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506563</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impacts on requirements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7.23.3.1</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0" w:beforeLines="0" w:after="157" w:afterLines="50"/>
        <w:rPr>
          <w:rFonts w:hint="default"/>
          <w:iCs/>
          <w:lang w:val="en-US" w:eastAsia="zh-CN"/>
        </w:rPr>
      </w:pPr>
      <w:r>
        <w:rPr>
          <w:rFonts w:hint="eastAsia"/>
          <w:iCs/>
          <w:lang w:val="en-US" w:eastAsia="zh-CN"/>
        </w:rPr>
        <w:t>In previous meeting, we discussed the priorities of different use cases and have reached consensus that RAN4 to start the discussion with RRM measurement prediction use-case. On RRM measurement prediction, we provide our views on RRM impact on RRM measurement prediction use-case in the follow.</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sub use cases need to be considered for cell level measurement. For sub use case 1, beam level results are predicted first and then cell level results are derived. For sub use case 2 and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after="157" w:afterLines="50"/>
        <w:rPr>
          <w:rFonts w:hint="default"/>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In the pervious meeting, we have reached agreement that define requirement for L3 cell level RSRP prediction, and further dicussion is needed for L1 beam-level and L3 beam-level. In the last meeting, we have reached consensus that L1 beam-level (point A1) measurement prediction is not needed to consider in R19. therefore, we only need to discuss L3 cell level and L3 beam level level RSRP prediction requirements.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rFonts w:hint="default" w:eastAsia="宋体"/>
                <w:b/>
                <w:bCs/>
                <w:u w:val="single"/>
                <w:lang w:val="en-US" w:eastAsia="zh-CN"/>
              </w:rPr>
            </w:pPr>
            <w:r>
              <w:rPr>
                <w:rFonts w:hint="eastAsia" w:eastAsia="宋体"/>
                <w:b/>
                <w:bCs/>
                <w:u w:val="single"/>
                <w:lang w:val="en-US" w:eastAsia="zh-CN"/>
              </w:rPr>
              <w:t>Agreement on RAN4#112bis</w:t>
            </w:r>
          </w:p>
          <w:p>
            <w:pPr>
              <w:pStyle w:val="59"/>
              <w:rPr>
                <w:b/>
                <w:bCs/>
                <w:u w:val="single"/>
                <w:lang w:val="en-US"/>
              </w:rPr>
            </w:pPr>
            <w:r>
              <w:rPr>
                <w:b/>
                <w:bCs/>
                <w:u w:val="single"/>
                <w:lang w:val="en-US"/>
              </w:rPr>
              <w:t>Issue 2-1-1: Performance Metrics/KPIs for Measurement Prediction use case</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0"/>
                <w:numId w:val="5"/>
              </w:numPr>
              <w:overflowPunct/>
              <w:autoSpaceDE/>
              <w:autoSpaceDN/>
              <w:adjustRightInd/>
              <w:snapToGrid w:val="0"/>
              <w:spacing w:after="120"/>
              <w:ind w:firstLineChars="0"/>
              <w:textAlignment w:val="auto"/>
              <w:rPr>
                <w:szCs w:val="21"/>
                <w:highlight w:val="green"/>
              </w:rPr>
            </w:pPr>
            <w:r>
              <w:rPr>
                <w:szCs w:val="21"/>
                <w:highlight w:val="green"/>
              </w:rPr>
              <w:t xml:space="preserve">RAN4 to first study the </w:t>
            </w:r>
            <w:r>
              <w:rPr>
                <w:rFonts w:hint="eastAsia"/>
                <w:bCs/>
                <w:szCs w:val="21"/>
                <w:highlight w:val="green"/>
              </w:rPr>
              <w:t>impacts on requirements</w:t>
            </w:r>
            <w:r>
              <w:rPr>
                <w:szCs w:val="21"/>
                <w:highlight w:val="green"/>
              </w:rPr>
              <w:t xml:space="preserve"> for the following case: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L3 cell level RSRP (Point C) prediction</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F</w:t>
            </w:r>
            <w:r>
              <w:rPr>
                <w:szCs w:val="21"/>
                <w:highlight w:val="green"/>
              </w:rPr>
              <w:t>FS L1 beam-level (Point A</w:t>
            </w:r>
            <w:r>
              <w:rPr>
                <w:szCs w:val="21"/>
                <w:highlight w:val="green"/>
                <w:vertAlign w:val="superscript"/>
              </w:rPr>
              <w:t>1</w:t>
            </w:r>
            <w:r>
              <w:rPr>
                <w:szCs w:val="21"/>
                <w:highlight w:val="green"/>
              </w:rPr>
              <w: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FFS L3 beam-level (Point 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Other cases can be considered based on RAN4 further discussion and RAN2 further progress.</w:t>
            </w:r>
          </w:p>
          <w:p>
            <w:pPr>
              <w:pStyle w:val="57"/>
              <w:numPr>
                <w:ilvl w:val="-1"/>
                <w:numId w:val="0"/>
              </w:numPr>
              <w:ind w:left="0" w:firstLine="0"/>
            </w:pPr>
          </w:p>
          <w:p>
            <w:pPr>
              <w:pStyle w:val="57"/>
              <w:numPr>
                <w:ilvl w:val="-1"/>
                <w:numId w:val="0"/>
              </w:numPr>
              <w:ind w:left="0" w:firstLine="0"/>
              <w:rPr>
                <w:rFonts w:hint="eastAsia" w:eastAsia="宋体"/>
                <w:b/>
                <w:bCs/>
                <w:lang w:val="en-US" w:eastAsia="zh-CN"/>
              </w:rPr>
            </w:pPr>
            <w:r>
              <w:rPr>
                <w:rFonts w:hint="eastAsia" w:eastAsia="宋体"/>
                <w:b/>
                <w:bCs/>
                <w:lang w:val="en-US" w:eastAsia="zh-CN"/>
              </w:rPr>
              <w:t>Agreement on RAN4#114bis</w:t>
            </w:r>
          </w:p>
          <w:p>
            <w:pPr>
              <w:rPr>
                <w:rFonts w:eastAsia="MS Mincho"/>
                <w:b/>
                <w:bCs/>
                <w:sz w:val="22"/>
                <w:szCs w:val="24"/>
                <w:u w:val="single"/>
                <w:lang w:eastAsia="zh-CN"/>
              </w:rPr>
            </w:pPr>
            <w:r>
              <w:rPr>
                <w:rFonts w:eastAsia="MS Mincho"/>
                <w:b/>
                <w:bCs/>
                <w:sz w:val="22"/>
                <w:szCs w:val="24"/>
                <w:u w:val="single"/>
                <w:lang w:eastAsia="zh-CN"/>
              </w:rPr>
              <w:t>Issue 2-1-6: Impacts on beam/cell level measurements</w:t>
            </w:r>
          </w:p>
          <w:p>
            <w:pPr>
              <w:tabs>
                <w:tab w:val="left" w:pos="840"/>
              </w:tabs>
              <w:spacing w:after="120"/>
              <w:rPr>
                <w:szCs w:val="24"/>
                <w:highlight w:val="green"/>
                <w:lang w:eastAsia="zh-CN"/>
              </w:rPr>
            </w:pPr>
            <w:r>
              <w:rPr>
                <w:szCs w:val="24"/>
                <w:highlight w:val="green"/>
                <w:lang w:eastAsia="zh-CN"/>
              </w:rPr>
              <w:t>Agreement:</w:t>
            </w:r>
          </w:p>
          <w:p>
            <w:pPr>
              <w:pStyle w:val="28"/>
              <w:numPr>
                <w:ilvl w:val="0"/>
                <w:numId w:val="6"/>
              </w:numPr>
              <w:tabs>
                <w:tab w:val="left" w:pos="840"/>
              </w:tabs>
              <w:spacing w:after="120"/>
              <w:ind w:firstLineChars="0"/>
              <w:rPr>
                <w:highlight w:val="green"/>
                <w:lang w:eastAsia="zh-CN"/>
              </w:rPr>
            </w:pPr>
            <w:r>
              <w:rPr>
                <w:highlight w:val="green"/>
                <w:lang w:eastAsia="zh-CN"/>
              </w:rPr>
              <w:t>For Rel. 19 study:</w:t>
            </w:r>
          </w:p>
          <w:p>
            <w:pPr>
              <w:pStyle w:val="28"/>
              <w:numPr>
                <w:ilvl w:val="0"/>
                <w:numId w:val="7"/>
              </w:numPr>
              <w:tabs>
                <w:tab w:val="left" w:pos="840"/>
              </w:tabs>
              <w:spacing w:after="120"/>
              <w:ind w:firstLineChars="0"/>
              <w:rPr>
                <w:highlight w:val="green"/>
                <w:lang w:eastAsia="zh-CN"/>
              </w:rPr>
            </w:pPr>
            <w:r>
              <w:rPr>
                <w:highlight w:val="green"/>
                <w:lang w:eastAsia="zh-CN"/>
              </w:rPr>
              <w:t>RAN4 to not consider L1 beam-level (Point A1) measurement prediction.</w:t>
            </w:r>
          </w:p>
          <w:p>
            <w:pPr>
              <w:pStyle w:val="57"/>
              <w:numPr>
                <w:ilvl w:val="-1"/>
                <w:numId w:val="0"/>
              </w:numPr>
              <w:ind w:left="0" w:firstLine="0"/>
              <w:rPr>
                <w:rFonts w:hint="default" w:eastAsia="宋体"/>
                <w:lang w:val="en-US" w:eastAsia="zh-CN"/>
              </w:rPr>
            </w:pPr>
          </w:p>
        </w:tc>
      </w:tr>
    </w:tbl>
    <w:p>
      <w:pPr>
        <w:spacing w:after="157" w:afterLines="50"/>
        <w:rPr>
          <w:rFonts w:ascii="微软雅黑" w:hAnsi="微软雅黑" w:eastAsia="微软雅黑"/>
          <w:color w:val="0000FF"/>
          <w:sz w:val="19"/>
          <w:szCs w:val="19"/>
          <w:lang w:val="en-US" w:eastAsia="zh-CN"/>
        </w:rPr>
      </w:pPr>
      <w:r>
        <w:rPr>
          <w:rFonts w:ascii="微软雅黑" w:hAnsi="微软雅黑" w:eastAsia="微软雅黑"/>
          <w:color w:val="0000FF"/>
          <w:sz w:val="19"/>
          <w:szCs w:val="19"/>
          <w:lang w:val="en-US" w:eastAsia="zh-CN"/>
        </w:rPr>
        <w:drawing>
          <wp:inline distT="0" distB="0" distL="0" distR="0">
            <wp:extent cx="573786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spacing w:before="0" w:beforeLines="0" w:after="157" w:afterLines="50"/>
        <w:ind w:left="0"/>
        <w:rPr>
          <w:rFonts w:hint="default"/>
          <w:b w:val="0"/>
          <w:bCs w:val="0"/>
          <w:szCs w:val="20"/>
          <w:lang w:val="en-US" w:eastAsia="zh-CN"/>
        </w:rPr>
      </w:pPr>
      <w:r>
        <w:rPr>
          <w:rFonts w:hint="eastAsia"/>
          <w:b w:val="0"/>
          <w:bCs w:val="0"/>
          <w:color w:val="000000" w:themeColor="text1"/>
          <w:lang w:val="en-US" w:eastAsia="zh-CN"/>
          <w14:textFill>
            <w14:solidFill>
              <w14:schemeClr w14:val="tx1"/>
            </w14:solidFill>
          </w14:textFill>
        </w:rPr>
        <w:t xml:space="preserve">As to point E, which is related to beam level measurement prediction, </w:t>
      </w:r>
      <w:r>
        <w:rPr>
          <w:rFonts w:hint="eastAsia"/>
          <w:b w:val="0"/>
          <w:bCs w:val="0"/>
          <w:szCs w:val="20"/>
          <w:lang w:val="en-US" w:eastAsia="zh-CN"/>
        </w:rPr>
        <w:t>we should discuss whether to support beam level measurement prediction in RAN4 first. According to RAN2</w:t>
      </w:r>
      <w:r>
        <w:rPr>
          <w:rFonts w:hint="default"/>
          <w:b w:val="0"/>
          <w:bCs w:val="0"/>
          <w:szCs w:val="20"/>
          <w:lang w:val="en-US" w:eastAsia="zh-CN"/>
        </w:rPr>
        <w:t>’</w:t>
      </w:r>
      <w:r>
        <w:rPr>
          <w:rFonts w:hint="eastAsia"/>
          <w:b w:val="0"/>
          <w:bCs w:val="0"/>
          <w:szCs w:val="20"/>
          <w:lang w:val="en-US" w:eastAsia="zh-CN"/>
        </w:rPr>
        <w:t>s agreement, L3 filtered beam level prediction cases are lower priority and companies should focus on FR2-to-FR2 intra-frequency temporal domain prediction caseA (scenario 4). Therefore, RAN4 should deprioritize the beam level measurement prediction. In our understanding, we should discuss the impacts on requirements for L3 cell-level prediction first and the prediction accuracy for point E will be given low priority.</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firstLineChars="0"/>
        <w:rPr>
          <w:rFonts w:hint="eastAsia" w:eastAsia="宋体"/>
          <w:b/>
          <w:bCs/>
          <w:lang w:val="en-US" w:eastAsia="zh-CN"/>
        </w:rPr>
      </w:pPr>
      <w:r>
        <w:rPr>
          <w:rFonts w:hint="eastAsia" w:eastAsia="宋体"/>
          <w:b/>
          <w:bCs/>
          <w:lang w:val="en-US" w:eastAsia="zh-CN"/>
        </w:rPr>
        <w:t xml:space="preserve">Proposal </w:t>
      </w:r>
      <w:r>
        <w:rPr>
          <w:rFonts w:hint="eastAsia" w:eastAsia="宋体"/>
          <w:b/>
          <w:bCs/>
          <w:lang w:val="en-US" w:eastAsia="zh-CN"/>
        </w:rPr>
        <w:t>1</w:t>
      </w:r>
      <w:r>
        <w:rPr>
          <w:rFonts w:hint="eastAsia" w:eastAsia="宋体"/>
          <w:b/>
          <w:bCs/>
          <w:lang w:val="en-US" w:eastAsia="zh-CN"/>
        </w:rPr>
        <w:t xml:space="preserve">：RAN4 </w:t>
      </w:r>
      <w:r>
        <w:rPr>
          <w:rFonts w:hint="eastAsia" w:eastAsia="宋体"/>
          <w:b/>
          <w:bCs/>
          <w:lang w:val="en-US" w:eastAsia="zh-CN"/>
        </w:rPr>
        <w:t>should study</w:t>
      </w:r>
      <w:r>
        <w:rPr>
          <w:rFonts w:hint="eastAsia"/>
          <w:b/>
          <w:bCs/>
          <w:szCs w:val="20"/>
          <w:lang w:val="en-US" w:eastAsia="zh-CN"/>
        </w:rPr>
        <w:t xml:space="preserve"> the impacts on requirements for L3 cell-level prediction first and the prediction accuracy for L3 beam-level prediction can use the conclusion of L3 cell level as baseline</w:t>
      </w:r>
      <w:r>
        <w:rPr>
          <w:rFonts w:hint="eastAsia" w:eastAsia="宋体"/>
          <w:b/>
          <w:bCs/>
          <w:lang w:val="en-US" w:eastAsia="zh-CN"/>
        </w:rPr>
        <w:t>.</w:t>
      </w:r>
    </w:p>
    <w:p>
      <w:pPr>
        <w:pStyle w:val="57"/>
        <w:spacing w:beforeLines="0" w:after="157" w:afterLines="50"/>
        <w:ind w:left="0" w:firstLine="0"/>
        <w:rPr>
          <w:rFonts w:hint="eastAsia"/>
          <w:b w:val="0"/>
          <w:bCs w:val="0"/>
          <w:szCs w:val="20"/>
          <w:lang w:val="en-US" w:eastAsia="zh-CN"/>
        </w:rPr>
      </w:pPr>
      <w:r>
        <w:rPr>
          <w:rFonts w:hint="eastAsia"/>
          <w:b w:val="0"/>
          <w:bCs w:val="0"/>
          <w:szCs w:val="20"/>
          <w:lang w:val="en-US" w:eastAsia="zh-CN"/>
        </w:rPr>
        <w:t>In addition, as mentioned by other companies, RAN4 should consider whether to define separate prediction accuracy for each sub use case or define one prediction accuracy requirement to cover all cell level sub use cases.</w:t>
      </w:r>
    </w:p>
    <w:p>
      <w:pPr>
        <w:spacing w:before="120"/>
        <w:jc w:val="both"/>
        <w:rPr>
          <w:rFonts w:hint="eastAsia"/>
          <w:b/>
          <w:bCs/>
          <w:szCs w:val="20"/>
          <w:lang w:val="en-US" w:eastAsia="zh-CN"/>
        </w:rPr>
      </w:pPr>
      <w:r>
        <w:rPr>
          <w:rFonts w:hint="eastAsia"/>
          <w:b/>
          <w:bCs/>
          <w:szCs w:val="20"/>
          <w:lang w:val="en-US" w:eastAsia="zh-CN"/>
        </w:rPr>
        <w:t xml:space="preserve">Proposal 2: </w:t>
      </w:r>
      <w:r>
        <w:rPr>
          <w:rFonts w:hint="eastAsia" w:eastAsia="Times New Roman"/>
          <w:b/>
          <w:bCs/>
          <w:szCs w:val="20"/>
          <w:lang w:eastAsia="zh-CN"/>
        </w:rPr>
        <w:t>RAN4 s</w:t>
      </w:r>
      <w:r>
        <w:rPr>
          <w:rFonts w:hint="eastAsia" w:eastAsia="Times New Roman"/>
          <w:b/>
          <w:bCs/>
          <w:szCs w:val="20"/>
          <w:lang w:val="en-US" w:eastAsia="zh-CN"/>
        </w:rPr>
        <w:t>hould</w:t>
      </w:r>
      <w:r>
        <w:rPr>
          <w:rFonts w:hint="eastAsia" w:eastAsia="Times New Roman"/>
          <w:b/>
          <w:bCs/>
          <w:szCs w:val="20"/>
          <w:lang w:eastAsia="zh-CN"/>
        </w:rPr>
        <w:t xml:space="preserve"> discuss </w:t>
      </w:r>
      <w:r>
        <w:rPr>
          <w:rFonts w:hint="eastAsia"/>
          <w:b/>
          <w:bCs/>
          <w:szCs w:val="20"/>
          <w:lang w:eastAsia="zh-CN"/>
        </w:rPr>
        <w:t>whether to define separate prediction accuracy for each sub-use case or define one prediction accuracy requirement to cover 3 cell level sub-use cases.</w:t>
      </w:r>
    </w:p>
    <w:p>
      <w:pPr>
        <w:pStyle w:val="57"/>
        <w:spacing w:beforeLines="0" w:after="157" w:afterLines="50"/>
        <w:ind w:left="0" w:firstLine="0"/>
        <w:rPr>
          <w:rFonts w:hint="eastAsia" w:eastAsia="宋体"/>
          <w:b w:val="0"/>
          <w:bCs w:val="0"/>
          <w:color w:val="auto"/>
          <w:sz w:val="20"/>
          <w:szCs w:val="2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In the last meeting, we have discuss this issue and reached consensus blew.</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lang w:eastAsia="zh-CN"/>
              </w:rPr>
            </w:pPr>
          </w:p>
          <w:p>
            <w:pPr>
              <w:rPr>
                <w:rFonts w:eastAsia="MS Mincho"/>
                <w:b/>
                <w:bCs/>
                <w:sz w:val="22"/>
                <w:szCs w:val="24"/>
                <w:u w:val="single"/>
                <w:lang w:eastAsia="zh-CN"/>
              </w:rPr>
            </w:pPr>
            <w:r>
              <w:rPr>
                <w:rFonts w:eastAsia="MS Mincho"/>
                <w:b/>
                <w:bCs/>
                <w:sz w:val="22"/>
                <w:szCs w:val="24"/>
                <w:u w:val="single"/>
                <w:lang w:eastAsia="zh-CN"/>
              </w:rPr>
              <w:t>Issue 2-1-1: Relative RSRP accuracy definition</w:t>
            </w:r>
          </w:p>
          <w:p>
            <w:pPr>
              <w:rPr>
                <w:rFonts w:eastAsia="Yu Mincho"/>
                <w:highlight w:val="none"/>
              </w:rPr>
            </w:pPr>
            <w:r>
              <w:rPr>
                <w:rFonts w:eastAsia="Yu Mincho"/>
                <w:highlight w:val="none"/>
              </w:rPr>
              <w:t>Agreement:</w:t>
            </w:r>
          </w:p>
          <w:p>
            <w:pPr>
              <w:pStyle w:val="28"/>
              <w:numPr>
                <w:ilvl w:val="0"/>
                <w:numId w:val="5"/>
              </w:numPr>
              <w:spacing w:before="120" w:after="120"/>
              <w:ind w:firstLineChars="0"/>
              <w:rPr>
                <w:rFonts w:eastAsia="Yu Mincho"/>
                <w:highlight w:val="none"/>
              </w:rPr>
            </w:pPr>
            <w:r>
              <w:rPr>
                <w:rFonts w:eastAsia="Yu Mincho"/>
                <w:highlight w:val="none"/>
              </w:rPr>
              <w:t>For intra-frequency L3-RSRP,</w:t>
            </w:r>
          </w:p>
          <w:p>
            <w:pPr>
              <w:pStyle w:val="28"/>
              <w:numPr>
                <w:ilvl w:val="1"/>
                <w:numId w:val="5"/>
              </w:numPr>
              <w:spacing w:before="120" w:after="120"/>
              <w:ind w:firstLineChars="0"/>
              <w:rPr>
                <w:rFonts w:eastAsia="Yu Mincho"/>
                <w:highlight w:val="none"/>
              </w:rPr>
            </w:pPr>
            <w:r>
              <w:rPr>
                <w:rFonts w:eastAsia="Yu Mincho"/>
                <w:color w:val="auto"/>
                <w:highlight w:val="none"/>
              </w:rPr>
              <w:t>Accuracy of predicted relative L3-RSRP = (reported predicted L3-RSRP of cell 1 – reported predicted RSRP of cell 2</w:t>
            </w:r>
            <w:r>
              <w:rPr>
                <w:rFonts w:eastAsia="Yu Mincho"/>
                <w:highlight w:val="none"/>
              </w:rPr>
              <w:t>) – (ground truth of RSRP of cell 1 – ground truth of RSRP of cell 2), where cell 1 and cell 2 are on the same frequency, or</w:t>
            </w:r>
          </w:p>
          <w:p>
            <w:pPr>
              <w:pStyle w:val="28"/>
              <w:numPr>
                <w:ilvl w:val="1"/>
                <w:numId w:val="5"/>
              </w:numPr>
              <w:spacing w:before="120" w:after="120"/>
              <w:ind w:firstLineChars="0"/>
              <w:rPr>
                <w:rFonts w:eastAsia="Yu Mincho"/>
                <w:highlight w:val="none"/>
              </w:rPr>
            </w:pPr>
            <w:r>
              <w:rPr>
                <w:rFonts w:eastAsia="Yu Mincho"/>
                <w:highlight w:val="none"/>
              </w:rPr>
              <w:t>Accuracy of predicted relative L3-RSRP = (reported predicted L3-RSRP of beam 1 – reported predicted RSRP of beam 2) – (ground truth of RSRP of beam 1 – ground truth of RSRP of beam 2), where beam 1 and beam 2 are from the same cell.</w:t>
            </w:r>
          </w:p>
          <w:p>
            <w:pPr>
              <w:pStyle w:val="28"/>
              <w:numPr>
                <w:ilvl w:val="2"/>
                <w:numId w:val="5"/>
              </w:numPr>
              <w:spacing w:before="120" w:after="120"/>
              <w:ind w:firstLineChars="0"/>
              <w:rPr>
                <w:rFonts w:eastAsia="Yu Mincho"/>
                <w:highlight w:val="yellow"/>
              </w:rPr>
            </w:pPr>
            <w:r>
              <w:rPr>
                <w:rFonts w:eastAsia="Yu Mincho"/>
                <w:highlight w:val="yellow"/>
              </w:rPr>
              <w:t>FFS if this definition will be needed.</w:t>
            </w:r>
          </w:p>
          <w:p>
            <w:pPr>
              <w:pStyle w:val="28"/>
              <w:numPr>
                <w:ilvl w:val="0"/>
                <w:numId w:val="5"/>
              </w:numPr>
              <w:spacing w:before="120" w:after="120"/>
              <w:ind w:firstLineChars="0"/>
              <w:rPr>
                <w:rFonts w:eastAsia="Yu Mincho"/>
                <w:highlight w:val="none"/>
              </w:rPr>
            </w:pPr>
            <w:r>
              <w:rPr>
                <w:rFonts w:eastAsia="Yu Mincho"/>
                <w:highlight w:val="none"/>
              </w:rPr>
              <w:t>For inter-frequency L3-RSRP,</w:t>
            </w:r>
          </w:p>
          <w:p>
            <w:pPr>
              <w:pStyle w:val="28"/>
              <w:numPr>
                <w:ilvl w:val="1"/>
                <w:numId w:val="5"/>
              </w:numPr>
              <w:spacing w:before="120" w:after="120"/>
              <w:ind w:firstLineChars="0"/>
              <w:rPr>
                <w:rFonts w:eastAsia="Yu Mincho"/>
                <w:color w:val="auto"/>
                <w:highlight w:val="none"/>
              </w:rPr>
            </w:pPr>
            <w:r>
              <w:rPr>
                <w:rFonts w:eastAsia="Yu Mincho"/>
                <w:color w:val="auto"/>
                <w:highlight w:val="none"/>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pPr>
              <w:pStyle w:val="28"/>
              <w:numPr>
                <w:ilvl w:val="1"/>
                <w:numId w:val="5"/>
              </w:numPr>
              <w:ind w:firstLineChars="0"/>
              <w:rPr>
                <w:color w:val="auto"/>
                <w:highlight w:val="none"/>
                <w:lang w:eastAsia="zh-CN"/>
              </w:rPr>
            </w:pPr>
            <w:r>
              <w:rPr>
                <w:rFonts w:eastAsia="Yu Mincho"/>
                <w:color w:val="auto"/>
                <w:highlight w:val="none"/>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pPr>
              <w:pStyle w:val="28"/>
              <w:numPr>
                <w:ilvl w:val="2"/>
                <w:numId w:val="5"/>
              </w:numPr>
              <w:ind w:firstLineChars="0"/>
              <w:rPr>
                <w:highlight w:val="none"/>
                <w:lang w:eastAsia="zh-CN"/>
              </w:rPr>
            </w:pPr>
            <w:r>
              <w:rPr>
                <w:rFonts w:eastAsia="Yu Mincho"/>
                <w:highlight w:val="none"/>
              </w:rPr>
              <w:t>Depending on the agreement on ground truth definition, we may revisit relative RSRP accuracy definition</w:t>
            </w:r>
            <w:r>
              <w:rPr>
                <w:highlight w:val="none"/>
                <w:lang w:eastAsia="zh-CN"/>
              </w:rPr>
              <w:t>.</w:t>
            </w:r>
          </w:p>
          <w:p>
            <w:pPr>
              <w:pStyle w:val="28"/>
              <w:numPr>
                <w:ilvl w:val="2"/>
                <w:numId w:val="5"/>
              </w:numPr>
              <w:ind w:firstLineChars="0"/>
              <w:rPr>
                <w:highlight w:val="yellow"/>
                <w:lang w:eastAsia="zh-CN"/>
              </w:rPr>
            </w:pPr>
            <w:r>
              <w:rPr>
                <w:rFonts w:eastAsia="Yu Mincho"/>
                <w:highlight w:val="yellow"/>
              </w:rPr>
              <w:t>FFS: whether the reported RSRP of cell2 can be predicted or measured or a combination of both predicted and measured samples</w:t>
            </w:r>
            <w:r>
              <w:rPr>
                <w:color w:val="000000" w:themeColor="text1"/>
                <w:highlight w:val="yellow"/>
                <w:lang w:eastAsia="zh-CN"/>
                <w14:textFill>
                  <w14:solidFill>
                    <w14:schemeClr w14:val="tx1"/>
                  </w14:solidFill>
                </w14:textFill>
              </w:rPr>
              <w:t>.</w:t>
            </w:r>
          </w:p>
          <w:p>
            <w:pPr>
              <w:pStyle w:val="28"/>
              <w:numPr>
                <w:ilvl w:val="0"/>
                <w:numId w:val="5"/>
              </w:numPr>
              <w:ind w:firstLineChars="0"/>
              <w:rPr>
                <w:highlight w:val="yellow"/>
                <w:lang w:eastAsia="zh-CN"/>
              </w:rPr>
            </w:pPr>
            <w:r>
              <w:rPr>
                <w:highlight w:val="yellow"/>
                <w:lang w:eastAsia="zh-CN"/>
              </w:rPr>
              <w:t>FFS, if there is any impact on this definition for different scenarios/different frequency ranges.</w:t>
            </w:r>
          </w:p>
          <w:p>
            <w:pPr>
              <w:pStyle w:val="57"/>
              <w:numPr>
                <w:ilvl w:val="-1"/>
                <w:numId w:val="0"/>
              </w:numPr>
              <w:spacing w:before="0" w:beforeLines="0"/>
              <w:ind w:left="0" w:firstLine="0"/>
              <w:rPr>
                <w:rFonts w:hint="default" w:eastAsia="宋体"/>
                <w:lang w:val="en-US" w:eastAsia="zh-CN"/>
              </w:rPr>
            </w:pPr>
          </w:p>
        </w:tc>
      </w:tr>
    </w:tbl>
    <w:p>
      <w:pPr>
        <w:pStyle w:val="57"/>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In this meeting, we should discuss the remaining issues from the last meeting.</w:t>
      </w:r>
    </w:p>
    <w:p>
      <w:pPr>
        <w:pStyle w:val="57"/>
        <w:spacing w:beforeLines="0" w:after="157" w:afterLines="50"/>
        <w:ind w:left="0" w:firstLine="0"/>
        <w:rPr>
          <w:rFonts w:hint="default" w:eastAsia="宋体"/>
          <w:b w:val="0"/>
          <w:bCs w:val="0"/>
          <w:color w:val="auto"/>
          <w:lang w:val="en-US" w:eastAsia="zh-CN"/>
        </w:rPr>
      </w:pPr>
      <w:r>
        <w:rPr>
          <w:rFonts w:hint="eastAsia" w:eastAsia="宋体"/>
          <w:b w:val="0"/>
          <w:bCs w:val="0"/>
          <w:color w:val="auto"/>
          <w:lang w:val="en-US" w:eastAsia="zh-CN"/>
        </w:rPr>
        <w:t>For the first issue, whether the definition of predicted relative L3-RSRP accuracy is needed when beam1 and beam2 are from the same cell. In our understanding, for the case that beam1 and beam2 from the same cell doesn</w:t>
      </w:r>
      <w:r>
        <w:rPr>
          <w:rFonts w:hint="default" w:eastAsia="宋体"/>
          <w:b w:val="0"/>
          <w:bCs w:val="0"/>
          <w:color w:val="auto"/>
          <w:lang w:val="en-US" w:eastAsia="zh-CN"/>
        </w:rPr>
        <w:t>’</w:t>
      </w:r>
      <w:r>
        <w:rPr>
          <w:rFonts w:hint="eastAsia" w:eastAsia="宋体"/>
          <w:b w:val="0"/>
          <w:bCs w:val="0"/>
          <w:color w:val="auto"/>
          <w:lang w:val="en-US" w:eastAsia="zh-CN"/>
        </w:rPr>
        <w:t>t belong to temproal domain prediction for cell level prediction and it</w:t>
      </w:r>
      <w:r>
        <w:rPr>
          <w:rFonts w:hint="default" w:eastAsia="宋体"/>
          <w:b w:val="0"/>
          <w:bCs w:val="0"/>
          <w:color w:val="auto"/>
          <w:lang w:val="en-US" w:eastAsia="zh-CN"/>
        </w:rPr>
        <w:t>’</w:t>
      </w:r>
      <w:r>
        <w:rPr>
          <w:rFonts w:hint="eastAsia" w:eastAsia="宋体"/>
          <w:b w:val="0"/>
          <w:bCs w:val="0"/>
          <w:color w:val="auto"/>
          <w:lang w:val="en-US" w:eastAsia="zh-CN"/>
        </w:rPr>
        <w:t xml:space="preserve">s spatial domain prediction (case 6 in table) or L3 beam level prediction. </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beforeLines="0" w:after="157" w:afterLines="50"/>
        <w:ind w:left="0" w:firstLine="0"/>
        <w:rPr>
          <w:rFonts w:hint="default" w:eastAsia="宋体"/>
          <w:b w:val="0"/>
          <w:bCs w:val="0"/>
          <w:color w:val="auto"/>
          <w:lang w:val="en-US" w:eastAsia="zh-CN"/>
        </w:rPr>
      </w:pPr>
    </w:p>
    <w:p>
      <w:pPr>
        <w:pStyle w:val="57"/>
        <w:spacing w:beforeLines="0" w:after="157" w:afterLines="50"/>
        <w:ind w:left="0" w:firstLine="0"/>
        <w:rPr>
          <w:rFonts w:hint="eastAsia" w:eastAsia="宋体"/>
          <w:b/>
          <w:bCs/>
          <w:color w:val="auto"/>
          <w:lang w:val="en-US" w:eastAsia="zh-CN"/>
        </w:rPr>
      </w:pPr>
      <w:r>
        <w:rPr>
          <w:rFonts w:hint="eastAsia" w:eastAsia="宋体"/>
          <w:b/>
          <w:bCs/>
          <w:color w:val="auto"/>
          <w:lang w:val="en-US" w:eastAsia="zh-CN"/>
        </w:rPr>
        <w:t xml:space="preserve">Proposal </w:t>
      </w:r>
      <w:r>
        <w:rPr>
          <w:rFonts w:hint="eastAsia" w:eastAsia="宋体"/>
          <w:b/>
          <w:bCs/>
          <w:color w:val="auto"/>
          <w:lang w:val="en-US" w:eastAsia="zh-CN"/>
        </w:rPr>
        <w:t>3</w:t>
      </w:r>
      <w:r>
        <w:rPr>
          <w:rFonts w:hint="eastAsia" w:eastAsia="宋体"/>
          <w:b/>
          <w:bCs/>
          <w:color w:val="auto"/>
          <w:lang w:val="en-US" w:eastAsia="zh-CN"/>
        </w:rPr>
        <w:t xml:space="preserve">: </w:t>
      </w:r>
      <w:r>
        <w:rPr>
          <w:rFonts w:hint="eastAsia" w:eastAsia="宋体"/>
          <w:b/>
          <w:bCs/>
          <w:color w:val="auto"/>
          <w:lang w:val="en-US" w:eastAsia="zh-CN"/>
        </w:rPr>
        <w:t>For temproal domain cell level prediction, no need to consider predicted relative L3-RSRP accuracy when beam1 and beam2 are from the same cell.</w:t>
      </w:r>
    </w:p>
    <w:p>
      <w:pPr>
        <w:pStyle w:val="57"/>
        <w:spacing w:beforeLines="0" w:after="157" w:afterLines="50"/>
        <w:ind w:left="0" w:firstLine="0"/>
        <w:rPr>
          <w:rFonts w:hint="default" w:eastAsia="宋体"/>
          <w:b/>
          <w:bCs/>
          <w:color w:val="auto"/>
          <w:lang w:val="en-US" w:eastAsia="zh-CN"/>
        </w:rPr>
      </w:pPr>
      <w:r>
        <w:rPr>
          <w:rFonts w:hint="eastAsia" w:eastAsia="宋体"/>
          <w:b/>
          <w:bCs/>
          <w:color w:val="auto"/>
          <w:lang w:val="en-US" w:eastAsia="zh-CN"/>
        </w:rPr>
        <w:t>Proposal 4: If RAN4 consider the relative accuracy for spatial domian or L3 beam level prediction, predicted relative L3-RSRP accuracy when beam1 and beam2 are from the same cell is needed.</w:t>
      </w:r>
    </w:p>
    <w:p>
      <w:pPr>
        <w:pStyle w:val="57"/>
        <w:spacing w:beforeLines="0" w:after="157"/>
        <w:ind w:left="0" w:firstLine="0"/>
        <w:rPr>
          <w:rFonts w:hint="eastAsia" w:eastAsia="宋体" w:cs="Times New Roman"/>
          <w:sz w:val="20"/>
          <w:szCs w:val="20"/>
          <w:lang w:val="en-US" w:eastAsia="zh-CN"/>
        </w:rPr>
      </w:pPr>
      <w:r>
        <w:rPr>
          <w:rFonts w:hint="eastAsia" w:eastAsia="宋体"/>
          <w:b w:val="0"/>
          <w:bCs w:val="0"/>
          <w:color w:val="auto"/>
          <w:lang w:val="en-US" w:eastAsia="zh-CN"/>
        </w:rPr>
        <w:t xml:space="preserve">For the second issue, whether the reported RSRP of cell2 can be predicted or measured or a combination of both predicted and measured samples. </w:t>
      </w:r>
      <w:r>
        <w:rPr>
          <w:rFonts w:ascii="Times New Roman" w:hAnsi="Times New Roman" w:cs="Times New Roman"/>
          <w:sz w:val="20"/>
          <w:szCs w:val="20"/>
          <w:lang w:val="en-GB"/>
        </w:rPr>
        <w:t>For the definition of relative RSRP, it involves two RSRP measurements as references. The legacy relative L3-RSRP accuracy requirement is defined as the delta between the measured L3-RSRP of the serving cell and the measured L3-RSRP of the neighboring cell. Following the same definition, the relative prediction accuracy would be expressed as</w:t>
      </w:r>
      <w:r>
        <w:rPr>
          <w:rFonts w:hint="eastAsia" w:ascii="Times New Roman" w:hAnsi="Times New Roman" w:eastAsia="宋体" w:cs="Times New Roman"/>
          <w:sz w:val="20"/>
          <w:szCs w:val="20"/>
          <w:lang w:val="en-US" w:eastAsia="zh-CN"/>
        </w:rPr>
        <w:t xml:space="preserve"> </w:t>
      </w:r>
      <w:r>
        <w:rPr>
          <w:rFonts w:ascii="Times New Roman" w:hAnsi="Times New Roman" w:cs="Times New Roman"/>
          <w:sz w:val="20"/>
          <w:szCs w:val="20"/>
          <w:lang w:val="en-GB"/>
        </w:rPr>
        <w:t>the delta between</w:t>
      </w:r>
      <w:r>
        <w:rPr>
          <w:rFonts w:hint="eastAsia" w:eastAsia="宋体" w:cs="Times New Roman"/>
          <w:sz w:val="20"/>
          <w:szCs w:val="20"/>
          <w:lang w:val="en-US" w:eastAsia="zh-CN"/>
        </w:rPr>
        <w:t xml:space="preserve"> </w:t>
      </w:r>
      <w:r>
        <w:rPr>
          <w:rFonts w:ascii="Times New Roman" w:hAnsi="Times New Roman" w:cs="Times New Roman"/>
          <w:sz w:val="20"/>
          <w:szCs w:val="20"/>
          <w:lang w:val="en-GB"/>
        </w:rPr>
        <w:t>the</w:t>
      </w:r>
      <w:r>
        <w:rPr>
          <w:rFonts w:hint="eastAsia" w:eastAsia="宋体" w:cs="Times New Roman"/>
          <w:sz w:val="20"/>
          <w:szCs w:val="20"/>
          <w:lang w:val="en-US" w:eastAsia="zh-CN"/>
        </w:rPr>
        <w:t xml:space="preserve"> p</w:t>
      </w:r>
      <w:r>
        <w:rPr>
          <w:rFonts w:ascii="Times New Roman" w:hAnsi="Times New Roman" w:cs="Times New Roman"/>
          <w:sz w:val="20"/>
          <w:szCs w:val="20"/>
          <w:lang w:val="en-GB"/>
        </w:rPr>
        <w:t xml:space="preserve">redicted RSRP of the cell 1 and the </w:t>
      </w:r>
      <w:r>
        <w:rPr>
          <w:rFonts w:hint="eastAsia" w:eastAsia="宋体" w:cs="Times New Roman"/>
          <w:sz w:val="20"/>
          <w:szCs w:val="20"/>
          <w:lang w:val="en-US" w:eastAsia="zh-CN"/>
        </w:rPr>
        <w:t>p</w:t>
      </w:r>
      <w:r>
        <w:rPr>
          <w:rFonts w:ascii="Times New Roman" w:hAnsi="Times New Roman" w:cs="Times New Roman"/>
          <w:sz w:val="20"/>
          <w:szCs w:val="20"/>
          <w:lang w:val="en-GB"/>
        </w:rPr>
        <w:t xml:space="preserve">redicted RSRP of the cell </w:t>
      </w:r>
      <w:r>
        <w:rPr>
          <w:rFonts w:hint="eastAsia" w:eastAsia="宋体" w:cs="Times New Roman"/>
          <w:sz w:val="20"/>
          <w:szCs w:val="20"/>
          <w:lang w:val="en-US" w:eastAsia="zh-CN"/>
        </w:rPr>
        <w:t>2. However, we should consider the case that cell 1 is the target cell for AI/ML-based L3-RSRP inference based on the measurements on cell 2. For this issue, there are two cells considered in the definition and we should discuss case by case.</w:t>
      </w:r>
    </w:p>
    <w:p>
      <w:pPr>
        <w:pStyle w:val="57"/>
        <w:spacing w:beforeLines="0" w:after="157"/>
        <w:ind w:left="0" w:firstLine="0"/>
        <w:rPr>
          <w:rFonts w:hint="default" w:eastAsia="宋体" w:cs="Times New Roman"/>
          <w:sz w:val="20"/>
          <w:szCs w:val="20"/>
          <w:lang w:val="en-US" w:eastAsia="zh-CN"/>
        </w:rPr>
      </w:pPr>
      <w:r>
        <w:rPr>
          <w:rFonts w:hint="eastAsia" w:eastAsia="宋体" w:cs="Times New Roman"/>
          <w:sz w:val="20"/>
          <w:szCs w:val="20"/>
          <w:lang w:val="en-US" w:eastAsia="zh-CN"/>
        </w:rPr>
        <w:t xml:space="preserve">If both cell1 and cell2 are the target cells for AI/ML based L3-RSRP inference, reported results are predicted results. If cell1 is target cell and UE has the actual measurement results of cell2, which means cell 1 is the target cell for AI/ML-based L3-RSRP inference based on the measurements on cell 2, the reported RSRP of cell2 can be measured. In our view, if we just consider frequency domain prediction, the reported RSRP of cell2 should be measured result. If we combine the measurement prediction on temporal domain and frequency domain, the reported RSRP of cell2 can be predicted or measured. In this phase, we prefer to study the simpler case and not to consider the combined prediction across multiple domains. </w:t>
      </w:r>
    </w:p>
    <w:p>
      <w:pPr>
        <w:pStyle w:val="57"/>
        <w:spacing w:beforeLines="0" w:after="157" w:afterLines="-2147483648"/>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5: For the case that cell 1 is the target cell for AI/ML-based L3-RSRP inference based on the measurements on cell 2, the reported RSRP of cell2 should be measured results.</w:t>
      </w:r>
    </w:p>
    <w:p>
      <w:pPr>
        <w:pStyle w:val="57"/>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7"/>
        <w:spacing w:before="0" w:beforeLines="0" w:after="157" w:afterLines="50"/>
        <w:ind w:left="0" w:firstLine="0"/>
        <w:rPr>
          <w:rFonts w:hint="eastAsia" w:eastAsia="宋体"/>
          <w:b/>
          <w:bCs/>
          <w:lang w:val="en-US" w:eastAsia="zh-CN"/>
        </w:rPr>
      </w:pPr>
      <w:r>
        <w:rPr>
          <w:rFonts w:hint="eastAsia" w:eastAsia="宋体"/>
          <w:b/>
          <w:bCs/>
          <w:lang w:val="en-US" w:eastAsia="zh-CN"/>
        </w:rPr>
        <w:t xml:space="preserve">Proposal 6: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spacing w:beforeLines="0" w:after="157" w:afterLines="50"/>
        <w:rPr>
          <w:rFonts w:hint="default" w:eastAsia="宋体"/>
          <w:b w:val="0"/>
          <w:bCs w:val="0"/>
          <w:lang w:val="en-US" w:eastAsia="zh-CN"/>
        </w:rPr>
      </w:pPr>
      <w:r>
        <w:rPr>
          <w:rFonts w:hint="eastAsia" w:eastAsia="宋体"/>
          <w:b w:val="0"/>
          <w:bCs w:val="0"/>
          <w:lang w:val="en-US" w:eastAsia="zh-CN"/>
        </w:rPr>
        <w:t xml:space="preserve">For RRM measurement prediction, we should discuss scenarios 2, 3, 4 for cell level measurement prediction. </w:t>
      </w:r>
      <w:r>
        <w:rPr>
          <w:rFonts w:eastAsia="Yu Mincho"/>
        </w:rPr>
        <w:t>For intra-frequency temporal domain prediction</w:t>
      </w:r>
      <w:r>
        <w:rPr>
          <w:rFonts w:hint="eastAsia" w:eastAsia="宋体"/>
          <w:lang w:val="en-US" w:eastAsia="zh-CN"/>
        </w:rPr>
        <w:t>, both caseA and caseB</w:t>
      </w:r>
      <w:r>
        <w:rPr>
          <w:rFonts w:hint="eastAsia" w:eastAsia="宋体"/>
          <w:b w:val="0"/>
          <w:bCs w:val="0"/>
          <w:lang w:val="en-US" w:eastAsia="zh-CN"/>
        </w:rPr>
        <w:t>, it can observed that</w:t>
      </w:r>
      <w:r>
        <w:rPr>
          <w:rFonts w:eastAsia="Yu Mincho"/>
        </w:rPr>
        <w:t xml:space="preserve"> UE will skip some measurement occasions, which means that only subset of measurement occasions are measured so that SMTC and/or MGRP cannot be directly used in the measurement delay requirements as legacy</w:t>
      </w:r>
      <w:r>
        <w:rPr>
          <w:rFonts w:hint="eastAsia" w:eastAsia="宋体"/>
          <w:lang w:val="en-US" w:eastAsia="zh-CN"/>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5" o:spt="75" type="#_x0000_t75" style="height:118.75pt;width:239.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spacing w:before="120" w:beforeLines="50"/>
              <w:jc w:val="center"/>
            </w:pPr>
            <w:r>
              <w:t>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6" o:spt="75" type="#_x0000_t75" style="height:76.6pt;width:154.4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7" o:spt="75" type="#_x0000_t75" style="height:75.35pt;width:156.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jc w:val="center"/>
              <w:rPr>
                <w:rFonts w:ascii="Times New Roman" w:hAnsi="Times New Roman" w:cs="Times New Roman"/>
                <w:b/>
                <w:bCs/>
                <w:sz w:val="20"/>
                <w:szCs w:val="20"/>
              </w:rPr>
            </w:pPr>
          </w:p>
          <w:p>
            <w:pPr>
              <w:pStyle w:val="57"/>
              <w:numPr>
                <w:ilvl w:val="-1"/>
                <w:numId w:val="0"/>
              </w:numPr>
              <w:ind w:left="0" w:firstLine="0"/>
            </w:pPr>
          </w:p>
        </w:tc>
      </w:tr>
    </w:tbl>
    <w:p>
      <w:pPr>
        <w:spacing w:after="157" w:afterLines="50"/>
        <w:rPr>
          <w:rFonts w:hint="default" w:eastAsia="宋体"/>
          <w:lang w:val="en-US" w:eastAsia="zh-CN"/>
        </w:rPr>
      </w:pP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default" w:eastAsia="Times New Roman"/>
          <w:b/>
          <w:bCs/>
          <w:color w:val="000000" w:themeColor="text1"/>
          <w:lang w:val="en-US" w:eastAsia="zh-CN"/>
          <w14:textFill>
            <w14:solidFill>
              <w14:schemeClr w14:val="tx1"/>
            </w14:solidFill>
          </w14:textFill>
        </w:rPr>
      </w:pPr>
      <w:r>
        <w:rPr>
          <w:rFonts w:hint="eastAsia" w:eastAsia="宋体"/>
          <w:b/>
          <w:bCs/>
          <w:lang w:val="en-US" w:eastAsia="zh-CN"/>
        </w:rPr>
        <w:t>Proposal 7: Compared with legacy measurement delay requirements, number of actual measured samples and frequency layers are different, which will impact measurement requirements. And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firstLineChars="0"/>
        <w:rPr>
          <w:rFonts w:hint="eastAsia" w:eastAsia="宋体"/>
          <w:b/>
          <w:bCs/>
          <w:lang w:val="en-US" w:eastAsia="zh-CN"/>
        </w:rPr>
      </w:pPr>
      <w:r>
        <w:rPr>
          <w:rFonts w:hint="eastAsia" w:eastAsia="宋体"/>
          <w:b/>
          <w:bCs/>
          <w:lang w:val="en-US" w:eastAsia="zh-CN"/>
        </w:rPr>
        <w:t>Proposal 1：RAN4 should study</w:t>
      </w:r>
      <w:r>
        <w:rPr>
          <w:rFonts w:hint="eastAsia"/>
          <w:b/>
          <w:bCs/>
          <w:szCs w:val="20"/>
          <w:lang w:val="en-US" w:eastAsia="zh-CN"/>
        </w:rPr>
        <w:t xml:space="preserve"> the impacts on requirements for L3 cell-level prediction first and the prediction accuracy for L3 beam-level prediction can use the conclusion of L3 cell level as baseline</w:t>
      </w:r>
      <w:r>
        <w:rPr>
          <w:rFonts w:hint="eastAsia" w:eastAsia="宋体"/>
          <w:b/>
          <w:bCs/>
          <w:lang w:val="en-US" w:eastAsia="zh-CN"/>
        </w:rPr>
        <w:t>.</w:t>
      </w:r>
    </w:p>
    <w:p>
      <w:pPr>
        <w:spacing w:before="120"/>
        <w:jc w:val="both"/>
        <w:rPr>
          <w:b/>
          <w:bCs/>
          <w:lang w:eastAsia="zh-CN"/>
        </w:rPr>
      </w:pPr>
      <w:r>
        <w:rPr>
          <w:rFonts w:hint="eastAsia"/>
          <w:b/>
          <w:bCs/>
          <w:szCs w:val="20"/>
          <w:lang w:val="en-US" w:eastAsia="zh-CN"/>
        </w:rPr>
        <w:t xml:space="preserve">Proposal 2: </w:t>
      </w:r>
      <w:r>
        <w:rPr>
          <w:rFonts w:eastAsiaTheme="minorEastAsia"/>
          <w:b/>
          <w:bCs/>
          <w:lang w:eastAsia="zh-CN"/>
        </w:rPr>
        <w:t xml:space="preserve">RAN4 </w:t>
      </w:r>
      <w:r>
        <w:rPr>
          <w:rFonts w:hint="eastAsia" w:eastAsiaTheme="minorEastAsia"/>
          <w:b/>
          <w:bCs/>
          <w:lang w:val="en-US" w:eastAsia="zh-CN"/>
        </w:rPr>
        <w:t>should</w:t>
      </w:r>
      <w:r>
        <w:rPr>
          <w:rFonts w:eastAsiaTheme="minorEastAsia"/>
          <w:b/>
          <w:bCs/>
          <w:lang w:eastAsia="zh-CN"/>
        </w:rPr>
        <w:t xml:space="preserve"> discuss </w:t>
      </w:r>
      <w:r>
        <w:rPr>
          <w:b/>
          <w:bCs/>
          <w:lang w:eastAsia="zh-CN"/>
        </w:rPr>
        <w:t>whether to define separate prediction accuracy for each sub-use case or define one prediction accuracy requirement to cover 3 cell level sub-use cases.</w:t>
      </w:r>
    </w:p>
    <w:p>
      <w:pPr>
        <w:spacing w:before="120"/>
        <w:jc w:val="both"/>
        <w:rPr>
          <w:rFonts w:hint="eastAsia" w:eastAsia="宋体"/>
          <w:b/>
          <w:bCs/>
          <w:color w:val="auto"/>
          <w:highlight w:val="none"/>
          <w:lang w:val="en-US" w:eastAsia="zh-CN"/>
        </w:rPr>
      </w:pPr>
      <w:r>
        <w:rPr>
          <w:rFonts w:hint="eastAsia" w:eastAsia="宋体"/>
          <w:b/>
          <w:bCs/>
          <w:color w:val="auto"/>
          <w:highlight w:val="none"/>
          <w:lang w:val="en-US" w:eastAsia="zh-CN"/>
        </w:rPr>
        <w:t>Proposal 3: For temproal domain cell level prediction, no need to consider predicted relative L3-RSRP accuracy when beam1 and beam2 are from the same cell.</w:t>
      </w:r>
    </w:p>
    <w:p>
      <w:pPr>
        <w:spacing w:before="120"/>
        <w:jc w:val="both"/>
        <w:rPr>
          <w:rFonts w:hint="eastAsia" w:eastAsia="宋体"/>
          <w:b/>
          <w:bCs/>
          <w:color w:val="auto"/>
          <w:lang w:val="en-US" w:eastAsia="zh-CN"/>
        </w:rPr>
      </w:pPr>
      <w:r>
        <w:rPr>
          <w:rFonts w:hint="eastAsia" w:eastAsia="宋体"/>
          <w:b/>
          <w:bCs/>
          <w:color w:val="auto"/>
          <w:lang w:val="en-US" w:eastAsia="zh-CN"/>
        </w:rPr>
        <w:t>Proposal 4: If RAN4 consider the relative accuracy for spatial domian or L3 beam level prediction, predicted relative L3-RSRP accuracy when beam1 and beam2 are from the same cell is needed.</w:t>
      </w:r>
    </w:p>
    <w:p>
      <w:pPr>
        <w:spacing w:before="120"/>
        <w:jc w:val="both"/>
        <w:rPr>
          <w:rFonts w:hint="default" w:eastAsia="宋体" w:cs="Times New Roman"/>
          <w:b/>
          <w:bCs/>
          <w:sz w:val="20"/>
          <w:szCs w:val="20"/>
          <w:lang w:val="en-US" w:eastAsia="zh-CN"/>
        </w:rPr>
      </w:pPr>
      <w:r>
        <w:rPr>
          <w:rFonts w:hint="eastAsia" w:eastAsia="宋体" w:cs="Times New Roman"/>
          <w:b/>
          <w:bCs/>
          <w:sz w:val="20"/>
          <w:szCs w:val="20"/>
          <w:lang w:val="en-US" w:eastAsia="zh-CN"/>
        </w:rPr>
        <w:t>Proposal 5: For the case that cell 1 is the target cell for AI/ML-based L3-RSRP inference based on the measurements on cell 2, the reported RSRP of cell2 should be measured results.</w:t>
      </w:r>
    </w:p>
    <w:p>
      <w:pPr>
        <w:spacing w:before="120"/>
        <w:jc w:val="both"/>
        <w:rPr>
          <w:rFonts w:hint="eastAsia" w:eastAsia="宋体"/>
          <w:b/>
          <w:bCs/>
          <w:lang w:val="en-US" w:eastAsia="zh-CN"/>
        </w:rPr>
      </w:pPr>
      <w:r>
        <w:rPr>
          <w:rFonts w:hint="eastAsia" w:eastAsia="宋体"/>
          <w:b/>
          <w:bCs/>
          <w:lang w:val="en-US" w:eastAsia="zh-CN"/>
        </w:rPr>
        <w:t xml:space="preserve">Proposal 6: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spacing w:before="120"/>
        <w:jc w:val="both"/>
        <w:rPr>
          <w:rFonts w:hint="default" w:eastAsia="Times New Roman"/>
          <w:b/>
          <w:bCs/>
          <w:color w:val="000000" w:themeColor="text1"/>
          <w:lang w:val="en-US" w:eastAsia="zh-CN"/>
          <w14:textFill>
            <w14:solidFill>
              <w14:schemeClr w14:val="tx1"/>
            </w14:solidFill>
          </w14:textFill>
        </w:rPr>
      </w:pPr>
      <w:r>
        <w:rPr>
          <w:rFonts w:hint="eastAsia" w:eastAsia="宋体"/>
          <w:b/>
          <w:bCs/>
          <w:lang w:val="en-US" w:eastAsia="zh-CN"/>
        </w:rPr>
        <w:t>Proposal 7: Compared with legacy measurement delay requirements, number of actual measured samples and frequency layers are different, which will impact measurement requirements. And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504901, WF on RRM requirements for FS_NR_AIML_Mob, Nokia</w:t>
      </w:r>
    </w:p>
    <w:p>
      <w:pPr>
        <w:pStyle w:val="9"/>
        <w:numPr>
          <w:ilvl w:val="-1"/>
          <w:numId w:val="0"/>
        </w:numPr>
        <w:ind w:left="0"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68D59FC"/>
    <w:multiLevelType w:val="multilevel"/>
    <w:tmpl w:val="468D59FC"/>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184349D"/>
    <w:multiLevelType w:val="multilevel"/>
    <w:tmpl w:val="718434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4"/>
  </w:num>
  <w:num w:numId="3">
    <w:abstractNumId w:val="2"/>
  </w:num>
  <w:num w:numId="4">
    <w:abstractNumId w:val="1"/>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1F8964CB"/>
    <w:rsid w:val="1F905E56"/>
    <w:rsid w:val="1FDF19B2"/>
    <w:rsid w:val="20503FE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36242A"/>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94444F3"/>
    <w:rsid w:val="595A2A3C"/>
    <w:rsid w:val="598C40A0"/>
    <w:rsid w:val="598E25F2"/>
    <w:rsid w:val="59D2423B"/>
    <w:rsid w:val="59DA647E"/>
    <w:rsid w:val="5A556E1A"/>
    <w:rsid w:val="5AB13CD8"/>
    <w:rsid w:val="5B0E7A56"/>
    <w:rsid w:val="5B7E458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2025-05-09T07:57:07Z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C1195DCC769741D99B81B9527A18B6A3</vt:lpwstr>
  </property>
</Properties>
</file>