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506562</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ascii="Arial" w:hAnsi="Arial" w:cs="Arial"/>
          <w:b/>
          <w:sz w:val="24"/>
          <w:szCs w:val="24"/>
          <w:lang w:val="en-US" w:eastAsia="zh-CN"/>
        </w:rPr>
        <w:t>, Sane</w:t>
      </w:r>
      <w:r>
        <w:rPr>
          <w:rFonts w:hint="eastAsia" w:cs="Arial"/>
          <w:b/>
          <w:sz w:val="24"/>
          <w:szCs w:val="24"/>
          <w:lang w:val="en-US" w:eastAsia="zh-CN"/>
        </w:rPr>
        <w:t>c</w:t>
      </w:r>
      <w:r>
        <w:rPr>
          <w:rFonts w:hint="eastAsia" w:ascii="Arial" w:hAnsi="Arial" w:cs="Arial"/>
          <w:b/>
          <w:sz w:val="24"/>
          <w:szCs w:val="24"/>
          <w:lang w:val="en-US" w:eastAsia="zh-CN"/>
        </w:rPr>
        <w:t>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sz w:val="20"/>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5"/>
              </w:numPr>
              <w:overflowPunct/>
              <w:autoSpaceDE/>
              <w:autoSpaceDN/>
              <w:adjustRightInd/>
              <w:spacing w:after="0"/>
              <w:ind w:hanging="357"/>
              <w:jc w:val="both"/>
              <w:textAlignment w:val="auto"/>
              <w:rPr>
                <w:bCs/>
                <w:sz w:val="21"/>
                <w:szCs w:val="21"/>
              </w:rPr>
            </w:pPr>
            <w:bookmarkStart w:id="0" w:name="_Hlk153472406"/>
            <w:r>
              <w:rPr>
                <w:bCs/>
                <w:sz w:val="21"/>
                <w:szCs w:val="21"/>
                <w:lang w:eastAsia="zh-CN"/>
              </w:rPr>
              <w:t>Evaluate testability, interoperability,</w:t>
            </w:r>
            <w:bookmarkEnd w:id="0"/>
            <w:r>
              <w:rPr>
                <w:bCs/>
                <w:sz w:val="21"/>
                <w:szCs w:val="21"/>
                <w:lang w:eastAsia="zh-CN"/>
              </w:rPr>
              <w:t xml:space="preserve"> and </w:t>
            </w:r>
            <w:r>
              <w:rPr>
                <w:bCs/>
                <w:sz w:val="21"/>
                <w:szCs w:val="21"/>
              </w:rPr>
              <w:t>impacts on RRM requirements and performance</w:t>
            </w:r>
            <w:r>
              <w:rPr>
                <w:bCs/>
                <w:sz w:val="21"/>
                <w:szCs w:val="21"/>
                <w:lang w:eastAsia="zh-CN"/>
              </w:rPr>
              <w:t xml:space="preserve"> [RAN4]</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 xml:space="preserve">Study the impacts on requirements based on RAN2 assumptions, and coordinate with RAN2 if needed </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Study the testability and interoperability based on RAN2 framework (e.g., number of cells to measure, beams etc.)</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4</w:t>
            </w:r>
            <w:r>
              <w:rPr>
                <w:rFonts w:hint="eastAsia"/>
                <w:bCs/>
                <w:sz w:val="21"/>
                <w:szCs w:val="21"/>
                <w:lang w:val="en-US"/>
              </w:rPr>
              <w:t xml:space="preserve">: Leverage the work from “AI/ML for NR air interface” led by RAN1 and avoid the duplicate study for testability and interoperability. </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5</w:t>
            </w:r>
            <w:r>
              <w:rPr>
                <w:rFonts w:hint="eastAsia"/>
                <w:bCs/>
                <w:sz w:val="21"/>
                <w:szCs w:val="21"/>
                <w:lang w:val="en-US"/>
              </w:rPr>
              <w:t>: Avoid the overlaps with RAN2 work for evaluation</w:t>
            </w:r>
          </w:p>
          <w:p>
            <w:pPr>
              <w:widowControl w:val="0"/>
              <w:overflowPunct/>
              <w:autoSpaceDE/>
              <w:autoSpaceDN/>
              <w:adjustRightInd/>
              <w:spacing w:after="0"/>
              <w:ind w:left="720"/>
              <w:jc w:val="both"/>
              <w:textAlignment w:val="auto"/>
              <w:rPr>
                <w:bCs/>
                <w:sz w:val="21"/>
                <w:szCs w:val="21"/>
                <w:lang w:val="en-US"/>
              </w:rPr>
            </w:pPr>
          </w:p>
          <w:p>
            <w:pPr>
              <w:pStyle w:val="28"/>
              <w:widowControl w:val="0"/>
              <w:numPr>
                <w:ilvl w:val="0"/>
                <w:numId w:val="5"/>
              </w:numPr>
              <w:overflowPunct/>
              <w:autoSpaceDE/>
              <w:autoSpaceDN/>
              <w:adjustRightInd/>
              <w:spacing w:after="0"/>
              <w:ind w:firstLineChars="0"/>
              <w:contextualSpacing/>
              <w:jc w:val="both"/>
              <w:textAlignment w:val="auto"/>
              <w:rPr>
                <w:bCs/>
                <w:sz w:val="21"/>
                <w:szCs w:val="21"/>
                <w:lang w:val="en-US"/>
              </w:rPr>
            </w:pPr>
            <w:r>
              <w:rPr>
                <w:bCs/>
                <w:sz w:val="21"/>
                <w:szCs w:val="21"/>
                <w:lang w:val="en-US"/>
              </w:rPr>
              <w:t>NOTE 1: RAN1/3 work can be triggered via LS</w:t>
            </w:r>
          </w:p>
          <w:p>
            <w:pPr>
              <w:widowControl w:val="0"/>
              <w:overflowPunct/>
              <w:autoSpaceDE/>
              <w:autoSpaceDN/>
              <w:adjustRightInd/>
              <w:spacing w:after="0"/>
              <w:ind w:left="720"/>
              <w:jc w:val="both"/>
              <w:textAlignment w:val="auto"/>
              <w:rPr>
                <w:bCs/>
                <w:sz w:val="21"/>
                <w:szCs w:val="21"/>
                <w:lang w:val="en-US"/>
              </w:rPr>
            </w:pPr>
            <w:r>
              <w:rPr>
                <w:bCs/>
                <w:sz w:val="21"/>
                <w:szCs w:val="21"/>
                <w:lang w:val="en-US"/>
              </w:rPr>
              <w:t xml:space="preserve">NOTE 2: </w:t>
            </w:r>
            <w:r>
              <w:rPr>
                <w:bCs/>
                <w:sz w:val="21"/>
                <w:szCs w:val="21"/>
              </w:rPr>
              <w:t>To avoid duplicate study with “AI/ML for NG-RAN” led by RAN3</w:t>
            </w:r>
          </w:p>
          <w:p>
            <w:pPr>
              <w:widowControl w:val="0"/>
              <w:overflowPunct/>
              <w:autoSpaceDE/>
              <w:autoSpaceDN/>
              <w:adjustRightInd/>
              <w:spacing w:after="0"/>
              <w:ind w:left="720"/>
              <w:jc w:val="both"/>
              <w:textAlignment w:val="auto"/>
              <w:rPr>
                <w:bCs/>
                <w:sz w:val="21"/>
                <w:szCs w:val="21"/>
              </w:rPr>
            </w:pPr>
            <w:r>
              <w:rPr>
                <w:bCs/>
                <w:sz w:val="21"/>
                <w:szCs w:val="21"/>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the interoperability and testability of AI/ML for mobility from the RRM perspective.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t>
      </w:r>
      <w:r>
        <w:rPr>
          <w:rStyle w:val="59"/>
          <w:rFonts w:hint="eastAsia" w:ascii="Times" w:hAnsi="Times" w:eastAsia="宋体"/>
          <w:lang w:val="en-US" w:eastAsia="zh-CN"/>
        </w:rPr>
        <w:t>S</w:t>
      </w:r>
      <w:r>
        <w:rPr>
          <w:rStyle w:val="59"/>
          <w:rFonts w:ascii="Times" w:hAnsi="Times" w:eastAsia="宋体"/>
        </w:rPr>
        <w:t xml:space="preserve">ID, we should discuss the </w:t>
      </w:r>
      <w:r>
        <w:rPr>
          <w:rStyle w:val="59"/>
          <w:rFonts w:ascii="Times" w:hAnsi="Times" w:eastAsia="宋体"/>
          <w:lang w:eastAsia="zh-CN"/>
        </w:rPr>
        <w:t>testability and interoperability based on RAN2 framework</w:t>
      </w:r>
      <w:r>
        <w:rPr>
          <w:rStyle w:val="59"/>
          <w:rFonts w:ascii="Times" w:hAnsi="Times" w:eastAsia="宋体"/>
        </w:rPr>
        <w:t>. Meanwhile, the discussion in R18 AI</w:t>
      </w:r>
      <w:r>
        <w:rPr>
          <w:rStyle w:val="59"/>
          <w:rFonts w:hint="eastAsia" w:ascii="Times" w:hAnsi="Times" w:eastAsia="宋体"/>
          <w:lang w:val="en-US" w:eastAsia="zh-CN"/>
        </w:rPr>
        <w:t>/ML</w:t>
      </w:r>
      <w:r>
        <w:rPr>
          <w:rStyle w:val="59"/>
          <w:rFonts w:ascii="Times" w:hAnsi="Times" w:eastAsia="宋体"/>
        </w:rPr>
        <w:t xml:space="preserve"> </w:t>
      </w:r>
      <w:r>
        <w:rPr>
          <w:rStyle w:val="59"/>
          <w:rFonts w:hint="eastAsia" w:ascii="Times" w:hAnsi="Times" w:eastAsia="宋体"/>
          <w:lang w:val="en-US" w:eastAsia="zh-CN"/>
        </w:rPr>
        <w:t>BM</w:t>
      </w:r>
      <w:r>
        <w:rPr>
          <w:rStyle w:val="59"/>
          <w:rFonts w:ascii="Times" w:hAnsi="Times" w:eastAsia="宋体"/>
        </w:rPr>
        <w:t xml:space="preserve">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t>
      </w:r>
      <w:r>
        <w:rPr>
          <w:rStyle w:val="59"/>
          <w:rFonts w:hint="eastAsia" w:ascii="Times" w:hAnsi="Times" w:eastAsia="宋体"/>
          <w:lang w:val="en-US" w:eastAsia="zh-CN"/>
        </w:rPr>
        <w:t xml:space="preserve">maybe </w:t>
      </w:r>
      <w:r>
        <w:rPr>
          <w:rStyle w:val="59"/>
          <w:rFonts w:ascii="Times" w:hAnsi="Times" w:eastAsia="宋体"/>
        </w:rPr>
        <w:t xml:space="preserve">we </w:t>
      </w:r>
      <w:r>
        <w:rPr>
          <w:rStyle w:val="59"/>
          <w:rFonts w:hint="eastAsia" w:ascii="Times" w:hAnsi="Times" w:eastAsia="宋体"/>
          <w:lang w:val="en-US" w:eastAsia="zh-CN"/>
        </w:rPr>
        <w:t>need</w:t>
      </w:r>
      <w:r>
        <w:rPr>
          <w:rStyle w:val="59"/>
          <w:rFonts w:ascii="Times" w:hAnsi="Times" w:eastAsia="宋体"/>
        </w:rPr>
        <w:t xml:space="preserve"> wait for their conclusion in some issues.  </w:t>
      </w:r>
    </w:p>
    <w:p>
      <w:pPr>
        <w:spacing w:before="157" w:beforeLines="50"/>
        <w:ind w:firstLine="0" w:firstLineChars="0"/>
        <w:rPr>
          <w:rFonts w:hint="eastAsia"/>
          <w:lang w:val="en-US" w:eastAsia="zh-CN"/>
        </w:rPr>
      </w:pPr>
      <w:r>
        <w:rPr>
          <w:rFonts w:hint="eastAsia"/>
          <w:lang w:val="en-US" w:eastAsia="zh-CN"/>
        </w:rPr>
        <w:t>For testability, we should study the issue about test feasibility.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 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1: Even the measurement results of skipped samples are predicted, the network performance based on predicted results is highly likely to differ from the performance based on actual measurements due to the vary channel condition.</w:t>
      </w:r>
    </w:p>
    <w:p>
      <w:pPr>
        <w:ind w:firstLine="0"/>
        <w:rPr>
          <w:rFonts w:hint="eastAsia" w:eastAsia="等线"/>
          <w:b w:val="0"/>
          <w:bCs w:val="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xml:space="preserve">. </w:t>
      </w:r>
      <w:r>
        <w:rPr>
          <w:rFonts w:hint="eastAsia" w:eastAsia="等线"/>
          <w:b w:val="0"/>
          <w:bCs w:val="0"/>
          <w:highlight w:val="none"/>
          <w:lang w:val="en-US" w:eastAsia="zh-CN"/>
        </w:rPr>
        <w:t>In previous meeting, we have reached consensus on the new testability aspects. To avoid the duplicate study for testability, RAN4 need to consider the aspects which are not included in AI/ML for NR air interface.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rPr>
                <w:b/>
                <w:bCs/>
                <w:u w:val="single"/>
              </w:rPr>
            </w:pPr>
            <w:r>
              <w:rPr>
                <w:b/>
                <w:bCs/>
                <w:u w:val="single"/>
              </w:rPr>
              <w:t>Issue 3-1-1: New testability aspects</w:t>
            </w:r>
          </w:p>
          <w:p>
            <w:pPr>
              <w:pStyle w:val="28"/>
              <w:numPr>
                <w:ilvl w:val="0"/>
                <w:numId w:val="6"/>
              </w:numPr>
              <w:overflowPunct/>
              <w:autoSpaceDE/>
              <w:adjustRightInd/>
              <w:spacing w:after="120"/>
              <w:ind w:left="720" w:firstLineChars="0"/>
              <w:textAlignment w:val="auto"/>
              <w:rPr>
                <w:rFonts w:eastAsia="宋体"/>
                <w:highlight w:val="none"/>
              </w:rPr>
            </w:pPr>
            <w:r>
              <w:rPr>
                <w:highlight w:val="none"/>
              </w:rPr>
              <w:t>Agreement</w:t>
            </w:r>
          </w:p>
          <w:p>
            <w:pPr>
              <w:pStyle w:val="28"/>
              <w:numPr>
                <w:ilvl w:val="1"/>
                <w:numId w:val="6"/>
              </w:numPr>
              <w:overflowPunct/>
              <w:autoSpaceDE/>
              <w:adjustRightInd/>
              <w:spacing w:after="120"/>
              <w:ind w:firstLineChars="0"/>
              <w:textAlignment w:val="auto"/>
              <w:rPr>
                <w:highlight w:val="none"/>
              </w:rPr>
            </w:pPr>
            <w:r>
              <w:rPr>
                <w:highlight w:val="none"/>
              </w:rPr>
              <w:t>According to the SID, RAN4 to</w:t>
            </w:r>
            <w:r>
              <w:rPr>
                <w:rFonts w:hint="eastAsia"/>
                <w:highlight w:val="none"/>
              </w:rPr>
              <w:t xml:space="preserve"> </w:t>
            </w:r>
            <w:r>
              <w:rPr>
                <w:highlight w:val="none"/>
              </w:rPr>
              <w:t>l</w:t>
            </w:r>
            <w:r>
              <w:rPr>
                <w:rFonts w:hint="eastAsia"/>
                <w:highlight w:val="none"/>
              </w:rPr>
              <w:t>everage the work from </w:t>
            </w:r>
            <w:r>
              <w:rPr>
                <w:highlight w:val="none"/>
              </w:rPr>
              <w:t>“</w:t>
            </w:r>
            <w:r>
              <w:rPr>
                <w:rFonts w:hint="eastAsia"/>
                <w:highlight w:val="none"/>
              </w:rPr>
              <w:t>AI/ML for NR air interface</w:t>
            </w:r>
            <w:r>
              <w:rPr>
                <w:highlight w:val="none"/>
              </w:rPr>
              <w:t>”</w:t>
            </w:r>
            <w:r>
              <w:rPr>
                <w:rFonts w:hint="eastAsia"/>
                <w:highlight w:val="none"/>
              </w:rPr>
              <w:t xml:space="preserve"> led by RAN1 and avoid the duplicate study for testability and interoperability. </w:t>
            </w:r>
          </w:p>
          <w:p>
            <w:pPr>
              <w:pStyle w:val="28"/>
              <w:numPr>
                <w:ilvl w:val="1"/>
                <w:numId w:val="6"/>
              </w:numPr>
              <w:overflowPunct/>
              <w:autoSpaceDE/>
              <w:adjustRightInd/>
              <w:spacing w:after="120"/>
              <w:ind w:firstLineChars="0"/>
              <w:textAlignment w:val="auto"/>
              <w:rPr>
                <w:highlight w:val="none"/>
              </w:rPr>
            </w:pPr>
            <w:r>
              <w:rPr>
                <w:highlight w:val="none"/>
              </w:rPr>
              <w:t>RAN4 will need to consider at least the following testability aspects for AI/ML-enabled mobility SI:</w:t>
            </w:r>
          </w:p>
          <w:p>
            <w:pPr>
              <w:pStyle w:val="28"/>
              <w:numPr>
                <w:ilvl w:val="2"/>
                <w:numId w:val="6"/>
              </w:numPr>
              <w:ind w:firstLineChars="0"/>
              <w:textAlignment w:val="auto"/>
              <w:rPr>
                <w:highlight w:val="none"/>
              </w:rPr>
            </w:pPr>
            <w:r>
              <w:rPr>
                <w:highlight w:val="none"/>
              </w:rPr>
              <w:t>Testing in FR1</w:t>
            </w:r>
          </w:p>
          <w:p>
            <w:pPr>
              <w:pStyle w:val="28"/>
              <w:numPr>
                <w:ilvl w:val="2"/>
                <w:numId w:val="6"/>
              </w:numPr>
              <w:ind w:firstLineChars="0"/>
              <w:textAlignment w:val="auto"/>
              <w:rPr>
                <w:highlight w:val="none"/>
              </w:rPr>
            </w:pPr>
            <w:r>
              <w:rPr>
                <w:highlight w:val="none"/>
              </w:rPr>
              <w:t>Testing inter-carrier scenario, i.e., inter-frequency inter-cell prediction (for scenario 3)</w:t>
            </w:r>
          </w:p>
          <w:p>
            <w:pPr>
              <w:pStyle w:val="28"/>
              <w:numPr>
                <w:ilvl w:val="2"/>
                <w:numId w:val="6"/>
              </w:numPr>
              <w:ind w:firstLineChars="0"/>
              <w:textAlignment w:val="auto"/>
              <w:rPr>
                <w:highlight w:val="none"/>
              </w:rPr>
            </w:pPr>
            <w:r>
              <w:rPr>
                <w:highlight w:val="none"/>
              </w:rPr>
              <w:t>Testing cell-level L3-RSRP measurements</w:t>
            </w:r>
          </w:p>
          <w:p>
            <w:pPr>
              <w:pStyle w:val="28"/>
              <w:numPr>
                <w:ilvl w:val="2"/>
                <w:numId w:val="6"/>
              </w:numPr>
              <w:overflowPunct/>
              <w:autoSpaceDE/>
              <w:adjustRightInd/>
              <w:spacing w:after="120"/>
              <w:ind w:firstLineChars="0"/>
              <w:textAlignment w:val="auto"/>
              <w:rPr>
                <w:highlight w:val="none"/>
              </w:rPr>
            </w:pPr>
            <w:r>
              <w:rPr>
                <w:highlight w:val="none"/>
              </w:rPr>
              <w:t>Consideration of serving and neighbor cells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rPr>
          <w:rFonts w:hint="eastAsia" w:eastAsia="等线"/>
          <w:lang w:val="en-US" w:eastAsia="zh-CN"/>
        </w:rPr>
      </w:pPr>
      <w:r>
        <w:rPr>
          <w:rFonts w:hint="eastAsia"/>
          <w:lang w:val="en-US" w:eastAsia="zh-CN"/>
        </w:rPr>
        <w:t xml:space="preserve">Same as AI/ML beam management, </w:t>
      </w:r>
      <w:r>
        <w:rPr>
          <w:lang w:val="en-US" w:eastAsia="zh-CN"/>
        </w:rPr>
        <w:t>RAN4 tests are executed by TE emulating the network and environment by generating signals based on abstract models, e.g, TDL or CDL channels</w:t>
      </w:r>
      <w:r>
        <w:rPr>
          <w:rFonts w:hint="default"/>
          <w:lang w:val="en-US" w:eastAsia="zh-CN"/>
        </w:rPr>
        <w:t>. There has been some progress in the discussion of channel models in AI BM, and in order to characterize spatial characteristics, they have considered  CDL</w:t>
      </w:r>
      <w:r>
        <w:rPr>
          <w:rFonts w:hint="eastAsia"/>
          <w:lang w:val="en-US" w:eastAsia="zh-CN"/>
        </w:rPr>
        <w:t xml:space="preserve">, which is more </w:t>
      </w:r>
      <w:r>
        <w:rPr>
          <w:rFonts w:hint="default"/>
          <w:lang w:val="en-US" w:eastAsia="zh-CN"/>
        </w:rPr>
        <w:t xml:space="preserve">complex. </w:t>
      </w:r>
      <w:r>
        <w:rPr>
          <w:rFonts w:hint="eastAsia"/>
          <w:lang w:val="en-US" w:eastAsia="zh-CN"/>
        </w:rPr>
        <w:t>Base on this</w:t>
      </w:r>
      <w:r>
        <w:rPr>
          <w:rFonts w:hint="default"/>
          <w:lang w:val="en-US" w:eastAsia="zh-CN"/>
        </w:rPr>
        <w:t xml:space="preserve">, we need to investigate whether </w:t>
      </w:r>
      <w:r>
        <w:rPr>
          <w:rFonts w:hint="eastAsia"/>
          <w:lang w:val="en-US" w:eastAsia="zh-CN"/>
        </w:rPr>
        <w:t>T</w:t>
      </w:r>
      <w:r>
        <w:rPr>
          <w:rFonts w:hint="default"/>
          <w:lang w:val="en-US" w:eastAsia="zh-CN"/>
        </w:rPr>
        <w:t>DL</w:t>
      </w:r>
      <w:r>
        <w:rPr>
          <w:rFonts w:hint="eastAsia"/>
          <w:lang w:val="en-US" w:eastAsia="zh-CN"/>
        </w:rPr>
        <w:t>/</w:t>
      </w:r>
      <w:r>
        <w:rPr>
          <w:rFonts w:hint="default"/>
          <w:lang w:val="en-US" w:eastAsia="zh-CN"/>
        </w:rPr>
        <w:t>AWGN is sufficient to complete the current testing for AI mob.</w:t>
      </w:r>
    </w:p>
    <w:p>
      <w:pPr>
        <w:spacing w:before="157" w:beforeLines="50"/>
        <w:rPr>
          <w:rFonts w:hint="default"/>
          <w:lang w:val="en-US" w:eastAsia="zh-CN"/>
        </w:rPr>
      </w:pPr>
      <w:r>
        <w:rPr>
          <w:rFonts w:hint="default"/>
          <w:sz w:val="20"/>
          <w:szCs w:val="24"/>
          <w:lang w:val="en-US" w:eastAsia="zh-CN"/>
        </w:rPr>
        <w:t>For the discussion of AI BM, they tend to use complex channels such as CDL because they need to consider the influence of spatial domain. However, for AI Mob, our priority scenarios are t</w:t>
      </w:r>
      <w:r>
        <w:rPr>
          <w:rFonts w:hint="eastAsia"/>
          <w:sz w:val="20"/>
          <w:szCs w:val="24"/>
          <w:lang w:val="en-US" w:eastAsia="zh-CN"/>
        </w:rPr>
        <w:t xml:space="preserve">emporal </w:t>
      </w:r>
      <w:r>
        <w:rPr>
          <w:rFonts w:hint="default"/>
          <w:sz w:val="20"/>
          <w:szCs w:val="24"/>
          <w:lang w:val="en-US" w:eastAsia="zh-CN"/>
        </w:rPr>
        <w:t>domain and frequency domain. For example, we can predict the next time cell measurement result based on the current time cell measurement result without involving changes in beam direction, so spatial characteristics may not need to be considered during the testing process</w:t>
      </w:r>
      <w:r>
        <w:rPr>
          <w:rFonts w:hint="eastAsia"/>
          <w:sz w:val="20"/>
          <w:szCs w:val="24"/>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28"/>
              <w:numPr>
                <w:ilvl w:val="0"/>
                <w:numId w:val="7"/>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28"/>
              <w:numPr>
                <w:ilvl w:val="0"/>
                <w:numId w:val="7"/>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widowControl w:val="0"/>
              <w:numPr>
                <w:ilvl w:val="0"/>
                <w:numId w:val="0"/>
              </w:numPr>
              <w:overflowPunct/>
              <w:autoSpaceDE/>
              <w:autoSpaceDN/>
              <w:adjustRightInd/>
              <w:spacing w:after="0"/>
              <w:ind w:leftChars="500"/>
              <w:jc w:val="both"/>
              <w:textAlignment w:val="auto"/>
              <w:rPr>
                <w:rFonts w:hint="default"/>
                <w:lang w:val="en-US" w:eastAsia="zh-CN"/>
              </w:rPr>
            </w:pPr>
            <w:r>
              <w:rPr>
                <w:rFonts w:hint="eastAsia" w:eastAsia="游明朝"/>
                <w:szCs w:val="24"/>
                <w:lang w:eastAsia="ja-JP"/>
              </w:rPr>
              <w:t>CDL channel model with a small number of clusters. CDL simplification needs to be further discussed</w:t>
            </w:r>
          </w:p>
        </w:tc>
      </w:tr>
    </w:tbl>
    <w:p>
      <w:pPr>
        <w:spacing w:before="157" w:beforeLines="50"/>
        <w:rPr>
          <w:rFonts w:hint="default"/>
          <w:b/>
          <w:bCs/>
          <w:lang w:val="en-US" w:eastAsia="zh-CN"/>
        </w:rPr>
      </w:pPr>
      <w:r>
        <w:rPr>
          <w:rFonts w:hint="eastAsia"/>
          <w:b/>
          <w:bCs/>
          <w:lang w:val="en-US" w:eastAsia="zh-CN"/>
        </w:rPr>
        <w:t>Proposal 1: For testing on AI mob in FR1, prefer to use AWGN/TDL channel model as baseline.</w:t>
      </w:r>
    </w:p>
    <w:p>
      <w:pPr>
        <w:spacing w:before="157" w:beforeLines="50"/>
        <w:rPr>
          <w:rFonts w:hint="eastAsia"/>
          <w:b/>
          <w:bCs/>
          <w:lang w:val="en-US" w:eastAsia="zh-CN"/>
        </w:rPr>
      </w:pP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s</w:t>
      </w:r>
      <w:r>
        <w:rPr>
          <w:rFonts w:eastAsia="等线"/>
        </w:rPr>
        <w:t>.</w:t>
      </w:r>
    </w:p>
    <w:p>
      <w:pPr>
        <w:spacing w:before="157" w:beforeLines="50"/>
        <w:rPr>
          <w:rFonts w:hint="default"/>
          <w:b/>
          <w:bCs/>
          <w:lang w:val="en-US" w:eastAsia="zh-CN"/>
        </w:rPr>
      </w:pPr>
      <w:r>
        <w:rPr>
          <w:rFonts w:hint="eastAsia"/>
          <w:b/>
          <w:bCs/>
          <w:lang w:val="en-US" w:eastAsia="zh-CN"/>
        </w:rPr>
        <w:t xml:space="preserve">Proposal 2: </w:t>
      </w:r>
      <w:r>
        <w:rPr>
          <w:rFonts w:hint="default"/>
          <w:b/>
          <w:bCs/>
          <w:lang w:val="en-US" w:eastAsia="zh-CN"/>
        </w:rPr>
        <w:t>RAN4 should discuss how to reflect randomness and variability in the testing process, such as reception power and SNR influenced by mobility.</w:t>
      </w:r>
    </w:p>
    <w:p>
      <w:pPr>
        <w:spacing w:before="157" w:beforeLines="50"/>
        <w:jc w:val="both"/>
        <w:rPr>
          <w:rFonts w:hint="eastAsia" w:eastAsia="宋体"/>
          <w:lang w:val="en-US" w:eastAsia="zh-CN"/>
        </w:rPr>
      </w:pPr>
      <w:r>
        <w:rPr>
          <w:rFonts w:hint="eastAsia" w:eastAsia="等线"/>
          <w:b w:val="0"/>
          <w:bCs w:val="0"/>
          <w:highlight w:val="none"/>
          <w:lang w:val="en-US" w:eastAsia="zh-CN"/>
        </w:rPr>
        <w:t xml:space="preserve">According to the agreement, RAN4 should consider to test the performance in inter-carrier scenario, i.e., inter-frequency inter-cell prediction (for scenario 3). For scenario 3, there are three sub-use-cases need to be considered, </w:t>
      </w:r>
      <w:r>
        <w:rPr>
          <w:rFonts w:eastAsia="Yu Mincho"/>
        </w:rPr>
        <w:t>to predict beam level results then generate cell level results based on the predicted beam results</w:t>
      </w:r>
      <w:r>
        <w:rPr>
          <w:rFonts w:hint="eastAsia" w:eastAsia="宋体"/>
          <w:lang w:val="en-US" w:eastAsia="zh-CN"/>
        </w:rPr>
        <w:t xml:space="preserve"> (sub-use-case 1),</w:t>
      </w:r>
      <w:r>
        <w:rPr>
          <w:rFonts w:eastAsia="Yu Mincho"/>
        </w:rPr>
        <w:t xml:space="preserve"> to directly predict cell level results based on cell level results</w:t>
      </w:r>
      <w:r>
        <w:rPr>
          <w:rFonts w:hint="eastAsia" w:eastAsia="宋体"/>
          <w:lang w:val="en-US" w:eastAsia="zh-CN"/>
        </w:rPr>
        <w:t xml:space="preserve"> (sub-use-case 2) and </w:t>
      </w:r>
      <w:r>
        <w:rPr>
          <w:rFonts w:eastAsia="Yu Mincho"/>
        </w:rPr>
        <w:t>to directly predict cell level results based on beam level results</w:t>
      </w:r>
      <w:r>
        <w:rPr>
          <w:rFonts w:hint="eastAsia" w:eastAsia="宋体"/>
          <w:lang w:val="en-US" w:eastAsia="zh-CN"/>
        </w:rPr>
        <w:t xml:space="preserve"> (sub-use-case 3). </w:t>
      </w:r>
    </w:p>
    <w:p>
      <w:pPr>
        <w:spacing w:before="157" w:beforeLines="50"/>
        <w:jc w:val="both"/>
        <w:rPr>
          <w:rFonts w:hint="default" w:eastAsia="宋体"/>
          <w:b w:val="0"/>
          <w:bCs w:val="0"/>
          <w:lang w:val="en-US" w:eastAsia="zh-CN"/>
        </w:rPr>
      </w:pPr>
      <w:r>
        <w:rPr>
          <w:rFonts w:hint="default" w:eastAsia="宋体"/>
          <w:b w:val="0"/>
          <w:bCs w:val="0"/>
          <w:lang w:val="en-US" w:eastAsia="zh-CN"/>
        </w:rPr>
        <w:t>Although the inter</w:t>
      </w:r>
      <w:r>
        <w:rPr>
          <w:rFonts w:hint="eastAsia" w:eastAsia="宋体"/>
          <w:b w:val="0"/>
          <w:bCs w:val="0"/>
          <w:lang w:val="en-US" w:eastAsia="zh-CN"/>
        </w:rPr>
        <w:t>-</w:t>
      </w:r>
      <w:r>
        <w:rPr>
          <w:rFonts w:hint="default" w:eastAsia="宋体"/>
          <w:b w:val="0"/>
          <w:bCs w:val="0"/>
          <w:lang w:val="en-US" w:eastAsia="zh-CN"/>
        </w:rPr>
        <w:t xml:space="preserve">carrier scenario </w:t>
      </w:r>
      <w:r>
        <w:rPr>
          <w:rFonts w:hint="eastAsia" w:eastAsia="宋体"/>
          <w:b w:val="0"/>
          <w:bCs w:val="0"/>
          <w:lang w:val="en-US" w:eastAsia="zh-CN"/>
        </w:rPr>
        <w:t>is</w:t>
      </w:r>
      <w:r>
        <w:rPr>
          <w:rFonts w:hint="default" w:eastAsia="宋体"/>
          <w:b w:val="0"/>
          <w:bCs w:val="0"/>
          <w:lang w:val="en-US" w:eastAsia="zh-CN"/>
        </w:rPr>
        <w:t xml:space="preserve"> not considered in AI</w:t>
      </w:r>
      <w:r>
        <w:rPr>
          <w:rFonts w:hint="eastAsia" w:eastAsia="宋体"/>
          <w:b w:val="0"/>
          <w:bCs w:val="0"/>
          <w:lang w:val="en-US" w:eastAsia="zh-CN"/>
        </w:rPr>
        <w:t>/ML</w:t>
      </w:r>
      <w:r>
        <w:rPr>
          <w:rFonts w:hint="default" w:eastAsia="宋体"/>
          <w:b w:val="0"/>
          <w:bCs w:val="0"/>
          <w:lang w:val="en-US" w:eastAsia="zh-CN"/>
        </w:rPr>
        <w:t xml:space="preserve"> BM, there are test cases discussing how to predict based on beam level</w:t>
      </w:r>
      <w:r>
        <w:rPr>
          <w:rFonts w:hint="eastAsia" w:eastAsia="宋体"/>
          <w:b w:val="0"/>
          <w:bCs w:val="0"/>
          <w:lang w:val="en-US" w:eastAsia="zh-CN"/>
        </w:rPr>
        <w:t xml:space="preserve"> measurement results</w:t>
      </w:r>
      <w:r>
        <w:rPr>
          <w:rFonts w:hint="default" w:eastAsia="宋体"/>
          <w:b w:val="0"/>
          <w:bCs w:val="0"/>
          <w:lang w:val="en-US" w:eastAsia="zh-CN"/>
        </w:rPr>
        <w:t xml:space="preserve">, which we </w:t>
      </w:r>
      <w:r>
        <w:rPr>
          <w:rFonts w:hint="eastAsia" w:eastAsia="宋体"/>
          <w:b w:val="0"/>
          <w:bCs w:val="0"/>
          <w:lang w:val="en-US" w:eastAsia="zh-CN"/>
        </w:rPr>
        <w:t>think</w:t>
      </w:r>
      <w:r>
        <w:rPr>
          <w:rFonts w:hint="default" w:eastAsia="宋体"/>
          <w:b w:val="0"/>
          <w:bCs w:val="0"/>
          <w:lang w:val="en-US" w:eastAsia="zh-CN"/>
        </w:rPr>
        <w:t xml:space="preserve"> can serve as a starting point for </w:t>
      </w:r>
      <w:r>
        <w:rPr>
          <w:rFonts w:hint="eastAsia" w:eastAsia="宋体"/>
          <w:b w:val="0"/>
          <w:bCs w:val="0"/>
          <w:lang w:val="en-US" w:eastAsia="zh-CN"/>
        </w:rPr>
        <w:t xml:space="preserve">the </w:t>
      </w:r>
      <w:r>
        <w:rPr>
          <w:rFonts w:hint="default" w:eastAsia="宋体"/>
          <w:b w:val="0"/>
          <w:bCs w:val="0"/>
          <w:lang w:val="en-US" w:eastAsia="zh-CN"/>
        </w:rPr>
        <w:t>discussion</w:t>
      </w:r>
      <w:r>
        <w:rPr>
          <w:rFonts w:hint="eastAsia" w:eastAsia="宋体"/>
          <w:b w:val="0"/>
          <w:bCs w:val="0"/>
          <w:lang w:val="en-US" w:eastAsia="zh-CN"/>
        </w:rPr>
        <w:t xml:space="preserve"> of </w:t>
      </w:r>
      <w:r>
        <w:rPr>
          <w:rFonts w:hint="default" w:eastAsia="宋体"/>
          <w:b w:val="0"/>
          <w:bCs w:val="0"/>
          <w:lang w:val="en-US" w:eastAsia="zh-CN"/>
        </w:rPr>
        <w:t xml:space="preserve">AI </w:t>
      </w:r>
      <w:r>
        <w:rPr>
          <w:rFonts w:hint="eastAsia" w:eastAsia="宋体"/>
          <w:b w:val="0"/>
          <w:bCs w:val="0"/>
          <w:lang w:val="en-US" w:eastAsia="zh-CN"/>
        </w:rPr>
        <w:t>mobility</w:t>
      </w:r>
      <w:r>
        <w:rPr>
          <w:rFonts w:hint="default" w:eastAsia="宋体"/>
          <w:b w:val="0"/>
          <w:bCs w:val="0"/>
          <w:lang w:val="en-US" w:eastAsia="zh-CN"/>
        </w:rPr>
        <w:t xml:space="preserve">. In addition, the </w:t>
      </w:r>
      <w:r>
        <w:rPr>
          <w:rFonts w:hint="eastAsia" w:eastAsia="宋体"/>
          <w:b w:val="0"/>
          <w:bCs w:val="0"/>
          <w:lang w:val="en-US" w:eastAsia="zh-CN"/>
        </w:rPr>
        <w:t>case</w:t>
      </w:r>
      <w:r>
        <w:rPr>
          <w:rFonts w:hint="default" w:eastAsia="宋体"/>
          <w:b w:val="0"/>
          <w:bCs w:val="0"/>
          <w:lang w:val="en-US" w:eastAsia="zh-CN"/>
        </w:rPr>
        <w:t xml:space="preserve"> of predicting based on cell level </w:t>
      </w:r>
      <w:r>
        <w:rPr>
          <w:rFonts w:hint="eastAsia" w:eastAsia="宋体"/>
          <w:b w:val="0"/>
          <w:bCs w:val="0"/>
          <w:lang w:val="en-US" w:eastAsia="zh-CN"/>
        </w:rPr>
        <w:t xml:space="preserve">measurement results </w:t>
      </w:r>
      <w:r>
        <w:rPr>
          <w:rFonts w:hint="default" w:eastAsia="宋体"/>
          <w:b w:val="0"/>
          <w:bCs w:val="0"/>
          <w:lang w:val="en-US" w:eastAsia="zh-CN"/>
        </w:rPr>
        <w:t>needs to be discussed in AI M</w:t>
      </w:r>
      <w:r>
        <w:rPr>
          <w:rFonts w:hint="eastAsia" w:eastAsia="宋体"/>
          <w:b w:val="0"/>
          <w:bCs w:val="0"/>
          <w:lang w:val="en-US" w:eastAsia="zh-CN"/>
        </w:rPr>
        <w:t>obility</w:t>
      </w:r>
      <w:r>
        <w:rPr>
          <w:rFonts w:hint="default" w:eastAsia="宋体"/>
          <w:b w:val="0"/>
          <w:bCs w:val="0"/>
          <w:lang w:val="en-US" w:eastAsia="zh-CN"/>
        </w:rPr>
        <w:t xml:space="preserve">. To reduce workload, we can start with </w:t>
      </w:r>
      <w:r>
        <w:rPr>
          <w:rFonts w:hint="eastAsia" w:eastAsia="宋体"/>
          <w:lang w:val="en-US" w:eastAsia="zh-CN"/>
        </w:rPr>
        <w:t>sub-use-case</w:t>
      </w:r>
      <w:r>
        <w:rPr>
          <w:rFonts w:hint="default" w:eastAsia="宋体"/>
          <w:b w:val="0"/>
          <w:bCs w:val="0"/>
          <w:lang w:val="en-US" w:eastAsia="zh-CN"/>
        </w:rPr>
        <w:t xml:space="preserve"> 2 for discussion, and </w:t>
      </w:r>
      <w:r>
        <w:rPr>
          <w:rFonts w:hint="eastAsia" w:eastAsia="宋体"/>
          <w:lang w:val="en-US" w:eastAsia="zh-CN"/>
        </w:rPr>
        <w:t>sub-use-case</w:t>
      </w:r>
      <w:r>
        <w:rPr>
          <w:rFonts w:hint="default" w:eastAsia="宋体"/>
          <w:b w:val="0"/>
          <w:bCs w:val="0"/>
          <w:lang w:val="en-US" w:eastAsia="zh-CN"/>
        </w:rPr>
        <w:t xml:space="preserve"> 1 and </w:t>
      </w:r>
      <w:r>
        <w:rPr>
          <w:rFonts w:hint="eastAsia" w:eastAsia="宋体"/>
          <w:lang w:val="en-US" w:eastAsia="zh-CN"/>
        </w:rPr>
        <w:t xml:space="preserve">sub-use-case </w:t>
      </w:r>
      <w:r>
        <w:rPr>
          <w:rFonts w:hint="default" w:eastAsia="宋体"/>
          <w:b w:val="0"/>
          <w:bCs w:val="0"/>
          <w:lang w:val="en-US" w:eastAsia="zh-CN"/>
        </w:rPr>
        <w:t>3 can refer to AI</w:t>
      </w:r>
      <w:r>
        <w:rPr>
          <w:rFonts w:hint="eastAsia" w:eastAsia="宋体"/>
          <w:b w:val="0"/>
          <w:bCs w:val="0"/>
          <w:lang w:val="en-US" w:eastAsia="zh-CN"/>
        </w:rPr>
        <w:t>/ML</w:t>
      </w:r>
      <w:r>
        <w:rPr>
          <w:rFonts w:hint="default" w:eastAsia="宋体"/>
          <w:b w:val="0"/>
          <w:bCs w:val="0"/>
          <w:lang w:val="en-US" w:eastAsia="zh-CN"/>
        </w:rPr>
        <w:t xml:space="preserve"> BM.</w:t>
      </w:r>
    </w:p>
    <w:p>
      <w:pPr>
        <w:spacing w:before="157" w:beforeLines="50"/>
        <w:ind w:firstLine="0" w:firstLineChars="0"/>
        <w:rPr>
          <w:rFonts w:hint="default" w:eastAsia="等线"/>
          <w:b/>
          <w:bCs w:val="0"/>
          <w:iCs/>
          <w:szCs w:val="20"/>
          <w:lang w:val="en-US" w:eastAsia="zh-CN"/>
        </w:rPr>
      </w:pPr>
      <w:r>
        <w:rPr>
          <w:rFonts w:hint="eastAsia" w:ascii="Times New Roman" w:hAnsi="Times New Roman" w:eastAsia="等线"/>
          <w:b/>
          <w:bCs w:val="0"/>
          <w:i w:val="0"/>
          <w:iCs/>
          <w:sz w:val="20"/>
          <w:szCs w:val="20"/>
          <w:lang w:val="en-US" w:eastAsia="zh-CN"/>
        </w:rPr>
        <w:t xml:space="preserve">Proposal </w:t>
      </w:r>
      <w:r>
        <w:rPr>
          <w:rFonts w:hint="eastAsia" w:eastAsia="等线"/>
          <w:b/>
          <w:bCs w:val="0"/>
          <w:i w:val="0"/>
          <w:iCs/>
          <w:sz w:val="20"/>
          <w:szCs w:val="20"/>
          <w:lang w:val="en-US" w:eastAsia="zh-CN"/>
        </w:rPr>
        <w:t>3</w:t>
      </w:r>
      <w:r>
        <w:rPr>
          <w:rFonts w:hint="eastAsia" w:ascii="Times New Roman" w:hAnsi="Times New Roman" w:eastAsia="等线"/>
          <w:b/>
          <w:bCs w:val="0"/>
          <w:i w:val="0"/>
          <w:iCs/>
          <w:sz w:val="20"/>
          <w:szCs w:val="20"/>
          <w:lang w:val="en-US" w:eastAsia="zh-CN"/>
        </w:rPr>
        <w:t xml:space="preserve">: </w:t>
      </w:r>
      <w:r>
        <w:rPr>
          <w:rFonts w:hint="eastAsia" w:eastAsia="等线"/>
          <w:b/>
          <w:bCs w:val="0"/>
          <w:i w:val="0"/>
          <w:iCs/>
          <w:sz w:val="20"/>
          <w:szCs w:val="20"/>
          <w:lang w:val="en-US" w:eastAsia="zh-CN"/>
        </w:rPr>
        <w:t>F</w:t>
      </w:r>
      <w:r>
        <w:rPr>
          <w:rFonts w:hint="eastAsia" w:ascii="Times New Roman" w:hAnsi="Times New Roman" w:eastAsia="等线"/>
          <w:b/>
          <w:bCs w:val="0"/>
          <w:i w:val="0"/>
          <w:iCs/>
          <w:sz w:val="20"/>
          <w:szCs w:val="20"/>
          <w:lang w:val="en-US" w:eastAsia="zh-CN"/>
        </w:rPr>
        <w:t>or AI/ML Mobility testing in FR2, it is proposed to</w:t>
      </w:r>
      <w:r>
        <w:rPr>
          <w:rFonts w:eastAsia="Yu Mincho"/>
          <w:b/>
          <w:bCs/>
          <w:iCs/>
        </w:rPr>
        <w:t xml:space="preserve"> wait the progress of the testability study in AI</w:t>
      </w:r>
      <w:r>
        <w:rPr>
          <w:rFonts w:hint="eastAsia" w:eastAsia="宋体"/>
          <w:b/>
          <w:bCs/>
          <w:iCs/>
          <w:lang w:val="en-US" w:eastAsia="zh-CN"/>
        </w:rPr>
        <w:t xml:space="preserve">/ML </w:t>
      </w:r>
      <w:r>
        <w:rPr>
          <w:rFonts w:eastAsia="Yu Mincho"/>
          <w:b/>
          <w:bCs/>
          <w:iCs/>
        </w:rPr>
        <w:t>BM</w:t>
      </w:r>
      <w:r>
        <w:rPr>
          <w:rFonts w:hint="eastAsia" w:eastAsia="宋体"/>
          <w:b/>
          <w:bCs/>
          <w:iCs/>
          <w:lang w:val="en-US" w:eastAsia="zh-CN"/>
        </w:rPr>
        <w:t xml:space="preserve"> and </w:t>
      </w:r>
      <w:r>
        <w:rPr>
          <w:rFonts w:hint="eastAsia" w:ascii="Times New Roman" w:hAnsi="Times New Roman" w:eastAsia="等线"/>
          <w:b/>
          <w:bCs w:val="0"/>
          <w:i w:val="0"/>
          <w:iCs/>
          <w:sz w:val="20"/>
          <w:szCs w:val="20"/>
          <w:lang w:val="en-US" w:eastAsia="zh-CN"/>
        </w:rPr>
        <w:t>take the outcome of AI/ML BM use case as baseline.</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eastAsia"/>
          <w:lang w:val="en-US" w:eastAsia="zh-CN"/>
        </w:rPr>
      </w:pPr>
      <w:r>
        <w:rPr>
          <w:rFonts w:hint="eastAsia"/>
          <w:lang w:val="en-US" w:eastAsia="zh-CN"/>
        </w:rPr>
        <w:t>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Meanwhile, RAN2 has the agreement that AI/ML model generalization could be addressed after sufficient performance gains for different use cases are found. Thus, RAN4 should discuss whether and how to define and test the generalization performance of AI/ML model.</w:t>
      </w:r>
    </w:p>
    <w:p>
      <w:pPr>
        <w:spacing w:before="157" w:beforeLines="50"/>
        <w:rPr>
          <w:rFonts w:hint="eastAsia" w:eastAsia="等线"/>
          <w:b w:val="0"/>
          <w:bCs w:val="0"/>
          <w:highlight w:val="none"/>
          <w:lang w:val="en-US" w:eastAsia="zh-CN"/>
        </w:rPr>
      </w:pPr>
      <w:r>
        <w:rPr>
          <w:rFonts w:hint="eastAsia" w:eastAsia="等线"/>
          <w:b w:val="0"/>
          <w:bCs w:val="0"/>
          <w:highlight w:val="none"/>
          <w:lang w:val="en-US" w:eastAsia="zh-CN"/>
        </w:rPr>
        <w:t>For genralization performance, some company proposed to follow the conclusions on generalization achieved in AI/ML for NR air interface as much as possible and study depends on sufficient research progress in RAN2. At present, there is indeed a lack of input, and we also suggest postponing the discussion and waiting for the progress of AI/ML and RAN2.</w:t>
      </w:r>
    </w:p>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In previous meeting, RAN2 has reached some agreements on model generalization, and RAN4 can start to study the Generalization based on the progress made by RAN2.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72" w:hRule="atLeast"/>
        </w:trPr>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eastAsia"/>
                <w:b/>
                <w:bCs/>
                <w:lang w:val="en-US" w:eastAsia="zh-CN"/>
              </w:rPr>
              <w:t>RAN2#129</w:t>
            </w:r>
          </w:p>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UE speed</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For intra-frequency temporal domain prediction in FR1/FR2, generalization performs well across all UE speeds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 xml:space="preserve">Using a mixed dataset (GC#2) slightly improves the accuracy of the AI/ML model compared to GC#1 cases, while offering comparable accuracy as the baseline case (for the same data set size).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For GC#1, as the difference between the UE speed that an AI/ML model trained at and the UE speed that the inference is being made decreases, the AI/ML achieves a closer performance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frequency</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Generalization using GC#2 always outperform that of GC#1</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Training and generalization using the knowledge about the input &amp; output frequency (or even an indication) outperforms the case where the model cannot recognize which frequency at the input or output.</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Considering the generalization parameter of different predicted frequencies in inter-freq prediction, the GC#1 case without any preprocessing based on the information of predicted frequency suffers from significant performance loss.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4 </w:t>
            </w:r>
            <w:r>
              <w:rPr>
                <w:rFonts w:hint="default"/>
                <w:lang w:val="en-US" w:eastAsia="zh-CN"/>
              </w:rPr>
              <w:t>For GC#2 case, the prediction accuracy is acceptable and close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tabs>
                <w:tab w:val="left" w:pos="1622"/>
              </w:tabs>
              <w:spacing w:before="0"/>
              <w:ind w:left="363" w:hanging="363"/>
              <w:rPr>
                <w:b/>
                <w:bCs/>
              </w:rPr>
            </w:pPr>
            <w:r>
              <w:rPr>
                <w:b/>
                <w:bCs/>
              </w:rPr>
              <w:t>Agreements</w:t>
            </w:r>
          </w:p>
          <w:p>
            <w:pPr>
              <w:tabs>
                <w:tab w:val="left" w:pos="1622"/>
              </w:tabs>
              <w:spacing w:before="0"/>
              <w:ind w:left="363" w:hanging="363"/>
            </w:pPr>
            <w:r>
              <w:t xml:space="preserve">1  Two sets of parameters (ISD, BS antenna height, BS Tx power) are used for the generalization across cell configurations study. </w:t>
            </w:r>
          </w:p>
          <w:p>
            <w:pPr>
              <w:tabs>
                <w:tab w:val="left" w:pos="1622"/>
              </w:tabs>
              <w:spacing w:before="0"/>
              <w:ind w:left="363" w:hanging="363"/>
            </w:pPr>
            <w:r>
              <w:t xml:space="preserve">2  FR1 is the primary focus, companies can also submit results for FR2 (however, each set of generalization results covers either FR1 or FR2). </w:t>
            </w:r>
          </w:p>
          <w:p>
            <w:pPr>
              <w:tabs>
                <w:tab w:val="left" w:pos="1622"/>
              </w:tabs>
              <w:spacing w:before="0"/>
              <w:ind w:left="363" w:hanging="363"/>
            </w:pPr>
            <w:r>
              <w:t>3  Agree on the two sets of configurations as in tables 2 and 3 (for FR1 and FR2).</w:t>
            </w:r>
          </w:p>
          <w:p>
            <w:pPr>
              <w:tabs>
                <w:tab w:val="left" w:pos="1622"/>
              </w:tabs>
              <w:spacing w:before="0"/>
              <w:ind w:left="363" w:hanging="363"/>
            </w:pP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 xml:space="preserve">Deployment scenario </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 xml:space="preserve">Table </w:t>
            </w:r>
            <w:r>
              <w:rPr>
                <w:rFonts w:ascii="Times New Roman" w:hAnsi="Times New Roman" w:eastAsia="宋体"/>
                <w:i/>
                <w:iCs/>
                <w:color w:val="44546A" w:themeColor="text2"/>
                <w:sz w:val="18"/>
                <w:szCs w:val="18"/>
                <w:lang w:eastAsia="en-US"/>
                <w14:textFill>
                  <w14:solidFill>
                    <w14:schemeClr w14:val="tx2"/>
                  </w14:solidFill>
                </w14:textFill>
              </w:rPr>
              <w:fldChar w:fldCharType="begin"/>
            </w:r>
            <w:r>
              <w:rPr>
                <w:rFonts w:ascii="Times New Roman" w:hAnsi="Times New Roman" w:eastAsia="宋体"/>
                <w:i/>
                <w:iCs/>
                <w:color w:val="44546A" w:themeColor="text2"/>
                <w:sz w:val="18"/>
                <w:szCs w:val="18"/>
                <w:lang w:eastAsia="en-US"/>
                <w14:textFill>
                  <w14:solidFill>
                    <w14:schemeClr w14:val="tx2"/>
                  </w14:solidFill>
                </w14:textFill>
              </w:rPr>
              <w:instrText xml:space="preserve"> SEQ Table \* ARABIC </w:instrText>
            </w:r>
            <w:r>
              <w:rPr>
                <w:rFonts w:ascii="Times New Roman" w:hAnsi="Times New Roman" w:eastAsia="宋体"/>
                <w:i/>
                <w:iCs/>
                <w:color w:val="44546A" w:themeColor="text2"/>
                <w:sz w:val="18"/>
                <w:szCs w:val="18"/>
                <w:lang w:eastAsia="en-US"/>
                <w14:textFill>
                  <w14:solidFill>
                    <w14:schemeClr w14:val="tx2"/>
                  </w14:solidFill>
                </w14:textFill>
              </w:rPr>
              <w:fldChar w:fldCharType="separate"/>
            </w:r>
            <w:r>
              <w:rPr>
                <w:rFonts w:ascii="Times New Roman" w:hAnsi="Times New Roman" w:eastAsia="宋体"/>
                <w:i/>
                <w:iCs/>
                <w:color w:val="44546A" w:themeColor="text2"/>
                <w:sz w:val="18"/>
                <w:szCs w:val="18"/>
                <w:lang w:eastAsia="en-US"/>
                <w14:textFill>
                  <w14:solidFill>
                    <w14:schemeClr w14:val="tx2"/>
                  </w14:solidFill>
                </w14:textFill>
              </w:rPr>
              <w:t>2</w:t>
            </w:r>
            <w:r>
              <w:rPr>
                <w:rFonts w:ascii="Times New Roman" w:hAnsi="Times New Roman" w:eastAsia="宋体"/>
                <w:i/>
                <w:iCs/>
                <w:color w:val="44546A" w:themeColor="text2"/>
                <w:sz w:val="18"/>
                <w:szCs w:val="18"/>
                <w:lang w:eastAsia="en-US"/>
                <w14:textFill>
                  <w14:solidFill>
                    <w14:schemeClr w14:val="tx2"/>
                  </w14:solidFill>
                </w14:textFill>
              </w:rPr>
              <w:fldChar w:fldCharType="end"/>
            </w:r>
            <w:r>
              <w:rPr>
                <w:rFonts w:ascii="Times New Roman" w:hAnsi="Times New Roman" w:eastAsia="宋体"/>
                <w:i/>
                <w:iCs/>
                <w:color w:val="44546A" w:themeColor="text2"/>
                <w:sz w:val="18"/>
                <w:szCs w:val="18"/>
                <w:lang w:eastAsia="en-US"/>
                <w14:textFill>
                  <w14:solidFill>
                    <w14:schemeClr w14:val="tx2"/>
                  </w14:solidFill>
                </w14:textFill>
              </w:rPr>
              <w:t>: generalization parameters for FR1</w:t>
            </w: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Deployment scenario</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Table 3: generalization parameters for FR2</w:t>
            </w:r>
          </w:p>
          <w:p>
            <w:pPr>
              <w:widowControl w:val="0"/>
              <w:numPr>
                <w:ilvl w:val="0"/>
                <w:numId w:val="0"/>
              </w:numPr>
              <w:overflowPunct/>
              <w:autoSpaceDE/>
              <w:autoSpaceDN/>
              <w:adjustRightInd/>
              <w:spacing w:before="157" w:beforeLines="50" w:after="0"/>
              <w:ind w:leftChars="0"/>
              <w:jc w:val="both"/>
              <w:textAlignment w:val="auto"/>
              <w:rPr>
                <w:rFonts w:hint="eastAsia"/>
                <w:b/>
                <w:bCs/>
                <w:lang w:val="en-US" w:eastAsia="zh-CN"/>
              </w:rPr>
            </w:pPr>
            <w:r>
              <w:rPr>
                <w:rFonts w:hint="eastAsia"/>
                <w:b/>
                <w:bCs/>
                <w:lang w:val="en-US" w:eastAsia="zh-CN"/>
              </w:rPr>
              <w:t>RAN2#129bis</w:t>
            </w:r>
          </w:p>
          <w:p>
            <w:pPr>
              <w:widowControl w:val="0"/>
              <w:numPr>
                <w:ilvl w:val="0"/>
                <w:numId w:val="8"/>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Case A and B temporal domain prediction in FR1 and FR2, RAN2 to capture the observation that it is generalizable for the studied cases over cell configurations with different deployment scenarios</w:t>
            </w:r>
          </w:p>
          <w:p>
            <w:pPr>
              <w:widowControl w:val="0"/>
              <w:numPr>
                <w:ilvl w:val="0"/>
                <w:numId w:val="8"/>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Case A and B temporal domain prediction in FR1 and FR2, RAN2 to capture the observation that GC#2 slightly improves the accuracy of the AI/ML model compared to GC#1, while offering comparable accuracy as baseline.</w:t>
            </w:r>
          </w:p>
          <w:p>
            <w:pPr>
              <w:widowControl w:val="0"/>
              <w:numPr>
                <w:ilvl w:val="0"/>
                <w:numId w:val="8"/>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intra-frequency temporal domain prediction in FR1/FR2, the model trained in UMi scenario shows better prediction accuracy when tested in UMa scenario than the model trained in UMa scenario when tested in UMi scenario</w:t>
            </w:r>
          </w:p>
          <w:p>
            <w:pPr>
              <w:widowControl w:val="0"/>
              <w:numPr>
                <w:ilvl w:val="0"/>
                <w:numId w:val="8"/>
              </w:numPr>
              <w:overflowPunct/>
              <w:autoSpaceDE/>
              <w:autoSpaceDN/>
              <w:adjustRightInd/>
              <w:spacing w:before="157" w:beforeLines="50" w:after="0"/>
              <w:ind w:leftChars="0"/>
              <w:jc w:val="both"/>
              <w:textAlignment w:val="auto"/>
              <w:rPr>
                <w:rFonts w:hint="default"/>
                <w:highlight w:val="yellow"/>
                <w:lang w:val="en-US" w:eastAsia="zh-CN"/>
              </w:rPr>
            </w:pPr>
            <w:r>
              <w:rPr>
                <w:rFonts w:hint="default"/>
                <w:highlight w:val="yellow"/>
                <w:lang w:val="en-US" w:eastAsia="zh-CN"/>
              </w:rPr>
              <w:t xml:space="preserve">No more generalization work is expected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in WI phase and the progress made in RAN2 and NR_AIML_Air WI can be use as baseline. </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From the perspective of test, core part and performance part requirements should be considered, i.e. measurement delay and measurement accuracy.</w:t>
      </w:r>
    </w:p>
    <w:p>
      <w:pPr>
        <w:pStyle w:val="8"/>
        <w:rPr>
          <w:rFonts w:hint="default"/>
          <w:lang w:val="en-US" w:eastAsia="zh-CN"/>
        </w:rPr>
      </w:pPr>
      <w:r>
        <w:rPr>
          <w:rFonts w:hint="eastAsia"/>
          <w:lang w:val="en-US" w:eastAsia="zh-CN"/>
        </w:rPr>
        <w:t xml:space="preserve">As mentioned in the WID,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 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 </w:t>
      </w:r>
    </w:p>
    <w:p>
      <w:pPr>
        <w:spacing w:before="157" w:beforeLines="50"/>
        <w:rPr>
          <w:rFonts w:hint="eastAsia"/>
          <w:b/>
          <w:bCs/>
          <w:lang w:val="en-US" w:eastAsia="zh-CN"/>
        </w:rPr>
      </w:pPr>
      <w:r>
        <w:rPr>
          <w:rFonts w:hint="eastAsia"/>
          <w:b/>
          <w:bCs/>
          <w:lang w:val="en-US" w:eastAsia="zh-CN"/>
        </w:rPr>
        <w:t xml:space="preserve">Proposal 6: RAN4 to discuss </w:t>
      </w:r>
      <w:r>
        <w:rPr>
          <w:b/>
          <w:bCs/>
          <w:lang w:eastAsia="zh-CN"/>
        </w:rPr>
        <w:t>numbers of Tx beam/SSBs to be configured</w:t>
      </w:r>
      <w:r>
        <w:rPr>
          <w:rFonts w:hint="eastAsia"/>
          <w:b/>
          <w:bCs/>
          <w:lang w:val="en-US" w:eastAsia="zh-CN"/>
        </w:rPr>
        <w:t xml:space="preserve"> and the number of cell to be measured for AI/ML mobility.</w:t>
      </w:r>
    </w:p>
    <w:p>
      <w:pPr>
        <w:spacing w:before="157" w:beforeLines="50"/>
        <w:rPr>
          <w:rFonts w:hint="eastAsia"/>
          <w:color w:val="000000" w:themeColor="text1"/>
          <w:szCs w:val="24"/>
          <w:lang w:val="en-US" w:eastAsia="zh-CN"/>
          <w14:textFill>
            <w14:solidFill>
              <w14:schemeClr w14:val="tx1"/>
            </w14:solidFill>
          </w14:textFill>
        </w:rPr>
      </w:pPr>
      <w:r>
        <w:rPr>
          <w:rFonts w:hint="eastAsia"/>
          <w:lang w:val="en-US" w:eastAsia="zh-CN"/>
        </w:rPr>
        <w:t xml:space="preserve">As to the test setup, in our views, RAN4 should consider multiple cells in the teating setup, especially for inter-frequency inter-cell scenario. </w:t>
      </w:r>
      <w:r>
        <w:rPr>
          <w:rFonts w:hint="eastAsia"/>
          <w:color w:val="000000" w:themeColor="text1"/>
          <w:szCs w:val="24"/>
          <w:lang w:val="en-US" w:eastAsia="zh-CN"/>
          <w14:textFill>
            <w14:solidFill>
              <w14:schemeClr w14:val="tx1"/>
            </w14:solidFill>
          </w14:textFill>
        </w:rPr>
        <w:t xml:space="preserve">In the last meeting, we have discussed this issue and reached consensus that RAN4 to consider two cells including serving cell and another/target cell for intra-cell RRM measurement prediction/event prediction. As to inter-cell scenario, there is no agreement and need to be further discussed. </w:t>
      </w:r>
      <w:r>
        <w:rPr>
          <w:rFonts w:hint="eastAsia"/>
          <w:lang w:val="en-US" w:eastAsia="zh-CN"/>
        </w:rPr>
        <w:t xml:space="preserve"> From RAN2</w:t>
      </w:r>
      <w:r>
        <w:rPr>
          <w:rFonts w:hint="default"/>
          <w:lang w:val="en-US" w:eastAsia="zh-CN"/>
        </w:rPr>
        <w:t>’</w:t>
      </w:r>
      <w:r>
        <w:rPr>
          <w:rFonts w:hint="eastAsia"/>
          <w:lang w:val="en-US" w:eastAsia="zh-CN"/>
        </w:rPr>
        <w:t xml:space="preserve">s agreement, RAN4 should consider cluster based prediction for frequency domain in AI mobility and we prefer to consider more than 2 cells for inter-cell RRM prediction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MS Mincho"/>
                <w:b/>
                <w:bCs/>
                <w:sz w:val="22"/>
                <w:szCs w:val="24"/>
                <w:u w:val="single"/>
                <w:lang w:eastAsia="zh-CN"/>
              </w:rPr>
            </w:pPr>
            <w:r>
              <w:rPr>
                <w:rFonts w:eastAsia="MS Mincho"/>
                <w:b/>
                <w:bCs/>
                <w:sz w:val="22"/>
                <w:szCs w:val="24"/>
                <w:u w:val="single"/>
                <w:lang w:eastAsia="zh-CN"/>
              </w:rPr>
              <w:t>Issue 4-1-3: Multiple cells in the testing setup</w:t>
            </w:r>
          </w:p>
          <w:p>
            <w:pPr>
              <w:spacing w:after="120"/>
              <w:rPr>
                <w:color w:val="000000" w:themeColor="text1"/>
                <w:szCs w:val="24"/>
                <w:highlight w:val="none"/>
                <w:lang w:eastAsia="zh-CN"/>
                <w14:textFill>
                  <w14:solidFill>
                    <w14:schemeClr w14:val="tx1"/>
                  </w14:solidFill>
                </w14:textFill>
              </w:rPr>
            </w:pPr>
            <w:r>
              <w:rPr>
                <w:color w:val="000000" w:themeColor="text1"/>
                <w:szCs w:val="24"/>
                <w:highlight w:val="none"/>
                <w:lang w:eastAsia="zh-CN"/>
                <w14:textFill>
                  <w14:solidFill>
                    <w14:schemeClr w14:val="tx1"/>
                  </w14:solidFill>
                </w14:textFill>
              </w:rPr>
              <w:t>Agreement:</w:t>
            </w:r>
          </w:p>
          <w:p>
            <w:pPr>
              <w:pStyle w:val="28"/>
              <w:numPr>
                <w:ilvl w:val="0"/>
                <w:numId w:val="9"/>
              </w:numPr>
              <w:spacing w:after="120"/>
              <w:ind w:firstLineChars="0"/>
              <w:rPr>
                <w:color w:val="000000" w:themeColor="text1"/>
                <w:szCs w:val="24"/>
                <w:highlight w:val="none"/>
                <w:lang w:eastAsia="zh-CN"/>
                <w14:textFill>
                  <w14:solidFill>
                    <w14:schemeClr w14:val="tx1"/>
                  </w14:solidFill>
                </w14:textFill>
              </w:rPr>
            </w:pPr>
            <w:r>
              <w:rPr>
                <w:color w:val="000000" w:themeColor="text1"/>
                <w:szCs w:val="24"/>
                <w:highlight w:val="none"/>
                <w:lang w:eastAsia="zh-CN"/>
                <w14:textFill>
                  <w14:solidFill>
                    <w14:schemeClr w14:val="tx1"/>
                  </w14:solidFill>
                </w14:textFill>
              </w:rPr>
              <w:t>RAN4 to consider two cells: serving cell and another/target cell for intra-cell RRM measurement prediction/event prediction.</w:t>
            </w:r>
          </w:p>
          <w:p>
            <w:pPr>
              <w:pStyle w:val="28"/>
              <w:numPr>
                <w:ilvl w:val="0"/>
                <w:numId w:val="9"/>
              </w:numPr>
              <w:spacing w:after="120"/>
              <w:ind w:firstLineChars="0"/>
              <w:rPr>
                <w:color w:val="000000" w:themeColor="text1"/>
                <w:szCs w:val="24"/>
                <w:highlight w:val="none"/>
                <w:lang w:eastAsia="zh-CN"/>
                <w14:textFill>
                  <w14:solidFill>
                    <w14:schemeClr w14:val="tx1"/>
                  </w14:solidFill>
                </w14:textFill>
              </w:rPr>
            </w:pPr>
            <w:r>
              <w:rPr>
                <w:color w:val="000000" w:themeColor="text1"/>
                <w:szCs w:val="24"/>
                <w:highlight w:val="none"/>
                <w:lang w:eastAsia="zh-CN"/>
                <w14:textFill>
                  <w14:solidFill>
                    <w14:schemeClr w14:val="tx1"/>
                  </w14:solidFill>
                </w14:textFill>
              </w:rPr>
              <w:t>FFS: RAN4 to study if more than 2 cells are needed for inter-cell RRM measurement prediction/event prediction.</w:t>
            </w:r>
          </w:p>
          <w:p>
            <w:pPr>
              <w:widowControl w:val="0"/>
              <w:numPr>
                <w:ilvl w:val="0"/>
                <w:numId w:val="0"/>
              </w:numPr>
              <w:overflowPunct/>
              <w:autoSpaceDE/>
              <w:autoSpaceDN/>
              <w:adjustRightInd/>
              <w:spacing w:after="0"/>
              <w:ind w:leftChars="500"/>
              <w:jc w:val="both"/>
              <w:textAlignment w:val="auto"/>
              <w:rPr>
                <w:rFonts w:hint="default"/>
                <w:lang w:val="en-US" w:eastAsia="zh-CN"/>
              </w:rPr>
            </w:pPr>
          </w:p>
        </w:tc>
      </w:tr>
    </w:tbl>
    <w:p>
      <w:pPr>
        <w:spacing w:before="157" w:beforeLines="50"/>
        <w:rPr>
          <w:rFonts w:hint="default"/>
          <w:color w:val="000000" w:themeColor="text1"/>
          <w:szCs w:val="24"/>
          <w:lang w:val="en-US" w:eastAsia="zh-CN"/>
          <w14:textFill>
            <w14:solidFill>
              <w14:schemeClr w14:val="tx1"/>
            </w14:solidFill>
          </w14:textFill>
        </w:rPr>
      </w:pP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 xml:space="preserve">or </w:t>
      </w:r>
      <w:r>
        <w:rPr>
          <w:rFonts w:hint="eastAsia"/>
          <w:b/>
          <w:bCs/>
          <w:color w:val="000000" w:themeColor="text1"/>
          <w:szCs w:val="24"/>
          <w:lang w:eastAsia="zh-CN"/>
          <w14:textFill>
            <w14:solidFill>
              <w14:schemeClr w14:val="tx1"/>
            </w14:solidFill>
          </w14:textFill>
        </w:rPr>
        <w:t xml:space="preserve">cluster based approach in the frequency domain </w:t>
      </w:r>
      <w:r>
        <w:rPr>
          <w:b/>
          <w:bCs/>
          <w:color w:val="000000" w:themeColor="text1"/>
          <w:szCs w:val="24"/>
          <w:lang w:eastAsia="zh-CN"/>
          <w14:textFill>
            <w14:solidFill>
              <w14:schemeClr w14:val="tx1"/>
            </w14:solidFill>
          </w14:textFill>
        </w:rPr>
        <w:t>prediction</w:t>
      </w:r>
      <w:r>
        <w:rPr>
          <w:rFonts w:hint="eastAsia"/>
          <w:b/>
          <w:bCs/>
          <w:color w:val="000000" w:themeColor="text1"/>
          <w:szCs w:val="24"/>
          <w:lang w:val="en-US" w:eastAsia="zh-CN"/>
          <w14:textFill>
            <w14:solidFill>
              <w14:schemeClr w14:val="tx1"/>
            </w14:solidFill>
          </w14:textFill>
        </w:rPr>
        <w:t>, prefer to consider</w:t>
      </w:r>
      <w:r>
        <w:rPr>
          <w:b/>
          <w:bCs/>
          <w:color w:val="000000" w:themeColor="text1"/>
          <w:szCs w:val="24"/>
          <w:lang w:eastAsia="zh-CN"/>
          <w14:textFill>
            <w14:solidFill>
              <w14:schemeClr w14:val="tx1"/>
            </w14:solidFill>
          </w14:textFill>
        </w:rPr>
        <w:t xml:space="preserve"> more than 2 cells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ind w:firstLine="0" w:firstLineChars="0"/>
        <w:rPr>
          <w:rFonts w:hint="eastAsia"/>
          <w:b/>
          <w:bCs/>
          <w:lang w:val="en-US" w:eastAsia="zh-CN"/>
        </w:rPr>
      </w:pPr>
      <w:r>
        <w:rPr>
          <w:rFonts w:hint="eastAsia"/>
          <w:b/>
          <w:bCs/>
          <w:lang w:val="en-US" w:eastAsia="zh-CN"/>
        </w:rPr>
        <w:t>Observation 1: Even the measurement results of skipped samples are predicted, the network performance based on predicted results is highly likely to differ from the performance based on actual measurements due to the vary channel condition.</w:t>
      </w:r>
    </w:p>
    <w:p>
      <w:pPr>
        <w:spacing w:before="157" w:beforeLines="50"/>
        <w:rPr>
          <w:rFonts w:hint="default"/>
          <w:b/>
          <w:bCs/>
          <w:highlight w:val="none"/>
          <w:lang w:val="en-US" w:eastAsia="zh-CN"/>
        </w:rPr>
      </w:pPr>
      <w:r>
        <w:rPr>
          <w:rFonts w:hint="eastAsia"/>
          <w:b/>
          <w:bCs/>
          <w:highlight w:val="none"/>
          <w:lang w:val="en-US" w:eastAsia="zh-CN"/>
        </w:rPr>
        <w:t>Proposal 1: For testing on AI mob in FR1, prefer to use AWGN/TDL channel model as baseline.</w:t>
      </w:r>
    </w:p>
    <w:p>
      <w:pPr>
        <w:spacing w:before="157" w:beforeLines="50"/>
        <w:rPr>
          <w:rFonts w:hint="default"/>
          <w:b/>
          <w:bCs/>
          <w:lang w:val="en-US" w:eastAsia="zh-CN"/>
        </w:rPr>
      </w:pPr>
      <w:r>
        <w:rPr>
          <w:rFonts w:hint="eastAsia"/>
          <w:b/>
          <w:bCs/>
          <w:lang w:val="en-US" w:eastAsia="zh-CN"/>
        </w:rPr>
        <w:t xml:space="preserve">Proposal 2: </w:t>
      </w:r>
      <w:r>
        <w:rPr>
          <w:rFonts w:hint="default"/>
          <w:b/>
          <w:bCs/>
          <w:lang w:val="en-US" w:eastAsia="zh-CN"/>
        </w:rPr>
        <w:t>RAN4 should discuss how to reflect randomness and variability in the testing process, such as reception power and SNR influenced by mobility.</w:t>
      </w:r>
    </w:p>
    <w:p>
      <w:pPr>
        <w:spacing w:before="157" w:beforeLines="50"/>
        <w:ind w:firstLine="0" w:firstLineChars="0"/>
        <w:rPr>
          <w:rFonts w:hint="default" w:eastAsia="等线"/>
          <w:b/>
          <w:bCs w:val="0"/>
          <w:iCs/>
          <w:szCs w:val="20"/>
          <w:lang w:val="en-US" w:eastAsia="zh-CN"/>
        </w:rPr>
      </w:pPr>
      <w:r>
        <w:rPr>
          <w:rFonts w:hint="eastAsia" w:ascii="Times New Roman" w:hAnsi="Times New Roman" w:eastAsia="等线"/>
          <w:b/>
          <w:bCs w:val="0"/>
          <w:i w:val="0"/>
          <w:iCs/>
          <w:sz w:val="20"/>
          <w:szCs w:val="20"/>
          <w:lang w:val="en-US" w:eastAsia="zh-CN"/>
        </w:rPr>
        <w:t xml:space="preserve">Proposal </w:t>
      </w:r>
      <w:r>
        <w:rPr>
          <w:rFonts w:hint="eastAsia" w:eastAsia="等线"/>
          <w:b/>
          <w:bCs w:val="0"/>
          <w:i w:val="0"/>
          <w:iCs/>
          <w:sz w:val="20"/>
          <w:szCs w:val="20"/>
          <w:lang w:val="en-US" w:eastAsia="zh-CN"/>
        </w:rPr>
        <w:t>3</w:t>
      </w:r>
      <w:r>
        <w:rPr>
          <w:rFonts w:hint="eastAsia" w:ascii="Times New Roman" w:hAnsi="Times New Roman" w:eastAsia="等线"/>
          <w:b/>
          <w:bCs w:val="0"/>
          <w:i w:val="0"/>
          <w:iCs/>
          <w:sz w:val="20"/>
          <w:szCs w:val="20"/>
          <w:lang w:val="en-US" w:eastAsia="zh-CN"/>
        </w:rPr>
        <w:t xml:space="preserve">: </w:t>
      </w:r>
      <w:r>
        <w:rPr>
          <w:rFonts w:hint="eastAsia" w:eastAsia="等线"/>
          <w:b/>
          <w:bCs w:val="0"/>
          <w:i w:val="0"/>
          <w:iCs/>
          <w:sz w:val="20"/>
          <w:szCs w:val="20"/>
          <w:lang w:val="en-US" w:eastAsia="zh-CN"/>
        </w:rPr>
        <w:t>F</w:t>
      </w:r>
      <w:r>
        <w:rPr>
          <w:rFonts w:hint="eastAsia" w:ascii="Times New Roman" w:hAnsi="Times New Roman" w:eastAsia="等线"/>
          <w:b/>
          <w:bCs w:val="0"/>
          <w:i w:val="0"/>
          <w:iCs/>
          <w:sz w:val="20"/>
          <w:szCs w:val="20"/>
          <w:lang w:val="en-US" w:eastAsia="zh-CN"/>
        </w:rPr>
        <w:t>or AI/ML Mobility testing in FR2, it is proposed to</w:t>
      </w:r>
      <w:r>
        <w:rPr>
          <w:rFonts w:eastAsia="Yu Mincho"/>
          <w:b/>
          <w:bCs/>
          <w:iCs/>
        </w:rPr>
        <w:t xml:space="preserve"> wait the progress of the testability study in AI</w:t>
      </w:r>
      <w:r>
        <w:rPr>
          <w:rFonts w:hint="eastAsia" w:eastAsia="宋体"/>
          <w:b/>
          <w:bCs/>
          <w:iCs/>
          <w:lang w:val="en-US" w:eastAsia="zh-CN"/>
        </w:rPr>
        <w:t xml:space="preserve">/ML </w:t>
      </w:r>
      <w:r>
        <w:rPr>
          <w:rFonts w:eastAsia="Yu Mincho"/>
          <w:b/>
          <w:bCs/>
          <w:iCs/>
        </w:rPr>
        <w:t>BM</w:t>
      </w:r>
      <w:r>
        <w:rPr>
          <w:rFonts w:hint="eastAsia" w:eastAsia="宋体"/>
          <w:b/>
          <w:bCs/>
          <w:iCs/>
          <w:lang w:val="en-US" w:eastAsia="zh-CN"/>
        </w:rPr>
        <w:t xml:space="preserve"> and </w:t>
      </w:r>
      <w:r>
        <w:rPr>
          <w:rFonts w:hint="eastAsia" w:ascii="Times New Roman" w:hAnsi="Times New Roman" w:eastAsia="等线"/>
          <w:b/>
          <w:bCs w:val="0"/>
          <w:i w:val="0"/>
          <w:iCs/>
          <w:sz w:val="20"/>
          <w:szCs w:val="20"/>
          <w:lang w:val="en-US" w:eastAsia="zh-CN"/>
        </w:rPr>
        <w:t>take the outcome of AI/ML BM use case as baseline.</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in WI phase and the progress made in RAN2 and NR_AIML_Air WI can be use as baseline. </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From the perspective of test, core part and performance part requirements should be considered, i.e. measurement delay and measurement accuracy.</w:t>
      </w:r>
    </w:p>
    <w:p>
      <w:pPr>
        <w:spacing w:before="157" w:beforeLines="50"/>
        <w:rPr>
          <w:rFonts w:hint="eastAsia"/>
          <w:b/>
          <w:bCs/>
          <w:lang w:val="en-US" w:eastAsia="zh-CN"/>
        </w:rPr>
      </w:pPr>
      <w:r>
        <w:rPr>
          <w:rFonts w:hint="eastAsia"/>
          <w:b/>
          <w:bCs/>
          <w:lang w:val="en-US" w:eastAsia="zh-CN"/>
        </w:rPr>
        <w:t xml:space="preserve">Proposal 6: RAN4 to discuss </w:t>
      </w:r>
      <w:r>
        <w:rPr>
          <w:b/>
          <w:bCs/>
          <w:lang w:eastAsia="zh-CN"/>
        </w:rPr>
        <w:t>numbers of Tx beam/SSBs to be configured</w:t>
      </w:r>
      <w:r>
        <w:rPr>
          <w:rFonts w:hint="eastAsia"/>
          <w:b/>
          <w:bCs/>
          <w:lang w:val="en-US" w:eastAsia="zh-CN"/>
        </w:rPr>
        <w:t xml:space="preserve"> and the number of cell to be measured for AI/ML mobility.</w:t>
      </w: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 xml:space="preserve">or </w:t>
      </w:r>
      <w:r>
        <w:rPr>
          <w:rFonts w:hint="eastAsia"/>
          <w:b/>
          <w:bCs/>
          <w:color w:val="000000" w:themeColor="text1"/>
          <w:szCs w:val="24"/>
          <w:lang w:eastAsia="zh-CN"/>
          <w14:textFill>
            <w14:solidFill>
              <w14:schemeClr w14:val="tx1"/>
            </w14:solidFill>
          </w14:textFill>
        </w:rPr>
        <w:t xml:space="preserve">cluster based approach in the frequency domain </w:t>
      </w:r>
      <w:r>
        <w:rPr>
          <w:b/>
          <w:bCs/>
          <w:color w:val="000000" w:themeColor="text1"/>
          <w:szCs w:val="24"/>
          <w:lang w:eastAsia="zh-CN"/>
          <w14:textFill>
            <w14:solidFill>
              <w14:schemeClr w14:val="tx1"/>
            </w14:solidFill>
          </w14:textFill>
        </w:rPr>
        <w:t>prediction</w:t>
      </w:r>
      <w:r>
        <w:rPr>
          <w:rFonts w:hint="eastAsia"/>
          <w:b/>
          <w:bCs/>
          <w:color w:val="000000" w:themeColor="text1"/>
          <w:szCs w:val="24"/>
          <w:lang w:val="en-US" w:eastAsia="zh-CN"/>
          <w14:textFill>
            <w14:solidFill>
              <w14:schemeClr w14:val="tx1"/>
            </w14:solidFill>
          </w14:textFill>
        </w:rPr>
        <w:t>, prefer to consider</w:t>
      </w:r>
      <w:r>
        <w:rPr>
          <w:b/>
          <w:bCs/>
          <w:color w:val="000000" w:themeColor="text1"/>
          <w:szCs w:val="24"/>
          <w:lang w:eastAsia="zh-CN"/>
          <w14:textFill>
            <w14:solidFill>
              <w14:schemeClr w14:val="tx1"/>
            </w14:solidFill>
          </w14:textFill>
        </w:rPr>
        <w:t xml:space="preserve"> more than 2 cells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10"/>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504901,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AD3E855C"/>
    <w:multiLevelType w:val="singleLevel"/>
    <w:tmpl w:val="AD3E855C"/>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014282A"/>
    <w:multiLevelType w:val="multilevel"/>
    <w:tmpl w:val="301428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8"/>
  </w:num>
  <w:num w:numId="4">
    <w:abstractNumId w:val="3"/>
  </w:num>
  <w:num w:numId="5">
    <w:abstractNumId w:val="2"/>
  </w:num>
  <w:num w:numId="6">
    <w:abstractNumId w:val="6"/>
  </w:num>
  <w:num w:numId="7">
    <w:abstractNumId w:val="9"/>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29503C"/>
    <w:rsid w:val="033F28BF"/>
    <w:rsid w:val="037D0CB3"/>
    <w:rsid w:val="03D4720A"/>
    <w:rsid w:val="04654053"/>
    <w:rsid w:val="04793516"/>
    <w:rsid w:val="047A3CFF"/>
    <w:rsid w:val="05317828"/>
    <w:rsid w:val="05477E90"/>
    <w:rsid w:val="055C4C39"/>
    <w:rsid w:val="055F2E7A"/>
    <w:rsid w:val="05B559EA"/>
    <w:rsid w:val="05BB5AB9"/>
    <w:rsid w:val="05C42923"/>
    <w:rsid w:val="06226EA6"/>
    <w:rsid w:val="06963BA6"/>
    <w:rsid w:val="06FC2F86"/>
    <w:rsid w:val="07CD3CDD"/>
    <w:rsid w:val="081972B7"/>
    <w:rsid w:val="083E6EA0"/>
    <w:rsid w:val="0855671D"/>
    <w:rsid w:val="089009EB"/>
    <w:rsid w:val="08A96B22"/>
    <w:rsid w:val="08EA2407"/>
    <w:rsid w:val="08FE26E3"/>
    <w:rsid w:val="092C729B"/>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871D37"/>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1102B"/>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BB0CC6"/>
    <w:rsid w:val="31EA2990"/>
    <w:rsid w:val="31F7164A"/>
    <w:rsid w:val="332B149D"/>
    <w:rsid w:val="335E31CF"/>
    <w:rsid w:val="33C522D7"/>
    <w:rsid w:val="344C156B"/>
    <w:rsid w:val="34807672"/>
    <w:rsid w:val="34F30AB6"/>
    <w:rsid w:val="35B06C6A"/>
    <w:rsid w:val="35C06303"/>
    <w:rsid w:val="366149EB"/>
    <w:rsid w:val="36941AA2"/>
    <w:rsid w:val="36D37423"/>
    <w:rsid w:val="3754709E"/>
    <w:rsid w:val="379D23F9"/>
    <w:rsid w:val="37BB1F70"/>
    <w:rsid w:val="381D4A5A"/>
    <w:rsid w:val="38526B5E"/>
    <w:rsid w:val="39D76576"/>
    <w:rsid w:val="3A16681E"/>
    <w:rsid w:val="3A185287"/>
    <w:rsid w:val="3A1F46B8"/>
    <w:rsid w:val="3A692CD0"/>
    <w:rsid w:val="3A7F53CD"/>
    <w:rsid w:val="3AAE4AA7"/>
    <w:rsid w:val="3AF23299"/>
    <w:rsid w:val="3B22382B"/>
    <w:rsid w:val="3B270929"/>
    <w:rsid w:val="3B3D5571"/>
    <w:rsid w:val="3B673620"/>
    <w:rsid w:val="3B9A1F29"/>
    <w:rsid w:val="3BC64E1D"/>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6FA3579"/>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03871"/>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E306F8"/>
    <w:rsid w:val="4EFF121C"/>
    <w:rsid w:val="4F47179A"/>
    <w:rsid w:val="4FB324A6"/>
    <w:rsid w:val="4FC7362A"/>
    <w:rsid w:val="501941E2"/>
    <w:rsid w:val="501A6C55"/>
    <w:rsid w:val="501F4AA3"/>
    <w:rsid w:val="50803840"/>
    <w:rsid w:val="50CE04AA"/>
    <w:rsid w:val="50FF2EDD"/>
    <w:rsid w:val="515B1740"/>
    <w:rsid w:val="51A3627A"/>
    <w:rsid w:val="51B14BED"/>
    <w:rsid w:val="51E51984"/>
    <w:rsid w:val="52526454"/>
    <w:rsid w:val="525C1CEF"/>
    <w:rsid w:val="528B5767"/>
    <w:rsid w:val="52D17689"/>
    <w:rsid w:val="52D33625"/>
    <w:rsid w:val="52D962FB"/>
    <w:rsid w:val="530D0D17"/>
    <w:rsid w:val="53A3105E"/>
    <w:rsid w:val="53C64B93"/>
    <w:rsid w:val="548A6C60"/>
    <w:rsid w:val="550D11E2"/>
    <w:rsid w:val="553A7B96"/>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AF81198"/>
    <w:rsid w:val="5B0E7A56"/>
    <w:rsid w:val="5BE85354"/>
    <w:rsid w:val="5BF92FF2"/>
    <w:rsid w:val="5C471E62"/>
    <w:rsid w:val="5C695A33"/>
    <w:rsid w:val="5C8432AF"/>
    <w:rsid w:val="5C924E81"/>
    <w:rsid w:val="5D140B48"/>
    <w:rsid w:val="5D146445"/>
    <w:rsid w:val="5D194186"/>
    <w:rsid w:val="5D404A5F"/>
    <w:rsid w:val="5D8F4C98"/>
    <w:rsid w:val="5DE12D83"/>
    <w:rsid w:val="5DEA003F"/>
    <w:rsid w:val="5E0D3306"/>
    <w:rsid w:val="5E2864D0"/>
    <w:rsid w:val="5E494511"/>
    <w:rsid w:val="5EB44FC0"/>
    <w:rsid w:val="5F4253D5"/>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602E8"/>
    <w:rsid w:val="64D91611"/>
    <w:rsid w:val="64F03EAD"/>
    <w:rsid w:val="64F2095B"/>
    <w:rsid w:val="652B262D"/>
    <w:rsid w:val="658A3829"/>
    <w:rsid w:val="65A16A49"/>
    <w:rsid w:val="664A6EE1"/>
    <w:rsid w:val="67A858DB"/>
    <w:rsid w:val="67FE4166"/>
    <w:rsid w:val="68070F5D"/>
    <w:rsid w:val="682048A9"/>
    <w:rsid w:val="68425CDE"/>
    <w:rsid w:val="68807533"/>
    <w:rsid w:val="68C401C3"/>
    <w:rsid w:val="6912549A"/>
    <w:rsid w:val="69A833BD"/>
    <w:rsid w:val="69EF6835"/>
    <w:rsid w:val="6B877BD0"/>
    <w:rsid w:val="6BAA6221"/>
    <w:rsid w:val="6BAB7FC7"/>
    <w:rsid w:val="6BB457E7"/>
    <w:rsid w:val="6C7041BF"/>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0B676D"/>
    <w:rsid w:val="74A356B2"/>
    <w:rsid w:val="74E16B09"/>
    <w:rsid w:val="753811DE"/>
    <w:rsid w:val="75626EA8"/>
    <w:rsid w:val="759A0161"/>
    <w:rsid w:val="759E4D19"/>
    <w:rsid w:val="75BE67D4"/>
    <w:rsid w:val="75C2004C"/>
    <w:rsid w:val="75C759C1"/>
    <w:rsid w:val="76281B03"/>
    <w:rsid w:val="762D64F3"/>
    <w:rsid w:val="762E20AD"/>
    <w:rsid w:val="767E7EFF"/>
    <w:rsid w:val="76C05D62"/>
    <w:rsid w:val="775B4604"/>
    <w:rsid w:val="77C067C3"/>
    <w:rsid w:val="78074939"/>
    <w:rsid w:val="787D6B02"/>
    <w:rsid w:val="78911E31"/>
    <w:rsid w:val="78F9732D"/>
    <w:rsid w:val="7922350F"/>
    <w:rsid w:val="792B5470"/>
    <w:rsid w:val="79614DB5"/>
    <w:rsid w:val="796B3C3F"/>
    <w:rsid w:val="79A66350"/>
    <w:rsid w:val="7A8F711B"/>
    <w:rsid w:val="7A9367CB"/>
    <w:rsid w:val="7AAE3BAD"/>
    <w:rsid w:val="7AB93293"/>
    <w:rsid w:val="7AF22571"/>
    <w:rsid w:val="7B0720CF"/>
    <w:rsid w:val="7B3235F6"/>
    <w:rsid w:val="7B4C0E47"/>
    <w:rsid w:val="7B69224B"/>
    <w:rsid w:val="7BD90014"/>
    <w:rsid w:val="7BE80F25"/>
    <w:rsid w:val="7C1C35A7"/>
    <w:rsid w:val="7C45431D"/>
    <w:rsid w:val="7C684EB3"/>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7"/>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67</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2025-05-09T07:53:30Z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C8B1F2DE535B4E60A4C4A87C439D5070</vt:lpwstr>
  </property>
</Properties>
</file>