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3D1FC2B" w14:textId="0D17CCAF" w:rsidR="00AF2DB3" w:rsidRPr="00323D5F" w:rsidRDefault="00AF2DB3" w:rsidP="00AF2DB3">
      <w:pPr>
        <w:widowControl w:val="0"/>
        <w:tabs>
          <w:tab w:val="right" w:pos="9072"/>
        </w:tabs>
        <w:spacing w:after="0"/>
        <w:rPr>
          <w:rFonts w:ascii="Arial" w:hAnsi="Arial" w:cs="Arial"/>
          <w:b/>
          <w:sz w:val="24"/>
          <w:szCs w:val="28"/>
          <w:highlight w:val="yellow"/>
          <w:lang w:val="en-US"/>
        </w:rPr>
      </w:pPr>
      <w:bookmarkStart w:id="0" w:name="_Hlk32315000"/>
      <w:bookmarkStart w:id="1" w:name="_Hlk77701553"/>
      <w:bookmarkStart w:id="2" w:name="_Ref399006623"/>
      <w:bookmarkStart w:id="3" w:name="_Hlk108430685"/>
      <w:bookmarkEnd w:id="0"/>
      <w:r>
        <w:rPr>
          <w:rFonts w:ascii="Arial" w:hAnsi="Arial" w:cs="Arial"/>
          <w:b/>
          <w:sz w:val="24"/>
          <w:szCs w:val="28"/>
          <w:lang w:val="en-US"/>
        </w:rPr>
        <w:t>3GPP TSG RAN WG4 Meeting #115</w:t>
      </w:r>
      <w:r>
        <w:rPr>
          <w:rFonts w:ascii="Arial" w:hAnsi="Arial" w:cs="Arial"/>
          <w:b/>
          <w:sz w:val="24"/>
          <w:szCs w:val="28"/>
        </w:rPr>
        <w:tab/>
      </w:r>
      <w:r w:rsidR="00026FFF" w:rsidRPr="00026FFF">
        <w:rPr>
          <w:rFonts w:ascii="Arial" w:hAnsi="Arial" w:cs="Arial"/>
          <w:b/>
          <w:sz w:val="24"/>
          <w:szCs w:val="28"/>
          <w:lang w:val="en-US"/>
        </w:rPr>
        <w:t>R4-2506548</w:t>
      </w:r>
    </w:p>
    <w:p w14:paraId="59C3FA27" w14:textId="77777777" w:rsidR="00AF2DB3" w:rsidRDefault="00AF2DB3" w:rsidP="00AF2DB3">
      <w:pPr>
        <w:widowControl w:val="0"/>
        <w:tabs>
          <w:tab w:val="right" w:pos="9072"/>
        </w:tabs>
        <w:spacing w:before="120" w:after="160"/>
        <w:rPr>
          <w:rFonts w:ascii="Arial" w:hAnsi="Arial" w:cs="Arial"/>
          <w:b/>
          <w:sz w:val="24"/>
          <w:szCs w:val="24"/>
          <w:lang w:val="en-US"/>
        </w:rPr>
      </w:pPr>
      <w:r>
        <w:rPr>
          <w:rFonts w:ascii="Arial" w:hAnsi="Arial" w:cs="Arial"/>
          <w:b/>
          <w:sz w:val="24"/>
          <w:szCs w:val="24"/>
        </w:rPr>
        <w:t>M</w:t>
      </w:r>
      <w:r>
        <w:rPr>
          <w:rFonts w:ascii="Arial" w:hAnsi="Arial" w:cs="Arial" w:hint="eastAsia"/>
          <w:b/>
          <w:sz w:val="24"/>
          <w:szCs w:val="24"/>
        </w:rPr>
        <w:t>alta</w:t>
      </w:r>
      <w:r>
        <w:rPr>
          <w:rFonts w:ascii="Arial" w:hAnsi="Arial" w:cs="Arial"/>
          <w:b/>
          <w:sz w:val="24"/>
          <w:szCs w:val="24"/>
        </w:rPr>
        <w:t xml:space="preserve">, MT, </w:t>
      </w:r>
      <w:r w:rsidRPr="00CE7DDB">
        <w:rPr>
          <w:rFonts w:ascii="Arial" w:hAnsi="Arial" w:cs="Arial"/>
          <w:b/>
          <w:sz w:val="24"/>
          <w:szCs w:val="24"/>
        </w:rPr>
        <w:t>19</w:t>
      </w:r>
      <w:r w:rsidRPr="00CE7DDB">
        <w:rPr>
          <w:rFonts w:ascii="Arial" w:hAnsi="Arial" w:cs="Arial" w:hint="eastAsia"/>
          <w:b/>
          <w:sz w:val="24"/>
          <w:szCs w:val="24"/>
          <w:vertAlign w:val="superscript"/>
        </w:rPr>
        <w:t>t</w:t>
      </w:r>
      <w:r w:rsidRPr="00CE7DDB">
        <w:rPr>
          <w:rFonts w:ascii="Arial" w:hAnsi="Arial" w:cs="Arial"/>
          <w:b/>
          <w:sz w:val="24"/>
          <w:szCs w:val="24"/>
          <w:vertAlign w:val="superscript"/>
        </w:rPr>
        <w:t>h</w:t>
      </w:r>
      <w:r w:rsidRPr="00CE7DDB">
        <w:rPr>
          <w:rFonts w:ascii="Arial" w:hAnsi="Arial" w:cs="Arial"/>
          <w:b/>
          <w:sz w:val="24"/>
          <w:szCs w:val="24"/>
        </w:rPr>
        <w:t xml:space="preserve"> – 23</w:t>
      </w:r>
      <w:r w:rsidRPr="00CE7DDB">
        <w:rPr>
          <w:rFonts w:ascii="Arial" w:hAnsi="Arial" w:cs="Arial"/>
          <w:b/>
          <w:sz w:val="24"/>
          <w:szCs w:val="24"/>
          <w:vertAlign w:val="superscript"/>
        </w:rPr>
        <w:t>rd</w:t>
      </w:r>
      <w:r w:rsidRPr="00CE7DDB">
        <w:rPr>
          <w:rFonts w:ascii="Arial" w:hAnsi="Arial" w:cs="Arial"/>
          <w:b/>
          <w:sz w:val="24"/>
          <w:szCs w:val="24"/>
        </w:rPr>
        <w:t xml:space="preserve"> May,</w:t>
      </w:r>
      <w:r>
        <w:rPr>
          <w:rFonts w:ascii="Arial" w:hAnsi="Arial" w:cs="Arial"/>
          <w:b/>
          <w:sz w:val="24"/>
          <w:szCs w:val="24"/>
        </w:rPr>
        <w:t xml:space="preserve"> 2025</w:t>
      </w:r>
      <w:bookmarkEnd w:id="1"/>
    </w:p>
    <w:p w14:paraId="367FCFEA" w14:textId="4BD215DA" w:rsidR="00100FB2" w:rsidRPr="007C26C6" w:rsidRDefault="00100FB2" w:rsidP="00100FB2">
      <w:pPr>
        <w:tabs>
          <w:tab w:val="left" w:pos="284"/>
          <w:tab w:val="left" w:pos="568"/>
          <w:tab w:val="left" w:pos="852"/>
          <w:tab w:val="left" w:pos="1136"/>
          <w:tab w:val="left" w:pos="1420"/>
          <w:tab w:val="left" w:pos="1704"/>
          <w:tab w:val="left" w:pos="1988"/>
          <w:tab w:val="left" w:pos="4215"/>
        </w:tabs>
        <w:spacing w:before="240" w:after="120"/>
        <w:ind w:left="1985" w:hanging="1985"/>
        <w:rPr>
          <w:rFonts w:ascii="Arial" w:hAnsi="Arial" w:cs="Arial"/>
          <w:bCs/>
          <w:sz w:val="22"/>
          <w:lang w:val="pt-BR"/>
        </w:rPr>
      </w:pPr>
      <w:r w:rsidRPr="007C26C6">
        <w:rPr>
          <w:rFonts w:ascii="Arial" w:eastAsia="MS Mincho" w:hAnsi="Arial" w:cs="Arial"/>
          <w:b/>
          <w:sz w:val="22"/>
          <w:lang w:val="pt-BR"/>
        </w:rPr>
        <w:t>Agenda item:</w:t>
      </w:r>
      <w:r w:rsidRPr="007C26C6">
        <w:rPr>
          <w:rFonts w:ascii="Arial" w:eastAsia="MS Mincho" w:hAnsi="Arial" w:cs="Arial"/>
          <w:b/>
          <w:sz w:val="22"/>
          <w:lang w:val="pt-BR"/>
        </w:rPr>
        <w:tab/>
      </w:r>
      <w:r w:rsidRPr="007C26C6">
        <w:rPr>
          <w:rFonts w:ascii="Arial" w:eastAsia="MS Mincho" w:hAnsi="Arial" w:cs="Arial" w:hint="eastAsia"/>
          <w:b/>
          <w:sz w:val="22"/>
          <w:lang w:val="pt-BR" w:eastAsia="ja-JP"/>
        </w:rPr>
        <w:tab/>
      </w:r>
      <w:r w:rsidRPr="007C26C6">
        <w:rPr>
          <w:rFonts w:ascii="Arial" w:eastAsia="MS Mincho" w:hAnsi="Arial" w:cs="Arial" w:hint="eastAsia"/>
          <w:b/>
          <w:sz w:val="22"/>
          <w:lang w:val="pt-BR" w:eastAsia="ja-JP"/>
        </w:rPr>
        <w:tab/>
      </w:r>
      <w:r w:rsidR="00F81F9A" w:rsidRPr="008B7543">
        <w:rPr>
          <w:rFonts w:ascii="Arial" w:hAnsi="Arial" w:cs="Arial"/>
          <w:sz w:val="22"/>
        </w:rPr>
        <w:t>7.2</w:t>
      </w:r>
      <w:r w:rsidR="00A167B7">
        <w:rPr>
          <w:rFonts w:ascii="Arial" w:hAnsi="Arial" w:cs="Arial"/>
          <w:sz w:val="22"/>
        </w:rPr>
        <w:t>3</w:t>
      </w:r>
      <w:r w:rsidR="00F81F9A" w:rsidRPr="008B7543">
        <w:rPr>
          <w:rFonts w:ascii="Arial" w:hAnsi="Arial" w:cs="Arial"/>
          <w:sz w:val="22"/>
        </w:rPr>
        <w:t>.</w:t>
      </w:r>
      <w:r w:rsidR="00A167B7">
        <w:rPr>
          <w:rFonts w:ascii="Arial" w:hAnsi="Arial" w:cs="Arial"/>
          <w:sz w:val="22"/>
        </w:rPr>
        <w:t>3</w:t>
      </w:r>
      <w:r w:rsidR="008B7543" w:rsidRPr="008B7543">
        <w:rPr>
          <w:rFonts w:ascii="Arial" w:hAnsi="Arial" w:cs="Arial"/>
          <w:sz w:val="22"/>
        </w:rPr>
        <w:t>.1</w:t>
      </w:r>
    </w:p>
    <w:p w14:paraId="60581EBF" w14:textId="228CDEBC" w:rsidR="00100FB2" w:rsidRPr="007C26C6" w:rsidRDefault="00100FB2" w:rsidP="00100FB2">
      <w:pPr>
        <w:spacing w:after="120"/>
        <w:ind w:left="1985" w:hanging="1985"/>
        <w:rPr>
          <w:rFonts w:ascii="Arial" w:hAnsi="Arial" w:cs="Arial"/>
          <w:sz w:val="22"/>
        </w:rPr>
      </w:pPr>
      <w:r w:rsidRPr="007C26C6">
        <w:rPr>
          <w:rFonts w:ascii="Arial" w:eastAsia="MS Mincho" w:hAnsi="Arial" w:cs="Arial"/>
          <w:b/>
          <w:sz w:val="22"/>
        </w:rPr>
        <w:t>Source:</w:t>
      </w:r>
      <w:r w:rsidRPr="007C26C6">
        <w:rPr>
          <w:rFonts w:ascii="Arial" w:eastAsia="MS Mincho" w:hAnsi="Arial" w:cs="Arial"/>
          <w:b/>
          <w:sz w:val="22"/>
        </w:rPr>
        <w:tab/>
      </w:r>
      <w:r w:rsidRPr="007C26C6">
        <w:rPr>
          <w:rFonts w:ascii="Arial" w:hAnsi="Arial" w:cs="Arial"/>
          <w:sz w:val="22"/>
        </w:rPr>
        <w:t>vivo</w:t>
      </w:r>
    </w:p>
    <w:p w14:paraId="2FA05DF4" w14:textId="34D73D48" w:rsidR="00100FB2" w:rsidRPr="007C26C6" w:rsidRDefault="00100FB2" w:rsidP="00100FB2">
      <w:pPr>
        <w:spacing w:after="120"/>
        <w:ind w:left="1985" w:hanging="1985"/>
        <w:rPr>
          <w:rFonts w:ascii="Arial" w:hAnsi="Arial" w:cs="Arial"/>
          <w:sz w:val="22"/>
        </w:rPr>
      </w:pPr>
      <w:r w:rsidRPr="007C26C6">
        <w:rPr>
          <w:rFonts w:ascii="Arial" w:eastAsia="MS Mincho" w:hAnsi="Arial" w:cs="Arial"/>
          <w:b/>
          <w:sz w:val="22"/>
        </w:rPr>
        <w:t>Title:</w:t>
      </w:r>
      <w:r w:rsidRPr="007C26C6">
        <w:rPr>
          <w:rFonts w:ascii="Arial" w:eastAsia="MS Mincho" w:hAnsi="Arial" w:cs="Arial"/>
          <w:b/>
          <w:sz w:val="22"/>
        </w:rPr>
        <w:tab/>
      </w:r>
      <w:r w:rsidR="00011067" w:rsidRPr="00011067">
        <w:rPr>
          <w:rFonts w:ascii="Arial" w:hAnsi="Arial" w:cs="Arial"/>
          <w:sz w:val="22"/>
        </w:rPr>
        <w:t>Discussion on RAN4 impacts for RRM measurement prediction</w:t>
      </w:r>
    </w:p>
    <w:p w14:paraId="364127F1" w14:textId="07F63E04" w:rsidR="00100FB2" w:rsidRPr="007C26C6" w:rsidRDefault="00100FB2" w:rsidP="00100FB2">
      <w:pPr>
        <w:spacing w:after="120"/>
        <w:ind w:left="1985" w:hanging="1985"/>
        <w:rPr>
          <w:rFonts w:ascii="Arial" w:hAnsi="Arial" w:cs="Arial"/>
          <w:sz w:val="22"/>
        </w:rPr>
      </w:pPr>
      <w:r w:rsidRPr="007C26C6">
        <w:rPr>
          <w:rFonts w:ascii="Arial" w:eastAsia="MS Mincho" w:hAnsi="Arial" w:cs="Arial"/>
          <w:b/>
          <w:sz w:val="22"/>
        </w:rPr>
        <w:t>Document for:</w:t>
      </w:r>
      <w:r w:rsidRPr="007C26C6">
        <w:rPr>
          <w:rFonts w:ascii="Arial" w:eastAsia="MS Mincho" w:hAnsi="Arial" w:cs="Arial"/>
          <w:b/>
          <w:sz w:val="22"/>
        </w:rPr>
        <w:tab/>
      </w:r>
      <w:r w:rsidR="00096E86" w:rsidRPr="007C26C6">
        <w:rPr>
          <w:rFonts w:ascii="Arial" w:hAnsi="Arial" w:cs="Arial"/>
          <w:sz w:val="22"/>
        </w:rPr>
        <w:t>Discussion</w:t>
      </w:r>
    </w:p>
    <w:bookmarkEnd w:id="2"/>
    <w:bookmarkEnd w:id="3"/>
    <w:p w14:paraId="4DA2FA22" w14:textId="77777777" w:rsidR="00FD3FC3" w:rsidRPr="007C26C6" w:rsidRDefault="00FD3FC3">
      <w:pPr>
        <w:pStyle w:val="1"/>
        <w:numPr>
          <w:ilvl w:val="0"/>
          <w:numId w:val="23"/>
        </w:numPr>
        <w:tabs>
          <w:tab w:val="num" w:pos="432"/>
        </w:tabs>
        <w:ind w:left="432" w:hanging="432"/>
      </w:pPr>
      <w:r w:rsidRPr="007C26C6">
        <w:t>Introduction</w:t>
      </w:r>
    </w:p>
    <w:p w14:paraId="7B64931B" w14:textId="29C807E1" w:rsidR="00552A87" w:rsidRDefault="00552A87" w:rsidP="00FB2D04">
      <w:pPr>
        <w:spacing w:before="120" w:after="160"/>
        <w:rPr>
          <w:lang w:val="en-US"/>
        </w:rPr>
      </w:pPr>
      <w:bookmarkStart w:id="4" w:name="_Hlk134894944"/>
      <w:r>
        <w:rPr>
          <w:lang w:val="en-US"/>
        </w:rPr>
        <w:t>In RAN#105 meeting, the revised SID [1] was approved and RAN4 work is copied as</w:t>
      </w:r>
    </w:p>
    <w:tbl>
      <w:tblPr>
        <w:tblStyle w:val="afff5"/>
        <w:tblW w:w="0" w:type="auto"/>
        <w:tblInd w:w="0" w:type="dxa"/>
        <w:tblLook w:val="04A0" w:firstRow="1" w:lastRow="0" w:firstColumn="1" w:lastColumn="0" w:noHBand="0" w:noVBand="1"/>
      </w:tblPr>
      <w:tblGrid>
        <w:gridCol w:w="9630"/>
      </w:tblGrid>
      <w:tr w:rsidR="00552A87" w14:paraId="64B58949" w14:textId="77777777" w:rsidTr="00552A87">
        <w:tc>
          <w:tcPr>
            <w:tcW w:w="9630" w:type="dxa"/>
          </w:tcPr>
          <w:p w14:paraId="6C65F947" w14:textId="77777777" w:rsidR="00552A87" w:rsidRPr="00E8036A" w:rsidRDefault="00552A87" w:rsidP="001427DC">
            <w:pPr>
              <w:widowControl w:val="0"/>
              <w:numPr>
                <w:ilvl w:val="0"/>
                <w:numId w:val="27"/>
              </w:numPr>
              <w:suppressAutoHyphens w:val="0"/>
              <w:overflowPunct/>
              <w:autoSpaceDE/>
              <w:spacing w:after="0"/>
              <w:ind w:hanging="357"/>
              <w:textAlignment w:val="auto"/>
              <w:rPr>
                <w:rFonts w:ascii="Times New Roman" w:hAnsi="Times New Roman"/>
                <w:bCs/>
              </w:rPr>
            </w:pPr>
            <w:bookmarkStart w:id="5" w:name="_Hlk153472406"/>
            <w:r w:rsidRPr="00E8036A">
              <w:rPr>
                <w:rFonts w:ascii="Times New Roman" w:hAnsi="Times New Roman"/>
                <w:bCs/>
                <w:lang w:eastAsia="zh-CN"/>
              </w:rPr>
              <w:t>Evaluate testability, interoperability,</w:t>
            </w:r>
            <w:bookmarkEnd w:id="5"/>
            <w:r w:rsidRPr="00E8036A">
              <w:rPr>
                <w:rFonts w:ascii="Times New Roman" w:hAnsi="Times New Roman"/>
                <w:bCs/>
                <w:lang w:eastAsia="zh-CN"/>
              </w:rPr>
              <w:t xml:space="preserve"> and </w:t>
            </w:r>
            <w:r w:rsidRPr="00E8036A">
              <w:rPr>
                <w:rFonts w:ascii="Times New Roman" w:hAnsi="Times New Roman"/>
                <w:bCs/>
              </w:rPr>
              <w:t>impacts on RRM requirements and performance</w:t>
            </w:r>
            <w:r w:rsidRPr="00E8036A">
              <w:rPr>
                <w:rFonts w:ascii="Times New Roman" w:hAnsi="Times New Roman"/>
                <w:bCs/>
                <w:lang w:eastAsia="zh-CN"/>
              </w:rPr>
              <w:t xml:space="preserve"> [RAN4]</w:t>
            </w:r>
          </w:p>
          <w:p w14:paraId="1F190C43" w14:textId="77777777" w:rsidR="00552A87" w:rsidRPr="00E8036A" w:rsidRDefault="00552A87" w:rsidP="001427DC">
            <w:pPr>
              <w:widowControl w:val="0"/>
              <w:numPr>
                <w:ilvl w:val="1"/>
                <w:numId w:val="27"/>
              </w:numPr>
              <w:tabs>
                <w:tab w:val="left" w:pos="720"/>
              </w:tabs>
              <w:suppressAutoHyphens w:val="0"/>
              <w:overflowPunct/>
              <w:autoSpaceDE/>
              <w:spacing w:after="0"/>
              <w:textAlignment w:val="auto"/>
              <w:rPr>
                <w:rFonts w:ascii="Times New Roman" w:hAnsi="Times New Roman"/>
                <w:bCs/>
                <w:lang w:val="en-US"/>
              </w:rPr>
            </w:pPr>
            <w:r w:rsidRPr="00E8036A">
              <w:rPr>
                <w:rFonts w:ascii="Times New Roman" w:hAnsi="Times New Roman"/>
                <w:bCs/>
                <w:lang w:val="en-US"/>
              </w:rPr>
              <w:t xml:space="preserve">Study the impacts on requirements based on RAN2 assumptions, and coordinate with RAN2 if needed </w:t>
            </w:r>
          </w:p>
          <w:p w14:paraId="1EF8165F" w14:textId="77777777" w:rsidR="00552A87" w:rsidRPr="00E8036A" w:rsidRDefault="00552A87" w:rsidP="001427DC">
            <w:pPr>
              <w:widowControl w:val="0"/>
              <w:numPr>
                <w:ilvl w:val="1"/>
                <w:numId w:val="27"/>
              </w:numPr>
              <w:tabs>
                <w:tab w:val="left" w:pos="720"/>
              </w:tabs>
              <w:suppressAutoHyphens w:val="0"/>
              <w:overflowPunct/>
              <w:autoSpaceDE/>
              <w:spacing w:after="0"/>
              <w:textAlignment w:val="auto"/>
              <w:rPr>
                <w:rFonts w:ascii="Times New Roman" w:hAnsi="Times New Roman"/>
                <w:bCs/>
                <w:lang w:val="en-US"/>
              </w:rPr>
            </w:pPr>
            <w:r w:rsidRPr="00E8036A">
              <w:rPr>
                <w:rFonts w:ascii="Times New Roman" w:hAnsi="Times New Roman"/>
                <w:bCs/>
                <w:lang w:val="en-US"/>
              </w:rPr>
              <w:t>Study the testability and interoperability based on RAN2 framework (e.g., number of cells to measure, beams etc.)</w:t>
            </w:r>
          </w:p>
          <w:p w14:paraId="2E7EFE8C" w14:textId="77777777" w:rsidR="00552A87" w:rsidRPr="00E8036A" w:rsidRDefault="00552A87" w:rsidP="001427DC">
            <w:pPr>
              <w:pStyle w:val="a3"/>
              <w:widowControl w:val="0"/>
              <w:numPr>
                <w:ilvl w:val="1"/>
                <w:numId w:val="27"/>
              </w:numPr>
              <w:spacing w:after="0"/>
              <w:rPr>
                <w:rFonts w:ascii="Times New Roman" w:hAnsi="Times New Roman"/>
                <w:bCs/>
                <w:szCs w:val="20"/>
              </w:rPr>
            </w:pPr>
            <w:r w:rsidRPr="00E8036A">
              <w:rPr>
                <w:rFonts w:ascii="Times New Roman" w:hAnsi="Times New Roman"/>
                <w:bCs/>
                <w:szCs w:val="20"/>
              </w:rPr>
              <w:t xml:space="preserve">NOTE 4: Leverage the work from “AI/ML for NR air interface” led by RAN1 and avoid the duplicate study for testability and interoperability. </w:t>
            </w:r>
          </w:p>
          <w:p w14:paraId="089F5CBE" w14:textId="66436B5F" w:rsidR="00964E73" w:rsidRPr="00E8036A" w:rsidRDefault="00552A87" w:rsidP="001427DC">
            <w:pPr>
              <w:pStyle w:val="a3"/>
              <w:widowControl w:val="0"/>
              <w:numPr>
                <w:ilvl w:val="1"/>
                <w:numId w:val="27"/>
              </w:numPr>
              <w:ind w:left="1434" w:hanging="357"/>
              <w:rPr>
                <w:bCs/>
                <w:szCs w:val="20"/>
              </w:rPr>
            </w:pPr>
            <w:r w:rsidRPr="00E8036A">
              <w:rPr>
                <w:rFonts w:ascii="Times New Roman" w:hAnsi="Times New Roman"/>
                <w:bCs/>
                <w:szCs w:val="20"/>
              </w:rPr>
              <w:t>NOTE 5: Avoid the overlaps with RAN2 work for evaluation</w:t>
            </w:r>
          </w:p>
        </w:tc>
      </w:tr>
    </w:tbl>
    <w:bookmarkEnd w:id="4"/>
    <w:p w14:paraId="75B4233D" w14:textId="5AEB04EE" w:rsidR="007F721E" w:rsidRPr="00DF39FE" w:rsidRDefault="00D64AA7" w:rsidP="00E735CB">
      <w:pPr>
        <w:spacing w:before="120" w:after="160"/>
      </w:pPr>
      <w:r w:rsidRPr="007C26C6">
        <w:t xml:space="preserve">In this </w:t>
      </w:r>
      <w:r w:rsidR="00704A45" w:rsidRPr="007C26C6">
        <w:t>contribution</w:t>
      </w:r>
      <w:r w:rsidRPr="007C26C6">
        <w:t>, we</w:t>
      </w:r>
      <w:r w:rsidR="001448E5" w:rsidRPr="007C26C6">
        <w:t xml:space="preserve"> </w:t>
      </w:r>
      <w:r w:rsidR="00394BFB">
        <w:t xml:space="preserve">further </w:t>
      </w:r>
      <w:r w:rsidRPr="007C26C6">
        <w:t xml:space="preserve">provide our views on </w:t>
      </w:r>
      <w:r w:rsidR="004D4073">
        <w:t>the</w:t>
      </w:r>
      <w:r w:rsidR="00A06F02" w:rsidRPr="00A06F02">
        <w:t xml:space="preserve"> RAN4 impacts for RRM measurement prediction </w:t>
      </w:r>
      <w:r w:rsidR="001B3B51">
        <w:t>based on the latest WF[2]</w:t>
      </w:r>
      <w:r w:rsidRPr="007C26C6">
        <w:t>.</w:t>
      </w:r>
    </w:p>
    <w:p w14:paraId="58E0A4E7" w14:textId="498981C5" w:rsidR="004915CE" w:rsidRPr="008B5006" w:rsidRDefault="00355C33" w:rsidP="008B5006">
      <w:pPr>
        <w:pStyle w:val="1"/>
        <w:numPr>
          <w:ilvl w:val="0"/>
          <w:numId w:val="23"/>
        </w:numPr>
        <w:tabs>
          <w:tab w:val="num" w:pos="720"/>
        </w:tabs>
        <w:ind w:left="432" w:hanging="432"/>
      </w:pPr>
      <w:bookmarkStart w:id="6" w:name="_Hlk73468315"/>
      <w:r w:rsidRPr="007C26C6">
        <w:t>Discussion</w:t>
      </w:r>
    </w:p>
    <w:p w14:paraId="5B778AF7" w14:textId="001A0C17" w:rsidR="008B4DA4" w:rsidRPr="00192679" w:rsidRDefault="00624B23" w:rsidP="00624B23">
      <w:pPr>
        <w:pStyle w:val="2"/>
        <w:numPr>
          <w:ilvl w:val="1"/>
          <w:numId w:val="23"/>
        </w:numPr>
        <w:rPr>
          <w:lang w:val="en-US"/>
        </w:rPr>
      </w:pPr>
      <w:r>
        <w:rPr>
          <w:lang w:val="en-US"/>
        </w:rPr>
        <w:t>R</w:t>
      </w:r>
      <w:r w:rsidR="006D0693" w:rsidRPr="00192679">
        <w:rPr>
          <w:lang w:val="en-US"/>
        </w:rPr>
        <w:t xml:space="preserve">elative </w:t>
      </w:r>
      <w:r w:rsidR="008B4DA4" w:rsidRPr="00192679">
        <w:rPr>
          <w:lang w:val="en-US"/>
        </w:rPr>
        <w:t xml:space="preserve">RSRP prediction </w:t>
      </w:r>
      <w:r w:rsidR="008B4DA4" w:rsidRPr="00624B23">
        <w:t>accuracy</w:t>
      </w:r>
    </w:p>
    <w:p w14:paraId="1556029D" w14:textId="45F33C9F" w:rsidR="003E1B27" w:rsidRDefault="003E1B27" w:rsidP="00FB2D04">
      <w:pPr>
        <w:spacing w:before="240" w:after="160"/>
        <w:jc w:val="both"/>
        <w:rPr>
          <w:bCs/>
          <w:iCs/>
          <w:lang w:val="en-US"/>
        </w:rPr>
      </w:pPr>
      <w:r>
        <w:rPr>
          <w:bCs/>
          <w:iCs/>
          <w:lang w:val="en-US"/>
        </w:rPr>
        <w:t>In the RAN4#11</w:t>
      </w:r>
      <w:r w:rsidR="006D0693">
        <w:rPr>
          <w:bCs/>
          <w:iCs/>
          <w:lang w:val="en-US"/>
        </w:rPr>
        <w:t>4</w:t>
      </w:r>
      <w:r w:rsidR="00124E6A">
        <w:rPr>
          <w:bCs/>
          <w:iCs/>
          <w:lang w:val="en-US"/>
        </w:rPr>
        <w:t>bis</w:t>
      </w:r>
      <w:r w:rsidR="003A5EE9">
        <w:rPr>
          <w:bCs/>
          <w:iCs/>
          <w:lang w:val="en-US"/>
        </w:rPr>
        <w:t xml:space="preserve"> </w:t>
      </w:r>
      <w:r>
        <w:rPr>
          <w:bCs/>
          <w:iCs/>
          <w:lang w:val="en-US"/>
        </w:rPr>
        <w:t xml:space="preserve">meeting, </w:t>
      </w:r>
      <w:r w:rsidR="006025E6">
        <w:rPr>
          <w:bCs/>
          <w:iCs/>
          <w:lang w:val="en-US"/>
        </w:rPr>
        <w:t xml:space="preserve">the issues </w:t>
      </w:r>
      <w:r w:rsidR="00636752">
        <w:rPr>
          <w:bCs/>
          <w:iCs/>
          <w:lang w:val="en-US"/>
        </w:rPr>
        <w:t>on</w:t>
      </w:r>
      <w:r w:rsidR="006025E6">
        <w:rPr>
          <w:bCs/>
          <w:iCs/>
          <w:lang w:val="en-US"/>
        </w:rPr>
        <w:t xml:space="preserve"> KPI definition</w:t>
      </w:r>
      <w:r w:rsidR="00237AE6">
        <w:rPr>
          <w:bCs/>
          <w:iCs/>
          <w:lang w:val="en-US"/>
        </w:rPr>
        <w:t xml:space="preserve"> on </w:t>
      </w:r>
      <w:r w:rsidR="00B85C7D" w:rsidRPr="00B85C7D">
        <w:rPr>
          <w:bCs/>
          <w:iCs/>
          <w:lang w:val="en-US"/>
        </w:rPr>
        <w:t>relative RSRP prediction accuracy</w:t>
      </w:r>
      <w:r w:rsidR="00447FE2">
        <w:rPr>
          <w:bCs/>
          <w:iCs/>
          <w:lang w:val="en-US"/>
        </w:rPr>
        <w:t xml:space="preserve"> </w:t>
      </w:r>
      <w:r w:rsidR="00F21FFF">
        <w:rPr>
          <w:bCs/>
          <w:iCs/>
          <w:lang w:val="en-US"/>
        </w:rPr>
        <w:t>was</w:t>
      </w:r>
      <w:r w:rsidR="00692B30">
        <w:rPr>
          <w:bCs/>
          <w:iCs/>
          <w:lang w:val="en-US"/>
        </w:rPr>
        <w:t xml:space="preserve"> discussed</w:t>
      </w:r>
      <w:r w:rsidR="00990752">
        <w:rPr>
          <w:bCs/>
          <w:iCs/>
          <w:lang w:val="en-US"/>
        </w:rPr>
        <w:t>. The outcomes are shown as follows.</w:t>
      </w:r>
    </w:p>
    <w:tbl>
      <w:tblPr>
        <w:tblStyle w:val="afff5"/>
        <w:tblW w:w="0" w:type="auto"/>
        <w:tblInd w:w="0" w:type="dxa"/>
        <w:tblLook w:val="04A0" w:firstRow="1" w:lastRow="0" w:firstColumn="1" w:lastColumn="0" w:noHBand="0" w:noVBand="1"/>
      </w:tblPr>
      <w:tblGrid>
        <w:gridCol w:w="9630"/>
      </w:tblGrid>
      <w:tr w:rsidR="003E1B27" w14:paraId="3BB9EBEC" w14:textId="77777777" w:rsidTr="003E1B27">
        <w:tc>
          <w:tcPr>
            <w:tcW w:w="9630" w:type="dxa"/>
          </w:tcPr>
          <w:p w14:paraId="1377C3E8" w14:textId="77777777" w:rsidR="00261D7E" w:rsidRPr="0039229A" w:rsidRDefault="00261D7E" w:rsidP="00261D7E">
            <w:pPr>
              <w:rPr>
                <w:rFonts w:ascii="Times New Roman" w:eastAsia="MS Mincho" w:hAnsi="Times New Roman"/>
                <w:b/>
                <w:bCs/>
                <w:sz w:val="22"/>
                <w:szCs w:val="24"/>
                <w:u w:val="single"/>
                <w:lang w:eastAsia="zh-CN"/>
              </w:rPr>
            </w:pPr>
            <w:r w:rsidRPr="0039229A">
              <w:rPr>
                <w:rFonts w:ascii="Times New Roman" w:eastAsia="MS Mincho" w:hAnsi="Times New Roman"/>
                <w:b/>
                <w:bCs/>
                <w:sz w:val="22"/>
                <w:szCs w:val="24"/>
                <w:u w:val="single"/>
                <w:lang w:eastAsia="zh-CN"/>
              </w:rPr>
              <w:t>Issue 2-1-1: Relative RSRP accuracy definition</w:t>
            </w:r>
          </w:p>
          <w:p w14:paraId="74A35D4A" w14:textId="77777777" w:rsidR="00261D7E" w:rsidRPr="0039229A" w:rsidRDefault="00261D7E" w:rsidP="00261D7E">
            <w:pPr>
              <w:rPr>
                <w:rFonts w:ascii="Times New Roman" w:eastAsia="Yu Mincho" w:hAnsi="Times New Roman"/>
              </w:rPr>
            </w:pPr>
            <w:r w:rsidRPr="0039229A">
              <w:rPr>
                <w:rFonts w:ascii="Times New Roman" w:eastAsia="Yu Mincho" w:hAnsi="Times New Roman"/>
              </w:rPr>
              <w:t>Agreement:</w:t>
            </w:r>
          </w:p>
          <w:p w14:paraId="3A3EE10F" w14:textId="77777777" w:rsidR="00261D7E" w:rsidRPr="0039229A" w:rsidRDefault="00261D7E" w:rsidP="00261D7E">
            <w:pPr>
              <w:pStyle w:val="a3"/>
              <w:numPr>
                <w:ilvl w:val="0"/>
                <w:numId w:val="28"/>
              </w:numPr>
              <w:overflowPunct w:val="0"/>
              <w:autoSpaceDE w:val="0"/>
              <w:autoSpaceDN w:val="0"/>
              <w:adjustRightInd w:val="0"/>
              <w:textAlignment w:val="baseline"/>
              <w:rPr>
                <w:rFonts w:ascii="Times New Roman" w:eastAsia="Yu Mincho" w:hAnsi="Times New Roman"/>
              </w:rPr>
            </w:pPr>
            <w:r w:rsidRPr="0039229A">
              <w:rPr>
                <w:rFonts w:ascii="Times New Roman" w:eastAsia="Yu Mincho" w:hAnsi="Times New Roman"/>
              </w:rPr>
              <w:t>For intra-frequency L3-RSRP,</w:t>
            </w:r>
          </w:p>
          <w:p w14:paraId="194CDBFC" w14:textId="77777777" w:rsidR="00261D7E" w:rsidRPr="0039229A" w:rsidRDefault="00261D7E" w:rsidP="00261D7E">
            <w:pPr>
              <w:pStyle w:val="a3"/>
              <w:numPr>
                <w:ilvl w:val="1"/>
                <w:numId w:val="28"/>
              </w:numPr>
              <w:overflowPunct w:val="0"/>
              <w:autoSpaceDE w:val="0"/>
              <w:autoSpaceDN w:val="0"/>
              <w:adjustRightInd w:val="0"/>
              <w:textAlignment w:val="baseline"/>
              <w:rPr>
                <w:rFonts w:ascii="Times New Roman" w:eastAsia="Yu Mincho" w:hAnsi="Times New Roman"/>
              </w:rPr>
            </w:pPr>
            <w:r w:rsidRPr="0039229A">
              <w:rPr>
                <w:rFonts w:ascii="Times New Roman" w:eastAsia="Yu Mincho" w:hAnsi="Times New Roman"/>
              </w:rPr>
              <w:t>Accuracy of predicted relative L3-RSRP = (reported predicted L3-RSRP of cell 1 – reported predicted RSRP of cell 2) – (ground truth of RSRP of cell 1 – ground truth of RSRP of cell 2), where cell 1 and cell 2 are on the same frequency, or</w:t>
            </w:r>
          </w:p>
          <w:p w14:paraId="34A01CBA" w14:textId="77777777" w:rsidR="00261D7E" w:rsidRPr="0039229A" w:rsidRDefault="00261D7E" w:rsidP="00261D7E">
            <w:pPr>
              <w:pStyle w:val="a3"/>
              <w:numPr>
                <w:ilvl w:val="1"/>
                <w:numId w:val="28"/>
              </w:numPr>
              <w:overflowPunct w:val="0"/>
              <w:autoSpaceDE w:val="0"/>
              <w:autoSpaceDN w:val="0"/>
              <w:adjustRightInd w:val="0"/>
              <w:textAlignment w:val="baseline"/>
              <w:rPr>
                <w:rFonts w:ascii="Times New Roman" w:eastAsia="Yu Mincho" w:hAnsi="Times New Roman"/>
              </w:rPr>
            </w:pPr>
            <w:r w:rsidRPr="0039229A">
              <w:rPr>
                <w:rFonts w:ascii="Times New Roman" w:eastAsia="Yu Mincho" w:hAnsi="Times New Roman"/>
              </w:rPr>
              <w:t>Accuracy of predicted relative L3-RSRP = (reported predicted L3-RSRP of beam 1 – reported predicted RSRP of beam 2) – (ground truth of RSRP of beam 1 – ground truth of RSRP of beam 2), where beam 1 and beam 2 are from the same cell.</w:t>
            </w:r>
          </w:p>
          <w:p w14:paraId="7D7ADEAA" w14:textId="77777777" w:rsidR="00261D7E" w:rsidRPr="0039229A" w:rsidRDefault="00261D7E" w:rsidP="00261D7E">
            <w:pPr>
              <w:pStyle w:val="a3"/>
              <w:numPr>
                <w:ilvl w:val="2"/>
                <w:numId w:val="28"/>
              </w:numPr>
              <w:overflowPunct w:val="0"/>
              <w:autoSpaceDE w:val="0"/>
              <w:autoSpaceDN w:val="0"/>
              <w:adjustRightInd w:val="0"/>
              <w:textAlignment w:val="baseline"/>
              <w:rPr>
                <w:rFonts w:ascii="Times New Roman" w:eastAsia="Yu Mincho" w:hAnsi="Times New Roman"/>
                <w:highlight w:val="yellow"/>
              </w:rPr>
            </w:pPr>
            <w:r w:rsidRPr="0039229A">
              <w:rPr>
                <w:rFonts w:ascii="Times New Roman" w:eastAsia="Yu Mincho" w:hAnsi="Times New Roman"/>
                <w:highlight w:val="yellow"/>
              </w:rPr>
              <w:t>FFS if this definition will be needed.</w:t>
            </w:r>
          </w:p>
          <w:p w14:paraId="6DBD0A74" w14:textId="77777777" w:rsidR="00261D7E" w:rsidRPr="0039229A" w:rsidRDefault="00261D7E" w:rsidP="00261D7E">
            <w:pPr>
              <w:pStyle w:val="a3"/>
              <w:numPr>
                <w:ilvl w:val="0"/>
                <w:numId w:val="28"/>
              </w:numPr>
              <w:overflowPunct w:val="0"/>
              <w:autoSpaceDE w:val="0"/>
              <w:autoSpaceDN w:val="0"/>
              <w:adjustRightInd w:val="0"/>
              <w:textAlignment w:val="baseline"/>
              <w:rPr>
                <w:rFonts w:ascii="Times New Roman" w:eastAsia="Yu Mincho" w:hAnsi="Times New Roman"/>
              </w:rPr>
            </w:pPr>
            <w:r w:rsidRPr="0039229A">
              <w:rPr>
                <w:rFonts w:ascii="Times New Roman" w:eastAsia="Yu Mincho" w:hAnsi="Times New Roman"/>
              </w:rPr>
              <w:t>For inter-frequency L3-RSRP,</w:t>
            </w:r>
          </w:p>
          <w:p w14:paraId="0846F729" w14:textId="77777777" w:rsidR="00261D7E" w:rsidRPr="0039229A" w:rsidRDefault="00261D7E" w:rsidP="00261D7E">
            <w:pPr>
              <w:pStyle w:val="a3"/>
              <w:numPr>
                <w:ilvl w:val="1"/>
                <w:numId w:val="28"/>
              </w:numPr>
              <w:overflowPunct w:val="0"/>
              <w:autoSpaceDE w:val="0"/>
              <w:autoSpaceDN w:val="0"/>
              <w:adjustRightInd w:val="0"/>
              <w:textAlignment w:val="baseline"/>
              <w:rPr>
                <w:rFonts w:ascii="Times New Roman" w:eastAsia="Yu Mincho" w:hAnsi="Times New Roman"/>
              </w:rPr>
            </w:pPr>
            <w:r w:rsidRPr="0039229A">
              <w:rPr>
                <w:rFonts w:ascii="Times New Roman" w:eastAsia="Yu Mincho" w:hAnsi="Times New Roman"/>
              </w:rPr>
              <w:t xml:space="preserve">Accuracy of predicted relative L3-RSRP = (reported predicted L3-RSRP of cell 1 – reported predicted RSRP of cell 2) – (ground truth of RSRP of cell 1 – ground truth of RSRP of cell 2), </w:t>
            </w:r>
            <w:r w:rsidRPr="0039229A">
              <w:rPr>
                <w:rFonts w:ascii="Times New Roman" w:eastAsia="Yu Mincho" w:hAnsi="Times New Roman"/>
              </w:rPr>
              <w:lastRenderedPageBreak/>
              <w:t>where cell 1 is on a different frequency than cell 2 but in the same FR as cell 2, if cell 1 and cell 2 are the target cells for AI/ML-based L3-RSRP inference.</w:t>
            </w:r>
          </w:p>
          <w:p w14:paraId="25848C7B" w14:textId="77777777" w:rsidR="00261D7E" w:rsidRPr="0039229A" w:rsidRDefault="00261D7E" w:rsidP="00261D7E">
            <w:pPr>
              <w:pStyle w:val="a3"/>
              <w:numPr>
                <w:ilvl w:val="1"/>
                <w:numId w:val="28"/>
              </w:numPr>
              <w:overflowPunct w:val="0"/>
              <w:autoSpaceDE w:val="0"/>
              <w:autoSpaceDN w:val="0"/>
              <w:adjustRightInd w:val="0"/>
              <w:spacing w:after="180"/>
              <w:textAlignment w:val="baseline"/>
              <w:rPr>
                <w:rFonts w:ascii="Times New Roman" w:hAnsi="Times New Roman"/>
                <w:lang w:eastAsia="zh-CN"/>
              </w:rPr>
            </w:pPr>
            <w:r w:rsidRPr="0039229A">
              <w:rPr>
                <w:rFonts w:ascii="Times New Roman" w:eastAsia="Yu Mincho" w:hAnsi="Times New Roman"/>
              </w:rPr>
              <w:t>Accuracy of predicted relative L3-RSRP = (reported predicted L3-RSRP of cell 1 – reported RSRP of cell 2) – (ground truth of RSRP of cell 1 – ground truth of RSRP of cell 2), where cell 1 is on a different frequency than cell 2 but in the same FR as cell 2, [if cell 1 is the target cell for AI/ML-based L3-RSRP inference based on the measurements on cell 2].</w:t>
            </w:r>
          </w:p>
          <w:p w14:paraId="690E0114" w14:textId="77777777" w:rsidR="00261D7E" w:rsidRPr="0039229A" w:rsidRDefault="00261D7E" w:rsidP="00261D7E">
            <w:pPr>
              <w:pStyle w:val="a3"/>
              <w:numPr>
                <w:ilvl w:val="2"/>
                <w:numId w:val="28"/>
              </w:numPr>
              <w:overflowPunct w:val="0"/>
              <w:autoSpaceDE w:val="0"/>
              <w:autoSpaceDN w:val="0"/>
              <w:adjustRightInd w:val="0"/>
              <w:spacing w:after="180"/>
              <w:textAlignment w:val="baseline"/>
              <w:rPr>
                <w:rFonts w:ascii="Times New Roman" w:hAnsi="Times New Roman"/>
                <w:lang w:eastAsia="zh-CN"/>
              </w:rPr>
            </w:pPr>
            <w:r w:rsidRPr="0039229A">
              <w:rPr>
                <w:rFonts w:ascii="Times New Roman" w:eastAsia="Yu Mincho" w:hAnsi="Times New Roman"/>
              </w:rPr>
              <w:t>Depending on the agreement on ground truth definition, we may revisit relative RSRP accuracy definition</w:t>
            </w:r>
            <w:r w:rsidRPr="0039229A">
              <w:rPr>
                <w:rFonts w:ascii="Times New Roman" w:hAnsi="Times New Roman"/>
                <w:lang w:eastAsia="zh-CN"/>
              </w:rPr>
              <w:t>.</w:t>
            </w:r>
          </w:p>
          <w:p w14:paraId="594C5785" w14:textId="77777777" w:rsidR="00261D7E" w:rsidRPr="0039229A" w:rsidRDefault="00261D7E" w:rsidP="00261D7E">
            <w:pPr>
              <w:pStyle w:val="a3"/>
              <w:numPr>
                <w:ilvl w:val="2"/>
                <w:numId w:val="28"/>
              </w:numPr>
              <w:overflowPunct w:val="0"/>
              <w:autoSpaceDE w:val="0"/>
              <w:autoSpaceDN w:val="0"/>
              <w:adjustRightInd w:val="0"/>
              <w:spacing w:after="180"/>
              <w:textAlignment w:val="baseline"/>
              <w:rPr>
                <w:rFonts w:ascii="Times New Roman" w:hAnsi="Times New Roman"/>
                <w:highlight w:val="yellow"/>
                <w:lang w:eastAsia="zh-CN"/>
              </w:rPr>
            </w:pPr>
            <w:r w:rsidRPr="0039229A">
              <w:rPr>
                <w:rFonts w:ascii="Times New Roman" w:eastAsia="Yu Mincho" w:hAnsi="Times New Roman"/>
                <w:highlight w:val="yellow"/>
              </w:rPr>
              <w:t>FFS: whether the reported RSRP of cell2 can be predicted or measured or a combination of both predicted and measured samples</w:t>
            </w:r>
            <w:r w:rsidRPr="0039229A">
              <w:rPr>
                <w:rFonts w:ascii="Times New Roman" w:hAnsi="Times New Roman"/>
                <w:color w:val="000000" w:themeColor="text1"/>
                <w:highlight w:val="yellow"/>
                <w:lang w:eastAsia="zh-CN"/>
              </w:rPr>
              <w:t>.</w:t>
            </w:r>
          </w:p>
          <w:p w14:paraId="15AD7DA5" w14:textId="659D5DD9" w:rsidR="00D12137" w:rsidRPr="00A90F7B" w:rsidRDefault="00261D7E" w:rsidP="00A90F7B">
            <w:pPr>
              <w:pStyle w:val="a3"/>
              <w:numPr>
                <w:ilvl w:val="0"/>
                <w:numId w:val="28"/>
              </w:numPr>
              <w:overflowPunct w:val="0"/>
              <w:autoSpaceDE w:val="0"/>
              <w:autoSpaceDN w:val="0"/>
              <w:adjustRightInd w:val="0"/>
              <w:spacing w:after="180"/>
              <w:textAlignment w:val="baseline"/>
              <w:rPr>
                <w:lang w:eastAsia="zh-CN"/>
              </w:rPr>
            </w:pPr>
            <w:r w:rsidRPr="0039229A">
              <w:rPr>
                <w:rFonts w:ascii="Times New Roman" w:hAnsi="Times New Roman"/>
                <w:lang w:eastAsia="zh-CN"/>
              </w:rPr>
              <w:t>FFS, if there is any impact on this definition for different scenarios/different frequency ranges.</w:t>
            </w:r>
          </w:p>
        </w:tc>
      </w:tr>
    </w:tbl>
    <w:p w14:paraId="433BBBAD" w14:textId="304619D2" w:rsidR="00E96080" w:rsidRPr="00E96080" w:rsidRDefault="00E96080" w:rsidP="00E96080">
      <w:pPr>
        <w:spacing w:before="240" w:after="160"/>
        <w:jc w:val="both"/>
        <w:rPr>
          <w:bCs/>
          <w:lang w:val="en-US"/>
        </w:rPr>
      </w:pPr>
      <w:r w:rsidRPr="00E96080">
        <w:rPr>
          <w:bCs/>
          <w:lang w:val="en-US"/>
        </w:rPr>
        <w:lastRenderedPageBreak/>
        <w:t>The above conclusions leave three FFS to be further discussed. We will analyze the first two FFS:</w:t>
      </w:r>
    </w:p>
    <w:p w14:paraId="2375FD04" w14:textId="77777777" w:rsidR="00E96080" w:rsidRPr="00E96080" w:rsidRDefault="00E96080" w:rsidP="00E96080">
      <w:pPr>
        <w:spacing w:before="240" w:after="160"/>
        <w:jc w:val="both"/>
        <w:rPr>
          <w:bCs/>
          <w:lang w:val="en-US"/>
        </w:rPr>
      </w:pPr>
      <w:r w:rsidRPr="00E96080">
        <w:rPr>
          <w:bCs/>
          <w:lang w:val="en-US"/>
        </w:rPr>
        <w:t>For the first highlighted FFS—"on whether accuracy of predicted relative L3-RSRP from beam level for intra-frequency L3-RSRP will be needed"—the terms "beam 1" and "beam 2" can be understood as either L1 beams or L3 beams.</w:t>
      </w:r>
    </w:p>
    <w:p w14:paraId="712589CF" w14:textId="26B18C80" w:rsidR="00CB07B3" w:rsidRDefault="00E96080" w:rsidP="00CB07B3">
      <w:pPr>
        <w:spacing w:before="240" w:after="160"/>
        <w:jc w:val="both"/>
        <w:rPr>
          <w:bCs/>
          <w:lang w:val="en-US"/>
        </w:rPr>
      </w:pPr>
      <w:r w:rsidRPr="00E96080">
        <w:rPr>
          <w:bCs/>
          <w:lang w:val="en-US"/>
        </w:rPr>
        <w:t>When the beam here refers to L1 beam</w:t>
      </w:r>
      <w:r w:rsidR="00A14CBC">
        <w:rPr>
          <w:bCs/>
          <w:lang w:val="en-US"/>
        </w:rPr>
        <w:t>s</w:t>
      </w:r>
      <w:r w:rsidRPr="00E96080">
        <w:rPr>
          <w:bCs/>
          <w:lang w:val="en-US"/>
        </w:rPr>
        <w:t xml:space="preserve">, it can be considered as corresponding to the scenario of predicting L3 (at point A or A1) from L1. In the original legacy definition of Relative SS-RSRP Accuracy for FR2, it includes "between any two SS-RSRP levels measured on the same cell in FR2", and the SS-RSRP metrics were originally defined at point A1. Therefore, "predicted relative L3-RSRP from L1 beam level for intra-frequency L3-RSRP" has a corresponding scenario and is already defined in the current </w:t>
      </w:r>
      <w:r w:rsidR="00537B8A">
        <w:rPr>
          <w:bCs/>
          <w:lang w:val="en-US"/>
        </w:rPr>
        <w:t>spec</w:t>
      </w:r>
      <w:r w:rsidRPr="00E96080">
        <w:rPr>
          <w:bCs/>
          <w:lang w:val="en-US"/>
        </w:rPr>
        <w:t>. This definition can be taken into consideration.</w:t>
      </w:r>
    </w:p>
    <w:tbl>
      <w:tblPr>
        <w:tblStyle w:val="afff5"/>
        <w:tblW w:w="0" w:type="auto"/>
        <w:tblInd w:w="0" w:type="dxa"/>
        <w:tblLook w:val="04A0" w:firstRow="1" w:lastRow="0" w:firstColumn="1" w:lastColumn="0" w:noHBand="0" w:noVBand="1"/>
      </w:tblPr>
      <w:tblGrid>
        <w:gridCol w:w="9630"/>
      </w:tblGrid>
      <w:tr w:rsidR="00282508" w14:paraId="050AACD3" w14:textId="77777777" w:rsidTr="009A6E4A">
        <w:tc>
          <w:tcPr>
            <w:tcW w:w="9630" w:type="dxa"/>
          </w:tcPr>
          <w:p w14:paraId="12F166C9" w14:textId="77777777" w:rsidR="00282508" w:rsidRPr="006F625C" w:rsidRDefault="00282508" w:rsidP="00624B23">
            <w:pPr>
              <w:pStyle w:val="5"/>
              <w:numPr>
                <w:ilvl w:val="0"/>
                <w:numId w:val="0"/>
              </w:numPr>
              <w:ind w:left="432" w:hanging="432"/>
              <w:outlineLvl w:val="4"/>
              <w:rPr>
                <w:rFonts w:ascii="Times New Roman" w:hAnsi="Times New Roman" w:cs="Times New Roman"/>
              </w:rPr>
            </w:pPr>
            <w:r w:rsidRPr="006F625C">
              <w:rPr>
                <w:rFonts w:ascii="Times New Roman" w:hAnsi="Times New Roman" w:cs="Times New Roman"/>
              </w:rPr>
              <w:t>10.1.3.1.2</w:t>
            </w:r>
            <w:r w:rsidRPr="006F625C">
              <w:rPr>
                <w:rFonts w:ascii="Times New Roman" w:hAnsi="Times New Roman" w:cs="Times New Roman"/>
              </w:rPr>
              <w:tab/>
              <w:t>Relative SS-RSRP Accuracy</w:t>
            </w:r>
          </w:p>
          <w:p w14:paraId="5200D57B" w14:textId="77777777" w:rsidR="00282508" w:rsidRPr="00830117" w:rsidRDefault="00282508" w:rsidP="009A6E4A">
            <w:pPr>
              <w:rPr>
                <w:rFonts w:cs="v4.2.0"/>
                <w:lang w:eastAsia="zh-CN"/>
              </w:rPr>
            </w:pPr>
            <w:r w:rsidRPr="006F625C">
              <w:rPr>
                <w:rFonts w:ascii="Times New Roman" w:hAnsi="Times New Roman"/>
              </w:rPr>
              <w:t xml:space="preserve">The relative </w:t>
            </w:r>
            <w:r w:rsidRPr="006F625C">
              <w:rPr>
                <w:rFonts w:ascii="Times New Roman" w:hAnsi="Times New Roman"/>
                <w:lang w:eastAsia="zh-CN"/>
              </w:rPr>
              <w:t>SS-RSRP</w:t>
            </w:r>
            <w:r w:rsidRPr="006F625C">
              <w:rPr>
                <w:rFonts w:ascii="Times New Roman" w:hAnsi="Times New Roman"/>
              </w:rPr>
              <w:t xml:space="preserve"> accuracy is defined as the </w:t>
            </w:r>
            <w:r w:rsidRPr="006F625C">
              <w:rPr>
                <w:rFonts w:ascii="Times New Roman" w:hAnsi="Times New Roman"/>
                <w:lang w:eastAsia="zh-CN"/>
              </w:rPr>
              <w:t>SS-RSRP</w:t>
            </w:r>
            <w:r w:rsidRPr="006F625C">
              <w:rPr>
                <w:rFonts w:ascii="Times New Roman" w:hAnsi="Times New Roman"/>
              </w:rPr>
              <w:t xml:space="preserve"> measured from one cell compared to the </w:t>
            </w:r>
            <w:r w:rsidRPr="006F625C">
              <w:rPr>
                <w:rFonts w:ascii="Times New Roman" w:hAnsi="Times New Roman"/>
                <w:lang w:eastAsia="zh-CN"/>
              </w:rPr>
              <w:t>SS-RSRP</w:t>
            </w:r>
            <w:r w:rsidRPr="006F625C">
              <w:rPr>
                <w:rFonts w:ascii="Times New Roman" w:hAnsi="Times New Roman"/>
              </w:rPr>
              <w:t xml:space="preserve"> measured from another cell on the same frequency, or between any two SS-RSRP levels measured on the same cell in FR2.</w:t>
            </w:r>
          </w:p>
        </w:tc>
      </w:tr>
    </w:tbl>
    <w:p w14:paraId="5382824D" w14:textId="2D4A3855" w:rsidR="00A674C3" w:rsidRDefault="00A674C3" w:rsidP="00A674C3">
      <w:pPr>
        <w:spacing w:before="240" w:after="160"/>
        <w:jc w:val="both"/>
        <w:rPr>
          <w:bCs/>
          <w:lang w:val="en-US"/>
        </w:rPr>
      </w:pPr>
      <w:r w:rsidRPr="00A674C3">
        <w:rPr>
          <w:bCs/>
          <w:lang w:val="en-US"/>
        </w:rPr>
        <w:t>When the beam here refers to L3 beam</w:t>
      </w:r>
      <w:r w:rsidR="00A14CBC">
        <w:rPr>
          <w:bCs/>
          <w:lang w:val="en-US"/>
        </w:rPr>
        <w:t>s</w:t>
      </w:r>
      <w:r w:rsidRPr="00A674C3">
        <w:rPr>
          <w:bCs/>
          <w:lang w:val="en-US"/>
        </w:rPr>
        <w:t>, it can be considered as corresponding to the scenario of predicting RSRP at point E.</w:t>
      </w:r>
      <w:r>
        <w:rPr>
          <w:bCs/>
          <w:lang w:val="en-US"/>
        </w:rPr>
        <w:t xml:space="preserve"> </w:t>
      </w:r>
      <w:r w:rsidRPr="00A674C3">
        <w:rPr>
          <w:bCs/>
          <w:lang w:val="en-US"/>
        </w:rPr>
        <w:t xml:space="preserve">According to the latest RAN2 meeting discussions, L3 beam-level prediction has been confirmed as one of the standardized scenarios for </w:t>
      </w:r>
      <w:r w:rsidR="00640E66">
        <w:rPr>
          <w:bCs/>
          <w:lang w:val="en-US"/>
        </w:rPr>
        <w:t xml:space="preserve">spec </w:t>
      </w:r>
      <w:r w:rsidRPr="00A674C3">
        <w:rPr>
          <w:bCs/>
          <w:lang w:val="en-US"/>
        </w:rPr>
        <w:t>impact study. Therefore, the corresponding definition for this scenario should also be reflected in RAN4.</w:t>
      </w:r>
    </w:p>
    <w:tbl>
      <w:tblPr>
        <w:tblStyle w:val="afff5"/>
        <w:tblW w:w="0" w:type="auto"/>
        <w:tblInd w:w="0" w:type="dxa"/>
        <w:tblLook w:val="04A0" w:firstRow="1" w:lastRow="0" w:firstColumn="1" w:lastColumn="0" w:noHBand="0" w:noVBand="1"/>
      </w:tblPr>
      <w:tblGrid>
        <w:gridCol w:w="9630"/>
      </w:tblGrid>
      <w:tr w:rsidR="00EA69A1" w14:paraId="41BFC4E7" w14:textId="77777777" w:rsidTr="009A6E4A">
        <w:tc>
          <w:tcPr>
            <w:tcW w:w="9630" w:type="dxa"/>
          </w:tcPr>
          <w:p w14:paraId="5E118BA8" w14:textId="77777777" w:rsidR="00EA69A1" w:rsidRPr="006F625C" w:rsidRDefault="00EA69A1" w:rsidP="009A6E4A">
            <w:pPr>
              <w:spacing w:before="240" w:after="160"/>
              <w:rPr>
                <w:rFonts w:ascii="Times New Roman" w:hAnsi="Times New Roman"/>
                <w:bCs/>
                <w:sz w:val="18"/>
                <w:szCs w:val="18"/>
                <w:lang w:val="en-US" w:eastAsia="zh-CN"/>
              </w:rPr>
            </w:pPr>
            <w:r w:rsidRPr="006F625C">
              <w:rPr>
                <w:rFonts w:ascii="Times New Roman" w:hAnsi="Times New Roman"/>
                <w:bCs/>
                <w:sz w:val="18"/>
                <w:szCs w:val="18"/>
                <w:lang w:val="en-US" w:eastAsia="zh-CN"/>
              </w:rPr>
              <w:t>RAN2#129bis meeting</w:t>
            </w:r>
          </w:p>
          <w:p w14:paraId="6227A4E4" w14:textId="77777777" w:rsidR="00EA69A1" w:rsidRPr="006F625C" w:rsidRDefault="00EA69A1" w:rsidP="009A6E4A">
            <w:pPr>
              <w:pStyle w:val="Comments"/>
              <w:rPr>
                <w:rFonts w:ascii="Times New Roman" w:hAnsi="Times New Roman" w:cs="Times New Roman"/>
                <w:b/>
                <w:bCs/>
                <w:i w:val="0"/>
                <w:iCs/>
              </w:rPr>
            </w:pPr>
            <w:r w:rsidRPr="006F625C">
              <w:rPr>
                <w:rFonts w:ascii="Times New Roman" w:hAnsi="Times New Roman" w:cs="Times New Roman"/>
                <w:b/>
                <w:bCs/>
                <w:i w:val="0"/>
                <w:iCs/>
              </w:rPr>
              <w:t>Scenarios/Sub-</w:t>
            </w:r>
            <w:proofErr w:type="spellStart"/>
            <w:r w:rsidRPr="006F625C">
              <w:rPr>
                <w:rFonts w:ascii="Times New Roman" w:hAnsi="Times New Roman" w:cs="Times New Roman"/>
                <w:b/>
                <w:bCs/>
                <w:i w:val="0"/>
                <w:iCs/>
              </w:rPr>
              <w:t>UseCases</w:t>
            </w:r>
            <w:proofErr w:type="spellEnd"/>
            <w:r w:rsidRPr="006F625C">
              <w:rPr>
                <w:rFonts w:ascii="Times New Roman" w:hAnsi="Times New Roman" w:cs="Times New Roman"/>
                <w:b/>
                <w:bCs/>
                <w:i w:val="0"/>
                <w:iCs/>
              </w:rPr>
              <w:t>/Domains:</w:t>
            </w:r>
          </w:p>
          <w:p w14:paraId="25ED9825" w14:textId="77777777" w:rsidR="00EA69A1" w:rsidRPr="006F625C" w:rsidRDefault="00EA69A1" w:rsidP="009A6E4A">
            <w:pPr>
              <w:pStyle w:val="Agreement"/>
              <w:numPr>
                <w:ilvl w:val="0"/>
                <w:numId w:val="32"/>
              </w:numPr>
              <w:rPr>
                <w:rFonts w:ascii="Times New Roman" w:hAnsi="Times New Roman"/>
                <w:sz w:val="18"/>
                <w:szCs w:val="22"/>
              </w:rPr>
            </w:pPr>
            <w:bookmarkStart w:id="7" w:name="_Hlk197176483"/>
            <w:r w:rsidRPr="006F625C">
              <w:rPr>
                <w:rFonts w:ascii="Times New Roman" w:hAnsi="Times New Roman"/>
                <w:sz w:val="18"/>
                <w:szCs w:val="22"/>
              </w:rPr>
              <w:t>L3 Beam-level prediction</w:t>
            </w:r>
            <w:bookmarkEnd w:id="7"/>
            <w:r w:rsidRPr="006F625C">
              <w:rPr>
                <w:rFonts w:ascii="Times New Roman" w:hAnsi="Times New Roman"/>
                <w:sz w:val="18"/>
                <w:szCs w:val="22"/>
              </w:rPr>
              <w:t xml:space="preserve"> specification impact will be studied </w:t>
            </w:r>
          </w:p>
          <w:p w14:paraId="26F28AB3" w14:textId="77777777" w:rsidR="00EA69A1" w:rsidRPr="00C622DB" w:rsidRDefault="00EA69A1" w:rsidP="009A6E4A">
            <w:pPr>
              <w:pStyle w:val="Agreement"/>
              <w:numPr>
                <w:ilvl w:val="0"/>
                <w:numId w:val="32"/>
              </w:numPr>
            </w:pPr>
            <w:r w:rsidRPr="006F625C">
              <w:rPr>
                <w:rFonts w:ascii="Times New Roman" w:hAnsi="Times New Roman"/>
                <w:sz w:val="18"/>
                <w:szCs w:val="22"/>
              </w:rPr>
              <w:t>Noted</w:t>
            </w:r>
          </w:p>
        </w:tc>
      </w:tr>
    </w:tbl>
    <w:p w14:paraId="25B6C0DC" w14:textId="72920E0D" w:rsidR="00656760" w:rsidRDefault="00F508EE" w:rsidP="00656760">
      <w:pPr>
        <w:spacing w:before="240" w:after="160"/>
        <w:jc w:val="both"/>
        <w:rPr>
          <w:b/>
          <w:bCs/>
          <w:lang w:val="en-US"/>
        </w:rPr>
      </w:pPr>
      <w:proofErr w:type="spellStart"/>
      <w:r w:rsidRPr="00053601">
        <w:rPr>
          <w:b/>
          <w:bCs/>
          <w:lang w:val="en-US"/>
        </w:rPr>
        <w:t>Prospoal</w:t>
      </w:r>
      <w:proofErr w:type="spellEnd"/>
      <w:r w:rsidRPr="00053601">
        <w:rPr>
          <w:b/>
          <w:bCs/>
          <w:lang w:val="en-US"/>
        </w:rPr>
        <w:t xml:space="preserve"> 1: </w:t>
      </w:r>
      <w:r w:rsidR="006F048B" w:rsidRPr="006F048B">
        <w:rPr>
          <w:b/>
          <w:bCs/>
          <w:lang w:val="en-US"/>
        </w:rPr>
        <w:t>For intra-frequency L3-RSRP</w:t>
      </w:r>
      <w:r w:rsidR="006F048B">
        <w:rPr>
          <w:b/>
          <w:bCs/>
          <w:lang w:val="en-US"/>
        </w:rPr>
        <w:t xml:space="preserve">, regarding </w:t>
      </w:r>
      <w:r w:rsidR="00656760">
        <w:rPr>
          <w:b/>
          <w:bCs/>
          <w:lang w:val="en-US"/>
        </w:rPr>
        <w:t>the defi</w:t>
      </w:r>
      <w:r w:rsidR="006F048B">
        <w:rPr>
          <w:b/>
          <w:bCs/>
          <w:lang w:val="en-US"/>
        </w:rPr>
        <w:t>ni</w:t>
      </w:r>
      <w:r w:rsidR="00656760">
        <w:rPr>
          <w:b/>
          <w:bCs/>
          <w:lang w:val="en-US"/>
        </w:rPr>
        <w:t>tion- ‘</w:t>
      </w:r>
      <w:r w:rsidR="00656760" w:rsidRPr="00656760">
        <w:rPr>
          <w:b/>
          <w:bCs/>
          <w:lang w:val="en-US"/>
        </w:rPr>
        <w:t>Accuracy of predicted relative L3-RSRP = (reported predicted L3-RSRP of beam 1 – reported predicted RSRP of beam 2) – (ground truth of RSRP of beam 1 – ground truth of RSRP of beam 2), where beam 1 and beam 2 are from the same cell.</w:t>
      </w:r>
      <w:r w:rsidR="008D007A">
        <w:rPr>
          <w:b/>
          <w:bCs/>
          <w:lang w:val="en-US"/>
        </w:rPr>
        <w:t xml:space="preserve">’, </w:t>
      </w:r>
      <w:r w:rsidR="0065591C" w:rsidRPr="0065591C">
        <w:rPr>
          <w:b/>
          <w:bCs/>
          <w:lang w:val="en-US"/>
        </w:rPr>
        <w:t>If interpreted in the following manner, the definitions under both approaches can be considered.</w:t>
      </w:r>
      <w:r w:rsidR="00A25C80">
        <w:rPr>
          <w:b/>
          <w:bCs/>
          <w:lang w:val="en-US"/>
        </w:rPr>
        <w:t xml:space="preserve"> </w:t>
      </w:r>
    </w:p>
    <w:p w14:paraId="5EB49F50" w14:textId="3DD1AE24" w:rsidR="00656760" w:rsidRPr="000E0BA7" w:rsidRDefault="00656760" w:rsidP="000E0BA7">
      <w:pPr>
        <w:pStyle w:val="a3"/>
        <w:numPr>
          <w:ilvl w:val="0"/>
          <w:numId w:val="40"/>
        </w:numPr>
        <w:spacing w:before="240" w:after="160"/>
        <w:jc w:val="both"/>
        <w:rPr>
          <w:b/>
          <w:bCs/>
        </w:rPr>
      </w:pPr>
      <w:r w:rsidRPr="000E0BA7">
        <w:rPr>
          <w:b/>
          <w:bCs/>
        </w:rPr>
        <w:t>When the beam here refers to L1 beams,</w:t>
      </w:r>
      <w:r w:rsidR="00411454" w:rsidRPr="000E0BA7">
        <w:rPr>
          <w:b/>
          <w:bCs/>
        </w:rPr>
        <w:t xml:space="preserve"> </w:t>
      </w:r>
      <w:r w:rsidR="00B65600" w:rsidRPr="000E0BA7">
        <w:rPr>
          <w:b/>
          <w:bCs/>
        </w:rPr>
        <w:t>it correspond</w:t>
      </w:r>
      <w:r w:rsidR="006950D0">
        <w:rPr>
          <w:b/>
          <w:bCs/>
        </w:rPr>
        <w:t>s</w:t>
      </w:r>
      <w:r w:rsidR="00B65600" w:rsidRPr="000E0BA7">
        <w:rPr>
          <w:b/>
          <w:bCs/>
        </w:rPr>
        <w:t xml:space="preserve"> to the scenario of predicting L3 (at point A or A1) from L1</w:t>
      </w:r>
    </w:p>
    <w:p w14:paraId="00009787" w14:textId="52A8A90B" w:rsidR="00B65600" w:rsidRPr="000E0BA7" w:rsidRDefault="00B65600" w:rsidP="000E0BA7">
      <w:pPr>
        <w:pStyle w:val="a3"/>
        <w:numPr>
          <w:ilvl w:val="0"/>
          <w:numId w:val="40"/>
        </w:numPr>
        <w:spacing w:before="240" w:after="160"/>
        <w:jc w:val="both"/>
        <w:rPr>
          <w:b/>
          <w:bCs/>
        </w:rPr>
      </w:pPr>
      <w:r w:rsidRPr="000E0BA7">
        <w:rPr>
          <w:b/>
          <w:bCs/>
        </w:rPr>
        <w:t xml:space="preserve">When the beam here refers to L3 beams, </w:t>
      </w:r>
      <w:r w:rsidR="0060287A" w:rsidRPr="000E0BA7">
        <w:rPr>
          <w:b/>
          <w:bCs/>
        </w:rPr>
        <w:t>it correspon</w:t>
      </w:r>
      <w:r w:rsidR="006950D0">
        <w:rPr>
          <w:b/>
          <w:bCs/>
        </w:rPr>
        <w:t>ds</w:t>
      </w:r>
      <w:r w:rsidR="0060287A" w:rsidRPr="000E0BA7">
        <w:rPr>
          <w:b/>
          <w:bCs/>
        </w:rPr>
        <w:t xml:space="preserve"> to the scenario of predicting RSRP at point E.</w:t>
      </w:r>
    </w:p>
    <w:p w14:paraId="4E9F005F" w14:textId="77777777" w:rsidR="00FA568B" w:rsidRPr="00FA568B" w:rsidRDefault="00FA568B" w:rsidP="00FA568B">
      <w:pPr>
        <w:spacing w:before="240" w:after="160"/>
        <w:jc w:val="both"/>
        <w:rPr>
          <w:bCs/>
          <w:lang w:val="en-US"/>
        </w:rPr>
      </w:pPr>
      <w:r w:rsidRPr="00FA568B">
        <w:rPr>
          <w:bCs/>
          <w:lang w:val="en-US"/>
        </w:rPr>
        <w:lastRenderedPageBreak/>
        <w:t>Regarding the discussion on the second highlighted FFS, as clarified in the first sub-bullet, it heavily depends on how the ground truth is defined in the equation.</w:t>
      </w:r>
    </w:p>
    <w:p w14:paraId="18B2D95C" w14:textId="2D39A6EB" w:rsidR="00FA568B" w:rsidRPr="00FA568B" w:rsidRDefault="00FA568B" w:rsidP="00FA568B">
      <w:pPr>
        <w:spacing w:before="240" w:after="160"/>
        <w:jc w:val="both"/>
        <w:rPr>
          <w:bCs/>
          <w:lang w:val="en-US"/>
        </w:rPr>
      </w:pPr>
      <w:r w:rsidRPr="00FA568B">
        <w:rPr>
          <w:bCs/>
          <w:lang w:val="en-US"/>
        </w:rPr>
        <w:t>If the reported RSRP of Cell2 is measured RSRP, then in the predicted relative RSRP accuracy equation, the terms "reported RSRP of Cell2" and "ground truth RSRP of Cell2/Beam2" would cancel each other out. The equation would reduce to the difference between "reported predicted RSRP of Cell1" and "ground truth RSRP of Cell1"—which is exactly the definition of Absolute RSRP Accuracy.</w:t>
      </w:r>
      <w:r w:rsidR="00BE77AF">
        <w:rPr>
          <w:bCs/>
          <w:lang w:val="en-US"/>
        </w:rPr>
        <w:t xml:space="preserve"> </w:t>
      </w:r>
    </w:p>
    <w:p w14:paraId="1E9690C6" w14:textId="77777777" w:rsidR="00FB4443" w:rsidRDefault="00FA568B" w:rsidP="00FA568B">
      <w:pPr>
        <w:spacing w:before="240" w:after="160"/>
        <w:jc w:val="both"/>
        <w:rPr>
          <w:bCs/>
          <w:lang w:val="en-US"/>
        </w:rPr>
      </w:pPr>
      <w:r w:rsidRPr="00FA568B">
        <w:rPr>
          <w:bCs/>
          <w:lang w:val="en-US"/>
        </w:rPr>
        <w:t>Here, we will first assume that the ground truth is based on the transmitted or received power (this value is ideal and free from any errors) for further analysis</w:t>
      </w:r>
      <w:r w:rsidR="00BE77AF">
        <w:rPr>
          <w:bCs/>
          <w:lang w:val="en-US"/>
        </w:rPr>
        <w:t xml:space="preserve">. </w:t>
      </w:r>
    </w:p>
    <w:p w14:paraId="0A6F5D90" w14:textId="6E6432AB" w:rsidR="00FA568B" w:rsidRPr="00FA568B" w:rsidRDefault="00FA568B" w:rsidP="00FA568B">
      <w:pPr>
        <w:spacing w:before="240" w:after="160"/>
        <w:jc w:val="both"/>
        <w:rPr>
          <w:bCs/>
          <w:lang w:val="en-US"/>
        </w:rPr>
      </w:pPr>
      <w:r w:rsidRPr="00FA568B">
        <w:rPr>
          <w:bCs/>
          <w:lang w:val="en-US"/>
        </w:rPr>
        <w:t>When the reported RSRP of Cell2 is predicted</w:t>
      </w:r>
      <w:r w:rsidR="00BE77AF">
        <w:rPr>
          <w:bCs/>
          <w:lang w:val="en-US"/>
        </w:rPr>
        <w:t>, t</w:t>
      </w:r>
      <w:r w:rsidRPr="00FA568B">
        <w:rPr>
          <w:bCs/>
          <w:lang w:val="en-US"/>
        </w:rPr>
        <w:t>his definition involves taking the difference between the predicted value and the actual ground truth for each of the two cells, and then subtracting these two differences. It primarily measures the prediction deviation for two different cells within the same prediction instance.</w:t>
      </w:r>
      <w:r w:rsidR="00157B60">
        <w:rPr>
          <w:bCs/>
          <w:lang w:val="en-US"/>
        </w:rPr>
        <w:t xml:space="preserve"> </w:t>
      </w:r>
      <w:r w:rsidRPr="00FA568B">
        <w:rPr>
          <w:bCs/>
          <w:lang w:val="en-US"/>
        </w:rPr>
        <w:t xml:space="preserve">Unlike the first definition in inter-frequency prediction, as clarified in the brackets, the scenario here corresponds to: </w:t>
      </w:r>
      <w:r w:rsidRPr="00157B60">
        <w:rPr>
          <w:bCs/>
          <w:u w:val="single"/>
          <w:lang w:val="en-US"/>
        </w:rPr>
        <w:t>Cell 1 is the target cell for AI/ML-based L3-RSRP inference based on the measurements on Cell 2</w:t>
      </w:r>
      <w:r w:rsidRPr="00FA568B">
        <w:rPr>
          <w:bCs/>
          <w:lang w:val="en-US"/>
        </w:rPr>
        <w:t>.</w:t>
      </w:r>
      <w:r w:rsidR="00157B60">
        <w:rPr>
          <w:bCs/>
          <w:lang w:val="en-US"/>
        </w:rPr>
        <w:t xml:space="preserve"> </w:t>
      </w:r>
      <w:r w:rsidRPr="00FA568B">
        <w:rPr>
          <w:bCs/>
          <w:lang w:val="en-US"/>
        </w:rPr>
        <w:t>In our understanding, the possible scenario may be:</w:t>
      </w:r>
      <w:r w:rsidR="00D65434">
        <w:rPr>
          <w:bCs/>
          <w:lang w:val="en-US"/>
        </w:rPr>
        <w:t xml:space="preserve"> </w:t>
      </w:r>
      <w:r w:rsidRPr="00FA568B">
        <w:rPr>
          <w:bCs/>
          <w:lang w:val="en-US"/>
        </w:rPr>
        <w:t>Cell 2 is the serving cell, and its RSRP is predicted in the time domain (reported predicted RSRP for future time instance T1 of Cell 2).</w:t>
      </w:r>
      <w:r w:rsidR="00D65434">
        <w:rPr>
          <w:bCs/>
          <w:lang w:val="en-US"/>
        </w:rPr>
        <w:t xml:space="preserve"> </w:t>
      </w:r>
      <w:r w:rsidRPr="00FA568B">
        <w:rPr>
          <w:bCs/>
          <w:lang w:val="en-US"/>
        </w:rPr>
        <w:t>Cell 1’s RSRP is predicted in the time domain based on past and current measurements of Cell 2 (reported predicted RSRP for future time instance T1 of Cell 1).</w:t>
      </w:r>
      <w:r w:rsidR="00FB4443">
        <w:rPr>
          <w:bCs/>
          <w:lang w:val="en-US"/>
        </w:rPr>
        <w:t xml:space="preserve"> </w:t>
      </w:r>
      <w:r w:rsidRPr="00FA568B">
        <w:rPr>
          <w:bCs/>
          <w:lang w:val="en-US"/>
        </w:rPr>
        <w:t>However, based on the current scenario discussion, inter-frequency prediction is purely frequency-domain prediction and has not been extended to a combined scenario involving both time and frequency domains. Therefore, we believe that before discussing this definition, the actual scenario needs to be clarified.</w:t>
      </w:r>
    </w:p>
    <w:p w14:paraId="3C9726E2" w14:textId="0D673EE7" w:rsidR="00FA568B" w:rsidRPr="00FA568B" w:rsidRDefault="00FA568B" w:rsidP="00FA568B">
      <w:pPr>
        <w:spacing w:before="240" w:after="160"/>
        <w:jc w:val="both"/>
        <w:rPr>
          <w:bCs/>
          <w:lang w:val="en-US"/>
        </w:rPr>
      </w:pPr>
      <w:r w:rsidRPr="00FA568B">
        <w:rPr>
          <w:bCs/>
          <w:lang w:val="en-US"/>
        </w:rPr>
        <w:t>When the reported RSRP of Cell2 is measured</w:t>
      </w:r>
      <w:r w:rsidR="00FB4443">
        <w:rPr>
          <w:bCs/>
          <w:lang w:val="en-US"/>
        </w:rPr>
        <w:t>, t</w:t>
      </w:r>
      <w:r w:rsidRPr="00FA568B">
        <w:rPr>
          <w:bCs/>
          <w:lang w:val="en-US"/>
        </w:rPr>
        <w:t>his definition refers to the difference between the prediction error of RSRP for Cell 1 and the measurement error of RSRP for Cell 2.</w:t>
      </w:r>
      <w:r w:rsidR="00FB4443">
        <w:rPr>
          <w:bCs/>
          <w:lang w:val="en-US"/>
        </w:rPr>
        <w:t xml:space="preserve"> </w:t>
      </w:r>
      <w:r w:rsidRPr="00FA568B">
        <w:rPr>
          <w:bCs/>
          <w:lang w:val="en-US"/>
        </w:rPr>
        <w:t>This accuracy ensures that the prediction error is at least within a certain range compared to the legacy non-AI measurement error. It can be considered as a candidate definition for further discussion in the WI to determine whether this metric needs to be specified as a requirement.</w:t>
      </w:r>
    </w:p>
    <w:p w14:paraId="5CA428D7" w14:textId="20648BBE" w:rsidR="00FA568B" w:rsidRDefault="00FA568B" w:rsidP="00FA568B">
      <w:pPr>
        <w:spacing w:before="240" w:after="160"/>
        <w:jc w:val="both"/>
        <w:rPr>
          <w:bCs/>
          <w:lang w:val="en-US"/>
        </w:rPr>
      </w:pPr>
      <w:r w:rsidRPr="00FA568B">
        <w:rPr>
          <w:bCs/>
          <w:lang w:val="en-US"/>
        </w:rPr>
        <w:t>When the reported RSRP of Cell2 is a combination of both predicted and measured samples</w:t>
      </w:r>
      <w:r w:rsidR="003F3593">
        <w:rPr>
          <w:bCs/>
          <w:lang w:val="en-US"/>
        </w:rPr>
        <w:t>, b</w:t>
      </w:r>
      <w:r w:rsidRPr="00FA568B">
        <w:rPr>
          <w:bCs/>
          <w:lang w:val="en-US"/>
        </w:rPr>
        <w:t>ased on our understanding, this definition corresponds to a scenario where the L1 predicted RSRP of Cell 2 itself is based on Case B (where L1 predicts L1, and then L3 is calculated). In this use case, the L3 RSRP would be a combination of both predicted and measured L1 samples.</w:t>
      </w:r>
      <w:r w:rsidR="00A23798">
        <w:rPr>
          <w:bCs/>
          <w:lang w:val="en-US"/>
        </w:rPr>
        <w:t xml:space="preserve"> </w:t>
      </w:r>
      <w:r w:rsidRPr="00FA568B">
        <w:rPr>
          <w:bCs/>
          <w:lang w:val="en-US"/>
        </w:rPr>
        <w:t>This can also be considered as a candidate definition for further discussion.</w:t>
      </w:r>
    </w:p>
    <w:p w14:paraId="495BA926" w14:textId="77777777" w:rsidR="00BE2ADD" w:rsidRDefault="00C83A20" w:rsidP="001E2E19">
      <w:pPr>
        <w:spacing w:before="240" w:after="160"/>
        <w:jc w:val="both"/>
        <w:rPr>
          <w:b/>
          <w:bCs/>
          <w:lang w:val="en-US"/>
        </w:rPr>
      </w:pPr>
      <w:r w:rsidRPr="00C83A20">
        <w:rPr>
          <w:b/>
          <w:bCs/>
          <w:lang w:val="en-US"/>
        </w:rPr>
        <w:t>Proposal 2:</w:t>
      </w:r>
      <w:r>
        <w:rPr>
          <w:b/>
          <w:bCs/>
          <w:lang w:val="en-US"/>
        </w:rPr>
        <w:t xml:space="preserve"> </w:t>
      </w:r>
      <w:r w:rsidR="001E2E19" w:rsidRPr="001E2E19">
        <w:rPr>
          <w:b/>
          <w:bCs/>
          <w:lang w:val="en-US"/>
        </w:rPr>
        <w:t>For inter-frequency L3-RSRP,</w:t>
      </w:r>
      <w:r w:rsidR="001E2E19">
        <w:rPr>
          <w:b/>
          <w:bCs/>
          <w:lang w:val="en-US"/>
        </w:rPr>
        <w:t xml:space="preserve"> regarding the definition </w:t>
      </w:r>
    </w:p>
    <w:p w14:paraId="4C51B9F6" w14:textId="0E14A71D" w:rsidR="00C83A20" w:rsidRDefault="001F0B80" w:rsidP="001E2E19">
      <w:pPr>
        <w:spacing w:before="240" w:after="160"/>
        <w:jc w:val="both"/>
        <w:rPr>
          <w:b/>
          <w:bCs/>
          <w:lang w:val="en-US"/>
        </w:rPr>
      </w:pPr>
      <w:r>
        <w:rPr>
          <w:b/>
          <w:bCs/>
          <w:lang w:val="en-US"/>
        </w:rPr>
        <w:t>‘</w:t>
      </w:r>
      <w:r w:rsidR="001E2E19">
        <w:rPr>
          <w:b/>
          <w:bCs/>
          <w:lang w:val="en-US"/>
        </w:rPr>
        <w:t>a</w:t>
      </w:r>
      <w:r w:rsidR="001E2E19" w:rsidRPr="001E2E19">
        <w:rPr>
          <w:b/>
          <w:bCs/>
          <w:lang w:val="en-US"/>
        </w:rPr>
        <w:t>ccuracy of predicted relative L3-RSRP = (reported predicted L3-RSRP of cell 1 – reported RSRP of cell 2) – (ground truth of RSRP of cell 1 – ground truth of RSRP of cell 2), where cell 1 is on a different frequency than cell 2 but in the same FR as cell 2, [if cell 1 is the target cell for AI/ML-based L3-RSRP inference based on the measurements on cell 2].</w:t>
      </w:r>
      <w:r>
        <w:rPr>
          <w:b/>
          <w:bCs/>
          <w:lang w:val="en-US"/>
        </w:rPr>
        <w:t xml:space="preserve">’, </w:t>
      </w:r>
    </w:p>
    <w:p w14:paraId="674136B3" w14:textId="2CB52565" w:rsidR="004F199D" w:rsidRPr="004B0569" w:rsidRDefault="003D27E8" w:rsidP="004B0569">
      <w:pPr>
        <w:pStyle w:val="a3"/>
        <w:numPr>
          <w:ilvl w:val="0"/>
          <w:numId w:val="41"/>
        </w:numPr>
        <w:spacing w:before="240" w:after="160"/>
        <w:jc w:val="both"/>
        <w:rPr>
          <w:b/>
          <w:bCs/>
        </w:rPr>
      </w:pPr>
      <w:r w:rsidRPr="004B0569">
        <w:rPr>
          <w:b/>
          <w:bCs/>
        </w:rPr>
        <w:t>For the case that</w:t>
      </w:r>
      <w:r w:rsidR="004F199D" w:rsidRPr="004B0569">
        <w:rPr>
          <w:b/>
          <w:bCs/>
        </w:rPr>
        <w:t xml:space="preserve"> the reported RSRP of Cell2 is predicted,</w:t>
      </w:r>
      <w:r w:rsidR="00C20ACE" w:rsidRPr="004B0569">
        <w:rPr>
          <w:b/>
          <w:bCs/>
        </w:rPr>
        <w:t xml:space="preserve"> </w:t>
      </w:r>
      <w:r w:rsidR="00BE0EA6">
        <w:rPr>
          <w:b/>
          <w:bCs/>
        </w:rPr>
        <w:t xml:space="preserve">it needs </w:t>
      </w:r>
      <w:r w:rsidR="00BE0EA6" w:rsidRPr="00BE0EA6">
        <w:rPr>
          <w:b/>
          <w:bCs/>
        </w:rPr>
        <w:t xml:space="preserve">to </w:t>
      </w:r>
      <w:r w:rsidR="00BE0EA6">
        <w:rPr>
          <w:b/>
          <w:bCs/>
        </w:rPr>
        <w:t xml:space="preserve">firstly </w:t>
      </w:r>
      <w:r w:rsidR="00BE0EA6" w:rsidRPr="00BE0EA6">
        <w:rPr>
          <w:b/>
          <w:bCs/>
        </w:rPr>
        <w:t>clarify which scenario this actually corresponds to</w:t>
      </w:r>
    </w:p>
    <w:p w14:paraId="337FC1AB" w14:textId="4A29C27C" w:rsidR="00D05426" w:rsidRPr="004B0569" w:rsidRDefault="00D05426" w:rsidP="004B0569">
      <w:pPr>
        <w:pStyle w:val="a3"/>
        <w:numPr>
          <w:ilvl w:val="0"/>
          <w:numId w:val="41"/>
        </w:numPr>
        <w:spacing w:before="240" w:after="160"/>
        <w:jc w:val="both"/>
        <w:rPr>
          <w:b/>
          <w:bCs/>
        </w:rPr>
      </w:pPr>
      <w:r w:rsidRPr="004B0569">
        <w:rPr>
          <w:b/>
          <w:bCs/>
        </w:rPr>
        <w:t>For the case</w:t>
      </w:r>
      <w:r w:rsidR="009F5477" w:rsidRPr="004B0569">
        <w:rPr>
          <w:b/>
          <w:bCs/>
        </w:rPr>
        <w:t>s</w:t>
      </w:r>
      <w:r w:rsidRPr="004B0569">
        <w:rPr>
          <w:b/>
          <w:bCs/>
        </w:rPr>
        <w:t xml:space="preserve"> that the reported RSRP of Cell2 is measured</w:t>
      </w:r>
      <w:r w:rsidR="009F5477" w:rsidRPr="004B0569">
        <w:rPr>
          <w:b/>
          <w:bCs/>
        </w:rPr>
        <w:t xml:space="preserve"> and is a combination of both predicted and measured samples</w:t>
      </w:r>
      <w:r w:rsidRPr="004B0569">
        <w:rPr>
          <w:b/>
          <w:bCs/>
        </w:rPr>
        <w:t xml:space="preserve">, </w:t>
      </w:r>
      <w:r w:rsidR="009F5477" w:rsidRPr="004B0569">
        <w:rPr>
          <w:b/>
          <w:bCs/>
        </w:rPr>
        <w:t>both of these two cases</w:t>
      </w:r>
      <w:r w:rsidR="00E27570" w:rsidRPr="004B0569">
        <w:rPr>
          <w:b/>
          <w:bCs/>
        </w:rPr>
        <w:t xml:space="preserve"> can be </w:t>
      </w:r>
      <w:r w:rsidR="009F5477" w:rsidRPr="004B0569">
        <w:rPr>
          <w:b/>
          <w:bCs/>
        </w:rPr>
        <w:t>considered</w:t>
      </w:r>
    </w:p>
    <w:p w14:paraId="3CB1A7B3" w14:textId="1DB6C51B" w:rsidR="00624B23" w:rsidRDefault="00624B23" w:rsidP="00624B23">
      <w:pPr>
        <w:pStyle w:val="2"/>
        <w:numPr>
          <w:ilvl w:val="1"/>
          <w:numId w:val="23"/>
        </w:numPr>
        <w:rPr>
          <w:bCs/>
          <w:lang w:val="en-US"/>
        </w:rPr>
      </w:pPr>
      <w:r w:rsidRPr="00624B23">
        <w:rPr>
          <w:bCs/>
          <w:lang w:val="en-US"/>
        </w:rPr>
        <w:t>Inter-frequency prediction scenario</w:t>
      </w:r>
    </w:p>
    <w:tbl>
      <w:tblPr>
        <w:tblStyle w:val="afff5"/>
        <w:tblW w:w="0" w:type="auto"/>
        <w:tblInd w:w="0" w:type="dxa"/>
        <w:tblLook w:val="04A0" w:firstRow="1" w:lastRow="0" w:firstColumn="1" w:lastColumn="0" w:noHBand="0" w:noVBand="1"/>
      </w:tblPr>
      <w:tblGrid>
        <w:gridCol w:w="9630"/>
      </w:tblGrid>
      <w:tr w:rsidR="00DF2B90" w14:paraId="0E07F7EF" w14:textId="77777777" w:rsidTr="00DF2B90">
        <w:tc>
          <w:tcPr>
            <w:tcW w:w="9630" w:type="dxa"/>
          </w:tcPr>
          <w:p w14:paraId="62BA2583" w14:textId="77777777" w:rsidR="00DF2B90" w:rsidRPr="00E96080" w:rsidRDefault="00DF2B90" w:rsidP="00DF2B90">
            <w:pPr>
              <w:rPr>
                <w:rFonts w:ascii="Times New Roman" w:eastAsia="MS Mincho" w:hAnsi="Times New Roman"/>
                <w:b/>
                <w:bCs/>
                <w:sz w:val="22"/>
                <w:szCs w:val="24"/>
                <w:u w:val="single"/>
                <w:lang w:eastAsia="zh-CN"/>
              </w:rPr>
            </w:pPr>
            <w:r w:rsidRPr="00E96080">
              <w:rPr>
                <w:rFonts w:ascii="Times New Roman" w:eastAsia="MS Mincho" w:hAnsi="Times New Roman"/>
                <w:b/>
                <w:bCs/>
                <w:sz w:val="22"/>
                <w:szCs w:val="24"/>
                <w:u w:val="single"/>
                <w:lang w:eastAsia="zh-CN"/>
              </w:rPr>
              <w:t xml:space="preserve">Issue 2-1-8: </w:t>
            </w:r>
            <w:bookmarkStart w:id="8" w:name="_Hlk197196820"/>
            <w:r w:rsidRPr="00E96080">
              <w:rPr>
                <w:rFonts w:ascii="Times New Roman" w:eastAsia="MS Mincho" w:hAnsi="Times New Roman"/>
                <w:b/>
                <w:bCs/>
                <w:sz w:val="22"/>
                <w:szCs w:val="24"/>
                <w:u w:val="single"/>
                <w:lang w:eastAsia="zh-CN"/>
              </w:rPr>
              <w:t>Inter-frequency prediction scenario</w:t>
            </w:r>
            <w:bookmarkEnd w:id="8"/>
          </w:p>
          <w:p w14:paraId="1A3DFC51" w14:textId="77777777" w:rsidR="00DF2B90" w:rsidRPr="00E96080" w:rsidRDefault="00DF2B90" w:rsidP="00DF2B90">
            <w:pPr>
              <w:tabs>
                <w:tab w:val="left" w:pos="840"/>
              </w:tabs>
              <w:spacing w:after="120"/>
              <w:rPr>
                <w:rFonts w:ascii="Times New Roman" w:hAnsi="Times New Roman"/>
                <w:color w:val="000000" w:themeColor="text1"/>
                <w:szCs w:val="24"/>
                <w:lang w:eastAsia="zh-CN"/>
              </w:rPr>
            </w:pPr>
            <w:r w:rsidRPr="00E96080">
              <w:rPr>
                <w:rFonts w:ascii="Times New Roman" w:hAnsi="Times New Roman"/>
                <w:color w:val="000000" w:themeColor="text1"/>
                <w:szCs w:val="24"/>
                <w:lang w:eastAsia="zh-CN"/>
              </w:rPr>
              <w:t>Agreement:</w:t>
            </w:r>
          </w:p>
          <w:p w14:paraId="57056E37" w14:textId="77777777" w:rsidR="00DF2B90" w:rsidRPr="00E96080" w:rsidRDefault="00DF2B90" w:rsidP="00DF2B90">
            <w:pPr>
              <w:numPr>
                <w:ilvl w:val="0"/>
                <w:numId w:val="28"/>
              </w:numPr>
              <w:suppressAutoHyphens w:val="0"/>
              <w:overflowPunct/>
              <w:autoSpaceDE/>
              <w:spacing w:after="120"/>
              <w:textAlignment w:val="auto"/>
              <w:rPr>
                <w:rFonts w:ascii="Times New Roman" w:eastAsia="Yu Mincho" w:hAnsi="Times New Roman"/>
              </w:rPr>
            </w:pPr>
            <w:r w:rsidRPr="00E96080">
              <w:rPr>
                <w:rFonts w:ascii="Times New Roman" w:eastAsia="Yu Mincho" w:hAnsi="Times New Roman"/>
              </w:rPr>
              <w:t xml:space="preserve">RAN4 to study the factors potentially impacting RSRP prediction accuracy for inter-frequency prediction scenario considering at least the following aspects: </w:t>
            </w:r>
          </w:p>
          <w:p w14:paraId="06621611" w14:textId="77777777" w:rsidR="00DF2B90" w:rsidRPr="00E96080" w:rsidRDefault="00DF2B90" w:rsidP="00DF2B90">
            <w:pPr>
              <w:numPr>
                <w:ilvl w:val="1"/>
                <w:numId w:val="28"/>
              </w:numPr>
              <w:suppressAutoHyphens w:val="0"/>
              <w:overflowPunct/>
              <w:autoSpaceDE/>
              <w:spacing w:after="120"/>
              <w:textAlignment w:val="auto"/>
              <w:rPr>
                <w:rFonts w:ascii="Times New Roman" w:eastAsia="Yu Mincho" w:hAnsi="Times New Roman"/>
              </w:rPr>
            </w:pPr>
            <w:r w:rsidRPr="00E96080">
              <w:rPr>
                <w:rFonts w:ascii="Times New Roman" w:eastAsia="Yu Mincho" w:hAnsi="Times New Roman"/>
              </w:rPr>
              <w:t>the side condition of frequency prediction (e.g., EPRE difference)</w:t>
            </w:r>
          </w:p>
          <w:p w14:paraId="7BF534BB" w14:textId="00487D7C" w:rsidR="00DF2B90" w:rsidRPr="00E96080" w:rsidRDefault="00DF2B90" w:rsidP="00DF2B90">
            <w:pPr>
              <w:numPr>
                <w:ilvl w:val="1"/>
                <w:numId w:val="28"/>
              </w:numPr>
              <w:suppressAutoHyphens w:val="0"/>
              <w:overflowPunct/>
              <w:autoSpaceDE/>
              <w:spacing w:after="120"/>
              <w:textAlignment w:val="auto"/>
              <w:rPr>
                <w:rFonts w:ascii="Times New Roman" w:eastAsia="Yu Mincho" w:hAnsi="Times New Roman"/>
              </w:rPr>
            </w:pPr>
            <w:r w:rsidRPr="00E96080">
              <w:rPr>
                <w:rFonts w:ascii="Times New Roman" w:eastAsia="Yu Mincho" w:hAnsi="Times New Roman"/>
              </w:rPr>
              <w:t xml:space="preserve">the impact of </w:t>
            </w:r>
            <w:r w:rsidR="00FA6F1D" w:rsidRPr="00E96080">
              <w:rPr>
                <w:rFonts w:ascii="Times New Roman" w:eastAsia="Yu Mincho" w:hAnsi="Times New Roman"/>
              </w:rPr>
              <w:t>correlation coefficient</w:t>
            </w:r>
            <w:r w:rsidRPr="00E96080">
              <w:rPr>
                <w:rFonts w:ascii="Times New Roman" w:eastAsia="Yu Mincho" w:hAnsi="Times New Roman"/>
              </w:rPr>
              <w:t xml:space="preserve"> between measured and predicted frequency layers</w:t>
            </w:r>
          </w:p>
          <w:p w14:paraId="08F4F0BC" w14:textId="77777777" w:rsidR="00DF2B90" w:rsidRPr="00E96080" w:rsidRDefault="00DF2B90" w:rsidP="00DF2B90">
            <w:pPr>
              <w:numPr>
                <w:ilvl w:val="1"/>
                <w:numId w:val="28"/>
              </w:numPr>
              <w:suppressAutoHyphens w:val="0"/>
              <w:overflowPunct/>
              <w:autoSpaceDE/>
              <w:spacing w:after="120"/>
              <w:textAlignment w:val="auto"/>
              <w:rPr>
                <w:rFonts w:ascii="Times New Roman" w:eastAsia="Yu Mincho" w:hAnsi="Times New Roman"/>
              </w:rPr>
            </w:pPr>
            <w:r w:rsidRPr="00E96080">
              <w:rPr>
                <w:rFonts w:ascii="Times New Roman" w:eastAsia="Yu Mincho" w:hAnsi="Times New Roman"/>
              </w:rPr>
              <w:t xml:space="preserve">impact of cluster approach, e.g., </w:t>
            </w:r>
          </w:p>
          <w:p w14:paraId="37C40715" w14:textId="77777777" w:rsidR="00DF2B90" w:rsidRPr="00E96080" w:rsidRDefault="00DF2B90" w:rsidP="00DF2B90">
            <w:pPr>
              <w:pStyle w:val="a3"/>
              <w:numPr>
                <w:ilvl w:val="2"/>
                <w:numId w:val="28"/>
              </w:numPr>
              <w:overflowPunct w:val="0"/>
              <w:autoSpaceDE w:val="0"/>
              <w:autoSpaceDN w:val="0"/>
              <w:adjustRightInd w:val="0"/>
              <w:textAlignment w:val="baseline"/>
              <w:rPr>
                <w:rFonts w:ascii="Times New Roman" w:eastAsia="Yu Mincho" w:hAnsi="Times New Roman"/>
              </w:rPr>
            </w:pPr>
            <w:r w:rsidRPr="00E96080">
              <w:rPr>
                <w:rFonts w:ascii="Times New Roman" w:eastAsia="Yu Mincho" w:hAnsi="Times New Roman"/>
              </w:rPr>
              <w:lastRenderedPageBreak/>
              <w:t>When measurement from single cell in one carrier frequency is used by the UE as an input to predict the RRM measurement for the intra-FR and co-located cell in another carrier frequency.</w:t>
            </w:r>
          </w:p>
          <w:p w14:paraId="591176D0" w14:textId="0A6CEED0" w:rsidR="00DF2B90" w:rsidRPr="001D264E" w:rsidRDefault="00DF2B90" w:rsidP="00DF2B90">
            <w:pPr>
              <w:pStyle w:val="a3"/>
              <w:numPr>
                <w:ilvl w:val="2"/>
                <w:numId w:val="28"/>
              </w:numPr>
              <w:overflowPunct w:val="0"/>
              <w:autoSpaceDE w:val="0"/>
              <w:autoSpaceDN w:val="0"/>
              <w:adjustRightInd w:val="0"/>
              <w:spacing w:after="180"/>
              <w:textAlignment w:val="baseline"/>
              <w:rPr>
                <w:rFonts w:eastAsia="Yu Mincho"/>
              </w:rPr>
            </w:pPr>
            <w:r w:rsidRPr="00E96080">
              <w:rPr>
                <w:rFonts w:ascii="Times New Roman" w:eastAsia="Yu Mincho" w:hAnsi="Times New Roman"/>
              </w:rPr>
              <w:t>When measurement from a group of cells in one carrier frequency is used by the UE as an input to predict the RRM measurement for the intra-FR and co-located cell in another carrier frequency.</w:t>
            </w:r>
          </w:p>
        </w:tc>
      </w:tr>
    </w:tbl>
    <w:p w14:paraId="07B452C3" w14:textId="3E43C7E4" w:rsidR="00DF2B90" w:rsidRDefault="00DF2B90" w:rsidP="00DF2B90">
      <w:pPr>
        <w:rPr>
          <w:lang w:val="en-US"/>
        </w:rPr>
      </w:pPr>
    </w:p>
    <w:p w14:paraId="3FC5AB91" w14:textId="77777777" w:rsidR="008B51AA" w:rsidRPr="008B51AA" w:rsidRDefault="008B51AA" w:rsidP="008B51AA">
      <w:pPr>
        <w:jc w:val="both"/>
        <w:rPr>
          <w:lang w:val="en-US"/>
        </w:rPr>
      </w:pPr>
      <w:r w:rsidRPr="008B51AA">
        <w:rPr>
          <w:lang w:val="en-US"/>
        </w:rPr>
        <w:t>At the last RAN4 meeting, a preliminary discussion was held on the factors potentially impacting RSRP prediction accuracy for inter-frequency prediction scenarios. Next, we will analyze these factors in detail.</w:t>
      </w:r>
    </w:p>
    <w:p w14:paraId="6D40C114" w14:textId="5E96EA97" w:rsidR="004F7864" w:rsidRPr="008B51AA" w:rsidRDefault="008B51AA" w:rsidP="008B51AA">
      <w:pPr>
        <w:jc w:val="both"/>
        <w:rPr>
          <w:lang w:val="en-US"/>
        </w:rPr>
      </w:pPr>
      <w:r w:rsidRPr="008B51AA">
        <w:rPr>
          <w:lang w:val="en-US"/>
        </w:rPr>
        <w:t>During the discussion on simulation assumptions in RAN2, it was agreed that the Pearson correlation coefficient would be used to measure the correlation between two measured and predicted frequency layers, with the input values being the RSRP measurements of the two frequenc</w:t>
      </w:r>
      <w:r w:rsidR="003B09F7">
        <w:rPr>
          <w:lang w:val="en-US"/>
        </w:rPr>
        <w:t>ies</w:t>
      </w:r>
      <w:r w:rsidRPr="008B51AA">
        <w:rPr>
          <w:lang w:val="en-US"/>
        </w:rPr>
        <w:t>.</w:t>
      </w:r>
      <w:r w:rsidR="002A08D8">
        <w:rPr>
          <w:lang w:val="en-US"/>
        </w:rPr>
        <w:t xml:space="preserve"> </w:t>
      </w:r>
      <w:r w:rsidRPr="008B51AA">
        <w:rPr>
          <w:lang w:val="en-US"/>
        </w:rPr>
        <w:t>Based on RAN2 simulation observations and final conclusions, it was demonstrated that the higher the correlation coefficient is between two frequency layers, the higher the prediction accuracy. Therefore, this factor is one of the key elements affecting RSRP prediction accuracy for inter-frequency prediction, and RAN4 needs to consider it when defining metrics.</w:t>
      </w:r>
      <w:r w:rsidR="004F7864">
        <w:rPr>
          <w:lang w:val="en-US"/>
        </w:rPr>
        <w:t xml:space="preserve"> </w:t>
      </w:r>
    </w:p>
    <w:p w14:paraId="62412AD8" w14:textId="2E7D55EA" w:rsidR="008B51AA" w:rsidRDefault="008B51AA" w:rsidP="008B51AA">
      <w:pPr>
        <w:jc w:val="both"/>
        <w:rPr>
          <w:lang w:val="en-US"/>
        </w:rPr>
      </w:pPr>
      <w:r w:rsidRPr="008B51AA">
        <w:rPr>
          <w:lang w:val="en-US"/>
        </w:rPr>
        <w:t>Additionally, regarding EPRE difference, as well as frequency distance and frequency separation, we believe these are coupled with the correlation coefficient and can</w:t>
      </w:r>
      <w:r w:rsidR="00A55FE2">
        <w:rPr>
          <w:lang w:val="en-US"/>
        </w:rPr>
        <w:t xml:space="preserve"> </w:t>
      </w:r>
      <w:r w:rsidRPr="008B51AA">
        <w:rPr>
          <w:lang w:val="en-US"/>
        </w:rPr>
        <w:t>be reflected by it. From this perspective, we tend to avoid splitting them into more detailed factors for discussion.</w:t>
      </w:r>
    </w:p>
    <w:p w14:paraId="0049CBA2" w14:textId="316B5873" w:rsidR="004F7864" w:rsidRPr="00F05FCB" w:rsidRDefault="004F7864" w:rsidP="008B51AA">
      <w:pPr>
        <w:jc w:val="both"/>
        <w:rPr>
          <w:b/>
          <w:lang w:val="en-US"/>
        </w:rPr>
      </w:pPr>
      <w:r w:rsidRPr="00F05FCB">
        <w:rPr>
          <w:b/>
          <w:lang w:val="en-US"/>
        </w:rPr>
        <w:t xml:space="preserve">Proposal </w:t>
      </w:r>
      <w:r w:rsidR="005F0CE1">
        <w:rPr>
          <w:b/>
          <w:lang w:val="en-US"/>
        </w:rPr>
        <w:t>3</w:t>
      </w:r>
      <w:r w:rsidRPr="00F05FCB">
        <w:rPr>
          <w:b/>
          <w:lang w:val="en-US"/>
        </w:rPr>
        <w:t>:</w:t>
      </w:r>
      <w:r w:rsidR="00065301" w:rsidRPr="00F05FCB">
        <w:rPr>
          <w:b/>
          <w:lang w:val="en-US"/>
        </w:rPr>
        <w:t>As the key element affecting RSRP prediction accuracy for inter-frequency prediction</w:t>
      </w:r>
      <w:r w:rsidR="00853020" w:rsidRPr="00F05FCB">
        <w:rPr>
          <w:b/>
          <w:lang w:val="en-US"/>
        </w:rPr>
        <w:t xml:space="preserve">, </w:t>
      </w:r>
      <w:r w:rsidR="00A3545F" w:rsidRPr="00F05FCB">
        <w:rPr>
          <w:b/>
          <w:lang w:val="en-US"/>
        </w:rPr>
        <w:t>correlation coefficient need to consider it when defining metrics</w:t>
      </w:r>
      <w:r w:rsidR="00674C04">
        <w:rPr>
          <w:b/>
          <w:lang w:val="en-US"/>
        </w:rPr>
        <w:t>.</w:t>
      </w:r>
      <w:r w:rsidR="00C82620">
        <w:rPr>
          <w:b/>
          <w:lang w:val="en-US"/>
        </w:rPr>
        <w:t xml:space="preserve"> R</w:t>
      </w:r>
      <w:r w:rsidR="00C82620" w:rsidRPr="00C82620">
        <w:rPr>
          <w:b/>
          <w:lang w:val="en-US"/>
        </w:rPr>
        <w:t>egarding EPRE difference, as well as frequency distance and frequency separation,</w:t>
      </w:r>
      <w:r w:rsidR="00A55FE2">
        <w:rPr>
          <w:b/>
          <w:lang w:val="en-US"/>
        </w:rPr>
        <w:t xml:space="preserve"> </w:t>
      </w:r>
      <w:proofErr w:type="spellStart"/>
      <w:r w:rsidR="00A55FE2" w:rsidRPr="00A55FE2">
        <w:rPr>
          <w:b/>
          <w:lang w:val="en-US"/>
        </w:rPr>
        <w:t>hese</w:t>
      </w:r>
      <w:proofErr w:type="spellEnd"/>
      <w:r w:rsidR="00A55FE2" w:rsidRPr="00A55FE2">
        <w:rPr>
          <w:b/>
          <w:lang w:val="en-US"/>
        </w:rPr>
        <w:t xml:space="preserve"> are coupled with the correlation coefficient</w:t>
      </w:r>
      <w:r w:rsidR="00863EA1">
        <w:rPr>
          <w:b/>
          <w:lang w:val="en-US"/>
        </w:rPr>
        <w:t xml:space="preserve"> and no need to </w:t>
      </w:r>
      <w:r w:rsidR="00863EA1" w:rsidRPr="00863EA1">
        <w:rPr>
          <w:b/>
          <w:lang w:val="en-US"/>
        </w:rPr>
        <w:t>splitting them into more detailed factors for discussion</w:t>
      </w:r>
    </w:p>
    <w:p w14:paraId="63D83DB9" w14:textId="44063B18" w:rsidR="00551641" w:rsidRPr="007014EB" w:rsidRDefault="008B51AA" w:rsidP="007014EB">
      <w:pPr>
        <w:jc w:val="both"/>
        <w:rPr>
          <w:lang w:val="en-US"/>
        </w:rPr>
      </w:pPr>
      <w:r w:rsidRPr="008B51AA">
        <w:rPr>
          <w:lang w:val="en-US"/>
        </w:rPr>
        <w:t>As for the impact of the cluster approach, we conducted simulations using measurements from a single cell and measurements from a group of cells. The results of prediction accuracy for different inputs are shown in Table 1.</w:t>
      </w:r>
    </w:p>
    <w:p w14:paraId="79C4CB1A" w14:textId="3B4E2CBF" w:rsidR="00551641" w:rsidRPr="00D70B8F" w:rsidRDefault="00551641" w:rsidP="00551641">
      <w:pPr>
        <w:adjustRightInd w:val="0"/>
        <w:snapToGrid w:val="0"/>
        <w:spacing w:before="120" w:after="120" w:line="288" w:lineRule="auto"/>
        <w:jc w:val="center"/>
      </w:pPr>
      <w:r w:rsidRPr="00D70B8F">
        <w:rPr>
          <w:b/>
        </w:rPr>
        <w:t xml:space="preserve">Table </w:t>
      </w:r>
      <w:r w:rsidR="009C7742" w:rsidRPr="00D70B8F">
        <w:rPr>
          <w:b/>
        </w:rPr>
        <w:t xml:space="preserve">1 </w:t>
      </w:r>
      <w:r w:rsidRPr="00D70B8F">
        <w:rPr>
          <w:b/>
        </w:rPr>
        <w:t>Simulation results of inter-frequency prediction from 2GHz to 4GHz</w:t>
      </w:r>
    </w:p>
    <w:tbl>
      <w:tblPr>
        <w:tblStyle w:val="afff5"/>
        <w:tblW w:w="0" w:type="auto"/>
        <w:jc w:val="center"/>
        <w:tblInd w:w="0" w:type="dxa"/>
        <w:tblLook w:val="04A0" w:firstRow="1" w:lastRow="0" w:firstColumn="1" w:lastColumn="0" w:noHBand="0" w:noVBand="1"/>
      </w:tblPr>
      <w:tblGrid>
        <w:gridCol w:w="4530"/>
        <w:gridCol w:w="2695"/>
      </w:tblGrid>
      <w:tr w:rsidR="00551641" w14:paraId="0EC02077" w14:textId="77777777" w:rsidTr="009A6E4A">
        <w:trPr>
          <w:jc w:val="center"/>
        </w:trPr>
        <w:tc>
          <w:tcPr>
            <w:tcW w:w="4530" w:type="dxa"/>
          </w:tcPr>
          <w:p w14:paraId="0DB0B00A" w14:textId="77777777" w:rsidR="00551641" w:rsidRDefault="00551641" w:rsidP="009A6E4A">
            <w:pPr>
              <w:adjustRightInd w:val="0"/>
              <w:snapToGrid w:val="0"/>
              <w:spacing w:line="288" w:lineRule="auto"/>
              <w:jc w:val="center"/>
              <w:rPr>
                <w:rFonts w:ascii="Times New Roman" w:hAnsi="Times New Roman"/>
              </w:rPr>
            </w:pPr>
            <w:r>
              <w:rPr>
                <w:rFonts w:ascii="Times New Roman" w:hAnsi="Times New Roman"/>
              </w:rPr>
              <w:t>Input</w:t>
            </w:r>
          </w:p>
        </w:tc>
        <w:tc>
          <w:tcPr>
            <w:tcW w:w="2695" w:type="dxa"/>
          </w:tcPr>
          <w:p w14:paraId="4E5E3265" w14:textId="77777777" w:rsidR="00551641" w:rsidRDefault="00551641" w:rsidP="009A6E4A">
            <w:pPr>
              <w:adjustRightInd w:val="0"/>
              <w:snapToGrid w:val="0"/>
              <w:spacing w:line="288" w:lineRule="auto"/>
              <w:jc w:val="center"/>
              <w:rPr>
                <w:rFonts w:ascii="Times New Roman" w:hAnsi="Times New Roman"/>
              </w:rPr>
            </w:pPr>
            <w:r>
              <w:rPr>
                <w:rFonts w:ascii="Times New Roman" w:hAnsi="Times New Roman" w:hint="eastAsia"/>
              </w:rPr>
              <w:t>P</w:t>
            </w:r>
            <w:r>
              <w:rPr>
                <w:rFonts w:ascii="Times New Roman" w:hAnsi="Times New Roman"/>
              </w:rPr>
              <w:t>rediction error (dB)</w:t>
            </w:r>
          </w:p>
        </w:tc>
      </w:tr>
      <w:tr w:rsidR="00551641" w14:paraId="54FADBD5" w14:textId="77777777" w:rsidTr="009A6E4A">
        <w:trPr>
          <w:jc w:val="center"/>
        </w:trPr>
        <w:tc>
          <w:tcPr>
            <w:tcW w:w="4530" w:type="dxa"/>
          </w:tcPr>
          <w:p w14:paraId="7BAA2B8D" w14:textId="77777777" w:rsidR="00551641" w:rsidRDefault="00551641" w:rsidP="009A6E4A">
            <w:pPr>
              <w:adjustRightInd w:val="0"/>
              <w:snapToGrid w:val="0"/>
              <w:spacing w:line="288" w:lineRule="auto"/>
              <w:rPr>
                <w:rFonts w:ascii="Times New Roman" w:hAnsi="Times New Roman"/>
              </w:rPr>
            </w:pPr>
            <w:r>
              <w:rPr>
                <w:rFonts w:ascii="Times New Roman" w:hAnsi="Times New Roman" w:hint="eastAsia"/>
              </w:rPr>
              <w:t>S</w:t>
            </w:r>
            <w:r>
              <w:rPr>
                <w:rFonts w:ascii="Times New Roman" w:hAnsi="Times New Roman"/>
              </w:rPr>
              <w:t>ingle Cell (</w:t>
            </w:r>
            <w:r>
              <w:rPr>
                <w:rFonts w:ascii="Times New Roman" w:hAnsi="Times New Roman" w:hint="eastAsia"/>
              </w:rPr>
              <w:t>co-</w:t>
            </w:r>
            <w:r>
              <w:rPr>
                <w:rFonts w:ascii="Times New Roman" w:hAnsi="Times New Roman"/>
              </w:rPr>
              <w:t>l</w:t>
            </w:r>
            <w:r>
              <w:rPr>
                <w:rFonts w:ascii="Times New Roman" w:hAnsi="Times New Roman" w:hint="eastAsia"/>
              </w:rPr>
              <w:t>ocated</w:t>
            </w:r>
            <w:r>
              <w:rPr>
                <w:rFonts w:ascii="Times New Roman" w:hAnsi="Times New Roman"/>
              </w:rPr>
              <w:t xml:space="preserve"> </w:t>
            </w:r>
            <w:r w:rsidRPr="003E01D1">
              <w:rPr>
                <w:rFonts w:ascii="Times New Roman" w:hAnsi="Times New Roman"/>
              </w:rPr>
              <w:t>in the same sector</w:t>
            </w:r>
            <w:r>
              <w:rPr>
                <w:rFonts w:ascii="Times New Roman" w:hAnsi="Times New Roman"/>
              </w:rPr>
              <w:t>)</w:t>
            </w:r>
          </w:p>
        </w:tc>
        <w:tc>
          <w:tcPr>
            <w:tcW w:w="2695" w:type="dxa"/>
          </w:tcPr>
          <w:p w14:paraId="4A55B483" w14:textId="77777777" w:rsidR="00551641" w:rsidRDefault="00551641" w:rsidP="009A6E4A">
            <w:pPr>
              <w:adjustRightInd w:val="0"/>
              <w:snapToGrid w:val="0"/>
              <w:spacing w:line="288" w:lineRule="auto"/>
              <w:jc w:val="center"/>
              <w:rPr>
                <w:rFonts w:ascii="Times New Roman" w:hAnsi="Times New Roman"/>
              </w:rPr>
            </w:pPr>
            <w:r>
              <w:rPr>
                <w:rFonts w:ascii="Times New Roman" w:hAnsi="Times New Roman" w:hint="eastAsia"/>
              </w:rPr>
              <w:t>0</w:t>
            </w:r>
            <w:r>
              <w:rPr>
                <w:rFonts w:ascii="Times New Roman" w:hAnsi="Times New Roman"/>
              </w:rPr>
              <w:t>.55</w:t>
            </w:r>
          </w:p>
        </w:tc>
      </w:tr>
      <w:tr w:rsidR="00551641" w14:paraId="2EFC7F04" w14:textId="77777777" w:rsidTr="009A6E4A">
        <w:trPr>
          <w:jc w:val="center"/>
        </w:trPr>
        <w:tc>
          <w:tcPr>
            <w:tcW w:w="4530" w:type="dxa"/>
          </w:tcPr>
          <w:p w14:paraId="36D056D7" w14:textId="77777777" w:rsidR="00551641" w:rsidRDefault="00551641" w:rsidP="009A6E4A">
            <w:pPr>
              <w:adjustRightInd w:val="0"/>
              <w:snapToGrid w:val="0"/>
              <w:spacing w:line="288" w:lineRule="auto"/>
              <w:rPr>
                <w:rFonts w:ascii="Times New Roman" w:hAnsi="Times New Roman"/>
              </w:rPr>
            </w:pPr>
            <w:r>
              <w:rPr>
                <w:rFonts w:ascii="Times New Roman" w:hAnsi="Times New Roman" w:hint="eastAsia"/>
              </w:rPr>
              <w:t>A</w:t>
            </w:r>
            <w:r>
              <w:rPr>
                <w:rFonts w:ascii="Times New Roman" w:hAnsi="Times New Roman"/>
              </w:rPr>
              <w:t xml:space="preserve">ll Cells (21 </w:t>
            </w:r>
            <w:r>
              <w:rPr>
                <w:rFonts w:ascii="Times New Roman" w:hAnsi="Times New Roman" w:hint="eastAsia"/>
              </w:rPr>
              <w:t>Cells</w:t>
            </w:r>
            <w:r>
              <w:rPr>
                <w:rFonts w:ascii="Times New Roman" w:hAnsi="Times New Roman"/>
              </w:rPr>
              <w:t>)</w:t>
            </w:r>
          </w:p>
        </w:tc>
        <w:tc>
          <w:tcPr>
            <w:tcW w:w="2695" w:type="dxa"/>
          </w:tcPr>
          <w:p w14:paraId="71A0557D" w14:textId="77777777" w:rsidR="00551641" w:rsidRDefault="00551641" w:rsidP="009A6E4A">
            <w:pPr>
              <w:adjustRightInd w:val="0"/>
              <w:snapToGrid w:val="0"/>
              <w:spacing w:line="288" w:lineRule="auto"/>
              <w:jc w:val="center"/>
              <w:rPr>
                <w:rFonts w:ascii="Times New Roman" w:hAnsi="Times New Roman"/>
              </w:rPr>
            </w:pPr>
            <w:r>
              <w:rPr>
                <w:rFonts w:ascii="Times New Roman" w:hAnsi="Times New Roman" w:hint="eastAsia"/>
              </w:rPr>
              <w:t>0</w:t>
            </w:r>
            <w:r>
              <w:rPr>
                <w:rFonts w:ascii="Times New Roman" w:hAnsi="Times New Roman"/>
              </w:rPr>
              <w:t>.36</w:t>
            </w:r>
          </w:p>
        </w:tc>
      </w:tr>
      <w:tr w:rsidR="00551641" w14:paraId="761E3292" w14:textId="77777777" w:rsidTr="009A6E4A">
        <w:trPr>
          <w:jc w:val="center"/>
        </w:trPr>
        <w:tc>
          <w:tcPr>
            <w:tcW w:w="4530" w:type="dxa"/>
          </w:tcPr>
          <w:p w14:paraId="27A197CB" w14:textId="77777777" w:rsidR="00551641" w:rsidRDefault="00551641" w:rsidP="009A6E4A">
            <w:pPr>
              <w:adjustRightInd w:val="0"/>
              <w:snapToGrid w:val="0"/>
              <w:spacing w:line="288" w:lineRule="auto"/>
              <w:rPr>
                <w:rFonts w:ascii="Times New Roman" w:hAnsi="Times New Roman"/>
              </w:rPr>
            </w:pPr>
            <w:r>
              <w:rPr>
                <w:rFonts w:ascii="Times New Roman" w:hAnsi="Times New Roman" w:hint="eastAsia"/>
              </w:rPr>
              <w:t>3</w:t>
            </w:r>
            <w:r>
              <w:rPr>
                <w:rFonts w:ascii="Times New Roman" w:hAnsi="Times New Roman"/>
              </w:rPr>
              <w:t xml:space="preserve"> Cells of co-located station</w:t>
            </w:r>
          </w:p>
        </w:tc>
        <w:tc>
          <w:tcPr>
            <w:tcW w:w="2695" w:type="dxa"/>
          </w:tcPr>
          <w:p w14:paraId="7D490A54" w14:textId="77777777" w:rsidR="00551641" w:rsidRDefault="00551641" w:rsidP="009A6E4A">
            <w:pPr>
              <w:adjustRightInd w:val="0"/>
              <w:snapToGrid w:val="0"/>
              <w:spacing w:line="288" w:lineRule="auto"/>
              <w:jc w:val="center"/>
              <w:rPr>
                <w:rFonts w:ascii="Times New Roman" w:hAnsi="Times New Roman"/>
              </w:rPr>
            </w:pPr>
            <w:r>
              <w:rPr>
                <w:rFonts w:ascii="Times New Roman" w:hAnsi="Times New Roman" w:hint="eastAsia"/>
              </w:rPr>
              <w:t>0</w:t>
            </w:r>
            <w:r>
              <w:rPr>
                <w:rFonts w:ascii="Times New Roman" w:hAnsi="Times New Roman"/>
              </w:rPr>
              <w:t>.35</w:t>
            </w:r>
          </w:p>
        </w:tc>
      </w:tr>
      <w:tr w:rsidR="00551641" w14:paraId="0093B068" w14:textId="77777777" w:rsidTr="009A6E4A">
        <w:trPr>
          <w:jc w:val="center"/>
        </w:trPr>
        <w:tc>
          <w:tcPr>
            <w:tcW w:w="4530" w:type="dxa"/>
          </w:tcPr>
          <w:p w14:paraId="7F870731" w14:textId="77777777" w:rsidR="00551641" w:rsidRDefault="00551641" w:rsidP="009A6E4A">
            <w:pPr>
              <w:adjustRightInd w:val="0"/>
              <w:snapToGrid w:val="0"/>
              <w:spacing w:line="288" w:lineRule="auto"/>
              <w:rPr>
                <w:rFonts w:ascii="Times New Roman" w:hAnsi="Times New Roman"/>
              </w:rPr>
            </w:pPr>
            <w:r>
              <w:rPr>
                <w:rFonts w:ascii="Times New Roman" w:hAnsi="Times New Roman" w:hint="eastAsia"/>
              </w:rPr>
              <w:t>1</w:t>
            </w:r>
            <w:r>
              <w:rPr>
                <w:rFonts w:ascii="Times New Roman" w:hAnsi="Times New Roman"/>
              </w:rPr>
              <w:t>8 Cells (</w:t>
            </w:r>
            <w:r>
              <w:rPr>
                <w:rFonts w:ascii="Times New Roman" w:hAnsi="Times New Roman" w:hint="eastAsia"/>
              </w:rPr>
              <w:t>exclude</w:t>
            </w:r>
            <w:r>
              <w:rPr>
                <w:rFonts w:ascii="Times New Roman" w:hAnsi="Times New Roman"/>
              </w:rPr>
              <w:t xml:space="preserve"> </w:t>
            </w:r>
            <w:r>
              <w:rPr>
                <w:rFonts w:ascii="Times New Roman" w:hAnsi="Times New Roman" w:hint="eastAsia"/>
              </w:rPr>
              <w:t>3</w:t>
            </w:r>
            <w:r>
              <w:rPr>
                <w:rFonts w:ascii="Times New Roman" w:hAnsi="Times New Roman"/>
              </w:rPr>
              <w:t xml:space="preserve"> Cells of co-located station)</w:t>
            </w:r>
          </w:p>
        </w:tc>
        <w:tc>
          <w:tcPr>
            <w:tcW w:w="2695" w:type="dxa"/>
          </w:tcPr>
          <w:p w14:paraId="7A2BE240" w14:textId="77777777" w:rsidR="00551641" w:rsidRDefault="00551641" w:rsidP="009A6E4A">
            <w:pPr>
              <w:adjustRightInd w:val="0"/>
              <w:snapToGrid w:val="0"/>
              <w:spacing w:line="288" w:lineRule="auto"/>
              <w:jc w:val="center"/>
              <w:rPr>
                <w:rFonts w:ascii="Times New Roman" w:hAnsi="Times New Roman"/>
              </w:rPr>
            </w:pPr>
            <w:r w:rsidRPr="00FA22EF">
              <w:rPr>
                <w:rFonts w:ascii="Times New Roman" w:hAnsi="Times New Roman"/>
              </w:rPr>
              <w:t>1.4</w:t>
            </w:r>
            <w:r>
              <w:rPr>
                <w:rFonts w:ascii="Times New Roman" w:hAnsi="Times New Roman"/>
              </w:rPr>
              <w:t>2</w:t>
            </w:r>
          </w:p>
        </w:tc>
      </w:tr>
      <w:tr w:rsidR="00551641" w14:paraId="2E686562" w14:textId="77777777" w:rsidTr="009A6E4A">
        <w:trPr>
          <w:jc w:val="center"/>
        </w:trPr>
        <w:tc>
          <w:tcPr>
            <w:tcW w:w="4530" w:type="dxa"/>
          </w:tcPr>
          <w:p w14:paraId="3CE342B3" w14:textId="77777777" w:rsidR="00551641" w:rsidRDefault="00551641" w:rsidP="009A6E4A">
            <w:pPr>
              <w:adjustRightInd w:val="0"/>
              <w:snapToGrid w:val="0"/>
              <w:spacing w:line="288" w:lineRule="auto"/>
              <w:rPr>
                <w:rFonts w:ascii="Times New Roman" w:hAnsi="Times New Roman"/>
              </w:rPr>
            </w:pPr>
            <w:r>
              <w:rPr>
                <w:rFonts w:ascii="Times New Roman" w:hAnsi="Times New Roman" w:hint="eastAsia"/>
              </w:rPr>
              <w:t>3</w:t>
            </w:r>
            <w:r>
              <w:rPr>
                <w:rFonts w:ascii="Times New Roman" w:hAnsi="Times New Roman"/>
              </w:rPr>
              <w:t xml:space="preserve"> Cells with the </w:t>
            </w:r>
            <w:r>
              <w:rPr>
                <w:rFonts w:ascii="Times New Roman" w:hAnsi="Times New Roman" w:hint="eastAsia"/>
              </w:rPr>
              <w:t>highest</w:t>
            </w:r>
            <w:r>
              <w:rPr>
                <w:rFonts w:ascii="Times New Roman" w:hAnsi="Times New Roman"/>
              </w:rPr>
              <w:t xml:space="preserve"> </w:t>
            </w:r>
            <w:r>
              <w:rPr>
                <w:rFonts w:ascii="Times New Roman" w:hAnsi="Times New Roman" w:hint="eastAsia"/>
              </w:rPr>
              <w:t>RSRP</w:t>
            </w:r>
          </w:p>
        </w:tc>
        <w:tc>
          <w:tcPr>
            <w:tcW w:w="2695" w:type="dxa"/>
          </w:tcPr>
          <w:p w14:paraId="75829A5A" w14:textId="77777777" w:rsidR="00551641" w:rsidRDefault="00551641" w:rsidP="009A6E4A">
            <w:pPr>
              <w:adjustRightInd w:val="0"/>
              <w:snapToGrid w:val="0"/>
              <w:spacing w:line="288" w:lineRule="auto"/>
              <w:jc w:val="center"/>
              <w:rPr>
                <w:rFonts w:ascii="Times New Roman" w:hAnsi="Times New Roman"/>
              </w:rPr>
            </w:pPr>
            <w:r w:rsidRPr="00FA22EF">
              <w:rPr>
                <w:rFonts w:ascii="Times New Roman" w:hAnsi="Times New Roman"/>
              </w:rPr>
              <w:t>0.2</w:t>
            </w:r>
            <w:r>
              <w:rPr>
                <w:rFonts w:ascii="Times New Roman" w:hAnsi="Times New Roman"/>
              </w:rPr>
              <w:t>4</w:t>
            </w:r>
          </w:p>
        </w:tc>
      </w:tr>
    </w:tbl>
    <w:p w14:paraId="4D2CFAD1" w14:textId="77777777" w:rsidR="00DE7FE5" w:rsidRDefault="00DE7FE5" w:rsidP="005F2032"/>
    <w:p w14:paraId="35FB4A56" w14:textId="5AC831D7" w:rsidR="005F2032" w:rsidRPr="005F2032" w:rsidRDefault="005F2032" w:rsidP="00F75755">
      <w:pPr>
        <w:jc w:val="both"/>
        <w:rPr>
          <w:rFonts w:eastAsiaTheme="minorEastAsia"/>
        </w:rPr>
      </w:pPr>
      <w:r w:rsidRPr="005F2032">
        <w:rPr>
          <w:rFonts w:eastAsiaTheme="minorEastAsia"/>
        </w:rPr>
        <w:t>It can be observed that the performance of the cluster-based approach using all cells is better than that using a single cell as input. Building on this, we further explored the selection methods for a group of cells, which included the following approaches:</w:t>
      </w:r>
    </w:p>
    <w:p w14:paraId="613353A6" w14:textId="0A03B0EA" w:rsidR="005F2032" w:rsidRPr="005F2032" w:rsidRDefault="00EC4E23" w:rsidP="00F75755">
      <w:pPr>
        <w:pStyle w:val="a3"/>
        <w:numPr>
          <w:ilvl w:val="0"/>
          <w:numId w:val="42"/>
        </w:numPr>
        <w:jc w:val="both"/>
        <w:rPr>
          <w:rFonts w:eastAsiaTheme="minorEastAsia"/>
        </w:rPr>
      </w:pPr>
      <w:r>
        <w:rPr>
          <w:rFonts w:eastAsiaTheme="minorEastAsia"/>
        </w:rPr>
        <w:t>A</w:t>
      </w:r>
      <w:r w:rsidRPr="005F2032">
        <w:rPr>
          <w:rFonts w:eastAsiaTheme="minorEastAsia"/>
        </w:rPr>
        <w:t>pproach</w:t>
      </w:r>
      <w:r>
        <w:rPr>
          <w:rFonts w:eastAsiaTheme="minorEastAsia"/>
        </w:rPr>
        <w:t xml:space="preserve"> 1:</w:t>
      </w:r>
      <w:r w:rsidRPr="005F2032">
        <w:rPr>
          <w:rFonts w:eastAsiaTheme="minorEastAsia"/>
        </w:rPr>
        <w:t xml:space="preserve"> </w:t>
      </w:r>
      <w:r w:rsidR="005F2032" w:rsidRPr="005F2032">
        <w:rPr>
          <w:rFonts w:eastAsiaTheme="minorEastAsia"/>
        </w:rPr>
        <w:t>Selecting cells comprising both co-located and non-co-located cells.</w:t>
      </w:r>
    </w:p>
    <w:p w14:paraId="34355745" w14:textId="2023BB5B" w:rsidR="005F2032" w:rsidRPr="005F2032" w:rsidRDefault="00EC4E23" w:rsidP="00F75755">
      <w:pPr>
        <w:pStyle w:val="a3"/>
        <w:numPr>
          <w:ilvl w:val="0"/>
          <w:numId w:val="42"/>
        </w:numPr>
        <w:jc w:val="both"/>
        <w:rPr>
          <w:rFonts w:eastAsiaTheme="minorEastAsia"/>
        </w:rPr>
      </w:pPr>
      <w:r>
        <w:rPr>
          <w:rFonts w:eastAsiaTheme="minorEastAsia"/>
        </w:rPr>
        <w:t>A</w:t>
      </w:r>
      <w:r w:rsidRPr="005F2032">
        <w:rPr>
          <w:rFonts w:eastAsiaTheme="minorEastAsia"/>
        </w:rPr>
        <w:t>pproach</w:t>
      </w:r>
      <w:r>
        <w:rPr>
          <w:rFonts w:eastAsiaTheme="minorEastAsia"/>
        </w:rPr>
        <w:t xml:space="preserve"> 2:</w:t>
      </w:r>
      <w:r w:rsidRPr="005F2032">
        <w:rPr>
          <w:rFonts w:eastAsiaTheme="minorEastAsia"/>
        </w:rPr>
        <w:t xml:space="preserve"> </w:t>
      </w:r>
      <w:r w:rsidR="005F2032" w:rsidRPr="005F2032">
        <w:rPr>
          <w:rFonts w:eastAsiaTheme="minorEastAsia"/>
        </w:rPr>
        <w:t>Selecting cells exclusively from co-located stations.</w:t>
      </w:r>
    </w:p>
    <w:p w14:paraId="29B06DC9" w14:textId="00E94F8C" w:rsidR="005F2032" w:rsidRPr="005F2032" w:rsidRDefault="00EC4E23" w:rsidP="00F75755">
      <w:pPr>
        <w:pStyle w:val="a3"/>
        <w:numPr>
          <w:ilvl w:val="0"/>
          <w:numId w:val="42"/>
        </w:numPr>
        <w:jc w:val="both"/>
        <w:rPr>
          <w:rFonts w:eastAsiaTheme="minorEastAsia"/>
        </w:rPr>
      </w:pPr>
      <w:r>
        <w:rPr>
          <w:rFonts w:eastAsiaTheme="minorEastAsia"/>
        </w:rPr>
        <w:t>A</w:t>
      </w:r>
      <w:r w:rsidRPr="005F2032">
        <w:rPr>
          <w:rFonts w:eastAsiaTheme="minorEastAsia"/>
        </w:rPr>
        <w:t>pproach</w:t>
      </w:r>
      <w:r>
        <w:rPr>
          <w:rFonts w:eastAsiaTheme="minorEastAsia"/>
        </w:rPr>
        <w:t xml:space="preserve"> 3:</w:t>
      </w:r>
      <w:r w:rsidRPr="005F2032">
        <w:rPr>
          <w:rFonts w:eastAsiaTheme="minorEastAsia"/>
        </w:rPr>
        <w:t xml:space="preserve"> </w:t>
      </w:r>
      <w:r w:rsidR="005F2032" w:rsidRPr="005F2032">
        <w:rPr>
          <w:rFonts w:eastAsiaTheme="minorEastAsia"/>
        </w:rPr>
        <w:t>Selecting cells comprising only non-co-located cells.</w:t>
      </w:r>
    </w:p>
    <w:p w14:paraId="27650FF2" w14:textId="5BA0C973" w:rsidR="005F2032" w:rsidRPr="005F2032" w:rsidRDefault="00EC4E23" w:rsidP="00F75755">
      <w:pPr>
        <w:pStyle w:val="a3"/>
        <w:numPr>
          <w:ilvl w:val="0"/>
          <w:numId w:val="42"/>
        </w:numPr>
        <w:jc w:val="both"/>
        <w:rPr>
          <w:rFonts w:eastAsiaTheme="minorEastAsia"/>
        </w:rPr>
      </w:pPr>
      <w:r>
        <w:rPr>
          <w:rFonts w:eastAsiaTheme="minorEastAsia"/>
        </w:rPr>
        <w:t>A</w:t>
      </w:r>
      <w:r w:rsidRPr="005F2032">
        <w:rPr>
          <w:rFonts w:eastAsiaTheme="minorEastAsia"/>
        </w:rPr>
        <w:t>pproach</w:t>
      </w:r>
      <w:r>
        <w:rPr>
          <w:rFonts w:eastAsiaTheme="minorEastAsia"/>
        </w:rPr>
        <w:t xml:space="preserve"> 4:</w:t>
      </w:r>
      <w:r w:rsidRPr="005F2032">
        <w:rPr>
          <w:rFonts w:eastAsiaTheme="minorEastAsia"/>
        </w:rPr>
        <w:t xml:space="preserve"> </w:t>
      </w:r>
      <w:r w:rsidR="005F2032" w:rsidRPr="005F2032">
        <w:rPr>
          <w:rFonts w:eastAsiaTheme="minorEastAsia"/>
        </w:rPr>
        <w:t>Selecting the 3 cells with the highest RSRP.</w:t>
      </w:r>
    </w:p>
    <w:p w14:paraId="7C404CE5" w14:textId="5BA56DD3" w:rsidR="005F2032" w:rsidRPr="005F2032" w:rsidRDefault="005F2032" w:rsidP="00F75755">
      <w:pPr>
        <w:jc w:val="both"/>
        <w:rPr>
          <w:rFonts w:eastAsiaTheme="minorEastAsia"/>
        </w:rPr>
      </w:pPr>
      <w:r w:rsidRPr="005F2032">
        <w:rPr>
          <w:rFonts w:eastAsiaTheme="minorEastAsia"/>
        </w:rPr>
        <w:t>Based on the simulation results, the following observations were made:</w:t>
      </w:r>
      <w:r>
        <w:rPr>
          <w:rFonts w:eastAsiaTheme="minorEastAsia"/>
        </w:rPr>
        <w:t xml:space="preserve"> </w:t>
      </w:r>
    </w:p>
    <w:p w14:paraId="388BB43D" w14:textId="77777777" w:rsidR="005F2032" w:rsidRPr="00FB06E0" w:rsidRDefault="005F2032" w:rsidP="00F75755">
      <w:pPr>
        <w:pStyle w:val="a3"/>
        <w:numPr>
          <w:ilvl w:val="0"/>
          <w:numId w:val="43"/>
        </w:numPr>
        <w:jc w:val="both"/>
        <w:rPr>
          <w:rFonts w:eastAsiaTheme="minorEastAsia"/>
        </w:rPr>
      </w:pPr>
      <w:r w:rsidRPr="00FB06E0">
        <w:rPr>
          <w:rFonts w:eastAsiaTheme="minorEastAsia"/>
        </w:rPr>
        <w:lastRenderedPageBreak/>
        <w:t>The performance of using 3 co-located cells as input is comparable to that of using 21 cells as input.</w:t>
      </w:r>
    </w:p>
    <w:p w14:paraId="07DA33A3" w14:textId="77777777" w:rsidR="005F2032" w:rsidRPr="00FB06E0" w:rsidRDefault="005F2032" w:rsidP="00F75755">
      <w:pPr>
        <w:pStyle w:val="a3"/>
        <w:numPr>
          <w:ilvl w:val="0"/>
          <w:numId w:val="43"/>
        </w:numPr>
        <w:jc w:val="both"/>
        <w:rPr>
          <w:rFonts w:eastAsiaTheme="minorEastAsia"/>
        </w:rPr>
      </w:pPr>
      <w:r w:rsidRPr="00FB06E0">
        <w:rPr>
          <w:rFonts w:eastAsiaTheme="minorEastAsia"/>
        </w:rPr>
        <w:t>When the 3 co-located cells were removed from the 21-cell set, the prediction accuracy dropped significantly. This indicates that cells from co-located stations contribute substantially to prediction accuracy.</w:t>
      </w:r>
    </w:p>
    <w:p w14:paraId="4A6856F2" w14:textId="77777777" w:rsidR="005F2032" w:rsidRPr="00FB06E0" w:rsidRDefault="005F2032" w:rsidP="00F75755">
      <w:pPr>
        <w:pStyle w:val="a3"/>
        <w:numPr>
          <w:ilvl w:val="0"/>
          <w:numId w:val="43"/>
        </w:numPr>
        <w:jc w:val="both"/>
        <w:rPr>
          <w:rFonts w:eastAsiaTheme="minorEastAsia"/>
        </w:rPr>
      </w:pPr>
      <w:r w:rsidRPr="00FB06E0">
        <w:rPr>
          <w:rFonts w:eastAsiaTheme="minorEastAsia"/>
        </w:rPr>
        <w:t>The performance of using the 3 strongest cells (highest RSRP) as input outperformed that of using 21 cells as input. This suggests that a few strong cells play a critical role in improving prediction accuracy.</w:t>
      </w:r>
    </w:p>
    <w:p w14:paraId="65679CB2" w14:textId="63B5ECEA" w:rsidR="005F2032" w:rsidRPr="005F2032" w:rsidRDefault="005F2032" w:rsidP="00F75755">
      <w:pPr>
        <w:jc w:val="both"/>
        <w:rPr>
          <w:rFonts w:eastAsiaTheme="minorEastAsia"/>
        </w:rPr>
      </w:pPr>
      <w:r w:rsidRPr="005F2032">
        <w:rPr>
          <w:rFonts w:eastAsiaTheme="minorEastAsia"/>
        </w:rPr>
        <w:t>Based on these simulations, it can be concluded that the criteria for selecting cells in the cluster-based approach—specifically, the choice of cells within a group of measurements—can influence inter-frequency prediction accuracy. This factor could also be considered as a potential aspect in future RAN4 requirement definitions.</w:t>
      </w:r>
    </w:p>
    <w:p w14:paraId="771D9B77" w14:textId="5357BF64" w:rsidR="00EB6E1D" w:rsidRPr="00EB6E1D" w:rsidRDefault="00EB6E1D" w:rsidP="007F6F8E">
      <w:pPr>
        <w:jc w:val="both"/>
        <w:rPr>
          <w:rFonts w:eastAsiaTheme="minorEastAsia"/>
          <w:b/>
        </w:rPr>
      </w:pPr>
      <w:r w:rsidRPr="00EB6E1D">
        <w:rPr>
          <w:rFonts w:eastAsiaTheme="minorEastAsia"/>
          <w:b/>
        </w:rPr>
        <w:t>Observation 1</w:t>
      </w:r>
      <w:r w:rsidRPr="00EB6E1D">
        <w:rPr>
          <w:rFonts w:eastAsiaTheme="minorEastAsia" w:hint="eastAsia"/>
          <w:b/>
        </w:rPr>
        <w:t>:</w:t>
      </w:r>
      <w:r w:rsidRPr="00EB6E1D">
        <w:rPr>
          <w:rFonts w:eastAsiaTheme="minorEastAsia"/>
          <w:b/>
        </w:rPr>
        <w:t xml:space="preserve"> The performance of the cluster-based approach using all cells is better than that using a single cell as input.</w:t>
      </w:r>
    </w:p>
    <w:p w14:paraId="34D71DC8" w14:textId="6D00A5EF" w:rsidR="005F0CE1" w:rsidRPr="005F0CE1" w:rsidRDefault="005F0CE1" w:rsidP="007F6F8E">
      <w:pPr>
        <w:jc w:val="both"/>
        <w:rPr>
          <w:rFonts w:eastAsiaTheme="minorEastAsia"/>
          <w:b/>
        </w:rPr>
      </w:pPr>
      <w:r w:rsidRPr="005F0CE1">
        <w:rPr>
          <w:rFonts w:eastAsiaTheme="minorEastAsia"/>
          <w:b/>
        </w:rPr>
        <w:t xml:space="preserve">Proposal 4: </w:t>
      </w:r>
      <w:r w:rsidR="000C7B84">
        <w:rPr>
          <w:rFonts w:eastAsiaTheme="minorEastAsia"/>
          <w:b/>
        </w:rPr>
        <w:t>For</w:t>
      </w:r>
      <w:r w:rsidR="002E44D3">
        <w:rPr>
          <w:rFonts w:eastAsiaTheme="minorEastAsia"/>
          <w:b/>
        </w:rPr>
        <w:t xml:space="preserve"> the cluster-based approach</w:t>
      </w:r>
      <w:r w:rsidR="006D2131">
        <w:rPr>
          <w:rFonts w:eastAsiaTheme="minorEastAsia"/>
          <w:b/>
        </w:rPr>
        <w:t xml:space="preserve">, </w:t>
      </w:r>
      <w:r w:rsidR="00F7737D" w:rsidRPr="00F7737D">
        <w:rPr>
          <w:rFonts w:eastAsiaTheme="minorEastAsia"/>
          <w:b/>
        </w:rPr>
        <w:t xml:space="preserve">the criteria for selecting cells can influence inter-frequency prediction accuracy. This factor could also be considered as a potential aspect </w:t>
      </w:r>
    </w:p>
    <w:p w14:paraId="7284997B" w14:textId="77777777" w:rsidR="00051D11" w:rsidRDefault="00051D11" w:rsidP="007F6F8E">
      <w:pPr>
        <w:adjustRightInd w:val="0"/>
        <w:snapToGrid w:val="0"/>
        <w:spacing w:before="120" w:line="288" w:lineRule="auto"/>
        <w:jc w:val="both"/>
      </w:pPr>
      <w:r>
        <w:t xml:space="preserve">Additionally, we </w:t>
      </w:r>
      <w:proofErr w:type="spellStart"/>
      <w:r>
        <w:t>analyzed</w:t>
      </w:r>
      <w:proofErr w:type="spellEnd"/>
      <w:r>
        <w:t xml:space="preserve"> the results of prediction accuracy for different combinations of OW length, and the simulation results are shown in the table below.</w:t>
      </w:r>
    </w:p>
    <w:p w14:paraId="6A13A12F" w14:textId="36C75BFC" w:rsidR="00670C37" w:rsidRPr="00B063E2" w:rsidRDefault="00670C37" w:rsidP="008F1860">
      <w:pPr>
        <w:pStyle w:val="a3"/>
        <w:numPr>
          <w:ilvl w:val="0"/>
          <w:numId w:val="39"/>
        </w:numPr>
        <w:adjustRightInd w:val="0"/>
        <w:snapToGrid w:val="0"/>
        <w:spacing w:before="120" w:line="288" w:lineRule="auto"/>
        <w:jc w:val="center"/>
        <w:rPr>
          <w:rFonts w:ascii="Arial" w:hAnsi="Arial"/>
          <w:b/>
          <w:szCs w:val="20"/>
        </w:rPr>
      </w:pPr>
      <w:r w:rsidRPr="00B063E2">
        <w:rPr>
          <w:rFonts w:ascii="Arial" w:hAnsi="Arial"/>
          <w:b/>
          <w:szCs w:val="20"/>
        </w:rPr>
        <w:t>Table 2 Simulation results of prediction from 2GHz to 4GHz</w:t>
      </w:r>
    </w:p>
    <w:tbl>
      <w:tblPr>
        <w:tblStyle w:val="afff5"/>
        <w:tblW w:w="5000" w:type="pct"/>
        <w:jc w:val="center"/>
        <w:tblInd w:w="0" w:type="dxa"/>
        <w:tblLook w:val="04A0" w:firstRow="1" w:lastRow="0" w:firstColumn="1" w:lastColumn="0" w:noHBand="0" w:noVBand="1"/>
      </w:tblPr>
      <w:tblGrid>
        <w:gridCol w:w="3613"/>
        <w:gridCol w:w="1055"/>
        <w:gridCol w:w="1054"/>
        <w:gridCol w:w="1054"/>
        <w:gridCol w:w="905"/>
        <w:gridCol w:w="903"/>
        <w:gridCol w:w="1046"/>
      </w:tblGrid>
      <w:tr w:rsidR="00670C37" w14:paraId="4B1DE409" w14:textId="77777777" w:rsidTr="009A6E4A">
        <w:trPr>
          <w:jc w:val="center"/>
        </w:trPr>
        <w:tc>
          <w:tcPr>
            <w:tcW w:w="1876" w:type="pct"/>
            <w:vAlign w:val="center"/>
          </w:tcPr>
          <w:p w14:paraId="0E1B6537" w14:textId="77777777" w:rsidR="00670C37" w:rsidRDefault="00670C37" w:rsidP="009A6E4A">
            <w:pPr>
              <w:jc w:val="center"/>
            </w:pPr>
            <w:r>
              <w:rPr>
                <w:rFonts w:ascii="Times New Roman" w:hAnsi="Times New Roman"/>
              </w:rPr>
              <w:t>OW length (</w:t>
            </w:r>
            <w:proofErr w:type="spellStart"/>
            <w:r>
              <w:rPr>
                <w:rFonts w:ascii="Times New Roman" w:hAnsi="Times New Roman"/>
              </w:rPr>
              <w:t>ms</w:t>
            </w:r>
            <w:proofErr w:type="spellEnd"/>
            <w:r>
              <w:rPr>
                <w:rFonts w:ascii="Times New Roman" w:hAnsi="Times New Roman"/>
              </w:rPr>
              <w:t>)</w:t>
            </w:r>
          </w:p>
        </w:tc>
        <w:tc>
          <w:tcPr>
            <w:tcW w:w="548" w:type="pct"/>
            <w:vAlign w:val="center"/>
          </w:tcPr>
          <w:p w14:paraId="4C0699FD" w14:textId="77777777" w:rsidR="00670C37" w:rsidRPr="00645570" w:rsidRDefault="00670C37" w:rsidP="009A6E4A">
            <w:pPr>
              <w:jc w:val="center"/>
              <w:rPr>
                <w:rFonts w:ascii="Times New Roman" w:hAnsi="Times New Roman"/>
              </w:rPr>
            </w:pPr>
            <w:r w:rsidRPr="00645570">
              <w:rPr>
                <w:rFonts w:ascii="Times New Roman" w:hAnsi="Times New Roman"/>
              </w:rPr>
              <w:t>5*40</w:t>
            </w:r>
          </w:p>
        </w:tc>
        <w:tc>
          <w:tcPr>
            <w:tcW w:w="547" w:type="pct"/>
            <w:vAlign w:val="center"/>
          </w:tcPr>
          <w:p w14:paraId="344E62CA" w14:textId="77777777" w:rsidR="00670C37" w:rsidRPr="00645570" w:rsidRDefault="00670C37" w:rsidP="009A6E4A">
            <w:pPr>
              <w:jc w:val="center"/>
              <w:rPr>
                <w:rFonts w:ascii="Times New Roman" w:hAnsi="Times New Roman"/>
              </w:rPr>
            </w:pPr>
            <w:r w:rsidRPr="00645570">
              <w:rPr>
                <w:rFonts w:ascii="Times New Roman" w:hAnsi="Times New Roman"/>
              </w:rPr>
              <w:t>10*40</w:t>
            </w:r>
          </w:p>
        </w:tc>
        <w:tc>
          <w:tcPr>
            <w:tcW w:w="547" w:type="pct"/>
            <w:vAlign w:val="center"/>
          </w:tcPr>
          <w:p w14:paraId="3E30BE18" w14:textId="77777777" w:rsidR="00670C37" w:rsidRPr="00645570" w:rsidRDefault="00670C37" w:rsidP="009A6E4A">
            <w:pPr>
              <w:jc w:val="center"/>
              <w:rPr>
                <w:rFonts w:ascii="Times New Roman" w:hAnsi="Times New Roman"/>
              </w:rPr>
            </w:pPr>
            <w:r w:rsidRPr="00645570">
              <w:rPr>
                <w:rFonts w:ascii="Times New Roman" w:hAnsi="Times New Roman"/>
              </w:rPr>
              <w:t>20*40</w:t>
            </w:r>
          </w:p>
        </w:tc>
        <w:tc>
          <w:tcPr>
            <w:tcW w:w="470" w:type="pct"/>
            <w:vAlign w:val="center"/>
          </w:tcPr>
          <w:p w14:paraId="6EF968F8" w14:textId="77777777" w:rsidR="00670C37" w:rsidRPr="00645570" w:rsidRDefault="00670C37" w:rsidP="009A6E4A">
            <w:pPr>
              <w:jc w:val="center"/>
              <w:rPr>
                <w:rFonts w:ascii="Times New Roman" w:hAnsi="Times New Roman"/>
              </w:rPr>
            </w:pPr>
            <w:r w:rsidRPr="00645570">
              <w:rPr>
                <w:rFonts w:ascii="Times New Roman" w:hAnsi="Times New Roman"/>
              </w:rPr>
              <w:t>30*40</w:t>
            </w:r>
          </w:p>
        </w:tc>
        <w:tc>
          <w:tcPr>
            <w:tcW w:w="469" w:type="pct"/>
            <w:vAlign w:val="center"/>
          </w:tcPr>
          <w:p w14:paraId="713CF285" w14:textId="77777777" w:rsidR="00670C37" w:rsidRPr="00645570" w:rsidRDefault="00670C37" w:rsidP="009A6E4A">
            <w:pPr>
              <w:jc w:val="center"/>
              <w:rPr>
                <w:rFonts w:ascii="Times New Roman" w:hAnsi="Times New Roman"/>
              </w:rPr>
            </w:pPr>
            <w:r w:rsidRPr="00645570">
              <w:rPr>
                <w:rFonts w:ascii="Times New Roman" w:hAnsi="Times New Roman"/>
              </w:rPr>
              <w:t>40*40</w:t>
            </w:r>
          </w:p>
        </w:tc>
        <w:tc>
          <w:tcPr>
            <w:tcW w:w="543" w:type="pct"/>
            <w:vAlign w:val="center"/>
          </w:tcPr>
          <w:p w14:paraId="4A30BF0B" w14:textId="77777777" w:rsidR="00670C37" w:rsidRPr="00645570" w:rsidRDefault="00670C37" w:rsidP="009A6E4A">
            <w:pPr>
              <w:jc w:val="center"/>
              <w:rPr>
                <w:rFonts w:ascii="Times New Roman" w:hAnsi="Times New Roman"/>
              </w:rPr>
            </w:pPr>
            <w:r w:rsidRPr="00645570">
              <w:rPr>
                <w:rFonts w:ascii="Times New Roman" w:hAnsi="Times New Roman"/>
              </w:rPr>
              <w:t>50*40</w:t>
            </w:r>
          </w:p>
        </w:tc>
      </w:tr>
      <w:tr w:rsidR="00670C37" w14:paraId="2F6F59C7" w14:textId="77777777" w:rsidTr="009A6E4A">
        <w:trPr>
          <w:jc w:val="center"/>
        </w:trPr>
        <w:tc>
          <w:tcPr>
            <w:tcW w:w="1876" w:type="pct"/>
            <w:vAlign w:val="center"/>
          </w:tcPr>
          <w:p w14:paraId="54C1FB58" w14:textId="77777777" w:rsidR="00670C37" w:rsidRDefault="00670C37" w:rsidP="009A6E4A">
            <w:pPr>
              <w:jc w:val="center"/>
            </w:pPr>
            <w:r>
              <w:rPr>
                <w:rFonts w:ascii="Times New Roman" w:hAnsi="Times New Roman"/>
              </w:rPr>
              <w:t>Number of samples within OW</w:t>
            </w:r>
          </w:p>
        </w:tc>
        <w:tc>
          <w:tcPr>
            <w:tcW w:w="548" w:type="pct"/>
            <w:vAlign w:val="center"/>
          </w:tcPr>
          <w:p w14:paraId="30D44326" w14:textId="77777777" w:rsidR="00670C37" w:rsidRPr="00645570" w:rsidRDefault="00670C37" w:rsidP="009A6E4A">
            <w:pPr>
              <w:jc w:val="center"/>
              <w:rPr>
                <w:rFonts w:ascii="Times New Roman" w:hAnsi="Times New Roman"/>
              </w:rPr>
            </w:pPr>
            <w:r w:rsidRPr="00645570">
              <w:rPr>
                <w:rFonts w:ascii="Times New Roman" w:hAnsi="Times New Roman"/>
              </w:rPr>
              <w:t>5</w:t>
            </w:r>
          </w:p>
        </w:tc>
        <w:tc>
          <w:tcPr>
            <w:tcW w:w="547" w:type="pct"/>
            <w:vAlign w:val="center"/>
          </w:tcPr>
          <w:p w14:paraId="5A20DD06" w14:textId="77777777" w:rsidR="00670C37" w:rsidRPr="00645570" w:rsidRDefault="00670C37" w:rsidP="009A6E4A">
            <w:pPr>
              <w:jc w:val="center"/>
              <w:rPr>
                <w:rFonts w:ascii="Times New Roman" w:hAnsi="Times New Roman"/>
              </w:rPr>
            </w:pPr>
            <w:r w:rsidRPr="00645570">
              <w:rPr>
                <w:rFonts w:ascii="Times New Roman" w:hAnsi="Times New Roman"/>
              </w:rPr>
              <w:t>10</w:t>
            </w:r>
          </w:p>
        </w:tc>
        <w:tc>
          <w:tcPr>
            <w:tcW w:w="547" w:type="pct"/>
            <w:vAlign w:val="center"/>
          </w:tcPr>
          <w:p w14:paraId="39CC0F50" w14:textId="77777777" w:rsidR="00670C37" w:rsidRPr="00645570" w:rsidRDefault="00670C37" w:rsidP="009A6E4A">
            <w:pPr>
              <w:jc w:val="center"/>
              <w:rPr>
                <w:rFonts w:ascii="Times New Roman" w:hAnsi="Times New Roman"/>
              </w:rPr>
            </w:pPr>
            <w:r w:rsidRPr="00645570">
              <w:rPr>
                <w:rFonts w:ascii="Times New Roman" w:hAnsi="Times New Roman"/>
              </w:rPr>
              <w:t>20</w:t>
            </w:r>
          </w:p>
        </w:tc>
        <w:tc>
          <w:tcPr>
            <w:tcW w:w="470" w:type="pct"/>
            <w:vAlign w:val="center"/>
          </w:tcPr>
          <w:p w14:paraId="64744B9F" w14:textId="77777777" w:rsidR="00670C37" w:rsidRPr="00645570" w:rsidRDefault="00670C37" w:rsidP="009A6E4A">
            <w:pPr>
              <w:jc w:val="center"/>
              <w:rPr>
                <w:rFonts w:ascii="Times New Roman" w:hAnsi="Times New Roman"/>
              </w:rPr>
            </w:pPr>
            <w:r w:rsidRPr="00645570">
              <w:rPr>
                <w:rFonts w:ascii="Times New Roman" w:hAnsi="Times New Roman"/>
              </w:rPr>
              <w:t>30</w:t>
            </w:r>
          </w:p>
        </w:tc>
        <w:tc>
          <w:tcPr>
            <w:tcW w:w="469" w:type="pct"/>
            <w:vAlign w:val="center"/>
          </w:tcPr>
          <w:p w14:paraId="5C86119D" w14:textId="77777777" w:rsidR="00670C37" w:rsidRPr="00645570" w:rsidRDefault="00670C37" w:rsidP="009A6E4A">
            <w:pPr>
              <w:jc w:val="center"/>
              <w:rPr>
                <w:rFonts w:ascii="Times New Roman" w:hAnsi="Times New Roman"/>
              </w:rPr>
            </w:pPr>
            <w:r w:rsidRPr="00645570">
              <w:rPr>
                <w:rFonts w:ascii="Times New Roman" w:hAnsi="Times New Roman"/>
              </w:rPr>
              <w:t>40</w:t>
            </w:r>
          </w:p>
        </w:tc>
        <w:tc>
          <w:tcPr>
            <w:tcW w:w="543" w:type="pct"/>
            <w:vAlign w:val="center"/>
          </w:tcPr>
          <w:p w14:paraId="1E5EA1BC" w14:textId="77777777" w:rsidR="00670C37" w:rsidRPr="00645570" w:rsidRDefault="00670C37" w:rsidP="009A6E4A">
            <w:pPr>
              <w:jc w:val="center"/>
              <w:rPr>
                <w:rFonts w:ascii="Times New Roman" w:hAnsi="Times New Roman"/>
              </w:rPr>
            </w:pPr>
            <w:r w:rsidRPr="00645570">
              <w:rPr>
                <w:rFonts w:ascii="Times New Roman" w:hAnsi="Times New Roman"/>
              </w:rPr>
              <w:t>50</w:t>
            </w:r>
          </w:p>
        </w:tc>
      </w:tr>
      <w:tr w:rsidR="00670C37" w14:paraId="28F9953D" w14:textId="77777777" w:rsidTr="009A6E4A">
        <w:trPr>
          <w:jc w:val="center"/>
        </w:trPr>
        <w:tc>
          <w:tcPr>
            <w:tcW w:w="1876" w:type="pct"/>
            <w:vAlign w:val="center"/>
          </w:tcPr>
          <w:p w14:paraId="5DD3EEC6" w14:textId="77777777" w:rsidR="00670C37" w:rsidRPr="00C900CB" w:rsidRDefault="00670C37" w:rsidP="009A6E4A">
            <w:pPr>
              <w:jc w:val="center"/>
              <w:rPr>
                <w:rFonts w:ascii="Times New Roman" w:hAnsi="Times New Roman"/>
                <w:color w:val="FFC000"/>
              </w:rPr>
            </w:pPr>
            <w:r>
              <w:rPr>
                <w:rFonts w:ascii="Times New Roman" w:hAnsi="Times New Roman"/>
              </w:rPr>
              <w:t>Prediction accuracy (30km</w:t>
            </w:r>
            <w:r>
              <w:rPr>
                <w:rFonts w:ascii="Times New Roman" w:hAnsi="Times New Roman" w:hint="eastAsia"/>
              </w:rPr>
              <w:t>/</w:t>
            </w:r>
            <w:r>
              <w:rPr>
                <w:rFonts w:ascii="Times New Roman" w:hAnsi="Times New Roman"/>
              </w:rPr>
              <w:t>h)</w:t>
            </w:r>
          </w:p>
        </w:tc>
        <w:tc>
          <w:tcPr>
            <w:tcW w:w="548" w:type="pct"/>
            <w:vAlign w:val="center"/>
          </w:tcPr>
          <w:p w14:paraId="267C06B6" w14:textId="77777777" w:rsidR="00670C37" w:rsidRPr="00645570" w:rsidRDefault="00670C37" w:rsidP="009A6E4A">
            <w:pPr>
              <w:jc w:val="center"/>
              <w:rPr>
                <w:rFonts w:ascii="Times New Roman" w:hAnsi="Times New Roman"/>
              </w:rPr>
            </w:pPr>
            <w:r w:rsidRPr="00645570">
              <w:rPr>
                <w:rFonts w:ascii="Times New Roman" w:hAnsi="Times New Roman"/>
              </w:rPr>
              <w:t>1.746</w:t>
            </w:r>
          </w:p>
        </w:tc>
        <w:tc>
          <w:tcPr>
            <w:tcW w:w="547" w:type="pct"/>
            <w:vAlign w:val="center"/>
          </w:tcPr>
          <w:p w14:paraId="7F1A335A" w14:textId="77777777" w:rsidR="00670C37" w:rsidRPr="00645570" w:rsidRDefault="00670C37" w:rsidP="009A6E4A">
            <w:pPr>
              <w:tabs>
                <w:tab w:val="left" w:pos="260"/>
              </w:tabs>
              <w:jc w:val="center"/>
              <w:rPr>
                <w:rFonts w:ascii="Times New Roman" w:hAnsi="Times New Roman"/>
              </w:rPr>
            </w:pPr>
            <w:r w:rsidRPr="00645570">
              <w:rPr>
                <w:rFonts w:ascii="Times New Roman" w:hAnsi="Times New Roman"/>
              </w:rPr>
              <w:t>1.483</w:t>
            </w:r>
          </w:p>
        </w:tc>
        <w:tc>
          <w:tcPr>
            <w:tcW w:w="547" w:type="pct"/>
            <w:vAlign w:val="center"/>
          </w:tcPr>
          <w:p w14:paraId="2B310F97" w14:textId="77777777" w:rsidR="00670C37" w:rsidRPr="00645570" w:rsidRDefault="00670C37" w:rsidP="009A6E4A">
            <w:pPr>
              <w:jc w:val="center"/>
              <w:rPr>
                <w:rFonts w:ascii="Times New Roman" w:hAnsi="Times New Roman"/>
              </w:rPr>
            </w:pPr>
            <w:r w:rsidRPr="00645570">
              <w:rPr>
                <w:rFonts w:ascii="Times New Roman" w:hAnsi="Times New Roman"/>
              </w:rPr>
              <w:t>1.153</w:t>
            </w:r>
          </w:p>
        </w:tc>
        <w:tc>
          <w:tcPr>
            <w:tcW w:w="470" w:type="pct"/>
            <w:vAlign w:val="center"/>
          </w:tcPr>
          <w:p w14:paraId="142FCC21" w14:textId="77777777" w:rsidR="00670C37" w:rsidRPr="00645570" w:rsidRDefault="00670C37" w:rsidP="009A6E4A">
            <w:pPr>
              <w:jc w:val="center"/>
              <w:rPr>
                <w:rFonts w:ascii="Times New Roman" w:hAnsi="Times New Roman"/>
              </w:rPr>
            </w:pPr>
            <w:r w:rsidRPr="00645570">
              <w:rPr>
                <w:rFonts w:ascii="Times New Roman" w:hAnsi="Times New Roman"/>
              </w:rPr>
              <w:t>0.932</w:t>
            </w:r>
          </w:p>
        </w:tc>
        <w:tc>
          <w:tcPr>
            <w:tcW w:w="469" w:type="pct"/>
            <w:vAlign w:val="center"/>
          </w:tcPr>
          <w:p w14:paraId="08B6D147" w14:textId="77777777" w:rsidR="00670C37" w:rsidRPr="00645570" w:rsidRDefault="00670C37" w:rsidP="009A6E4A">
            <w:pPr>
              <w:jc w:val="center"/>
              <w:rPr>
                <w:rFonts w:ascii="Times New Roman" w:hAnsi="Times New Roman"/>
              </w:rPr>
            </w:pPr>
            <w:r w:rsidRPr="00645570">
              <w:rPr>
                <w:rFonts w:ascii="Times New Roman" w:hAnsi="Times New Roman"/>
              </w:rPr>
              <w:t>0.823</w:t>
            </w:r>
          </w:p>
        </w:tc>
        <w:tc>
          <w:tcPr>
            <w:tcW w:w="543" w:type="pct"/>
            <w:vAlign w:val="center"/>
          </w:tcPr>
          <w:p w14:paraId="6887489D" w14:textId="77777777" w:rsidR="00670C37" w:rsidRPr="00645570" w:rsidRDefault="00670C37" w:rsidP="009A6E4A">
            <w:pPr>
              <w:jc w:val="center"/>
              <w:rPr>
                <w:rFonts w:ascii="Times New Roman" w:hAnsi="Times New Roman"/>
              </w:rPr>
            </w:pPr>
            <w:r w:rsidRPr="00645570">
              <w:rPr>
                <w:rFonts w:ascii="Times New Roman" w:hAnsi="Times New Roman"/>
              </w:rPr>
              <w:t>0.721</w:t>
            </w:r>
          </w:p>
        </w:tc>
      </w:tr>
      <w:tr w:rsidR="00670C37" w14:paraId="2836F5F1" w14:textId="77777777" w:rsidTr="009A6E4A">
        <w:trPr>
          <w:jc w:val="center"/>
        </w:trPr>
        <w:tc>
          <w:tcPr>
            <w:tcW w:w="1876" w:type="pct"/>
            <w:vAlign w:val="center"/>
          </w:tcPr>
          <w:p w14:paraId="09DF15B6" w14:textId="77777777" w:rsidR="00670C37" w:rsidRPr="00C900CB" w:rsidRDefault="00670C37" w:rsidP="009A6E4A">
            <w:pPr>
              <w:jc w:val="center"/>
              <w:rPr>
                <w:rFonts w:ascii="Times New Roman" w:hAnsi="Times New Roman"/>
              </w:rPr>
            </w:pPr>
            <w:r>
              <w:rPr>
                <w:rFonts w:ascii="Times New Roman" w:hAnsi="Times New Roman"/>
              </w:rPr>
              <w:t>Prediction accuracy (60km</w:t>
            </w:r>
            <w:r>
              <w:rPr>
                <w:rFonts w:ascii="Times New Roman" w:hAnsi="Times New Roman" w:hint="eastAsia"/>
              </w:rPr>
              <w:t>/</w:t>
            </w:r>
            <w:r>
              <w:rPr>
                <w:rFonts w:ascii="Times New Roman" w:hAnsi="Times New Roman"/>
              </w:rPr>
              <w:t>h)</w:t>
            </w:r>
          </w:p>
        </w:tc>
        <w:tc>
          <w:tcPr>
            <w:tcW w:w="548" w:type="pct"/>
            <w:vAlign w:val="center"/>
          </w:tcPr>
          <w:p w14:paraId="4E50A4B5" w14:textId="77777777" w:rsidR="00670C37" w:rsidRPr="00645570" w:rsidRDefault="00670C37" w:rsidP="009A6E4A">
            <w:pPr>
              <w:jc w:val="center"/>
              <w:rPr>
                <w:rFonts w:ascii="Times New Roman" w:hAnsi="Times New Roman"/>
              </w:rPr>
            </w:pPr>
            <w:r w:rsidRPr="00645570">
              <w:rPr>
                <w:rFonts w:ascii="Times New Roman" w:hAnsi="Times New Roman"/>
              </w:rPr>
              <w:t>2.218</w:t>
            </w:r>
          </w:p>
        </w:tc>
        <w:tc>
          <w:tcPr>
            <w:tcW w:w="547" w:type="pct"/>
            <w:vAlign w:val="center"/>
          </w:tcPr>
          <w:p w14:paraId="06CB996F" w14:textId="77777777" w:rsidR="00670C37" w:rsidRPr="00645570" w:rsidRDefault="00670C37" w:rsidP="009A6E4A">
            <w:pPr>
              <w:jc w:val="center"/>
              <w:rPr>
                <w:rFonts w:ascii="Times New Roman" w:hAnsi="Times New Roman"/>
              </w:rPr>
            </w:pPr>
            <w:r w:rsidRPr="00645570">
              <w:rPr>
                <w:rFonts w:ascii="Times New Roman" w:hAnsi="Times New Roman"/>
              </w:rPr>
              <w:t>1.980</w:t>
            </w:r>
          </w:p>
        </w:tc>
        <w:tc>
          <w:tcPr>
            <w:tcW w:w="547" w:type="pct"/>
            <w:vAlign w:val="center"/>
          </w:tcPr>
          <w:p w14:paraId="4BC9FD75" w14:textId="77777777" w:rsidR="00670C37" w:rsidRPr="00645570" w:rsidRDefault="00670C37" w:rsidP="009A6E4A">
            <w:pPr>
              <w:jc w:val="center"/>
              <w:rPr>
                <w:rFonts w:ascii="Times New Roman" w:hAnsi="Times New Roman"/>
              </w:rPr>
            </w:pPr>
            <w:r w:rsidRPr="00645570">
              <w:rPr>
                <w:rFonts w:ascii="Times New Roman" w:hAnsi="Times New Roman"/>
              </w:rPr>
              <w:t>1.599</w:t>
            </w:r>
          </w:p>
        </w:tc>
        <w:tc>
          <w:tcPr>
            <w:tcW w:w="470" w:type="pct"/>
            <w:vAlign w:val="center"/>
          </w:tcPr>
          <w:p w14:paraId="1F0D4BF2" w14:textId="77777777" w:rsidR="00670C37" w:rsidRPr="00645570" w:rsidRDefault="00670C37" w:rsidP="009A6E4A">
            <w:pPr>
              <w:jc w:val="center"/>
              <w:rPr>
                <w:rFonts w:ascii="Times New Roman" w:hAnsi="Times New Roman"/>
              </w:rPr>
            </w:pPr>
            <w:r w:rsidRPr="00645570">
              <w:rPr>
                <w:rFonts w:ascii="Times New Roman" w:hAnsi="Times New Roman"/>
              </w:rPr>
              <w:t>1.364</w:t>
            </w:r>
          </w:p>
        </w:tc>
        <w:tc>
          <w:tcPr>
            <w:tcW w:w="469" w:type="pct"/>
            <w:vAlign w:val="center"/>
          </w:tcPr>
          <w:p w14:paraId="5C273F9B" w14:textId="77777777" w:rsidR="00670C37" w:rsidRPr="00645570" w:rsidRDefault="00670C37" w:rsidP="009A6E4A">
            <w:pPr>
              <w:jc w:val="center"/>
              <w:rPr>
                <w:rFonts w:ascii="Times New Roman" w:hAnsi="Times New Roman"/>
              </w:rPr>
            </w:pPr>
            <w:r w:rsidRPr="00645570">
              <w:rPr>
                <w:rFonts w:ascii="Times New Roman" w:hAnsi="Times New Roman"/>
              </w:rPr>
              <w:t>1.215</w:t>
            </w:r>
          </w:p>
        </w:tc>
        <w:tc>
          <w:tcPr>
            <w:tcW w:w="543" w:type="pct"/>
            <w:vAlign w:val="center"/>
          </w:tcPr>
          <w:p w14:paraId="68BFFC17" w14:textId="77777777" w:rsidR="00670C37" w:rsidRPr="00645570" w:rsidRDefault="00670C37" w:rsidP="009A6E4A">
            <w:pPr>
              <w:jc w:val="center"/>
              <w:rPr>
                <w:rFonts w:ascii="Times New Roman" w:hAnsi="Times New Roman"/>
              </w:rPr>
            </w:pPr>
            <w:r w:rsidRPr="00645570">
              <w:rPr>
                <w:rFonts w:ascii="Times New Roman" w:hAnsi="Times New Roman"/>
              </w:rPr>
              <w:t>1.099</w:t>
            </w:r>
          </w:p>
        </w:tc>
      </w:tr>
      <w:tr w:rsidR="00670C37" w14:paraId="7E65499B" w14:textId="77777777" w:rsidTr="009A6E4A">
        <w:trPr>
          <w:jc w:val="center"/>
        </w:trPr>
        <w:tc>
          <w:tcPr>
            <w:tcW w:w="1876" w:type="pct"/>
            <w:vAlign w:val="center"/>
          </w:tcPr>
          <w:p w14:paraId="5F85F47E" w14:textId="77777777" w:rsidR="00670C37" w:rsidRPr="00C900CB" w:rsidRDefault="00670C37" w:rsidP="009A6E4A">
            <w:pPr>
              <w:jc w:val="center"/>
              <w:rPr>
                <w:rFonts w:ascii="Times New Roman" w:hAnsi="Times New Roman"/>
              </w:rPr>
            </w:pPr>
            <w:r>
              <w:rPr>
                <w:rFonts w:ascii="Times New Roman" w:hAnsi="Times New Roman"/>
              </w:rPr>
              <w:t>Prediction accuracy (90km</w:t>
            </w:r>
            <w:r>
              <w:rPr>
                <w:rFonts w:ascii="Times New Roman" w:hAnsi="Times New Roman" w:hint="eastAsia"/>
              </w:rPr>
              <w:t>/</w:t>
            </w:r>
            <w:r>
              <w:rPr>
                <w:rFonts w:ascii="Times New Roman" w:hAnsi="Times New Roman"/>
              </w:rPr>
              <w:t>h)</w:t>
            </w:r>
          </w:p>
        </w:tc>
        <w:tc>
          <w:tcPr>
            <w:tcW w:w="548" w:type="pct"/>
            <w:vAlign w:val="center"/>
          </w:tcPr>
          <w:p w14:paraId="31016CBA" w14:textId="77777777" w:rsidR="00670C37" w:rsidRPr="00645570" w:rsidRDefault="00670C37" w:rsidP="009A6E4A">
            <w:pPr>
              <w:jc w:val="center"/>
              <w:rPr>
                <w:rFonts w:ascii="Times New Roman" w:hAnsi="Times New Roman"/>
              </w:rPr>
            </w:pPr>
            <w:r w:rsidRPr="00645570">
              <w:rPr>
                <w:rFonts w:ascii="Times New Roman" w:hAnsi="Times New Roman"/>
              </w:rPr>
              <w:t>2.419</w:t>
            </w:r>
          </w:p>
        </w:tc>
        <w:tc>
          <w:tcPr>
            <w:tcW w:w="547" w:type="pct"/>
            <w:vAlign w:val="center"/>
          </w:tcPr>
          <w:p w14:paraId="1EB4E514" w14:textId="77777777" w:rsidR="00670C37" w:rsidRPr="00645570" w:rsidRDefault="00670C37" w:rsidP="009A6E4A">
            <w:pPr>
              <w:jc w:val="center"/>
              <w:rPr>
                <w:rFonts w:ascii="Times New Roman" w:hAnsi="Times New Roman"/>
              </w:rPr>
            </w:pPr>
            <w:r w:rsidRPr="00645570">
              <w:rPr>
                <w:rFonts w:ascii="Times New Roman" w:hAnsi="Times New Roman"/>
              </w:rPr>
              <w:t>2.186</w:t>
            </w:r>
          </w:p>
        </w:tc>
        <w:tc>
          <w:tcPr>
            <w:tcW w:w="547" w:type="pct"/>
            <w:vAlign w:val="center"/>
          </w:tcPr>
          <w:p w14:paraId="1CC4EB03" w14:textId="77777777" w:rsidR="00670C37" w:rsidRPr="00645570" w:rsidRDefault="00670C37" w:rsidP="009A6E4A">
            <w:pPr>
              <w:jc w:val="center"/>
              <w:rPr>
                <w:rFonts w:ascii="Times New Roman" w:hAnsi="Times New Roman"/>
              </w:rPr>
            </w:pPr>
            <w:r w:rsidRPr="00645570">
              <w:rPr>
                <w:rFonts w:ascii="Times New Roman" w:hAnsi="Times New Roman"/>
              </w:rPr>
              <w:t>1.867</w:t>
            </w:r>
          </w:p>
        </w:tc>
        <w:tc>
          <w:tcPr>
            <w:tcW w:w="470" w:type="pct"/>
            <w:vAlign w:val="center"/>
          </w:tcPr>
          <w:p w14:paraId="49789527" w14:textId="77777777" w:rsidR="00670C37" w:rsidRPr="00645570" w:rsidRDefault="00670C37" w:rsidP="009A6E4A">
            <w:pPr>
              <w:jc w:val="center"/>
              <w:rPr>
                <w:rFonts w:ascii="Times New Roman" w:hAnsi="Times New Roman"/>
              </w:rPr>
            </w:pPr>
            <w:r w:rsidRPr="00645570">
              <w:rPr>
                <w:rFonts w:ascii="Times New Roman" w:hAnsi="Times New Roman"/>
              </w:rPr>
              <w:t>1.603</w:t>
            </w:r>
          </w:p>
        </w:tc>
        <w:tc>
          <w:tcPr>
            <w:tcW w:w="469" w:type="pct"/>
            <w:vAlign w:val="center"/>
          </w:tcPr>
          <w:p w14:paraId="31FEC273" w14:textId="77777777" w:rsidR="00670C37" w:rsidRPr="00645570" w:rsidRDefault="00670C37" w:rsidP="009A6E4A">
            <w:pPr>
              <w:jc w:val="center"/>
              <w:rPr>
                <w:rFonts w:ascii="Times New Roman" w:hAnsi="Times New Roman"/>
              </w:rPr>
            </w:pPr>
            <w:r w:rsidRPr="00645570">
              <w:rPr>
                <w:rFonts w:ascii="Times New Roman" w:hAnsi="Times New Roman"/>
              </w:rPr>
              <w:t>1.418</w:t>
            </w:r>
          </w:p>
        </w:tc>
        <w:tc>
          <w:tcPr>
            <w:tcW w:w="543" w:type="pct"/>
            <w:vAlign w:val="center"/>
          </w:tcPr>
          <w:p w14:paraId="157681FB" w14:textId="77777777" w:rsidR="00670C37" w:rsidRPr="00645570" w:rsidRDefault="00670C37" w:rsidP="009A6E4A">
            <w:pPr>
              <w:jc w:val="center"/>
              <w:rPr>
                <w:rFonts w:ascii="Times New Roman" w:hAnsi="Times New Roman"/>
              </w:rPr>
            </w:pPr>
            <w:r w:rsidRPr="00645570">
              <w:rPr>
                <w:rFonts w:ascii="Times New Roman" w:hAnsi="Times New Roman"/>
              </w:rPr>
              <w:t>1.356</w:t>
            </w:r>
          </w:p>
        </w:tc>
      </w:tr>
    </w:tbl>
    <w:p w14:paraId="76CD849F" w14:textId="459FDE1B" w:rsidR="00784C6D" w:rsidRDefault="00051D11" w:rsidP="00051D11">
      <w:pPr>
        <w:adjustRightInd w:val="0"/>
        <w:snapToGrid w:val="0"/>
        <w:spacing w:before="120" w:line="288" w:lineRule="auto"/>
      </w:pPr>
      <w:r>
        <w:t>As can be seen from the above simulation, the increase in OW length also affects prediction accuracy. The longer the OW length, the more accurate the prediction will be. When defining relevant requirements in subsequent RAN4, OW length can be considered as one of the side conditions to ensure that the input samples are not too short.</w:t>
      </w:r>
    </w:p>
    <w:p w14:paraId="26F26440" w14:textId="1AA2BB92" w:rsidR="00670C37" w:rsidRPr="00051D11" w:rsidRDefault="00FC7694" w:rsidP="00DF2B90">
      <w:pPr>
        <w:rPr>
          <w:rFonts w:eastAsiaTheme="minorEastAsia"/>
          <w:b/>
          <w:lang w:val="en-US"/>
        </w:rPr>
      </w:pPr>
      <w:r w:rsidRPr="00051D11">
        <w:rPr>
          <w:rFonts w:eastAsiaTheme="minorEastAsia"/>
          <w:b/>
          <w:lang w:val="en-US"/>
        </w:rPr>
        <w:t xml:space="preserve">Proposal 5: </w:t>
      </w:r>
      <w:r w:rsidR="003E4E80">
        <w:rPr>
          <w:rFonts w:eastAsiaTheme="minorEastAsia"/>
          <w:b/>
          <w:lang w:val="en-US"/>
        </w:rPr>
        <w:t>For i</w:t>
      </w:r>
      <w:r w:rsidR="003E4E80" w:rsidRPr="003E4E80">
        <w:rPr>
          <w:rFonts w:eastAsiaTheme="minorEastAsia"/>
          <w:b/>
          <w:lang w:val="en-US"/>
        </w:rPr>
        <w:t>nter-frequency prediction</w:t>
      </w:r>
      <w:r w:rsidR="003E4E80">
        <w:rPr>
          <w:rFonts w:eastAsiaTheme="minorEastAsia"/>
          <w:b/>
          <w:lang w:val="en-US"/>
        </w:rPr>
        <w:t xml:space="preserve">, </w:t>
      </w:r>
      <w:r w:rsidR="00B35A46">
        <w:rPr>
          <w:rFonts w:eastAsiaTheme="minorEastAsia"/>
          <w:b/>
          <w:lang w:val="en-US"/>
        </w:rPr>
        <w:t xml:space="preserve">the </w:t>
      </w:r>
      <w:r w:rsidR="003E4E80" w:rsidRPr="003E4E80">
        <w:rPr>
          <w:rFonts w:eastAsiaTheme="minorEastAsia"/>
          <w:b/>
          <w:lang w:val="en-US"/>
        </w:rPr>
        <w:t>OW length can be considered as one of the side conditions</w:t>
      </w:r>
      <w:r w:rsidR="00F7571D">
        <w:rPr>
          <w:rFonts w:eastAsiaTheme="minorEastAsia"/>
          <w:b/>
          <w:lang w:val="en-US"/>
        </w:rPr>
        <w:t xml:space="preserve"> </w:t>
      </w:r>
    </w:p>
    <w:p w14:paraId="7DA003C5" w14:textId="5FA9F46C" w:rsidR="00624B23" w:rsidRDefault="00624B23" w:rsidP="00624B23">
      <w:pPr>
        <w:pStyle w:val="2"/>
        <w:numPr>
          <w:ilvl w:val="1"/>
          <w:numId w:val="23"/>
        </w:numPr>
        <w:rPr>
          <w:bCs/>
          <w:lang w:val="en-US"/>
        </w:rPr>
      </w:pPr>
      <w:r w:rsidRPr="00624B23">
        <w:rPr>
          <w:bCs/>
          <w:lang w:val="en-US"/>
        </w:rPr>
        <w:t>Impacts on beam/cell level measurements</w:t>
      </w:r>
    </w:p>
    <w:tbl>
      <w:tblPr>
        <w:tblStyle w:val="afff5"/>
        <w:tblW w:w="0" w:type="auto"/>
        <w:tblInd w:w="0" w:type="dxa"/>
        <w:tblLook w:val="04A0" w:firstRow="1" w:lastRow="0" w:firstColumn="1" w:lastColumn="0" w:noHBand="0" w:noVBand="1"/>
      </w:tblPr>
      <w:tblGrid>
        <w:gridCol w:w="9630"/>
      </w:tblGrid>
      <w:tr w:rsidR="00624B23" w14:paraId="07566E88" w14:textId="77777777" w:rsidTr="00624B23">
        <w:tc>
          <w:tcPr>
            <w:tcW w:w="9630" w:type="dxa"/>
          </w:tcPr>
          <w:p w14:paraId="502B644B" w14:textId="77777777" w:rsidR="00624B23" w:rsidRPr="0089517D" w:rsidRDefault="00624B23" w:rsidP="00624B23">
            <w:pPr>
              <w:pStyle w:val="a3"/>
              <w:numPr>
                <w:ilvl w:val="0"/>
                <w:numId w:val="28"/>
              </w:numPr>
              <w:ind w:left="720"/>
              <w:rPr>
                <w:rFonts w:ascii="Times New Roman" w:hAnsi="Times New Roman"/>
                <w:color w:val="0070C0"/>
                <w:lang w:eastAsia="zh-CN"/>
              </w:rPr>
            </w:pPr>
            <w:r w:rsidRPr="0089517D">
              <w:rPr>
                <w:rFonts w:ascii="Times New Roman" w:hAnsi="Times New Roman"/>
                <w:color w:val="0070C0"/>
                <w:lang w:eastAsia="zh-CN"/>
              </w:rPr>
              <w:t>Background:</w:t>
            </w:r>
          </w:p>
          <w:p w14:paraId="2BB37CEB" w14:textId="77777777" w:rsidR="00624B23" w:rsidRPr="0089517D" w:rsidRDefault="00624B23" w:rsidP="00624B23">
            <w:pPr>
              <w:spacing w:after="120"/>
              <w:ind w:left="360"/>
              <w:rPr>
                <w:rFonts w:ascii="Times New Roman" w:hAnsi="Times New Roman"/>
                <w:color w:val="0070C0"/>
                <w:szCs w:val="24"/>
                <w:lang w:eastAsia="zh-CN"/>
              </w:rPr>
            </w:pPr>
            <w:r w:rsidRPr="0089517D">
              <w:rPr>
                <w:rFonts w:ascii="Times New Roman" w:hAnsi="Times New Roman"/>
                <w:color w:val="0070C0"/>
                <w:szCs w:val="24"/>
                <w:lang w:eastAsia="zh-CN"/>
              </w:rPr>
              <w:t>The following agreement was achieved in RAN4#112bis meeting:</w:t>
            </w:r>
          </w:p>
          <w:tbl>
            <w:tblPr>
              <w:tblStyle w:val="afff5"/>
              <w:tblW w:w="0" w:type="auto"/>
              <w:tblInd w:w="360" w:type="dxa"/>
              <w:tblLook w:val="04A0" w:firstRow="1" w:lastRow="0" w:firstColumn="1" w:lastColumn="0" w:noHBand="0" w:noVBand="1"/>
            </w:tblPr>
            <w:tblGrid>
              <w:gridCol w:w="9044"/>
            </w:tblGrid>
            <w:tr w:rsidR="00624B23" w:rsidRPr="0089517D" w14:paraId="6480FFE1" w14:textId="77777777" w:rsidTr="009A6E4A">
              <w:tc>
                <w:tcPr>
                  <w:tcW w:w="9631" w:type="dxa"/>
                </w:tcPr>
                <w:p w14:paraId="1FCC1DE3" w14:textId="77777777" w:rsidR="00624B23" w:rsidRPr="0089517D" w:rsidRDefault="00624B23" w:rsidP="00624B23">
                  <w:pPr>
                    <w:spacing w:after="120"/>
                    <w:rPr>
                      <w:rFonts w:ascii="Times New Roman" w:eastAsia="Yu Mincho" w:hAnsi="Times New Roman"/>
                      <w:color w:val="0070C0"/>
                      <w:szCs w:val="24"/>
                      <w:lang w:eastAsia="zh-CN"/>
                    </w:rPr>
                  </w:pPr>
                  <w:r w:rsidRPr="0089517D">
                    <w:rPr>
                      <w:rFonts w:ascii="Times New Roman" w:eastAsia="Yu Mincho" w:hAnsi="Times New Roman"/>
                      <w:color w:val="0070C0"/>
                      <w:szCs w:val="24"/>
                      <w:lang w:eastAsia="zh-CN"/>
                    </w:rPr>
                    <w:t>Agreement:</w:t>
                  </w:r>
                </w:p>
                <w:p w14:paraId="74A3511F" w14:textId="77777777" w:rsidR="00624B23" w:rsidRPr="0089517D" w:rsidRDefault="00624B23" w:rsidP="008F1860">
                  <w:pPr>
                    <w:numPr>
                      <w:ilvl w:val="0"/>
                      <w:numId w:val="35"/>
                    </w:numPr>
                    <w:suppressAutoHyphens w:val="0"/>
                    <w:autoSpaceDN w:val="0"/>
                    <w:adjustRightInd w:val="0"/>
                    <w:spacing w:after="120"/>
                    <w:rPr>
                      <w:rFonts w:ascii="Times New Roman" w:eastAsia="Yu Mincho" w:hAnsi="Times New Roman"/>
                      <w:color w:val="0070C0"/>
                      <w:szCs w:val="24"/>
                      <w:lang w:eastAsia="zh-CN"/>
                    </w:rPr>
                  </w:pPr>
                  <w:r w:rsidRPr="0089517D">
                    <w:rPr>
                      <w:rFonts w:ascii="Times New Roman" w:eastAsia="Yu Mincho" w:hAnsi="Times New Roman"/>
                      <w:color w:val="0070C0"/>
                      <w:szCs w:val="24"/>
                      <w:lang w:eastAsia="zh-CN"/>
                    </w:rPr>
                    <w:t>RAN4 to first study the impacts on requirements for the following case:</w:t>
                  </w:r>
                </w:p>
                <w:p w14:paraId="386C134A" w14:textId="77777777" w:rsidR="00624B23" w:rsidRPr="0089517D" w:rsidRDefault="00624B23" w:rsidP="008F1860">
                  <w:pPr>
                    <w:numPr>
                      <w:ilvl w:val="1"/>
                      <w:numId w:val="35"/>
                    </w:numPr>
                    <w:suppressAutoHyphens w:val="0"/>
                    <w:autoSpaceDN w:val="0"/>
                    <w:adjustRightInd w:val="0"/>
                    <w:spacing w:after="120"/>
                    <w:rPr>
                      <w:rFonts w:ascii="Times New Roman" w:eastAsia="Yu Mincho" w:hAnsi="Times New Roman"/>
                      <w:color w:val="0070C0"/>
                      <w:szCs w:val="24"/>
                      <w:lang w:eastAsia="zh-CN"/>
                    </w:rPr>
                  </w:pPr>
                  <w:r w:rsidRPr="0089517D">
                    <w:rPr>
                      <w:rFonts w:ascii="Times New Roman" w:eastAsia="Yu Mincho" w:hAnsi="Times New Roman"/>
                      <w:color w:val="0070C0"/>
                      <w:szCs w:val="24"/>
                      <w:lang w:eastAsia="zh-CN"/>
                    </w:rPr>
                    <w:t>L3 cell level RSRP (Point C) prediction</w:t>
                  </w:r>
                </w:p>
                <w:p w14:paraId="252CCFA2" w14:textId="77777777" w:rsidR="00624B23" w:rsidRPr="0089517D" w:rsidRDefault="00624B23" w:rsidP="008F1860">
                  <w:pPr>
                    <w:numPr>
                      <w:ilvl w:val="1"/>
                      <w:numId w:val="35"/>
                    </w:numPr>
                    <w:suppressAutoHyphens w:val="0"/>
                    <w:autoSpaceDN w:val="0"/>
                    <w:adjustRightInd w:val="0"/>
                    <w:spacing w:after="120"/>
                    <w:rPr>
                      <w:rFonts w:ascii="Times New Roman" w:eastAsia="Yu Mincho" w:hAnsi="Times New Roman"/>
                      <w:color w:val="0070C0"/>
                      <w:szCs w:val="24"/>
                      <w:lang w:eastAsia="zh-CN"/>
                    </w:rPr>
                  </w:pPr>
                  <w:r w:rsidRPr="0089517D">
                    <w:rPr>
                      <w:rFonts w:ascii="Times New Roman" w:eastAsia="Yu Mincho" w:hAnsi="Times New Roman"/>
                      <w:color w:val="0070C0"/>
                      <w:szCs w:val="24"/>
                      <w:lang w:eastAsia="zh-CN"/>
                    </w:rPr>
                    <w:t>FFS L1 beam-level (Point A</w:t>
                  </w:r>
                  <w:r w:rsidRPr="0089517D">
                    <w:rPr>
                      <w:rFonts w:ascii="Times New Roman" w:eastAsia="Yu Mincho" w:hAnsi="Times New Roman"/>
                      <w:color w:val="0070C0"/>
                      <w:szCs w:val="24"/>
                      <w:vertAlign w:val="superscript"/>
                      <w:lang w:eastAsia="zh-CN"/>
                    </w:rPr>
                    <w:t>1</w:t>
                  </w:r>
                  <w:r w:rsidRPr="0089517D">
                    <w:rPr>
                      <w:rFonts w:ascii="Times New Roman" w:eastAsia="Yu Mincho" w:hAnsi="Times New Roman"/>
                      <w:color w:val="0070C0"/>
                      <w:szCs w:val="24"/>
                      <w:lang w:eastAsia="zh-CN"/>
                    </w:rPr>
                    <w:t>)</w:t>
                  </w:r>
                </w:p>
                <w:p w14:paraId="432633D9" w14:textId="77777777" w:rsidR="00624B23" w:rsidRPr="0089517D" w:rsidRDefault="00624B23" w:rsidP="008F1860">
                  <w:pPr>
                    <w:numPr>
                      <w:ilvl w:val="1"/>
                      <w:numId w:val="35"/>
                    </w:numPr>
                    <w:suppressAutoHyphens w:val="0"/>
                    <w:autoSpaceDN w:val="0"/>
                    <w:adjustRightInd w:val="0"/>
                    <w:spacing w:after="120"/>
                    <w:rPr>
                      <w:rFonts w:ascii="Times New Roman" w:eastAsia="Yu Mincho" w:hAnsi="Times New Roman"/>
                      <w:color w:val="0070C0"/>
                      <w:szCs w:val="24"/>
                      <w:lang w:eastAsia="zh-CN"/>
                    </w:rPr>
                  </w:pPr>
                  <w:r w:rsidRPr="0089517D">
                    <w:rPr>
                      <w:rFonts w:ascii="Times New Roman" w:eastAsia="Yu Mincho" w:hAnsi="Times New Roman"/>
                      <w:color w:val="0070C0"/>
                      <w:szCs w:val="24"/>
                      <w:lang w:eastAsia="zh-CN"/>
                    </w:rPr>
                    <w:t>FFS L3 beam-level (Point E)</w:t>
                  </w:r>
                </w:p>
                <w:p w14:paraId="2DDF2451" w14:textId="3A18925F" w:rsidR="00624B23" w:rsidRPr="0089517D" w:rsidRDefault="00624B23" w:rsidP="008F1860">
                  <w:pPr>
                    <w:numPr>
                      <w:ilvl w:val="1"/>
                      <w:numId w:val="35"/>
                    </w:numPr>
                    <w:suppressAutoHyphens w:val="0"/>
                    <w:autoSpaceDN w:val="0"/>
                    <w:adjustRightInd w:val="0"/>
                    <w:spacing w:after="120"/>
                    <w:rPr>
                      <w:rFonts w:ascii="Times New Roman" w:eastAsia="Yu Mincho" w:hAnsi="Times New Roman"/>
                      <w:color w:val="0070C0"/>
                      <w:szCs w:val="24"/>
                      <w:lang w:eastAsia="zh-CN"/>
                    </w:rPr>
                  </w:pPr>
                  <w:r w:rsidRPr="0089517D">
                    <w:rPr>
                      <w:rFonts w:ascii="Times New Roman" w:eastAsia="Yu Mincho" w:hAnsi="Times New Roman"/>
                      <w:color w:val="0070C0"/>
                      <w:szCs w:val="24"/>
                      <w:lang w:eastAsia="zh-CN"/>
                    </w:rPr>
                    <w:t>Other cases can be considered based on RAN4 further discussion and RAN2 further progress.</w:t>
                  </w:r>
                </w:p>
              </w:tc>
            </w:tr>
          </w:tbl>
          <w:p w14:paraId="4ED658A1" w14:textId="77777777" w:rsidR="00624B23" w:rsidRPr="0089517D" w:rsidRDefault="00624B23" w:rsidP="00624B23">
            <w:pPr>
              <w:pStyle w:val="a3"/>
              <w:ind w:firstLine="0"/>
              <w:rPr>
                <w:rFonts w:ascii="Times New Roman" w:hAnsi="Times New Roman"/>
                <w:color w:val="0070C0"/>
                <w:lang w:eastAsia="zh-CN"/>
              </w:rPr>
            </w:pPr>
            <w:r w:rsidRPr="0089517D">
              <w:rPr>
                <w:rFonts w:ascii="Times New Roman" w:hAnsi="Times New Roman"/>
                <w:color w:val="0070C0"/>
                <w:lang w:eastAsia="zh-CN"/>
              </w:rPr>
              <w:t>The figure below from TS 38.300 (Figure 9.2.4-1) should be considered as a reference for this discussion.</w:t>
            </w:r>
          </w:p>
          <w:p w14:paraId="101302E4" w14:textId="77777777" w:rsidR="00624B23" w:rsidRPr="0089517D" w:rsidRDefault="00624B23" w:rsidP="00624B23">
            <w:pPr>
              <w:pStyle w:val="a3"/>
              <w:numPr>
                <w:ilvl w:val="0"/>
                <w:numId w:val="0"/>
              </w:numPr>
              <w:ind w:left="720"/>
              <w:rPr>
                <w:rFonts w:ascii="Times New Roman" w:hAnsi="Times New Roman"/>
                <w:color w:val="0070C0"/>
                <w:lang w:eastAsia="zh-CN"/>
              </w:rPr>
            </w:pPr>
            <w:r w:rsidRPr="0089517D">
              <w:rPr>
                <w:rFonts w:eastAsia="微软雅黑"/>
                <w:noProof/>
                <w:color w:val="000000"/>
                <w:sz w:val="19"/>
                <w:szCs w:val="19"/>
              </w:rPr>
              <w:lastRenderedPageBreak/>
              <w:drawing>
                <wp:inline distT="0" distB="0" distL="0" distR="0" wp14:anchorId="76B1CAF0" wp14:editId="1DC34337">
                  <wp:extent cx="5737860" cy="2819400"/>
                  <wp:effectExtent l="0" t="0" r="0" b="0"/>
                  <wp:docPr id="49831095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8310952"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a:xfrm>
                            <a:off x="0" y="0"/>
                            <a:ext cx="5737860" cy="2819400"/>
                          </a:xfrm>
                          <a:prstGeom prst="rect">
                            <a:avLst/>
                          </a:prstGeom>
                          <a:noFill/>
                          <a:ln>
                            <a:noFill/>
                          </a:ln>
                        </pic:spPr>
                      </pic:pic>
                    </a:graphicData>
                  </a:graphic>
                </wp:inline>
              </w:drawing>
            </w:r>
          </w:p>
          <w:p w14:paraId="77FAD40D" w14:textId="77777777" w:rsidR="00624B23" w:rsidRPr="0089517D" w:rsidRDefault="00624B23" w:rsidP="00624B23">
            <w:pPr>
              <w:pStyle w:val="a3"/>
              <w:numPr>
                <w:ilvl w:val="0"/>
                <w:numId w:val="28"/>
              </w:numPr>
              <w:ind w:left="720"/>
              <w:rPr>
                <w:rFonts w:ascii="Times New Roman" w:hAnsi="Times New Roman"/>
                <w:color w:val="0070C0"/>
                <w:lang w:eastAsia="zh-CN"/>
              </w:rPr>
            </w:pPr>
            <w:r w:rsidRPr="0089517D">
              <w:rPr>
                <w:rFonts w:ascii="Times New Roman" w:hAnsi="Times New Roman"/>
                <w:color w:val="0070C0"/>
                <w:lang w:eastAsia="zh-CN"/>
              </w:rPr>
              <w:t>Proposals and Observations:</w:t>
            </w:r>
          </w:p>
          <w:p w14:paraId="6CA5DDD2" w14:textId="77777777" w:rsidR="00624B23" w:rsidRPr="0089517D" w:rsidRDefault="00624B23" w:rsidP="00624B23">
            <w:pPr>
              <w:pStyle w:val="a3"/>
              <w:numPr>
                <w:ilvl w:val="1"/>
                <w:numId w:val="28"/>
              </w:numPr>
              <w:overflowPunct w:val="0"/>
              <w:autoSpaceDE w:val="0"/>
              <w:autoSpaceDN w:val="0"/>
              <w:adjustRightInd w:val="0"/>
              <w:ind w:left="2061"/>
              <w:textAlignment w:val="baseline"/>
              <w:rPr>
                <w:rFonts w:ascii="Times New Roman" w:eastAsia="Yu Mincho" w:hAnsi="Times New Roman"/>
              </w:rPr>
            </w:pPr>
            <w:r w:rsidRPr="0089517D">
              <w:rPr>
                <w:rFonts w:ascii="Times New Roman" w:eastAsia="Yu Mincho" w:hAnsi="Times New Roman"/>
              </w:rPr>
              <w:t>Proposal 1 (Ericsson): RAN4 to not consider the impact of L1 beam level measurement prediction at point A1, on RAN4 requirements unless agreed to be considered for AI/ML based mobility by RAN2.</w:t>
            </w:r>
          </w:p>
          <w:p w14:paraId="323BBF18" w14:textId="77777777" w:rsidR="00624B23" w:rsidRPr="0089517D" w:rsidRDefault="00624B23" w:rsidP="00624B23">
            <w:pPr>
              <w:pStyle w:val="a3"/>
              <w:numPr>
                <w:ilvl w:val="1"/>
                <w:numId w:val="28"/>
              </w:numPr>
              <w:overflowPunct w:val="0"/>
              <w:autoSpaceDE w:val="0"/>
              <w:autoSpaceDN w:val="0"/>
              <w:adjustRightInd w:val="0"/>
              <w:ind w:left="2061"/>
              <w:textAlignment w:val="baseline"/>
              <w:rPr>
                <w:rFonts w:ascii="Times New Roman" w:eastAsia="Yu Mincho" w:hAnsi="Times New Roman"/>
              </w:rPr>
            </w:pPr>
            <w:r w:rsidRPr="0089517D">
              <w:rPr>
                <w:rFonts w:ascii="Times New Roman" w:eastAsia="Yu Mincho" w:hAnsi="Times New Roman"/>
              </w:rPr>
              <w:t>Proposal 2 (Ericsson): RAN4 to consider the impact of L3 beam level measurement prediction at point E, on RAN4 requirements.</w:t>
            </w:r>
          </w:p>
          <w:p w14:paraId="391ED4A9" w14:textId="77777777" w:rsidR="00624B23" w:rsidRPr="0089517D" w:rsidRDefault="00624B23" w:rsidP="00624B23">
            <w:pPr>
              <w:pStyle w:val="a3"/>
              <w:numPr>
                <w:ilvl w:val="1"/>
                <w:numId w:val="28"/>
              </w:numPr>
              <w:overflowPunct w:val="0"/>
              <w:autoSpaceDE w:val="0"/>
              <w:autoSpaceDN w:val="0"/>
              <w:adjustRightInd w:val="0"/>
              <w:ind w:left="2061"/>
              <w:textAlignment w:val="baseline"/>
              <w:rPr>
                <w:rFonts w:ascii="Times New Roman" w:eastAsia="Yu Mincho" w:hAnsi="Times New Roman"/>
              </w:rPr>
            </w:pPr>
            <w:r w:rsidRPr="0089517D">
              <w:rPr>
                <w:rFonts w:ascii="Times New Roman" w:eastAsia="Yu Mincho" w:hAnsi="Times New Roman"/>
              </w:rPr>
              <w:t>Proposal 3 (Huawei</w:t>
            </w:r>
            <w:r w:rsidRPr="0089517D">
              <w:rPr>
                <w:rFonts w:ascii="Times New Roman" w:eastAsiaTheme="minorEastAsia" w:hAnsi="Times New Roman"/>
                <w:lang w:eastAsia="zh-CN"/>
              </w:rPr>
              <w:t>, CATT</w:t>
            </w:r>
            <w:r w:rsidRPr="0089517D">
              <w:rPr>
                <w:rFonts w:ascii="Times New Roman" w:eastAsia="Yu Mincho" w:hAnsi="Times New Roman"/>
              </w:rPr>
              <w:t>): RAN4 can deprioritize the sub-use cases of L3 filtered beam-level measurement predication (Point E).</w:t>
            </w:r>
          </w:p>
          <w:p w14:paraId="6ED1222C" w14:textId="77777777" w:rsidR="00624B23" w:rsidRPr="0089517D" w:rsidRDefault="00624B23" w:rsidP="00624B23">
            <w:pPr>
              <w:pStyle w:val="a3"/>
              <w:numPr>
                <w:ilvl w:val="1"/>
                <w:numId w:val="28"/>
              </w:numPr>
              <w:overflowPunct w:val="0"/>
              <w:autoSpaceDE w:val="0"/>
              <w:autoSpaceDN w:val="0"/>
              <w:adjustRightInd w:val="0"/>
              <w:ind w:left="2061"/>
              <w:textAlignment w:val="baseline"/>
              <w:rPr>
                <w:rFonts w:ascii="Times New Roman" w:eastAsia="Yu Mincho" w:hAnsi="Times New Roman"/>
              </w:rPr>
            </w:pPr>
            <w:r w:rsidRPr="0089517D">
              <w:rPr>
                <w:rFonts w:ascii="Times New Roman" w:eastAsia="Yu Mincho" w:hAnsi="Times New Roman"/>
              </w:rPr>
              <w:t>Proposal 4 (Huawei): For 3 sub-use cases for cell-level RRM measurement prediction, RAN4 is to define measurement prediction accuracy at point C.</w:t>
            </w:r>
          </w:p>
          <w:p w14:paraId="6818D676" w14:textId="77777777" w:rsidR="00624B23" w:rsidRPr="0089517D" w:rsidRDefault="00624B23" w:rsidP="00624B23">
            <w:pPr>
              <w:pStyle w:val="a3"/>
              <w:numPr>
                <w:ilvl w:val="1"/>
                <w:numId w:val="28"/>
              </w:numPr>
              <w:overflowPunct w:val="0"/>
              <w:autoSpaceDE w:val="0"/>
              <w:autoSpaceDN w:val="0"/>
              <w:adjustRightInd w:val="0"/>
              <w:ind w:left="2061"/>
              <w:textAlignment w:val="baseline"/>
              <w:rPr>
                <w:rFonts w:ascii="Times New Roman" w:eastAsia="Yu Mincho" w:hAnsi="Times New Roman"/>
              </w:rPr>
            </w:pPr>
            <w:r w:rsidRPr="0089517D">
              <w:rPr>
                <w:rFonts w:ascii="Times New Roman" w:eastAsia="Yu Mincho" w:hAnsi="Times New Roman"/>
              </w:rPr>
              <w:t>Proposal 5 (ZTE): RAN4 should discuss whether prediction accuracy requirement defined at point C could be used for point A1.</w:t>
            </w:r>
          </w:p>
          <w:p w14:paraId="1BE85D0A" w14:textId="77777777" w:rsidR="00624B23" w:rsidRPr="0089517D" w:rsidRDefault="00624B23" w:rsidP="00624B23">
            <w:pPr>
              <w:pStyle w:val="a3"/>
              <w:numPr>
                <w:ilvl w:val="1"/>
                <w:numId w:val="28"/>
              </w:numPr>
              <w:overflowPunct w:val="0"/>
              <w:autoSpaceDE w:val="0"/>
              <w:autoSpaceDN w:val="0"/>
              <w:adjustRightInd w:val="0"/>
              <w:ind w:left="2061"/>
              <w:textAlignment w:val="baseline"/>
              <w:rPr>
                <w:rFonts w:ascii="Times New Roman" w:eastAsia="Yu Mincho" w:hAnsi="Times New Roman"/>
              </w:rPr>
            </w:pPr>
            <w:r w:rsidRPr="0089517D">
              <w:rPr>
                <w:rFonts w:ascii="Times New Roman" w:eastAsia="Yu Mincho" w:hAnsi="Times New Roman"/>
              </w:rPr>
              <w:t>Proposal 6 (ZTE): RAN4 to deprioritize studying the impacts on requirements for L3 beam-level prediction, the definition of prediction accuracy for point E will correspondingly be given low priority.</w:t>
            </w:r>
          </w:p>
          <w:p w14:paraId="3C45F8E3" w14:textId="77777777" w:rsidR="00624B23" w:rsidRPr="0089517D" w:rsidRDefault="00624B23" w:rsidP="00624B23">
            <w:pPr>
              <w:pStyle w:val="a3"/>
              <w:numPr>
                <w:ilvl w:val="1"/>
                <w:numId w:val="28"/>
              </w:numPr>
              <w:overflowPunct w:val="0"/>
              <w:autoSpaceDE w:val="0"/>
              <w:autoSpaceDN w:val="0"/>
              <w:adjustRightInd w:val="0"/>
              <w:ind w:left="2061"/>
              <w:textAlignment w:val="baseline"/>
              <w:rPr>
                <w:rFonts w:ascii="Times New Roman" w:eastAsia="Yu Mincho" w:hAnsi="Times New Roman"/>
              </w:rPr>
            </w:pPr>
            <w:r w:rsidRPr="0089517D">
              <w:rPr>
                <w:rFonts w:ascii="Times New Roman" w:eastAsia="Yu Mincho" w:hAnsi="Times New Roman"/>
              </w:rPr>
              <w:t>Proposal 7 (CMCC): except L3 cell level RSRP (Point C) prediction, it is proposed that RAN4 to consider L1 beam-level (Point A1). And it is proposed that L3 beam-level (Point E) can be deprioritized based on RAN2 agreements.</w:t>
            </w:r>
          </w:p>
          <w:p w14:paraId="6369F567" w14:textId="77777777" w:rsidR="00624B23" w:rsidRPr="0089517D" w:rsidRDefault="00624B23" w:rsidP="00624B23">
            <w:pPr>
              <w:pStyle w:val="a3"/>
              <w:numPr>
                <w:ilvl w:val="1"/>
                <w:numId w:val="28"/>
              </w:numPr>
              <w:overflowPunct w:val="0"/>
              <w:autoSpaceDE w:val="0"/>
              <w:autoSpaceDN w:val="0"/>
              <w:adjustRightInd w:val="0"/>
              <w:ind w:left="2061"/>
              <w:textAlignment w:val="baseline"/>
              <w:rPr>
                <w:rFonts w:ascii="Times New Roman" w:eastAsia="Yu Mincho" w:hAnsi="Times New Roman"/>
              </w:rPr>
            </w:pPr>
            <w:r w:rsidRPr="0089517D">
              <w:rPr>
                <w:rFonts w:ascii="Times New Roman" w:eastAsia="Yu Mincho" w:hAnsi="Times New Roman"/>
              </w:rPr>
              <w:t>Proposal 8 (MediaTek): For RRM measurement prediction, only use cell level RSRP (Point C) as the performance metric for all the three sub-use cases.</w:t>
            </w:r>
          </w:p>
          <w:p w14:paraId="72F8618F" w14:textId="77777777" w:rsidR="00624B23" w:rsidRPr="0089517D" w:rsidRDefault="00624B23" w:rsidP="00624B23">
            <w:pPr>
              <w:pStyle w:val="a3"/>
              <w:numPr>
                <w:ilvl w:val="1"/>
                <w:numId w:val="28"/>
              </w:numPr>
              <w:overflowPunct w:val="0"/>
              <w:autoSpaceDE w:val="0"/>
              <w:autoSpaceDN w:val="0"/>
              <w:adjustRightInd w:val="0"/>
              <w:ind w:left="2061"/>
              <w:textAlignment w:val="baseline"/>
              <w:rPr>
                <w:rFonts w:ascii="Times New Roman" w:eastAsia="Yu Mincho" w:hAnsi="Times New Roman"/>
              </w:rPr>
            </w:pPr>
            <w:r w:rsidRPr="0089517D">
              <w:rPr>
                <w:rFonts w:ascii="Times New Roman" w:eastAsia="Yu Mincho" w:hAnsi="Times New Roman"/>
              </w:rPr>
              <w:t>Proposal 9 (Apple): For beam-level L1 requirements and given that L1 reporting is not supported within the L3 mobility framework, bypass L3 filtering and utilize a single Tx beam for testing purposes. (point A1 equivalent to C).</w:t>
            </w:r>
          </w:p>
          <w:p w14:paraId="3DC38F6E" w14:textId="77777777" w:rsidR="00624B23" w:rsidRPr="0089517D" w:rsidRDefault="00624B23" w:rsidP="00624B23">
            <w:pPr>
              <w:pStyle w:val="a3"/>
              <w:numPr>
                <w:ilvl w:val="1"/>
                <w:numId w:val="28"/>
              </w:numPr>
              <w:overflowPunct w:val="0"/>
              <w:autoSpaceDE w:val="0"/>
              <w:autoSpaceDN w:val="0"/>
              <w:adjustRightInd w:val="0"/>
              <w:ind w:left="2061"/>
              <w:textAlignment w:val="baseline"/>
              <w:rPr>
                <w:rFonts w:ascii="Times New Roman" w:eastAsia="Yu Mincho" w:hAnsi="Times New Roman"/>
              </w:rPr>
            </w:pPr>
            <w:r w:rsidRPr="0089517D">
              <w:rPr>
                <w:rFonts w:ascii="Times New Roman" w:eastAsia="Yu Mincho" w:hAnsi="Times New Roman"/>
              </w:rPr>
              <w:t>Proposal 10 (OPPO): For all three sub-use cases, RAN4 to define prediction accuracy requirements and testing for L3 cell level measurements at point C.</w:t>
            </w:r>
          </w:p>
          <w:p w14:paraId="126238C5" w14:textId="77777777" w:rsidR="00624B23" w:rsidRPr="0089517D" w:rsidRDefault="00624B23" w:rsidP="00624B23">
            <w:pPr>
              <w:pStyle w:val="a3"/>
              <w:numPr>
                <w:ilvl w:val="1"/>
                <w:numId w:val="28"/>
              </w:numPr>
              <w:overflowPunct w:val="0"/>
              <w:autoSpaceDE w:val="0"/>
              <w:autoSpaceDN w:val="0"/>
              <w:adjustRightInd w:val="0"/>
              <w:ind w:left="2061"/>
              <w:textAlignment w:val="baseline"/>
              <w:rPr>
                <w:rFonts w:ascii="Times New Roman" w:eastAsia="Yu Mincho" w:hAnsi="Times New Roman"/>
              </w:rPr>
            </w:pPr>
            <w:r w:rsidRPr="0089517D">
              <w:rPr>
                <w:rFonts w:ascii="Times New Roman" w:eastAsia="Yu Mincho" w:hAnsi="Times New Roman"/>
              </w:rPr>
              <w:t xml:space="preserve">Proposal 11 (Samsung): </w:t>
            </w:r>
          </w:p>
          <w:p w14:paraId="5D288DD2" w14:textId="77777777" w:rsidR="00624B23" w:rsidRPr="0089517D" w:rsidRDefault="00624B23" w:rsidP="00624B23">
            <w:pPr>
              <w:pStyle w:val="a3"/>
              <w:numPr>
                <w:ilvl w:val="2"/>
                <w:numId w:val="28"/>
              </w:numPr>
              <w:overflowPunct w:val="0"/>
              <w:autoSpaceDE w:val="0"/>
              <w:autoSpaceDN w:val="0"/>
              <w:adjustRightInd w:val="0"/>
              <w:textAlignment w:val="baseline"/>
              <w:rPr>
                <w:rFonts w:ascii="Times New Roman" w:eastAsia="Yu Mincho" w:hAnsi="Times New Roman"/>
              </w:rPr>
            </w:pPr>
            <w:r w:rsidRPr="0089517D">
              <w:rPr>
                <w:rFonts w:ascii="Times New Roman" w:eastAsia="Yu Mincho" w:hAnsi="Times New Roman"/>
              </w:rPr>
              <w:t>RAN4 to prioritize studying the impacts on requirements for L3 cell level RSRP (Point C) prediction</w:t>
            </w:r>
          </w:p>
          <w:p w14:paraId="77D58A3A" w14:textId="77777777" w:rsidR="00624B23" w:rsidRPr="0089517D" w:rsidRDefault="00624B23" w:rsidP="00624B23">
            <w:pPr>
              <w:pStyle w:val="a3"/>
              <w:numPr>
                <w:ilvl w:val="2"/>
                <w:numId w:val="28"/>
              </w:numPr>
              <w:overflowPunct w:val="0"/>
              <w:autoSpaceDE w:val="0"/>
              <w:autoSpaceDN w:val="0"/>
              <w:adjustRightInd w:val="0"/>
              <w:textAlignment w:val="baseline"/>
              <w:rPr>
                <w:rFonts w:ascii="Times New Roman" w:eastAsia="Yu Mincho" w:hAnsi="Times New Roman"/>
              </w:rPr>
            </w:pPr>
            <w:r w:rsidRPr="0089517D">
              <w:rPr>
                <w:rFonts w:ascii="Times New Roman" w:eastAsia="Yu Mincho" w:hAnsi="Times New Roman"/>
              </w:rPr>
              <w:lastRenderedPageBreak/>
              <w:t>RAN4 to deprioritize studying the impacts on requirements for L3 beam-level (Point E) prediction, aligning with RAN2 prioritization</w:t>
            </w:r>
          </w:p>
          <w:p w14:paraId="5624C436" w14:textId="77777777" w:rsidR="00624B23" w:rsidRPr="0089517D" w:rsidRDefault="00624B23" w:rsidP="00624B23">
            <w:pPr>
              <w:pStyle w:val="a3"/>
              <w:numPr>
                <w:ilvl w:val="1"/>
                <w:numId w:val="28"/>
              </w:numPr>
              <w:overflowPunct w:val="0"/>
              <w:autoSpaceDE w:val="0"/>
              <w:autoSpaceDN w:val="0"/>
              <w:adjustRightInd w:val="0"/>
              <w:ind w:left="2061"/>
              <w:textAlignment w:val="baseline"/>
              <w:rPr>
                <w:rFonts w:ascii="Times New Roman" w:eastAsia="Yu Mincho" w:hAnsi="Times New Roman"/>
              </w:rPr>
            </w:pPr>
            <w:r w:rsidRPr="0089517D">
              <w:rPr>
                <w:rFonts w:ascii="Times New Roman" w:eastAsia="Yu Mincho" w:hAnsi="Times New Roman"/>
              </w:rPr>
              <w:t>Proposal 12 (Samsung): If it is proposed to consider L1 beam level prediction, RAN4 to study the impacts on requirements for L1 beam level RSRP (Point A1) prediction</w:t>
            </w:r>
          </w:p>
          <w:p w14:paraId="5B88303F" w14:textId="77777777" w:rsidR="00624B23" w:rsidRPr="0089517D" w:rsidRDefault="00624B23" w:rsidP="00624B23">
            <w:pPr>
              <w:pStyle w:val="a3"/>
              <w:numPr>
                <w:ilvl w:val="2"/>
                <w:numId w:val="28"/>
              </w:numPr>
              <w:overflowPunct w:val="0"/>
              <w:autoSpaceDE w:val="0"/>
              <w:autoSpaceDN w:val="0"/>
              <w:adjustRightInd w:val="0"/>
              <w:textAlignment w:val="baseline"/>
              <w:rPr>
                <w:rFonts w:ascii="Times New Roman" w:eastAsia="Yu Mincho" w:hAnsi="Times New Roman"/>
              </w:rPr>
            </w:pPr>
            <w:r w:rsidRPr="0089517D">
              <w:rPr>
                <w:rFonts w:ascii="Times New Roman" w:eastAsia="Yu Mincho" w:hAnsi="Times New Roman"/>
              </w:rPr>
              <w:t>FFS: Whether to/How to define an additional prediction accuracy requirement on top of the requirement at C</w:t>
            </w:r>
          </w:p>
          <w:p w14:paraId="12AFB88E" w14:textId="77777777" w:rsidR="00624B23" w:rsidRPr="0089517D" w:rsidRDefault="00624B23" w:rsidP="00624B23">
            <w:pPr>
              <w:pStyle w:val="a3"/>
              <w:numPr>
                <w:ilvl w:val="1"/>
                <w:numId w:val="28"/>
              </w:numPr>
              <w:overflowPunct w:val="0"/>
              <w:autoSpaceDE w:val="0"/>
              <w:autoSpaceDN w:val="0"/>
              <w:adjustRightInd w:val="0"/>
              <w:ind w:left="2061"/>
              <w:textAlignment w:val="baseline"/>
              <w:rPr>
                <w:rFonts w:ascii="Times New Roman" w:eastAsia="Yu Mincho" w:hAnsi="Times New Roman"/>
              </w:rPr>
            </w:pPr>
            <w:r w:rsidRPr="0089517D">
              <w:rPr>
                <w:rFonts w:ascii="Times New Roman" w:eastAsia="Yu Mincho" w:hAnsi="Times New Roman"/>
              </w:rPr>
              <w:t xml:space="preserve">Proposal 13 (Nokia): RAN4 to focus first on L3 cell level RSRP (Point C) prediction and after that L3 beam-level prediction (Point E).  </w:t>
            </w:r>
          </w:p>
          <w:p w14:paraId="7A47E6FD" w14:textId="77777777" w:rsidR="00624B23" w:rsidRPr="0089517D" w:rsidRDefault="00624B23" w:rsidP="00624B23">
            <w:pPr>
              <w:pStyle w:val="a3"/>
              <w:ind w:left="2061" w:firstLine="0"/>
              <w:rPr>
                <w:rFonts w:ascii="Times New Roman" w:eastAsia="Yu Mincho" w:hAnsi="Times New Roman"/>
              </w:rPr>
            </w:pPr>
          </w:p>
          <w:p w14:paraId="33757C16" w14:textId="77777777" w:rsidR="00624B23" w:rsidRPr="0089517D" w:rsidRDefault="00624B23" w:rsidP="00624B23">
            <w:pPr>
              <w:pStyle w:val="a3"/>
              <w:numPr>
                <w:ilvl w:val="0"/>
                <w:numId w:val="28"/>
              </w:numPr>
              <w:ind w:left="720"/>
              <w:rPr>
                <w:rFonts w:ascii="Times New Roman" w:hAnsi="Times New Roman"/>
                <w:color w:val="0070C0"/>
                <w:lang w:eastAsia="zh-CN"/>
              </w:rPr>
            </w:pPr>
            <w:r w:rsidRPr="0089517D">
              <w:rPr>
                <w:rFonts w:ascii="Times New Roman" w:hAnsi="Times New Roman"/>
                <w:color w:val="0070C0"/>
                <w:lang w:eastAsia="zh-CN"/>
              </w:rPr>
              <w:t>Candidate Options:</w:t>
            </w:r>
          </w:p>
          <w:p w14:paraId="3D261B5A" w14:textId="77777777" w:rsidR="00624B23" w:rsidRPr="0089517D" w:rsidRDefault="00624B23" w:rsidP="00624B23">
            <w:pPr>
              <w:pStyle w:val="a3"/>
              <w:numPr>
                <w:ilvl w:val="1"/>
                <w:numId w:val="28"/>
              </w:numPr>
              <w:overflowPunct w:val="0"/>
              <w:autoSpaceDE w:val="0"/>
              <w:autoSpaceDN w:val="0"/>
              <w:adjustRightInd w:val="0"/>
              <w:spacing w:after="180"/>
              <w:ind w:left="2061"/>
              <w:textAlignment w:val="baseline"/>
              <w:rPr>
                <w:rFonts w:ascii="Times New Roman" w:hAnsi="Times New Roman"/>
                <w:lang w:eastAsia="zh-CN"/>
              </w:rPr>
            </w:pPr>
            <w:r w:rsidRPr="0089517D">
              <w:rPr>
                <w:rFonts w:ascii="Times New Roman" w:hAnsi="Times New Roman"/>
                <w:lang w:eastAsia="zh-CN"/>
              </w:rPr>
              <w:t xml:space="preserve">Option 1: Do not consider L3 beam-level (Point E) and L1 beam-level (Point A1) measurement prediction </w:t>
            </w:r>
          </w:p>
          <w:p w14:paraId="79F430D8" w14:textId="77777777" w:rsidR="00624B23" w:rsidRPr="0089517D" w:rsidRDefault="00624B23" w:rsidP="00624B23">
            <w:pPr>
              <w:pStyle w:val="a3"/>
              <w:numPr>
                <w:ilvl w:val="1"/>
                <w:numId w:val="28"/>
              </w:numPr>
              <w:overflowPunct w:val="0"/>
              <w:autoSpaceDE w:val="0"/>
              <w:autoSpaceDN w:val="0"/>
              <w:adjustRightInd w:val="0"/>
              <w:spacing w:after="180"/>
              <w:ind w:left="2061"/>
              <w:textAlignment w:val="baseline"/>
              <w:rPr>
                <w:rFonts w:ascii="Times New Roman" w:hAnsi="Times New Roman"/>
                <w:lang w:eastAsia="zh-CN"/>
              </w:rPr>
            </w:pPr>
            <w:r w:rsidRPr="0089517D">
              <w:rPr>
                <w:rFonts w:ascii="Times New Roman" w:hAnsi="Times New Roman"/>
                <w:lang w:eastAsia="zh-CN"/>
              </w:rPr>
              <w:t>Option 2: Consider L3 beam-level (Point E) measurement prediction as second priority</w:t>
            </w:r>
          </w:p>
          <w:p w14:paraId="2802D6EA" w14:textId="77777777" w:rsidR="00624B23" w:rsidRPr="0089517D" w:rsidRDefault="00624B23" w:rsidP="00624B23">
            <w:pPr>
              <w:pStyle w:val="a3"/>
              <w:numPr>
                <w:ilvl w:val="1"/>
                <w:numId w:val="28"/>
              </w:numPr>
              <w:overflowPunct w:val="0"/>
              <w:autoSpaceDE w:val="0"/>
              <w:autoSpaceDN w:val="0"/>
              <w:adjustRightInd w:val="0"/>
              <w:spacing w:after="180"/>
              <w:ind w:left="2061"/>
              <w:textAlignment w:val="baseline"/>
              <w:rPr>
                <w:rFonts w:ascii="Times New Roman" w:hAnsi="Times New Roman"/>
                <w:lang w:eastAsia="zh-CN"/>
              </w:rPr>
            </w:pPr>
            <w:r w:rsidRPr="0089517D">
              <w:rPr>
                <w:rFonts w:ascii="Times New Roman" w:hAnsi="Times New Roman"/>
                <w:lang w:eastAsia="zh-CN"/>
              </w:rPr>
              <w:t>Option 3: Consider L1 beam-level (Point A1) measurement prediction as second priority</w:t>
            </w:r>
          </w:p>
          <w:p w14:paraId="0FFBA002" w14:textId="77777777" w:rsidR="00624B23" w:rsidRPr="0089517D" w:rsidRDefault="00624B23" w:rsidP="00624B23">
            <w:pPr>
              <w:pStyle w:val="a3"/>
              <w:numPr>
                <w:ilvl w:val="1"/>
                <w:numId w:val="28"/>
              </w:numPr>
              <w:overflowPunct w:val="0"/>
              <w:autoSpaceDE w:val="0"/>
              <w:autoSpaceDN w:val="0"/>
              <w:adjustRightInd w:val="0"/>
              <w:spacing w:after="180"/>
              <w:ind w:left="2061"/>
              <w:textAlignment w:val="baseline"/>
              <w:rPr>
                <w:rFonts w:ascii="Times New Roman" w:hAnsi="Times New Roman"/>
                <w:lang w:eastAsia="zh-CN"/>
              </w:rPr>
            </w:pPr>
            <w:r w:rsidRPr="0089517D">
              <w:rPr>
                <w:rFonts w:ascii="Times New Roman" w:hAnsi="Times New Roman"/>
                <w:lang w:eastAsia="zh-CN"/>
              </w:rPr>
              <w:t>Option 4: RAN4 should consider studying the impacts on requirements for L3 beam-level (Point E)</w:t>
            </w:r>
          </w:p>
          <w:p w14:paraId="43362DC4" w14:textId="77777777" w:rsidR="00624B23" w:rsidRPr="0089517D" w:rsidRDefault="00624B23" w:rsidP="00624B23">
            <w:pPr>
              <w:pStyle w:val="a3"/>
              <w:numPr>
                <w:ilvl w:val="1"/>
                <w:numId w:val="28"/>
              </w:numPr>
              <w:overflowPunct w:val="0"/>
              <w:autoSpaceDE w:val="0"/>
              <w:autoSpaceDN w:val="0"/>
              <w:adjustRightInd w:val="0"/>
              <w:spacing w:after="180"/>
              <w:ind w:left="2061"/>
              <w:textAlignment w:val="baseline"/>
              <w:rPr>
                <w:rFonts w:ascii="Times New Roman" w:hAnsi="Times New Roman"/>
                <w:lang w:eastAsia="zh-CN"/>
              </w:rPr>
            </w:pPr>
            <w:r w:rsidRPr="0089517D">
              <w:rPr>
                <w:rFonts w:ascii="Times New Roman" w:hAnsi="Times New Roman"/>
                <w:lang w:eastAsia="zh-CN"/>
              </w:rPr>
              <w:t xml:space="preserve">Option 5: RAN4 should consider studying the impacts on requirements for L1 beam-level (Point </w:t>
            </w:r>
            <w:r w:rsidRPr="0089517D">
              <w:rPr>
                <w:rFonts w:ascii="Times New Roman" w:eastAsia="Yu Mincho" w:hAnsi="Times New Roman"/>
              </w:rPr>
              <w:t>A</w:t>
            </w:r>
            <w:r w:rsidRPr="0089517D">
              <w:rPr>
                <w:rFonts w:ascii="Times New Roman" w:eastAsia="Yu Mincho" w:hAnsi="Times New Roman"/>
                <w:vertAlign w:val="superscript"/>
              </w:rPr>
              <w:t>1</w:t>
            </w:r>
            <w:r w:rsidRPr="0089517D">
              <w:rPr>
                <w:rFonts w:ascii="Times New Roman" w:hAnsi="Times New Roman"/>
                <w:lang w:eastAsia="zh-CN"/>
              </w:rPr>
              <w:t>)</w:t>
            </w:r>
          </w:p>
          <w:p w14:paraId="10868528" w14:textId="77777777" w:rsidR="00624B23" w:rsidRPr="0089517D" w:rsidRDefault="00624B23" w:rsidP="00624B23">
            <w:pPr>
              <w:pStyle w:val="a3"/>
              <w:numPr>
                <w:ilvl w:val="0"/>
                <w:numId w:val="28"/>
              </w:numPr>
              <w:ind w:left="720"/>
              <w:rPr>
                <w:rFonts w:ascii="Times New Roman" w:hAnsi="Times New Roman"/>
                <w:color w:val="0070C0"/>
                <w:lang w:eastAsia="zh-CN"/>
              </w:rPr>
            </w:pPr>
            <w:r w:rsidRPr="0089517D">
              <w:rPr>
                <w:rFonts w:ascii="Times New Roman" w:hAnsi="Times New Roman"/>
                <w:color w:val="0070C0"/>
                <w:lang w:eastAsia="zh-CN"/>
              </w:rPr>
              <w:t>Recommended WF:</w:t>
            </w:r>
          </w:p>
          <w:p w14:paraId="6C9C2D83" w14:textId="77777777" w:rsidR="00624B23" w:rsidRPr="0089517D" w:rsidRDefault="00624B23" w:rsidP="00624B23">
            <w:pPr>
              <w:pStyle w:val="a3"/>
              <w:numPr>
                <w:ilvl w:val="1"/>
                <w:numId w:val="28"/>
              </w:numPr>
              <w:ind w:left="2061"/>
              <w:rPr>
                <w:rFonts w:ascii="Times New Roman" w:hAnsi="Times New Roman"/>
                <w:color w:val="000000" w:themeColor="text1"/>
                <w:lang w:val="ru-RU" w:eastAsia="zh-CN"/>
              </w:rPr>
            </w:pPr>
            <w:r w:rsidRPr="0089517D">
              <w:rPr>
                <w:rFonts w:ascii="Times New Roman" w:hAnsi="Times New Roman"/>
                <w:color w:val="000000" w:themeColor="text1"/>
                <w:lang w:eastAsia="zh-CN"/>
              </w:rPr>
              <w:t xml:space="preserve">Discuss different options listed above. </w:t>
            </w:r>
          </w:p>
          <w:p w14:paraId="3344215C" w14:textId="77777777" w:rsidR="00C77DBC" w:rsidRPr="0089517D" w:rsidRDefault="00C77DBC" w:rsidP="00624B23">
            <w:pPr>
              <w:rPr>
                <w:rFonts w:ascii="Times New Roman" w:hAnsi="Times New Roman"/>
                <w:i/>
                <w:iCs/>
                <w:color w:val="000000" w:themeColor="text1"/>
                <w:u w:val="single"/>
                <w:lang w:val="ru-RU" w:eastAsia="zh-CN"/>
              </w:rPr>
            </w:pPr>
          </w:p>
          <w:p w14:paraId="7C95C267" w14:textId="7850150A" w:rsidR="00624B23" w:rsidRPr="0089517D" w:rsidRDefault="00624B23" w:rsidP="00624B23">
            <w:pPr>
              <w:rPr>
                <w:rFonts w:ascii="Times New Roman" w:hAnsi="Times New Roman"/>
                <w:i/>
                <w:iCs/>
                <w:color w:val="000000" w:themeColor="text1"/>
                <w:u w:val="single"/>
                <w:lang w:val="ru-RU" w:eastAsia="zh-CN"/>
              </w:rPr>
            </w:pPr>
            <w:r w:rsidRPr="0089517D">
              <w:rPr>
                <w:rFonts w:ascii="Times New Roman" w:hAnsi="Times New Roman"/>
                <w:i/>
                <w:iCs/>
                <w:color w:val="000000" w:themeColor="text1"/>
                <w:u w:val="single"/>
                <w:lang w:val="ru-RU" w:eastAsia="zh-CN"/>
              </w:rPr>
              <w:t>RAN4 agreement in RAN4#</w:t>
            </w:r>
            <w:r w:rsidR="00C77DBC" w:rsidRPr="0089517D">
              <w:rPr>
                <w:rFonts w:ascii="Times New Roman" w:hAnsi="Times New Roman"/>
                <w:i/>
                <w:iCs/>
                <w:color w:val="000000" w:themeColor="text1"/>
                <w:u w:val="single"/>
                <w:lang w:val="ru-RU" w:eastAsia="zh-CN"/>
              </w:rPr>
              <w:t>114bis</w:t>
            </w:r>
          </w:p>
          <w:p w14:paraId="184FE667" w14:textId="77777777" w:rsidR="00C77DBC" w:rsidRPr="0089517D" w:rsidRDefault="00C77DBC" w:rsidP="00C77DBC">
            <w:pPr>
              <w:rPr>
                <w:rFonts w:ascii="Times New Roman" w:eastAsia="MS Mincho" w:hAnsi="Times New Roman"/>
                <w:b/>
                <w:bCs/>
                <w:sz w:val="22"/>
                <w:szCs w:val="24"/>
                <w:u w:val="single"/>
                <w:lang w:eastAsia="zh-CN"/>
              </w:rPr>
            </w:pPr>
            <w:r w:rsidRPr="0089517D">
              <w:rPr>
                <w:rFonts w:ascii="Times New Roman" w:eastAsia="MS Mincho" w:hAnsi="Times New Roman"/>
                <w:b/>
                <w:bCs/>
                <w:sz w:val="22"/>
                <w:szCs w:val="24"/>
                <w:u w:val="single"/>
                <w:lang w:eastAsia="zh-CN"/>
              </w:rPr>
              <w:t>Issue 2-1-6: Impacts on beam/cell level measurements</w:t>
            </w:r>
          </w:p>
          <w:p w14:paraId="4C46AFFF" w14:textId="77777777" w:rsidR="00C77DBC" w:rsidRPr="0089517D" w:rsidRDefault="00C77DBC" w:rsidP="00C77DBC">
            <w:pPr>
              <w:tabs>
                <w:tab w:val="left" w:pos="840"/>
              </w:tabs>
              <w:spacing w:after="120"/>
              <w:rPr>
                <w:rFonts w:ascii="Times New Roman" w:hAnsi="Times New Roman"/>
                <w:szCs w:val="24"/>
                <w:lang w:eastAsia="zh-CN"/>
              </w:rPr>
            </w:pPr>
            <w:r w:rsidRPr="0089517D">
              <w:rPr>
                <w:rFonts w:ascii="Times New Roman" w:hAnsi="Times New Roman"/>
                <w:szCs w:val="24"/>
                <w:lang w:eastAsia="zh-CN"/>
              </w:rPr>
              <w:t>Agreement:</w:t>
            </w:r>
          </w:p>
          <w:p w14:paraId="4EDA946A" w14:textId="77777777" w:rsidR="00C77DBC" w:rsidRPr="0089517D" w:rsidRDefault="00C77DBC" w:rsidP="008F1860">
            <w:pPr>
              <w:pStyle w:val="a3"/>
              <w:numPr>
                <w:ilvl w:val="0"/>
                <w:numId w:val="37"/>
              </w:numPr>
              <w:tabs>
                <w:tab w:val="left" w:pos="840"/>
              </w:tabs>
              <w:overflowPunct w:val="0"/>
              <w:autoSpaceDE w:val="0"/>
              <w:autoSpaceDN w:val="0"/>
              <w:adjustRightInd w:val="0"/>
              <w:textAlignment w:val="baseline"/>
              <w:rPr>
                <w:rFonts w:ascii="Times New Roman" w:hAnsi="Times New Roman"/>
                <w:lang w:eastAsia="zh-CN"/>
              </w:rPr>
            </w:pPr>
            <w:r w:rsidRPr="0089517D">
              <w:rPr>
                <w:rFonts w:ascii="Times New Roman" w:hAnsi="Times New Roman"/>
                <w:lang w:eastAsia="zh-CN"/>
              </w:rPr>
              <w:t>For Rel. 19 study:</w:t>
            </w:r>
          </w:p>
          <w:p w14:paraId="7462A4BA" w14:textId="6C814E98" w:rsidR="00C77DBC" w:rsidRPr="0089517D" w:rsidRDefault="00C77DBC" w:rsidP="008F1860">
            <w:pPr>
              <w:pStyle w:val="a3"/>
              <w:numPr>
                <w:ilvl w:val="0"/>
                <w:numId w:val="36"/>
              </w:numPr>
              <w:tabs>
                <w:tab w:val="left" w:pos="840"/>
              </w:tabs>
              <w:overflowPunct w:val="0"/>
              <w:autoSpaceDE w:val="0"/>
              <w:autoSpaceDN w:val="0"/>
              <w:adjustRightInd w:val="0"/>
              <w:textAlignment w:val="baseline"/>
              <w:rPr>
                <w:lang w:eastAsia="zh-CN"/>
              </w:rPr>
            </w:pPr>
            <w:bookmarkStart w:id="9" w:name="_Hlk197198062"/>
            <w:r w:rsidRPr="0089517D">
              <w:rPr>
                <w:rFonts w:ascii="Times New Roman" w:hAnsi="Times New Roman"/>
                <w:lang w:eastAsia="zh-CN"/>
              </w:rPr>
              <w:t>RAN4 to not consider L1 beam-level (Point A1) measurement prediction</w:t>
            </w:r>
            <w:bookmarkEnd w:id="9"/>
            <w:r w:rsidRPr="0089517D">
              <w:rPr>
                <w:rFonts w:ascii="Times New Roman" w:hAnsi="Times New Roman"/>
                <w:lang w:eastAsia="zh-CN"/>
              </w:rPr>
              <w:t>.</w:t>
            </w:r>
          </w:p>
        </w:tc>
      </w:tr>
    </w:tbl>
    <w:p w14:paraId="6EC1B0EB" w14:textId="77777777" w:rsidR="0089517D" w:rsidRPr="0089517D" w:rsidRDefault="0089517D" w:rsidP="0089517D">
      <w:pPr>
        <w:spacing w:before="240" w:after="160"/>
        <w:jc w:val="both"/>
        <w:rPr>
          <w:bCs/>
          <w:lang w:val="en-US"/>
        </w:rPr>
      </w:pPr>
      <w:r w:rsidRPr="0089517D">
        <w:rPr>
          <w:bCs/>
          <w:lang w:val="en-US"/>
        </w:rPr>
        <w:lastRenderedPageBreak/>
        <w:t>First, regarding the conclusions reached at RAN4#114bis, we believe further clarification is needed. There can be different interpretations of L1 beam-level (Point A1) measurement prediction:</w:t>
      </w:r>
    </w:p>
    <w:p w14:paraId="6405BB80" w14:textId="77777777" w:rsidR="0089517D" w:rsidRPr="0089517D" w:rsidRDefault="0089517D" w:rsidP="0089517D">
      <w:pPr>
        <w:spacing w:before="240" w:after="160"/>
        <w:jc w:val="both"/>
        <w:rPr>
          <w:bCs/>
          <w:lang w:val="en-US"/>
        </w:rPr>
      </w:pPr>
      <w:r w:rsidRPr="0089517D">
        <w:rPr>
          <w:bCs/>
          <w:lang w:val="en-US"/>
        </w:rPr>
        <w:t>The first interpretation is that L1 beam-level (Point A1) measurement prediction refers to using the prediction result of A1 as the final reported content, with performance metrics defined based on the output of this point.</w:t>
      </w:r>
    </w:p>
    <w:p w14:paraId="1612AB94" w14:textId="00532C95" w:rsidR="00624B23" w:rsidRDefault="0089517D" w:rsidP="0089517D">
      <w:pPr>
        <w:spacing w:before="240" w:after="160"/>
        <w:jc w:val="both"/>
        <w:rPr>
          <w:bCs/>
          <w:lang w:val="en-US"/>
        </w:rPr>
      </w:pPr>
      <w:r w:rsidRPr="0089517D">
        <w:rPr>
          <w:bCs/>
          <w:lang w:val="en-US"/>
        </w:rPr>
        <w:t>The second interpretation, when considering the following three cases, is that L1 beam-level (Point A1) measurement prediction may also include using A1 as an intermediate prediction output (i.e., Case 1) and as a model input (i.e., Case 3). Based on this understanding, the conclusion might be interpreted as RAN4 not considering cases related to Point A1 (Case 1 and Case 3 below).</w:t>
      </w:r>
    </w:p>
    <w:p w14:paraId="771E947C" w14:textId="77777777" w:rsidR="00EC7F11" w:rsidRDefault="00EC7F11" w:rsidP="0089517D">
      <w:pPr>
        <w:spacing w:before="240" w:after="160"/>
        <w:ind w:leftChars="100" w:left="200"/>
        <w:jc w:val="both"/>
        <w:rPr>
          <w:bCs/>
        </w:rPr>
      </w:pPr>
      <w:r w:rsidRPr="00FB3DA5">
        <w:rPr>
          <w:bCs/>
        </w:rPr>
        <w:t>a)</w:t>
      </w:r>
      <w:r w:rsidRPr="00FB3DA5">
        <w:rPr>
          <w:bCs/>
        </w:rPr>
        <w:tab/>
        <w:t>Case 1: To predict L1 filtered beam level results</w:t>
      </w:r>
      <w:r>
        <w:rPr>
          <w:bCs/>
        </w:rPr>
        <w:t xml:space="preserve"> (point A1)</w:t>
      </w:r>
      <w:r w:rsidRPr="00FB3DA5">
        <w:rPr>
          <w:bCs/>
        </w:rPr>
        <w:t xml:space="preserve">, then generate L3 filtered results </w:t>
      </w:r>
      <w:r>
        <w:rPr>
          <w:bCs/>
        </w:rPr>
        <w:t xml:space="preserve">(point C or point E) </w:t>
      </w:r>
      <w:r w:rsidRPr="00FB3DA5">
        <w:rPr>
          <w:bCs/>
        </w:rPr>
        <w:t>based on the predicted L1 beam results.</w:t>
      </w:r>
    </w:p>
    <w:p w14:paraId="6B33495D" w14:textId="386773F4" w:rsidR="00EC7F11" w:rsidRPr="00FB3DA5" w:rsidRDefault="00EC7F11" w:rsidP="0089517D">
      <w:pPr>
        <w:spacing w:before="240" w:after="160"/>
        <w:ind w:leftChars="100" w:left="200"/>
        <w:jc w:val="both"/>
        <w:rPr>
          <w:bCs/>
        </w:rPr>
      </w:pPr>
      <w:r w:rsidRPr="00FB3DA5">
        <w:rPr>
          <w:bCs/>
        </w:rPr>
        <w:t>b)</w:t>
      </w:r>
      <w:r w:rsidRPr="00FB3DA5">
        <w:rPr>
          <w:bCs/>
        </w:rPr>
        <w:tab/>
        <w:t>Case 2: To directly predict L3 filtered beam</w:t>
      </w:r>
      <w:r>
        <w:rPr>
          <w:bCs/>
        </w:rPr>
        <w:t>/cell</w:t>
      </w:r>
      <w:r w:rsidRPr="00FB3DA5">
        <w:rPr>
          <w:bCs/>
        </w:rPr>
        <w:t xml:space="preserve"> level results </w:t>
      </w:r>
      <w:r>
        <w:rPr>
          <w:bCs/>
        </w:rPr>
        <w:t>(point E or point C)</w:t>
      </w:r>
      <w:r w:rsidRPr="00FB3DA5">
        <w:rPr>
          <w:bCs/>
        </w:rPr>
        <w:t xml:space="preserve"> based on the</w:t>
      </w:r>
      <w:r w:rsidR="009740C9">
        <w:rPr>
          <w:bCs/>
        </w:rPr>
        <w:t xml:space="preserve"> </w:t>
      </w:r>
      <w:r w:rsidRPr="00FB3DA5">
        <w:rPr>
          <w:bCs/>
        </w:rPr>
        <w:t>L3 beam</w:t>
      </w:r>
      <w:r>
        <w:rPr>
          <w:bCs/>
        </w:rPr>
        <w:t>/cell</w:t>
      </w:r>
      <w:r w:rsidRPr="00FB3DA5">
        <w:rPr>
          <w:bCs/>
        </w:rPr>
        <w:t xml:space="preserve"> level </w:t>
      </w:r>
      <w:r>
        <w:rPr>
          <w:bCs/>
        </w:rPr>
        <w:t xml:space="preserve">(point E or point C) </w:t>
      </w:r>
      <w:r w:rsidRPr="00FB3DA5">
        <w:rPr>
          <w:bCs/>
        </w:rPr>
        <w:t>measurement results.</w:t>
      </w:r>
    </w:p>
    <w:p w14:paraId="2992596A" w14:textId="77777777" w:rsidR="00EC7F11" w:rsidRPr="00FB3DA5" w:rsidRDefault="00EC7F11" w:rsidP="0089517D">
      <w:pPr>
        <w:spacing w:before="240" w:after="160"/>
        <w:ind w:leftChars="100" w:left="200"/>
        <w:jc w:val="both"/>
        <w:rPr>
          <w:bCs/>
        </w:rPr>
      </w:pPr>
      <w:r w:rsidRPr="00FB3DA5">
        <w:rPr>
          <w:bCs/>
        </w:rPr>
        <w:lastRenderedPageBreak/>
        <w:t>c)</w:t>
      </w:r>
      <w:r w:rsidRPr="00FB3DA5">
        <w:rPr>
          <w:bCs/>
        </w:rPr>
        <w:tab/>
        <w:t>Case 3: To directly predict L3 filtered beam</w:t>
      </w:r>
      <w:r>
        <w:rPr>
          <w:bCs/>
        </w:rPr>
        <w:t>/cell</w:t>
      </w:r>
      <w:r w:rsidRPr="00FB3DA5">
        <w:rPr>
          <w:bCs/>
        </w:rPr>
        <w:t xml:space="preserve"> level results based on the L1 beam level measurement results</w:t>
      </w:r>
      <w:r>
        <w:rPr>
          <w:bCs/>
        </w:rPr>
        <w:t xml:space="preserve"> (Point A or Point A1)</w:t>
      </w:r>
      <w:r w:rsidRPr="00FB3DA5">
        <w:rPr>
          <w:bCs/>
        </w:rPr>
        <w:t>.</w:t>
      </w:r>
    </w:p>
    <w:p w14:paraId="472E7222" w14:textId="77777777" w:rsidR="0089517D" w:rsidRPr="0089517D" w:rsidRDefault="0089517D" w:rsidP="0089517D">
      <w:pPr>
        <w:spacing w:before="240" w:after="160"/>
        <w:jc w:val="both"/>
        <w:rPr>
          <w:bCs/>
        </w:rPr>
      </w:pPr>
      <w:r w:rsidRPr="0089517D">
        <w:rPr>
          <w:bCs/>
        </w:rPr>
        <w:t>Based on the discussion process, the first interpretation should actually be the consensus. Moreover, since the results at Point A1 are not the final reported results and cannot be defined with performance metrics, the above conclusion was reached. However, to ensure this conclusion is captured clearly in the final TR, we believe it should be refined.</w:t>
      </w:r>
    </w:p>
    <w:p w14:paraId="4DFA8A29" w14:textId="4376BD6F" w:rsidR="0089517D" w:rsidRPr="0089517D" w:rsidRDefault="0089517D" w:rsidP="0089517D">
      <w:pPr>
        <w:spacing w:before="240" w:after="160"/>
        <w:jc w:val="both"/>
        <w:rPr>
          <w:bCs/>
        </w:rPr>
      </w:pPr>
      <w:r w:rsidRPr="0089517D">
        <w:rPr>
          <w:bCs/>
        </w:rPr>
        <w:t>Additionally, since the latest RAN2 meeting also agreed on the NW-sided model, in this scenario, at least for Case 3, the UE needs to report L1 beam-level measurement results (Point A or Point A1), and RAN4 should consider defining requirements for these reported results.</w:t>
      </w:r>
      <w:r>
        <w:rPr>
          <w:bCs/>
        </w:rPr>
        <w:t xml:space="preserve"> </w:t>
      </w:r>
    </w:p>
    <w:p w14:paraId="1F93254E" w14:textId="3D4E1847" w:rsidR="0089517D" w:rsidRDefault="0089517D" w:rsidP="0089517D">
      <w:pPr>
        <w:spacing w:before="240" w:after="160"/>
        <w:jc w:val="both"/>
        <w:rPr>
          <w:bCs/>
        </w:rPr>
      </w:pPr>
      <w:r w:rsidRPr="0089517D">
        <w:rPr>
          <w:bCs/>
        </w:rPr>
        <w:t>Based on these two points, we propose that RAN4 refine the conclusion as follows:</w:t>
      </w:r>
    </w:p>
    <w:p w14:paraId="5B41BA05" w14:textId="77777777" w:rsidR="00F15DAC" w:rsidRPr="00F15DAC" w:rsidRDefault="0089517D" w:rsidP="00F15DAC">
      <w:pPr>
        <w:spacing w:before="240" w:after="160"/>
        <w:jc w:val="both"/>
        <w:rPr>
          <w:b/>
          <w:bCs/>
        </w:rPr>
      </w:pPr>
      <w:r w:rsidRPr="0089517D">
        <w:rPr>
          <w:b/>
          <w:bCs/>
        </w:rPr>
        <w:t xml:space="preserve">Proposal 6: </w:t>
      </w:r>
      <w:r w:rsidR="00E61940">
        <w:rPr>
          <w:b/>
          <w:bCs/>
        </w:rPr>
        <w:t xml:space="preserve">For the following conclusion made in RAN4#114bis, </w:t>
      </w:r>
      <w:r w:rsidR="00F15DAC" w:rsidRPr="00F15DAC">
        <w:rPr>
          <w:b/>
          <w:bCs/>
        </w:rPr>
        <w:t>RAN4 to update the wording as:</w:t>
      </w:r>
    </w:p>
    <w:p w14:paraId="7806242C" w14:textId="32866A8E" w:rsidR="0089517D" w:rsidRPr="001C2F33" w:rsidRDefault="00F15DAC" w:rsidP="00F15DAC">
      <w:pPr>
        <w:spacing w:before="240" w:after="160"/>
        <w:jc w:val="both"/>
        <w:rPr>
          <w:b/>
          <w:bCs/>
          <w:i/>
        </w:rPr>
      </w:pPr>
      <w:r w:rsidRPr="001C2F33">
        <w:rPr>
          <w:b/>
          <w:bCs/>
          <w:i/>
        </w:rPr>
        <w:t>For Rel</w:t>
      </w:r>
      <w:r w:rsidR="00631A4E">
        <w:rPr>
          <w:b/>
          <w:bCs/>
          <w:i/>
        </w:rPr>
        <w:t>-</w:t>
      </w:r>
      <w:r w:rsidRPr="001C2F33">
        <w:rPr>
          <w:b/>
          <w:bCs/>
          <w:i/>
        </w:rPr>
        <w:t>19 study, RAN4 to not consider L1 beam-level (Point A1) measurement prediction for UE sided model when L1 beam-level (Point A1) predicted results as the report content</w:t>
      </w:r>
    </w:p>
    <w:tbl>
      <w:tblPr>
        <w:tblStyle w:val="afff5"/>
        <w:tblW w:w="0" w:type="auto"/>
        <w:tblInd w:w="0" w:type="dxa"/>
        <w:tblLook w:val="04A0" w:firstRow="1" w:lastRow="0" w:firstColumn="1" w:lastColumn="0" w:noHBand="0" w:noVBand="1"/>
      </w:tblPr>
      <w:tblGrid>
        <w:gridCol w:w="9630"/>
      </w:tblGrid>
      <w:tr w:rsidR="00932806" w:rsidRPr="009A4CE4" w14:paraId="1F3045CF" w14:textId="77777777" w:rsidTr="00932806">
        <w:tc>
          <w:tcPr>
            <w:tcW w:w="9630" w:type="dxa"/>
          </w:tcPr>
          <w:p w14:paraId="438D4F84" w14:textId="14D34522" w:rsidR="00932806" w:rsidRPr="009A4CE4" w:rsidRDefault="00932806" w:rsidP="005A72A2">
            <w:pPr>
              <w:spacing w:before="240" w:after="160"/>
              <w:rPr>
                <w:rFonts w:ascii="Times New Roman" w:hAnsi="Times New Roman"/>
                <w:bCs/>
                <w:i/>
                <w:iCs/>
              </w:rPr>
            </w:pPr>
            <w:r w:rsidRPr="009A4CE4">
              <w:rPr>
                <w:rFonts w:ascii="Times New Roman" w:hAnsi="Times New Roman"/>
                <w:bCs/>
                <w:i/>
                <w:iCs/>
              </w:rPr>
              <w:t>•</w:t>
            </w:r>
            <w:r w:rsidRPr="009A4CE4">
              <w:rPr>
                <w:rFonts w:ascii="Times New Roman" w:hAnsi="Times New Roman"/>
                <w:bCs/>
                <w:i/>
                <w:iCs/>
              </w:rPr>
              <w:tab/>
              <w:t>For Rel. 19 study, RAN4 to not consider L1 beam-level (Point A1) measurement prediction.</w:t>
            </w:r>
          </w:p>
        </w:tc>
      </w:tr>
    </w:tbl>
    <w:p w14:paraId="7C67F861" w14:textId="7A3B08A9" w:rsidR="000C636F" w:rsidRDefault="000D18FC" w:rsidP="000C636F">
      <w:pPr>
        <w:pStyle w:val="2"/>
        <w:numPr>
          <w:ilvl w:val="1"/>
          <w:numId w:val="23"/>
        </w:numPr>
        <w:rPr>
          <w:bCs/>
          <w:lang w:val="en-US"/>
        </w:rPr>
      </w:pPr>
      <w:r w:rsidRPr="000D18FC">
        <w:rPr>
          <w:bCs/>
          <w:lang w:val="en-US"/>
        </w:rPr>
        <w:t>Impacts of measurement error on prediction accuracy</w:t>
      </w:r>
    </w:p>
    <w:tbl>
      <w:tblPr>
        <w:tblStyle w:val="afff5"/>
        <w:tblW w:w="0" w:type="auto"/>
        <w:tblInd w:w="0" w:type="dxa"/>
        <w:tblLook w:val="04A0" w:firstRow="1" w:lastRow="0" w:firstColumn="1" w:lastColumn="0" w:noHBand="0" w:noVBand="1"/>
      </w:tblPr>
      <w:tblGrid>
        <w:gridCol w:w="9630"/>
      </w:tblGrid>
      <w:tr w:rsidR="00FE5A05" w:rsidRPr="005F3B97" w14:paraId="37B63641" w14:textId="77777777" w:rsidTr="00FE5A05">
        <w:tc>
          <w:tcPr>
            <w:tcW w:w="9630" w:type="dxa"/>
          </w:tcPr>
          <w:p w14:paraId="644C37EC" w14:textId="77777777" w:rsidR="00FE5A05" w:rsidRPr="005F3B97" w:rsidRDefault="00FE5A05" w:rsidP="00FE5A05">
            <w:pPr>
              <w:pStyle w:val="a3"/>
              <w:numPr>
                <w:ilvl w:val="0"/>
                <w:numId w:val="28"/>
              </w:numPr>
              <w:ind w:left="720"/>
              <w:rPr>
                <w:rFonts w:ascii="Times New Roman" w:hAnsi="Times New Roman"/>
                <w:color w:val="0070C0"/>
                <w:lang w:eastAsia="zh-CN"/>
              </w:rPr>
            </w:pPr>
            <w:r w:rsidRPr="005F3B97">
              <w:rPr>
                <w:rFonts w:ascii="Times New Roman" w:hAnsi="Times New Roman"/>
                <w:color w:val="0070C0"/>
                <w:lang w:eastAsia="zh-CN"/>
              </w:rPr>
              <w:t>Recommended WF</w:t>
            </w:r>
          </w:p>
          <w:p w14:paraId="5B0A508B" w14:textId="77777777" w:rsidR="00FE5A05" w:rsidRPr="005F3B97" w:rsidRDefault="00FE5A05" w:rsidP="00FE5A05">
            <w:pPr>
              <w:spacing w:after="120"/>
              <w:rPr>
                <w:rFonts w:ascii="Times New Roman" w:hAnsi="Times New Roman"/>
                <w:color w:val="000000" w:themeColor="text1"/>
                <w:szCs w:val="24"/>
                <w:lang w:eastAsia="zh-CN"/>
              </w:rPr>
            </w:pPr>
          </w:p>
          <w:p w14:paraId="35C0CF58" w14:textId="77777777" w:rsidR="00FE5A05" w:rsidRPr="005F3B97" w:rsidRDefault="00FE5A05" w:rsidP="00FE5A05">
            <w:pPr>
              <w:pStyle w:val="a3"/>
              <w:numPr>
                <w:ilvl w:val="1"/>
                <w:numId w:val="28"/>
              </w:numPr>
              <w:overflowPunct w:val="0"/>
              <w:autoSpaceDE w:val="0"/>
              <w:autoSpaceDN w:val="0"/>
              <w:adjustRightInd w:val="0"/>
              <w:ind w:left="2061"/>
              <w:textAlignment w:val="baseline"/>
              <w:rPr>
                <w:rFonts w:ascii="Times New Roman" w:eastAsia="Yu Mincho" w:hAnsi="Times New Roman"/>
              </w:rPr>
            </w:pPr>
            <w:r w:rsidRPr="005F3B97">
              <w:rPr>
                <w:rFonts w:ascii="Times New Roman" w:eastAsia="Yu Mincho" w:hAnsi="Times New Roman"/>
              </w:rPr>
              <w:t>Option 1</w:t>
            </w:r>
            <w:r w:rsidRPr="005F3B97">
              <w:rPr>
                <w:rFonts w:ascii="Times New Roman" w:eastAsia="Yu Mincho" w:hAnsi="Times New Roman"/>
              </w:rPr>
              <w:t>：</w:t>
            </w:r>
            <w:r w:rsidRPr="005F3B97">
              <w:rPr>
                <w:rFonts w:ascii="Times New Roman" w:eastAsia="Yu Mincho" w:hAnsi="Times New Roman"/>
              </w:rPr>
              <w:t>RAN4 to consider the impact of measurement error on accuracy requirements in RAN4 during WI stage similar as AI/ML for NR Air Interface</w:t>
            </w:r>
          </w:p>
          <w:p w14:paraId="40DF3D8F" w14:textId="77777777" w:rsidR="00FE5A05" w:rsidRPr="005F3B97" w:rsidRDefault="00FE5A05" w:rsidP="00FE5A05">
            <w:pPr>
              <w:pStyle w:val="a3"/>
              <w:numPr>
                <w:ilvl w:val="1"/>
                <w:numId w:val="28"/>
              </w:numPr>
              <w:overflowPunct w:val="0"/>
              <w:autoSpaceDE w:val="0"/>
              <w:autoSpaceDN w:val="0"/>
              <w:adjustRightInd w:val="0"/>
              <w:ind w:left="2061"/>
              <w:textAlignment w:val="baseline"/>
              <w:rPr>
                <w:rFonts w:ascii="Times New Roman" w:eastAsia="Yu Mincho" w:hAnsi="Times New Roman"/>
              </w:rPr>
            </w:pPr>
            <w:r w:rsidRPr="005F3B97">
              <w:rPr>
                <w:rFonts w:ascii="Times New Roman" w:eastAsia="Yu Mincho" w:hAnsi="Times New Roman"/>
              </w:rPr>
              <w:t>Option 2</w:t>
            </w:r>
            <w:r w:rsidRPr="005F3B97">
              <w:rPr>
                <w:rFonts w:ascii="Times New Roman" w:eastAsia="Yu Mincho" w:hAnsi="Times New Roman"/>
              </w:rPr>
              <w:t>：</w:t>
            </w:r>
            <w:r w:rsidRPr="005F3B97">
              <w:rPr>
                <w:rFonts w:ascii="Times New Roman" w:eastAsia="Yu Mincho" w:hAnsi="Times New Roman"/>
              </w:rPr>
              <w:t>RAN4 should study the measurement error modeling by using the tables below as a baseline</w:t>
            </w:r>
          </w:p>
          <w:p w14:paraId="4F496194" w14:textId="77777777" w:rsidR="00FE5A05" w:rsidRPr="005F3B97" w:rsidRDefault="00FE5A05" w:rsidP="00FE5A05">
            <w:pPr>
              <w:pStyle w:val="a3"/>
              <w:numPr>
                <w:ilvl w:val="0"/>
                <w:numId w:val="28"/>
              </w:numPr>
              <w:overflowPunct w:val="0"/>
              <w:autoSpaceDE w:val="0"/>
              <w:autoSpaceDN w:val="0"/>
              <w:adjustRightInd w:val="0"/>
              <w:spacing w:after="180"/>
              <w:jc w:val="center"/>
              <w:textAlignment w:val="baseline"/>
              <w:rPr>
                <w:rFonts w:ascii="Times New Roman" w:eastAsia="Calibri" w:hAnsi="Times New Roman"/>
                <w:b/>
                <w:bCs/>
              </w:rPr>
            </w:pPr>
            <w:r w:rsidRPr="005F3B97">
              <w:rPr>
                <w:rFonts w:ascii="Times New Roman" w:eastAsia="Calibri" w:hAnsi="Times New Roman"/>
                <w:b/>
                <w:bCs/>
              </w:rPr>
              <w:t>Table RF and BB error modelling principle</w:t>
            </w:r>
          </w:p>
          <w:tbl>
            <w:tblPr>
              <w:tblW w:w="8926" w:type="dxa"/>
              <w:tblLook w:val="04A0" w:firstRow="1" w:lastRow="0" w:firstColumn="1" w:lastColumn="0" w:noHBand="0" w:noVBand="1"/>
            </w:tblPr>
            <w:tblGrid>
              <w:gridCol w:w="6516"/>
              <w:gridCol w:w="2410"/>
            </w:tblGrid>
            <w:tr w:rsidR="00FE5A05" w:rsidRPr="005F3B97" w14:paraId="13B4A663" w14:textId="77777777" w:rsidTr="009A6E4A">
              <w:trPr>
                <w:trHeight w:val="288"/>
              </w:trPr>
              <w:tc>
                <w:tcPr>
                  <w:tcW w:w="651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D31414F" w14:textId="77777777" w:rsidR="00FE5A05" w:rsidRPr="005F3B97" w:rsidRDefault="00FE5A05" w:rsidP="00FE5A05">
                  <w:pPr>
                    <w:spacing w:after="0"/>
                    <w:rPr>
                      <w:rFonts w:eastAsia="Times New Roman"/>
                      <w:b/>
                      <w:bCs/>
                      <w:color w:val="000000"/>
                      <w:lang w:eastAsia="ko-KR"/>
                    </w:rPr>
                  </w:pPr>
                  <w:r w:rsidRPr="005F3B97">
                    <w:rPr>
                      <w:rFonts w:eastAsia="Times New Roman"/>
                      <w:b/>
                      <w:bCs/>
                      <w:color w:val="000000"/>
                      <w:lang w:eastAsia="ko-KR"/>
                    </w:rPr>
                    <w:t xml:space="preserve">RF and BB </w:t>
                  </w:r>
                  <w:proofErr w:type="spellStart"/>
                  <w:r w:rsidRPr="005F3B97">
                    <w:rPr>
                      <w:rFonts w:eastAsia="Times New Roman"/>
                      <w:b/>
                      <w:bCs/>
                      <w:color w:val="000000"/>
                      <w:lang w:eastAsia="ko-KR"/>
                    </w:rPr>
                    <w:t>modeling</w:t>
                  </w:r>
                  <w:proofErr w:type="spellEnd"/>
                  <w:r w:rsidRPr="005F3B97">
                    <w:rPr>
                      <w:rFonts w:eastAsia="Times New Roman"/>
                      <w:b/>
                      <w:bCs/>
                      <w:color w:val="000000"/>
                      <w:lang w:eastAsia="ko-KR"/>
                    </w:rPr>
                    <w:t xml:space="preserve"> principle</w:t>
                  </w:r>
                </w:p>
              </w:tc>
              <w:tc>
                <w:tcPr>
                  <w:tcW w:w="2410" w:type="dxa"/>
                  <w:tcBorders>
                    <w:top w:val="single" w:sz="4" w:space="0" w:color="auto"/>
                    <w:left w:val="nil"/>
                    <w:bottom w:val="single" w:sz="4" w:space="0" w:color="auto"/>
                    <w:right w:val="single" w:sz="4" w:space="0" w:color="auto"/>
                  </w:tcBorders>
                  <w:shd w:val="clear" w:color="auto" w:fill="auto"/>
                  <w:noWrap/>
                  <w:vAlign w:val="bottom"/>
                </w:tcPr>
                <w:p w14:paraId="75A345AB" w14:textId="77777777" w:rsidR="00FE5A05" w:rsidRPr="005F3B97" w:rsidRDefault="00FE5A05" w:rsidP="00FE5A05">
                  <w:pPr>
                    <w:spacing w:after="0"/>
                    <w:rPr>
                      <w:rFonts w:eastAsia="Times New Roman"/>
                      <w:b/>
                      <w:bCs/>
                      <w:color w:val="000000"/>
                      <w:lang w:eastAsia="ko-KR"/>
                    </w:rPr>
                  </w:pPr>
                  <w:r w:rsidRPr="005F3B97">
                    <w:rPr>
                      <w:rFonts w:eastAsia="Times New Roman"/>
                      <w:b/>
                      <w:bCs/>
                      <w:color w:val="000000"/>
                      <w:lang w:eastAsia="ko-KR"/>
                    </w:rPr>
                    <w:t>Supporting companies</w:t>
                  </w:r>
                </w:p>
              </w:tc>
            </w:tr>
            <w:tr w:rsidR="00FE5A05" w:rsidRPr="005F3B97" w14:paraId="7B673681" w14:textId="77777777" w:rsidTr="009A6E4A">
              <w:trPr>
                <w:trHeight w:val="288"/>
              </w:trPr>
              <w:tc>
                <w:tcPr>
                  <w:tcW w:w="6516" w:type="dxa"/>
                  <w:tcBorders>
                    <w:top w:val="nil"/>
                    <w:left w:val="single" w:sz="4" w:space="0" w:color="auto"/>
                    <w:bottom w:val="single" w:sz="4" w:space="0" w:color="auto"/>
                    <w:right w:val="single" w:sz="4" w:space="0" w:color="auto"/>
                  </w:tcBorders>
                  <w:shd w:val="clear" w:color="auto" w:fill="auto"/>
                  <w:noWrap/>
                  <w:vAlign w:val="bottom"/>
                </w:tcPr>
                <w:p w14:paraId="145FE1C9" w14:textId="77777777" w:rsidR="00FE5A05" w:rsidRPr="005F3B97" w:rsidRDefault="00FE5A05" w:rsidP="00FE5A05">
                  <w:pPr>
                    <w:spacing w:after="0"/>
                    <w:rPr>
                      <w:rFonts w:eastAsia="Times New Roman"/>
                      <w:b/>
                      <w:bCs/>
                      <w:color w:val="000000"/>
                      <w:lang w:eastAsia="ko-KR"/>
                    </w:rPr>
                  </w:pPr>
                  <w:r w:rsidRPr="005F3B97">
                    <w:rPr>
                      <w:rFonts w:eastAsia="Times New Roman"/>
                      <w:b/>
                      <w:bCs/>
                      <w:color w:val="000000"/>
                      <w:lang w:eastAsia="ko-KR"/>
                    </w:rPr>
                    <w:t>Both RF and baseband errors follow a Gaussian distribution.</w:t>
                  </w:r>
                </w:p>
              </w:tc>
              <w:tc>
                <w:tcPr>
                  <w:tcW w:w="2410" w:type="dxa"/>
                  <w:tcBorders>
                    <w:top w:val="nil"/>
                    <w:left w:val="nil"/>
                    <w:bottom w:val="single" w:sz="4" w:space="0" w:color="auto"/>
                    <w:right w:val="single" w:sz="4" w:space="0" w:color="auto"/>
                  </w:tcBorders>
                  <w:shd w:val="clear" w:color="auto" w:fill="auto"/>
                  <w:noWrap/>
                  <w:vAlign w:val="bottom"/>
                </w:tcPr>
                <w:p w14:paraId="3D6589E0" w14:textId="77777777" w:rsidR="00FE5A05" w:rsidRPr="005F3B97" w:rsidRDefault="00FE5A05" w:rsidP="00FE5A05">
                  <w:pPr>
                    <w:spacing w:after="0"/>
                    <w:rPr>
                      <w:rFonts w:eastAsia="Times New Roman"/>
                      <w:b/>
                      <w:bCs/>
                      <w:color w:val="000000"/>
                      <w:lang w:eastAsia="ko-KR"/>
                    </w:rPr>
                  </w:pPr>
                  <w:r w:rsidRPr="005F3B97">
                    <w:rPr>
                      <w:rFonts w:eastAsia="Times New Roman"/>
                      <w:b/>
                      <w:bCs/>
                      <w:color w:val="000000"/>
                      <w:lang w:eastAsia="ko-KR"/>
                    </w:rPr>
                    <w:t>X, Y, Z, U ...</w:t>
                  </w:r>
                </w:p>
              </w:tc>
            </w:tr>
            <w:tr w:rsidR="00FE5A05" w:rsidRPr="005F3B97" w14:paraId="43413573" w14:textId="77777777" w:rsidTr="009A6E4A">
              <w:trPr>
                <w:trHeight w:val="288"/>
              </w:trPr>
              <w:tc>
                <w:tcPr>
                  <w:tcW w:w="6516" w:type="dxa"/>
                  <w:tcBorders>
                    <w:top w:val="nil"/>
                    <w:left w:val="single" w:sz="4" w:space="0" w:color="auto"/>
                    <w:bottom w:val="single" w:sz="4" w:space="0" w:color="auto"/>
                    <w:right w:val="single" w:sz="4" w:space="0" w:color="auto"/>
                  </w:tcBorders>
                  <w:shd w:val="clear" w:color="auto" w:fill="auto"/>
                  <w:noWrap/>
                  <w:vAlign w:val="bottom"/>
                </w:tcPr>
                <w:p w14:paraId="41A2F4CA" w14:textId="77777777" w:rsidR="00FE5A05" w:rsidRPr="005F3B97" w:rsidRDefault="00FE5A05" w:rsidP="00FE5A05">
                  <w:pPr>
                    <w:spacing w:after="0"/>
                    <w:rPr>
                      <w:rFonts w:eastAsia="Times New Roman"/>
                      <w:b/>
                      <w:bCs/>
                      <w:color w:val="000000"/>
                      <w:lang w:eastAsia="ko-KR"/>
                    </w:rPr>
                  </w:pPr>
                  <w:r w:rsidRPr="005F3B97">
                    <w:rPr>
                      <w:rFonts w:eastAsia="Times New Roman"/>
                      <w:b/>
                      <w:bCs/>
                      <w:color w:val="000000"/>
                      <w:lang w:eastAsia="ko-KR"/>
                    </w:rPr>
                    <w:t>Baseband and RF errors follow different distributions.</w:t>
                  </w:r>
                </w:p>
              </w:tc>
              <w:tc>
                <w:tcPr>
                  <w:tcW w:w="2410" w:type="dxa"/>
                  <w:tcBorders>
                    <w:top w:val="nil"/>
                    <w:left w:val="nil"/>
                    <w:bottom w:val="single" w:sz="4" w:space="0" w:color="auto"/>
                    <w:right w:val="single" w:sz="4" w:space="0" w:color="auto"/>
                  </w:tcBorders>
                  <w:shd w:val="clear" w:color="auto" w:fill="auto"/>
                  <w:noWrap/>
                  <w:vAlign w:val="bottom"/>
                </w:tcPr>
                <w:p w14:paraId="2395C206" w14:textId="77777777" w:rsidR="00FE5A05" w:rsidRPr="005F3B97" w:rsidRDefault="00FE5A05" w:rsidP="00FE5A05">
                  <w:pPr>
                    <w:spacing w:after="0"/>
                    <w:rPr>
                      <w:rFonts w:eastAsia="Times New Roman"/>
                      <w:b/>
                      <w:bCs/>
                      <w:color w:val="000000"/>
                      <w:lang w:eastAsia="ko-KR"/>
                    </w:rPr>
                  </w:pPr>
                  <w:r w:rsidRPr="005F3B97">
                    <w:rPr>
                      <w:rFonts w:eastAsia="Times New Roman"/>
                      <w:b/>
                      <w:bCs/>
                      <w:color w:val="000000"/>
                      <w:lang w:eastAsia="ko-KR"/>
                    </w:rPr>
                    <w:t>A, B, C, D …</w:t>
                  </w:r>
                </w:p>
              </w:tc>
            </w:tr>
          </w:tbl>
          <w:p w14:paraId="37AC4B61" w14:textId="77777777" w:rsidR="00FE5A05" w:rsidRPr="005F3B97" w:rsidRDefault="00FE5A05" w:rsidP="00FE5A05">
            <w:pPr>
              <w:pStyle w:val="a3"/>
              <w:numPr>
                <w:ilvl w:val="0"/>
                <w:numId w:val="28"/>
              </w:numPr>
              <w:overflowPunct w:val="0"/>
              <w:autoSpaceDE w:val="0"/>
              <w:autoSpaceDN w:val="0"/>
              <w:adjustRightInd w:val="0"/>
              <w:spacing w:after="180"/>
              <w:jc w:val="center"/>
              <w:textAlignment w:val="baseline"/>
              <w:rPr>
                <w:rFonts w:ascii="Times New Roman" w:eastAsia="Calibri" w:hAnsi="Times New Roman"/>
                <w:b/>
                <w:bCs/>
              </w:rPr>
            </w:pPr>
            <w:r w:rsidRPr="005F3B97">
              <w:rPr>
                <w:rFonts w:ascii="Times New Roman" w:eastAsia="Calibri" w:hAnsi="Times New Roman"/>
                <w:b/>
                <w:bCs/>
              </w:rPr>
              <w:t>Table 2 BB error modeling</w:t>
            </w:r>
          </w:p>
          <w:tbl>
            <w:tblPr>
              <w:tblW w:w="8926" w:type="dxa"/>
              <w:tblLook w:val="04A0" w:firstRow="1" w:lastRow="0" w:firstColumn="1" w:lastColumn="0" w:noHBand="0" w:noVBand="1"/>
            </w:tblPr>
            <w:tblGrid>
              <w:gridCol w:w="6516"/>
              <w:gridCol w:w="2410"/>
            </w:tblGrid>
            <w:tr w:rsidR="00FE5A05" w:rsidRPr="005F3B97" w14:paraId="6DB95E45" w14:textId="77777777" w:rsidTr="009A6E4A">
              <w:trPr>
                <w:trHeight w:val="288"/>
              </w:trPr>
              <w:tc>
                <w:tcPr>
                  <w:tcW w:w="651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7D49078" w14:textId="77777777" w:rsidR="00FE5A05" w:rsidRPr="005F3B97" w:rsidRDefault="00FE5A05" w:rsidP="00FE5A05">
                  <w:pPr>
                    <w:spacing w:after="0"/>
                    <w:rPr>
                      <w:rFonts w:eastAsia="Times New Roman"/>
                      <w:b/>
                      <w:bCs/>
                      <w:color w:val="000000"/>
                      <w:lang w:eastAsia="ko-KR"/>
                    </w:rPr>
                  </w:pPr>
                  <w:r w:rsidRPr="005F3B97">
                    <w:rPr>
                      <w:rFonts w:eastAsia="Times New Roman"/>
                      <w:b/>
                      <w:bCs/>
                      <w:color w:val="000000"/>
                      <w:lang w:eastAsia="ko-KR"/>
                    </w:rPr>
                    <w:t xml:space="preserve">Baseband error </w:t>
                  </w:r>
                  <w:proofErr w:type="spellStart"/>
                  <w:r w:rsidRPr="005F3B97">
                    <w:rPr>
                      <w:rFonts w:eastAsia="Times New Roman"/>
                      <w:b/>
                      <w:bCs/>
                      <w:color w:val="000000"/>
                      <w:lang w:eastAsia="ko-KR"/>
                    </w:rPr>
                    <w:t>modeling</w:t>
                  </w:r>
                  <w:proofErr w:type="spellEnd"/>
                </w:p>
              </w:tc>
              <w:tc>
                <w:tcPr>
                  <w:tcW w:w="2410" w:type="dxa"/>
                  <w:tcBorders>
                    <w:top w:val="single" w:sz="4" w:space="0" w:color="auto"/>
                    <w:left w:val="nil"/>
                    <w:bottom w:val="single" w:sz="4" w:space="0" w:color="auto"/>
                    <w:right w:val="single" w:sz="4" w:space="0" w:color="auto"/>
                  </w:tcBorders>
                  <w:shd w:val="clear" w:color="auto" w:fill="auto"/>
                  <w:noWrap/>
                  <w:vAlign w:val="bottom"/>
                </w:tcPr>
                <w:p w14:paraId="60B72954" w14:textId="77777777" w:rsidR="00FE5A05" w:rsidRPr="005F3B97" w:rsidRDefault="00FE5A05" w:rsidP="00FE5A05">
                  <w:pPr>
                    <w:spacing w:after="0"/>
                    <w:rPr>
                      <w:rFonts w:eastAsia="Times New Roman"/>
                      <w:b/>
                      <w:bCs/>
                      <w:color w:val="000000"/>
                      <w:lang w:eastAsia="ko-KR"/>
                    </w:rPr>
                  </w:pPr>
                  <w:r w:rsidRPr="005F3B97">
                    <w:rPr>
                      <w:rFonts w:eastAsia="Times New Roman"/>
                      <w:b/>
                      <w:bCs/>
                      <w:color w:val="000000"/>
                      <w:lang w:eastAsia="ko-KR"/>
                    </w:rPr>
                    <w:t>Supporting companies</w:t>
                  </w:r>
                </w:p>
              </w:tc>
            </w:tr>
            <w:tr w:rsidR="00FE5A05" w:rsidRPr="005F3B97" w14:paraId="6BF82673" w14:textId="77777777" w:rsidTr="009A6E4A">
              <w:trPr>
                <w:trHeight w:val="288"/>
              </w:trPr>
              <w:tc>
                <w:tcPr>
                  <w:tcW w:w="6516" w:type="dxa"/>
                  <w:tcBorders>
                    <w:top w:val="nil"/>
                    <w:left w:val="single" w:sz="4" w:space="0" w:color="auto"/>
                    <w:bottom w:val="single" w:sz="4" w:space="0" w:color="auto"/>
                    <w:right w:val="single" w:sz="4" w:space="0" w:color="auto"/>
                  </w:tcBorders>
                  <w:shd w:val="clear" w:color="auto" w:fill="auto"/>
                  <w:noWrap/>
                  <w:vAlign w:val="bottom"/>
                </w:tcPr>
                <w:p w14:paraId="7B626656" w14:textId="77777777" w:rsidR="00FE5A05" w:rsidRPr="005F3B97" w:rsidRDefault="00FE5A05" w:rsidP="00FE5A05">
                  <w:pPr>
                    <w:spacing w:after="0"/>
                    <w:rPr>
                      <w:rFonts w:eastAsia="Times New Roman"/>
                      <w:b/>
                      <w:bCs/>
                      <w:color w:val="000000"/>
                      <w:lang w:eastAsia="ko-KR"/>
                    </w:rPr>
                  </w:pPr>
                  <w:r w:rsidRPr="005F3B97">
                    <w:rPr>
                      <w:rFonts w:eastAsia="Times New Roman"/>
                      <w:b/>
                      <w:bCs/>
                      <w:color w:val="000000"/>
                      <w:lang w:eastAsia="ko-KR"/>
                    </w:rPr>
                    <w:t>Gaussian distribution</w:t>
                  </w:r>
                </w:p>
              </w:tc>
              <w:tc>
                <w:tcPr>
                  <w:tcW w:w="2410" w:type="dxa"/>
                  <w:tcBorders>
                    <w:top w:val="nil"/>
                    <w:left w:val="nil"/>
                    <w:bottom w:val="single" w:sz="4" w:space="0" w:color="auto"/>
                    <w:right w:val="single" w:sz="4" w:space="0" w:color="auto"/>
                  </w:tcBorders>
                  <w:shd w:val="clear" w:color="auto" w:fill="auto"/>
                  <w:noWrap/>
                  <w:vAlign w:val="bottom"/>
                </w:tcPr>
                <w:p w14:paraId="08FCF964" w14:textId="77777777" w:rsidR="00FE5A05" w:rsidRPr="005F3B97" w:rsidRDefault="00FE5A05" w:rsidP="00FE5A05">
                  <w:pPr>
                    <w:spacing w:after="0"/>
                    <w:rPr>
                      <w:rFonts w:eastAsia="Times New Roman"/>
                      <w:b/>
                      <w:bCs/>
                      <w:color w:val="000000"/>
                      <w:lang w:eastAsia="ko-KR"/>
                    </w:rPr>
                  </w:pPr>
                  <w:r w:rsidRPr="005F3B97">
                    <w:rPr>
                      <w:rFonts w:eastAsia="Times New Roman"/>
                      <w:b/>
                      <w:bCs/>
                      <w:color w:val="000000"/>
                      <w:lang w:eastAsia="ko-KR"/>
                    </w:rPr>
                    <w:t>A, B …</w:t>
                  </w:r>
                </w:p>
              </w:tc>
            </w:tr>
            <w:tr w:rsidR="00FE5A05" w:rsidRPr="005F3B97" w14:paraId="151FC816" w14:textId="77777777" w:rsidTr="009A6E4A">
              <w:trPr>
                <w:trHeight w:val="288"/>
              </w:trPr>
              <w:tc>
                <w:tcPr>
                  <w:tcW w:w="6516" w:type="dxa"/>
                  <w:tcBorders>
                    <w:top w:val="nil"/>
                    <w:left w:val="single" w:sz="4" w:space="0" w:color="auto"/>
                    <w:bottom w:val="single" w:sz="4" w:space="0" w:color="auto"/>
                    <w:right w:val="single" w:sz="4" w:space="0" w:color="auto"/>
                  </w:tcBorders>
                  <w:shd w:val="clear" w:color="auto" w:fill="auto"/>
                  <w:noWrap/>
                  <w:vAlign w:val="bottom"/>
                </w:tcPr>
                <w:p w14:paraId="29E801AA" w14:textId="77777777" w:rsidR="00FE5A05" w:rsidRPr="005F3B97" w:rsidRDefault="00FE5A05" w:rsidP="00FE5A05">
                  <w:pPr>
                    <w:spacing w:after="0"/>
                    <w:rPr>
                      <w:rFonts w:eastAsia="Times New Roman"/>
                      <w:b/>
                      <w:bCs/>
                      <w:color w:val="000000"/>
                      <w:lang w:eastAsia="ko-KR"/>
                    </w:rPr>
                  </w:pPr>
                  <w:r w:rsidRPr="005F3B97">
                    <w:rPr>
                      <w:rFonts w:eastAsia="Times New Roman"/>
                      <w:b/>
                      <w:bCs/>
                      <w:color w:val="000000"/>
                      <w:lang w:eastAsia="ko-KR"/>
                    </w:rPr>
                    <w:t>Link-level simulation results</w:t>
                  </w:r>
                </w:p>
              </w:tc>
              <w:tc>
                <w:tcPr>
                  <w:tcW w:w="2410" w:type="dxa"/>
                  <w:tcBorders>
                    <w:top w:val="nil"/>
                    <w:left w:val="nil"/>
                    <w:bottom w:val="single" w:sz="4" w:space="0" w:color="auto"/>
                    <w:right w:val="single" w:sz="4" w:space="0" w:color="auto"/>
                  </w:tcBorders>
                  <w:shd w:val="clear" w:color="auto" w:fill="auto"/>
                  <w:noWrap/>
                  <w:vAlign w:val="bottom"/>
                </w:tcPr>
                <w:p w14:paraId="4494A236" w14:textId="77777777" w:rsidR="00FE5A05" w:rsidRPr="005F3B97" w:rsidRDefault="00FE5A05" w:rsidP="00FE5A05">
                  <w:pPr>
                    <w:spacing w:after="0"/>
                    <w:rPr>
                      <w:rFonts w:eastAsia="Times New Roman"/>
                      <w:b/>
                      <w:bCs/>
                      <w:color w:val="000000"/>
                      <w:lang w:eastAsia="ko-KR"/>
                    </w:rPr>
                  </w:pPr>
                  <w:r w:rsidRPr="005F3B97">
                    <w:rPr>
                      <w:rFonts w:eastAsia="Times New Roman"/>
                      <w:b/>
                      <w:bCs/>
                      <w:color w:val="000000"/>
                      <w:lang w:eastAsia="ko-KR"/>
                    </w:rPr>
                    <w:t>C, D …</w:t>
                  </w:r>
                </w:p>
              </w:tc>
            </w:tr>
          </w:tbl>
          <w:p w14:paraId="7F4BBEFE" w14:textId="77777777" w:rsidR="00FE5A05" w:rsidRPr="005F3B97" w:rsidRDefault="00FE5A05" w:rsidP="00FE5A05">
            <w:pPr>
              <w:pStyle w:val="a3"/>
              <w:numPr>
                <w:ilvl w:val="0"/>
                <w:numId w:val="28"/>
              </w:numPr>
              <w:overflowPunct w:val="0"/>
              <w:autoSpaceDE w:val="0"/>
              <w:autoSpaceDN w:val="0"/>
              <w:adjustRightInd w:val="0"/>
              <w:spacing w:after="180"/>
              <w:jc w:val="center"/>
              <w:textAlignment w:val="baseline"/>
              <w:rPr>
                <w:rFonts w:ascii="Times New Roman" w:eastAsia="Calibri" w:hAnsi="Times New Roman"/>
                <w:b/>
                <w:bCs/>
              </w:rPr>
            </w:pPr>
            <w:r w:rsidRPr="005F3B97">
              <w:rPr>
                <w:rFonts w:ascii="Times New Roman" w:eastAsia="Calibri" w:hAnsi="Times New Roman"/>
                <w:b/>
                <w:bCs/>
              </w:rPr>
              <w:t xml:space="preserve">Table 3 RF error modeling </w:t>
            </w:r>
          </w:p>
          <w:tbl>
            <w:tblPr>
              <w:tblW w:w="8926" w:type="dxa"/>
              <w:tblLook w:val="04A0" w:firstRow="1" w:lastRow="0" w:firstColumn="1" w:lastColumn="0" w:noHBand="0" w:noVBand="1"/>
            </w:tblPr>
            <w:tblGrid>
              <w:gridCol w:w="6516"/>
              <w:gridCol w:w="2410"/>
            </w:tblGrid>
            <w:tr w:rsidR="00FE5A05" w:rsidRPr="005F3B97" w14:paraId="20FFA09D" w14:textId="77777777" w:rsidTr="009A6E4A">
              <w:trPr>
                <w:trHeight w:val="288"/>
              </w:trPr>
              <w:tc>
                <w:tcPr>
                  <w:tcW w:w="651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7EB0FA9" w14:textId="77777777" w:rsidR="00FE5A05" w:rsidRPr="005F3B97" w:rsidRDefault="00FE5A05" w:rsidP="00FE5A05">
                  <w:pPr>
                    <w:spacing w:after="0"/>
                    <w:rPr>
                      <w:rFonts w:eastAsia="Times New Roman"/>
                      <w:b/>
                      <w:bCs/>
                      <w:color w:val="000000"/>
                      <w:lang w:eastAsia="ko-KR"/>
                    </w:rPr>
                  </w:pPr>
                  <w:r w:rsidRPr="005F3B97">
                    <w:rPr>
                      <w:rFonts w:eastAsia="Times New Roman"/>
                      <w:b/>
                      <w:bCs/>
                      <w:color w:val="000000"/>
                      <w:lang w:eastAsia="ko-KR"/>
                    </w:rPr>
                    <w:t xml:space="preserve">RF error </w:t>
                  </w:r>
                  <w:proofErr w:type="spellStart"/>
                  <w:r w:rsidRPr="005F3B97">
                    <w:rPr>
                      <w:rFonts w:eastAsia="Times New Roman"/>
                      <w:b/>
                      <w:bCs/>
                      <w:color w:val="000000"/>
                      <w:lang w:eastAsia="ko-KR"/>
                    </w:rPr>
                    <w:t>modeling</w:t>
                  </w:r>
                  <w:proofErr w:type="spellEnd"/>
                </w:p>
              </w:tc>
              <w:tc>
                <w:tcPr>
                  <w:tcW w:w="2410" w:type="dxa"/>
                  <w:tcBorders>
                    <w:top w:val="single" w:sz="4" w:space="0" w:color="auto"/>
                    <w:left w:val="nil"/>
                    <w:bottom w:val="single" w:sz="4" w:space="0" w:color="auto"/>
                    <w:right w:val="single" w:sz="4" w:space="0" w:color="auto"/>
                  </w:tcBorders>
                  <w:shd w:val="clear" w:color="auto" w:fill="auto"/>
                  <w:noWrap/>
                  <w:vAlign w:val="bottom"/>
                </w:tcPr>
                <w:p w14:paraId="2FC483C3" w14:textId="77777777" w:rsidR="00FE5A05" w:rsidRPr="005F3B97" w:rsidRDefault="00FE5A05" w:rsidP="00FE5A05">
                  <w:pPr>
                    <w:spacing w:after="0"/>
                    <w:rPr>
                      <w:rFonts w:eastAsia="Times New Roman"/>
                      <w:b/>
                      <w:bCs/>
                      <w:color w:val="000000"/>
                      <w:lang w:eastAsia="ko-KR"/>
                    </w:rPr>
                  </w:pPr>
                  <w:r w:rsidRPr="005F3B97">
                    <w:rPr>
                      <w:rFonts w:eastAsia="Times New Roman"/>
                      <w:b/>
                      <w:bCs/>
                      <w:color w:val="000000"/>
                      <w:lang w:eastAsia="ko-KR"/>
                    </w:rPr>
                    <w:t>Supporting companies</w:t>
                  </w:r>
                </w:p>
              </w:tc>
            </w:tr>
            <w:tr w:rsidR="00FE5A05" w:rsidRPr="005F3B97" w14:paraId="2B139377" w14:textId="77777777" w:rsidTr="009A6E4A">
              <w:trPr>
                <w:trHeight w:val="288"/>
              </w:trPr>
              <w:tc>
                <w:tcPr>
                  <w:tcW w:w="6516" w:type="dxa"/>
                  <w:tcBorders>
                    <w:top w:val="nil"/>
                    <w:left w:val="single" w:sz="4" w:space="0" w:color="auto"/>
                    <w:bottom w:val="single" w:sz="4" w:space="0" w:color="auto"/>
                    <w:right w:val="single" w:sz="4" w:space="0" w:color="auto"/>
                  </w:tcBorders>
                  <w:shd w:val="clear" w:color="auto" w:fill="auto"/>
                  <w:noWrap/>
                  <w:vAlign w:val="bottom"/>
                </w:tcPr>
                <w:p w14:paraId="09C17989" w14:textId="77777777" w:rsidR="00FE5A05" w:rsidRPr="005F3B97" w:rsidRDefault="00FE5A05" w:rsidP="00FE5A05">
                  <w:pPr>
                    <w:spacing w:after="0"/>
                    <w:rPr>
                      <w:rFonts w:eastAsia="Times New Roman"/>
                      <w:b/>
                      <w:bCs/>
                      <w:color w:val="000000"/>
                      <w:lang w:eastAsia="ko-KR"/>
                    </w:rPr>
                  </w:pPr>
                  <w:r w:rsidRPr="005F3B97">
                    <w:rPr>
                      <w:rFonts w:eastAsia="Times New Roman"/>
                      <w:b/>
                      <w:bCs/>
                      <w:color w:val="000000"/>
                      <w:lang w:eastAsia="ko-KR"/>
                    </w:rPr>
                    <w:t>Uniform distribution</w:t>
                  </w:r>
                </w:p>
              </w:tc>
              <w:tc>
                <w:tcPr>
                  <w:tcW w:w="2410" w:type="dxa"/>
                  <w:tcBorders>
                    <w:top w:val="nil"/>
                    <w:left w:val="nil"/>
                    <w:bottom w:val="single" w:sz="4" w:space="0" w:color="auto"/>
                    <w:right w:val="single" w:sz="4" w:space="0" w:color="auto"/>
                  </w:tcBorders>
                  <w:shd w:val="clear" w:color="auto" w:fill="auto"/>
                  <w:noWrap/>
                  <w:vAlign w:val="bottom"/>
                </w:tcPr>
                <w:p w14:paraId="5E602FB8" w14:textId="77777777" w:rsidR="00FE5A05" w:rsidRPr="005F3B97" w:rsidRDefault="00FE5A05" w:rsidP="00FE5A05">
                  <w:pPr>
                    <w:spacing w:after="0"/>
                    <w:rPr>
                      <w:rFonts w:eastAsia="Times New Roman"/>
                      <w:b/>
                      <w:bCs/>
                      <w:color w:val="000000"/>
                      <w:lang w:eastAsia="ko-KR"/>
                    </w:rPr>
                  </w:pPr>
                  <w:r w:rsidRPr="005F3B97">
                    <w:rPr>
                      <w:rFonts w:eastAsia="Times New Roman"/>
                      <w:b/>
                      <w:bCs/>
                      <w:color w:val="000000"/>
                      <w:lang w:eastAsia="ko-KR"/>
                    </w:rPr>
                    <w:t>A …</w:t>
                  </w:r>
                </w:p>
              </w:tc>
            </w:tr>
            <w:tr w:rsidR="00FE5A05" w:rsidRPr="005F3B97" w14:paraId="413F278C" w14:textId="77777777" w:rsidTr="009A6E4A">
              <w:trPr>
                <w:trHeight w:val="288"/>
              </w:trPr>
              <w:tc>
                <w:tcPr>
                  <w:tcW w:w="6516" w:type="dxa"/>
                  <w:tcBorders>
                    <w:top w:val="nil"/>
                    <w:left w:val="single" w:sz="4" w:space="0" w:color="auto"/>
                    <w:bottom w:val="single" w:sz="4" w:space="0" w:color="auto"/>
                    <w:right w:val="single" w:sz="4" w:space="0" w:color="auto"/>
                  </w:tcBorders>
                  <w:shd w:val="clear" w:color="auto" w:fill="auto"/>
                  <w:noWrap/>
                  <w:vAlign w:val="bottom"/>
                </w:tcPr>
                <w:p w14:paraId="290D0C1B" w14:textId="77777777" w:rsidR="00FE5A05" w:rsidRPr="005F3B97" w:rsidRDefault="00FE5A05" w:rsidP="00FE5A05">
                  <w:pPr>
                    <w:spacing w:after="0"/>
                    <w:rPr>
                      <w:rFonts w:eastAsia="Times New Roman"/>
                      <w:b/>
                      <w:bCs/>
                      <w:color w:val="000000"/>
                      <w:lang w:eastAsia="ko-KR"/>
                    </w:rPr>
                  </w:pPr>
                  <w:r w:rsidRPr="005F3B97">
                    <w:rPr>
                      <w:rFonts w:eastAsia="Times New Roman"/>
                      <w:b/>
                      <w:bCs/>
                      <w:color w:val="000000"/>
                      <w:lang w:eastAsia="ko-KR"/>
                    </w:rPr>
                    <w:t>Gaussian distribution</w:t>
                  </w:r>
                </w:p>
              </w:tc>
              <w:tc>
                <w:tcPr>
                  <w:tcW w:w="2410" w:type="dxa"/>
                  <w:tcBorders>
                    <w:top w:val="nil"/>
                    <w:left w:val="nil"/>
                    <w:bottom w:val="single" w:sz="4" w:space="0" w:color="auto"/>
                    <w:right w:val="single" w:sz="4" w:space="0" w:color="auto"/>
                  </w:tcBorders>
                  <w:shd w:val="clear" w:color="auto" w:fill="auto"/>
                  <w:noWrap/>
                  <w:vAlign w:val="bottom"/>
                </w:tcPr>
                <w:p w14:paraId="74963369" w14:textId="77777777" w:rsidR="00FE5A05" w:rsidRPr="005F3B97" w:rsidRDefault="00FE5A05" w:rsidP="00FE5A05">
                  <w:pPr>
                    <w:spacing w:after="0"/>
                    <w:rPr>
                      <w:rFonts w:eastAsia="Times New Roman"/>
                      <w:b/>
                      <w:bCs/>
                      <w:color w:val="000000"/>
                      <w:lang w:eastAsia="ko-KR"/>
                    </w:rPr>
                  </w:pPr>
                  <w:r w:rsidRPr="005F3B97">
                    <w:rPr>
                      <w:rFonts w:eastAsia="Times New Roman"/>
                      <w:b/>
                      <w:bCs/>
                      <w:color w:val="000000"/>
                      <w:lang w:eastAsia="ko-KR"/>
                    </w:rPr>
                    <w:t>B …</w:t>
                  </w:r>
                </w:p>
              </w:tc>
            </w:tr>
            <w:tr w:rsidR="00FE5A05" w:rsidRPr="005F3B97" w14:paraId="6FC9D91C" w14:textId="77777777" w:rsidTr="009A6E4A">
              <w:trPr>
                <w:trHeight w:val="288"/>
              </w:trPr>
              <w:tc>
                <w:tcPr>
                  <w:tcW w:w="6516" w:type="dxa"/>
                  <w:tcBorders>
                    <w:top w:val="nil"/>
                    <w:left w:val="single" w:sz="4" w:space="0" w:color="auto"/>
                    <w:bottom w:val="single" w:sz="4" w:space="0" w:color="auto"/>
                    <w:right w:val="single" w:sz="4" w:space="0" w:color="auto"/>
                  </w:tcBorders>
                  <w:shd w:val="clear" w:color="auto" w:fill="auto"/>
                  <w:noWrap/>
                  <w:vAlign w:val="bottom"/>
                </w:tcPr>
                <w:p w14:paraId="2EDD0EFC" w14:textId="77777777" w:rsidR="00FE5A05" w:rsidRPr="005F3B97" w:rsidRDefault="00FE5A05" w:rsidP="00FE5A05">
                  <w:pPr>
                    <w:spacing w:after="0"/>
                    <w:rPr>
                      <w:rFonts w:eastAsia="Times New Roman"/>
                      <w:b/>
                      <w:bCs/>
                      <w:color w:val="000000"/>
                      <w:lang w:eastAsia="ko-KR"/>
                    </w:rPr>
                  </w:pPr>
                  <w:r w:rsidRPr="005F3B97">
                    <w:rPr>
                      <w:rFonts w:eastAsia="Times New Roman"/>
                      <w:b/>
                      <w:bCs/>
                      <w:color w:val="000000"/>
                      <w:lang w:eastAsia="ko-KR"/>
                    </w:rPr>
                    <w:t>Truncated Gaussian distribution</w:t>
                  </w:r>
                </w:p>
              </w:tc>
              <w:tc>
                <w:tcPr>
                  <w:tcW w:w="2410" w:type="dxa"/>
                  <w:tcBorders>
                    <w:top w:val="nil"/>
                    <w:left w:val="nil"/>
                    <w:bottom w:val="single" w:sz="4" w:space="0" w:color="auto"/>
                    <w:right w:val="single" w:sz="4" w:space="0" w:color="auto"/>
                  </w:tcBorders>
                  <w:shd w:val="clear" w:color="auto" w:fill="auto"/>
                  <w:noWrap/>
                  <w:vAlign w:val="bottom"/>
                </w:tcPr>
                <w:p w14:paraId="7194AD50" w14:textId="77777777" w:rsidR="00FE5A05" w:rsidRPr="005F3B97" w:rsidRDefault="00FE5A05" w:rsidP="00FE5A05">
                  <w:pPr>
                    <w:spacing w:after="0"/>
                    <w:rPr>
                      <w:rFonts w:eastAsia="Times New Roman"/>
                      <w:b/>
                      <w:bCs/>
                      <w:color w:val="000000"/>
                      <w:lang w:eastAsia="ko-KR"/>
                    </w:rPr>
                  </w:pPr>
                  <w:r w:rsidRPr="005F3B97">
                    <w:rPr>
                      <w:rFonts w:eastAsia="Times New Roman"/>
                      <w:b/>
                      <w:bCs/>
                      <w:color w:val="000000"/>
                      <w:lang w:eastAsia="ko-KR"/>
                    </w:rPr>
                    <w:t>C …</w:t>
                  </w:r>
                </w:p>
              </w:tc>
            </w:tr>
            <w:tr w:rsidR="00FE5A05" w:rsidRPr="005F3B97" w14:paraId="6A2CBC64" w14:textId="77777777" w:rsidTr="009A6E4A">
              <w:trPr>
                <w:trHeight w:val="288"/>
              </w:trPr>
              <w:tc>
                <w:tcPr>
                  <w:tcW w:w="6516" w:type="dxa"/>
                  <w:tcBorders>
                    <w:top w:val="nil"/>
                    <w:left w:val="single" w:sz="4" w:space="0" w:color="auto"/>
                    <w:bottom w:val="single" w:sz="4" w:space="0" w:color="auto"/>
                    <w:right w:val="single" w:sz="4" w:space="0" w:color="auto"/>
                  </w:tcBorders>
                  <w:shd w:val="clear" w:color="auto" w:fill="auto"/>
                  <w:noWrap/>
                  <w:vAlign w:val="bottom"/>
                </w:tcPr>
                <w:p w14:paraId="2D9AFB89" w14:textId="77777777" w:rsidR="00FE5A05" w:rsidRPr="005F3B97" w:rsidRDefault="00FE5A05" w:rsidP="00FE5A05">
                  <w:pPr>
                    <w:spacing w:after="0"/>
                    <w:rPr>
                      <w:rFonts w:eastAsia="Times New Roman"/>
                      <w:b/>
                      <w:bCs/>
                      <w:color w:val="000000"/>
                      <w:lang w:eastAsia="ko-KR"/>
                    </w:rPr>
                  </w:pPr>
                  <w:r w:rsidRPr="005F3B97">
                    <w:rPr>
                      <w:rFonts w:eastAsia="Times New Roman"/>
                      <w:b/>
                      <w:bCs/>
                      <w:color w:val="000000"/>
                      <w:lang w:eastAsia="ko-KR"/>
                    </w:rPr>
                    <w:t>Fixed value</w:t>
                  </w:r>
                </w:p>
              </w:tc>
              <w:tc>
                <w:tcPr>
                  <w:tcW w:w="2410" w:type="dxa"/>
                  <w:tcBorders>
                    <w:top w:val="nil"/>
                    <w:left w:val="nil"/>
                    <w:bottom w:val="single" w:sz="4" w:space="0" w:color="auto"/>
                    <w:right w:val="single" w:sz="4" w:space="0" w:color="auto"/>
                  </w:tcBorders>
                  <w:shd w:val="clear" w:color="auto" w:fill="auto"/>
                  <w:noWrap/>
                  <w:vAlign w:val="bottom"/>
                </w:tcPr>
                <w:p w14:paraId="2DB0940F" w14:textId="77777777" w:rsidR="00FE5A05" w:rsidRPr="005F3B97" w:rsidRDefault="00FE5A05" w:rsidP="00FE5A05">
                  <w:pPr>
                    <w:spacing w:after="0"/>
                    <w:rPr>
                      <w:rFonts w:eastAsia="Times New Roman"/>
                      <w:b/>
                      <w:bCs/>
                      <w:color w:val="000000"/>
                      <w:lang w:eastAsia="ko-KR"/>
                    </w:rPr>
                  </w:pPr>
                  <w:r w:rsidRPr="005F3B97">
                    <w:rPr>
                      <w:rFonts w:eastAsia="Times New Roman"/>
                      <w:b/>
                      <w:bCs/>
                      <w:color w:val="000000"/>
                      <w:lang w:eastAsia="ko-KR"/>
                    </w:rPr>
                    <w:t>D ...</w:t>
                  </w:r>
                </w:p>
              </w:tc>
            </w:tr>
          </w:tbl>
          <w:p w14:paraId="51444A54" w14:textId="77777777" w:rsidR="00FE5A05" w:rsidRPr="005F3B97" w:rsidRDefault="00FE5A05" w:rsidP="00FE5A05">
            <w:pPr>
              <w:pStyle w:val="a3"/>
              <w:numPr>
                <w:ilvl w:val="0"/>
                <w:numId w:val="28"/>
              </w:numPr>
              <w:tabs>
                <w:tab w:val="left" w:pos="3978"/>
              </w:tabs>
              <w:overflowPunct w:val="0"/>
              <w:autoSpaceDE w:val="0"/>
              <w:autoSpaceDN w:val="0"/>
              <w:adjustRightInd w:val="0"/>
              <w:spacing w:after="180"/>
              <w:jc w:val="center"/>
              <w:textAlignment w:val="baseline"/>
              <w:rPr>
                <w:rFonts w:ascii="Times New Roman" w:eastAsia="Calibri" w:hAnsi="Times New Roman"/>
                <w:b/>
                <w:bCs/>
              </w:rPr>
            </w:pPr>
            <w:r w:rsidRPr="005F3B97">
              <w:rPr>
                <w:rFonts w:ascii="Times New Roman" w:eastAsia="Calibri" w:hAnsi="Times New Roman"/>
                <w:b/>
                <w:bCs/>
              </w:rPr>
              <w:t>Table 4 RF error application</w:t>
            </w:r>
          </w:p>
          <w:tbl>
            <w:tblPr>
              <w:tblW w:w="8926" w:type="dxa"/>
              <w:tblLook w:val="04A0" w:firstRow="1" w:lastRow="0" w:firstColumn="1" w:lastColumn="0" w:noHBand="0" w:noVBand="1"/>
            </w:tblPr>
            <w:tblGrid>
              <w:gridCol w:w="6516"/>
              <w:gridCol w:w="2410"/>
            </w:tblGrid>
            <w:tr w:rsidR="00FE5A05" w:rsidRPr="005F3B97" w14:paraId="3C6C6B20" w14:textId="77777777" w:rsidTr="009A6E4A">
              <w:trPr>
                <w:trHeight w:val="288"/>
              </w:trPr>
              <w:tc>
                <w:tcPr>
                  <w:tcW w:w="651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3E457F9" w14:textId="77777777" w:rsidR="00FE5A05" w:rsidRPr="005F3B97" w:rsidRDefault="00FE5A05" w:rsidP="00FE5A05">
                  <w:pPr>
                    <w:spacing w:after="0"/>
                    <w:rPr>
                      <w:rFonts w:eastAsia="Times New Roman"/>
                      <w:b/>
                      <w:bCs/>
                      <w:color w:val="000000"/>
                      <w:lang w:eastAsia="ko-KR"/>
                    </w:rPr>
                  </w:pPr>
                  <w:r w:rsidRPr="005F3B97">
                    <w:rPr>
                      <w:rFonts w:eastAsia="Times New Roman"/>
                      <w:b/>
                      <w:bCs/>
                      <w:color w:val="000000"/>
                      <w:lang w:eastAsia="ko-KR"/>
                    </w:rPr>
                    <w:t>How RF error is applied</w:t>
                  </w:r>
                </w:p>
              </w:tc>
              <w:tc>
                <w:tcPr>
                  <w:tcW w:w="2410" w:type="dxa"/>
                  <w:tcBorders>
                    <w:top w:val="single" w:sz="4" w:space="0" w:color="auto"/>
                    <w:left w:val="nil"/>
                    <w:bottom w:val="single" w:sz="4" w:space="0" w:color="auto"/>
                    <w:right w:val="single" w:sz="4" w:space="0" w:color="auto"/>
                  </w:tcBorders>
                  <w:shd w:val="clear" w:color="auto" w:fill="auto"/>
                  <w:noWrap/>
                  <w:vAlign w:val="bottom"/>
                </w:tcPr>
                <w:p w14:paraId="2A0FD508" w14:textId="77777777" w:rsidR="00FE5A05" w:rsidRPr="005F3B97" w:rsidRDefault="00FE5A05" w:rsidP="00FE5A05">
                  <w:pPr>
                    <w:spacing w:after="0"/>
                    <w:rPr>
                      <w:rFonts w:eastAsia="Times New Roman"/>
                      <w:b/>
                      <w:bCs/>
                      <w:color w:val="000000"/>
                      <w:lang w:eastAsia="ko-KR"/>
                    </w:rPr>
                  </w:pPr>
                  <w:r w:rsidRPr="005F3B97">
                    <w:rPr>
                      <w:rFonts w:eastAsia="Times New Roman"/>
                      <w:b/>
                      <w:bCs/>
                      <w:color w:val="000000"/>
                      <w:lang w:eastAsia="ko-KR"/>
                    </w:rPr>
                    <w:t>Supporting companies</w:t>
                  </w:r>
                </w:p>
              </w:tc>
            </w:tr>
            <w:tr w:rsidR="00FE5A05" w:rsidRPr="005F3B97" w14:paraId="2F06A13C" w14:textId="77777777" w:rsidTr="009A6E4A">
              <w:trPr>
                <w:trHeight w:val="288"/>
              </w:trPr>
              <w:tc>
                <w:tcPr>
                  <w:tcW w:w="6516" w:type="dxa"/>
                  <w:tcBorders>
                    <w:top w:val="nil"/>
                    <w:left w:val="single" w:sz="4" w:space="0" w:color="auto"/>
                    <w:bottom w:val="single" w:sz="4" w:space="0" w:color="auto"/>
                    <w:right w:val="single" w:sz="4" w:space="0" w:color="auto"/>
                  </w:tcBorders>
                  <w:shd w:val="clear" w:color="auto" w:fill="auto"/>
                  <w:noWrap/>
                  <w:vAlign w:val="bottom"/>
                </w:tcPr>
                <w:p w14:paraId="26566E96" w14:textId="77777777" w:rsidR="00FE5A05" w:rsidRPr="005F3B97" w:rsidRDefault="00FE5A05" w:rsidP="00FE5A05">
                  <w:pPr>
                    <w:spacing w:after="0"/>
                    <w:rPr>
                      <w:rFonts w:eastAsia="Times New Roman"/>
                      <w:b/>
                      <w:bCs/>
                      <w:color w:val="000000"/>
                      <w:lang w:eastAsia="ko-KR"/>
                    </w:rPr>
                  </w:pPr>
                  <w:r w:rsidRPr="005F3B97">
                    <w:rPr>
                      <w:rFonts w:eastAsia="Times New Roman"/>
                      <w:b/>
                      <w:bCs/>
                      <w:color w:val="000000"/>
                      <w:lang w:eastAsia="ko-KR"/>
                    </w:rPr>
                    <w:t>Independent for each Tx beam</w:t>
                  </w:r>
                </w:p>
              </w:tc>
              <w:tc>
                <w:tcPr>
                  <w:tcW w:w="2410" w:type="dxa"/>
                  <w:tcBorders>
                    <w:top w:val="nil"/>
                    <w:left w:val="nil"/>
                    <w:bottom w:val="single" w:sz="4" w:space="0" w:color="auto"/>
                    <w:right w:val="single" w:sz="4" w:space="0" w:color="auto"/>
                  </w:tcBorders>
                  <w:shd w:val="clear" w:color="auto" w:fill="auto"/>
                  <w:noWrap/>
                  <w:vAlign w:val="bottom"/>
                </w:tcPr>
                <w:p w14:paraId="5CDD40AA" w14:textId="77777777" w:rsidR="00FE5A05" w:rsidRPr="005F3B97" w:rsidRDefault="00FE5A05" w:rsidP="00FE5A05">
                  <w:pPr>
                    <w:spacing w:after="0"/>
                    <w:rPr>
                      <w:rFonts w:eastAsia="Times New Roman"/>
                      <w:b/>
                      <w:bCs/>
                      <w:color w:val="000000"/>
                      <w:lang w:eastAsia="ko-KR"/>
                    </w:rPr>
                  </w:pPr>
                  <w:r w:rsidRPr="005F3B97">
                    <w:rPr>
                      <w:rFonts w:eastAsia="Times New Roman"/>
                      <w:b/>
                      <w:bCs/>
                      <w:color w:val="000000"/>
                      <w:lang w:eastAsia="ko-KR"/>
                    </w:rPr>
                    <w:t>A …</w:t>
                  </w:r>
                </w:p>
              </w:tc>
            </w:tr>
            <w:tr w:rsidR="00FE5A05" w:rsidRPr="005F3B97" w14:paraId="0FF9AA7F" w14:textId="77777777" w:rsidTr="009A6E4A">
              <w:trPr>
                <w:trHeight w:val="288"/>
              </w:trPr>
              <w:tc>
                <w:tcPr>
                  <w:tcW w:w="6516" w:type="dxa"/>
                  <w:tcBorders>
                    <w:top w:val="nil"/>
                    <w:left w:val="single" w:sz="4" w:space="0" w:color="auto"/>
                    <w:bottom w:val="single" w:sz="4" w:space="0" w:color="auto"/>
                    <w:right w:val="single" w:sz="4" w:space="0" w:color="auto"/>
                  </w:tcBorders>
                  <w:shd w:val="clear" w:color="auto" w:fill="auto"/>
                  <w:noWrap/>
                  <w:vAlign w:val="bottom"/>
                </w:tcPr>
                <w:p w14:paraId="2C644EB8" w14:textId="77777777" w:rsidR="00FE5A05" w:rsidRPr="005F3B97" w:rsidRDefault="00FE5A05" w:rsidP="00FE5A05">
                  <w:pPr>
                    <w:spacing w:after="0"/>
                    <w:rPr>
                      <w:rFonts w:eastAsia="Times New Roman"/>
                      <w:b/>
                      <w:bCs/>
                      <w:color w:val="000000"/>
                      <w:lang w:eastAsia="ko-KR"/>
                    </w:rPr>
                  </w:pPr>
                  <w:r w:rsidRPr="005F3B97">
                    <w:rPr>
                      <w:rFonts w:eastAsia="Times New Roman"/>
                      <w:b/>
                      <w:bCs/>
                      <w:color w:val="000000"/>
                      <w:lang w:eastAsia="ko-KR"/>
                    </w:rPr>
                    <w:lastRenderedPageBreak/>
                    <w:t>same for each Tx beam</w:t>
                  </w:r>
                </w:p>
              </w:tc>
              <w:tc>
                <w:tcPr>
                  <w:tcW w:w="2410" w:type="dxa"/>
                  <w:tcBorders>
                    <w:top w:val="nil"/>
                    <w:left w:val="nil"/>
                    <w:bottom w:val="single" w:sz="4" w:space="0" w:color="auto"/>
                    <w:right w:val="single" w:sz="4" w:space="0" w:color="auto"/>
                  </w:tcBorders>
                  <w:shd w:val="clear" w:color="auto" w:fill="auto"/>
                  <w:noWrap/>
                  <w:vAlign w:val="bottom"/>
                </w:tcPr>
                <w:p w14:paraId="1F2CAD1B" w14:textId="77777777" w:rsidR="00FE5A05" w:rsidRPr="005F3B97" w:rsidRDefault="00FE5A05" w:rsidP="00FE5A05">
                  <w:pPr>
                    <w:spacing w:after="0"/>
                    <w:rPr>
                      <w:rFonts w:eastAsia="Times New Roman"/>
                      <w:b/>
                      <w:bCs/>
                      <w:color w:val="000000"/>
                      <w:lang w:eastAsia="ko-KR"/>
                    </w:rPr>
                  </w:pPr>
                  <w:r w:rsidRPr="005F3B97">
                    <w:rPr>
                      <w:rFonts w:eastAsia="Times New Roman"/>
                      <w:b/>
                      <w:bCs/>
                      <w:color w:val="000000"/>
                      <w:lang w:eastAsia="ko-KR"/>
                    </w:rPr>
                    <w:t>B …</w:t>
                  </w:r>
                </w:p>
              </w:tc>
            </w:tr>
            <w:tr w:rsidR="00FE5A05" w:rsidRPr="005F3B97" w14:paraId="36A15E4D" w14:textId="77777777" w:rsidTr="009A6E4A">
              <w:trPr>
                <w:trHeight w:val="288"/>
              </w:trPr>
              <w:tc>
                <w:tcPr>
                  <w:tcW w:w="6516" w:type="dxa"/>
                  <w:tcBorders>
                    <w:top w:val="nil"/>
                    <w:left w:val="single" w:sz="4" w:space="0" w:color="auto"/>
                    <w:bottom w:val="single" w:sz="4" w:space="0" w:color="auto"/>
                    <w:right w:val="single" w:sz="4" w:space="0" w:color="auto"/>
                  </w:tcBorders>
                  <w:shd w:val="clear" w:color="auto" w:fill="auto"/>
                  <w:noWrap/>
                  <w:vAlign w:val="bottom"/>
                </w:tcPr>
                <w:p w14:paraId="780E7AC3" w14:textId="77777777" w:rsidR="00FE5A05" w:rsidRPr="005F3B97" w:rsidRDefault="00FE5A05" w:rsidP="00FE5A05">
                  <w:pPr>
                    <w:spacing w:after="0"/>
                    <w:rPr>
                      <w:rFonts w:eastAsia="Times New Roman"/>
                      <w:b/>
                      <w:bCs/>
                      <w:color w:val="000000"/>
                      <w:lang w:eastAsia="ko-KR"/>
                    </w:rPr>
                  </w:pPr>
                  <w:r w:rsidRPr="005F3B97">
                    <w:rPr>
                      <w:rFonts w:eastAsia="Times New Roman"/>
                      <w:b/>
                      <w:bCs/>
                      <w:color w:val="000000"/>
                      <w:lang w:eastAsia="ko-KR"/>
                    </w:rPr>
                    <w:t>Independent for each module/panel</w:t>
                  </w:r>
                </w:p>
              </w:tc>
              <w:tc>
                <w:tcPr>
                  <w:tcW w:w="2410" w:type="dxa"/>
                  <w:tcBorders>
                    <w:top w:val="nil"/>
                    <w:left w:val="nil"/>
                    <w:bottom w:val="single" w:sz="4" w:space="0" w:color="auto"/>
                    <w:right w:val="single" w:sz="4" w:space="0" w:color="auto"/>
                  </w:tcBorders>
                  <w:shd w:val="clear" w:color="auto" w:fill="auto"/>
                  <w:noWrap/>
                  <w:vAlign w:val="bottom"/>
                </w:tcPr>
                <w:p w14:paraId="5E88869F" w14:textId="77777777" w:rsidR="00FE5A05" w:rsidRPr="005F3B97" w:rsidRDefault="00FE5A05" w:rsidP="00FE5A05">
                  <w:pPr>
                    <w:spacing w:after="0"/>
                    <w:rPr>
                      <w:rFonts w:eastAsia="Times New Roman"/>
                      <w:b/>
                      <w:bCs/>
                      <w:color w:val="000000"/>
                      <w:lang w:eastAsia="ko-KR"/>
                    </w:rPr>
                  </w:pPr>
                  <w:r w:rsidRPr="005F3B97">
                    <w:rPr>
                      <w:rFonts w:eastAsia="Times New Roman"/>
                      <w:b/>
                      <w:bCs/>
                      <w:color w:val="000000"/>
                      <w:lang w:eastAsia="ko-KR"/>
                    </w:rPr>
                    <w:t>C …</w:t>
                  </w:r>
                </w:p>
              </w:tc>
            </w:tr>
            <w:tr w:rsidR="00FE5A05" w:rsidRPr="005F3B97" w14:paraId="258D9CE9" w14:textId="77777777" w:rsidTr="009A6E4A">
              <w:trPr>
                <w:trHeight w:val="288"/>
              </w:trPr>
              <w:tc>
                <w:tcPr>
                  <w:tcW w:w="6516" w:type="dxa"/>
                  <w:tcBorders>
                    <w:top w:val="nil"/>
                    <w:left w:val="single" w:sz="4" w:space="0" w:color="auto"/>
                    <w:bottom w:val="single" w:sz="4" w:space="0" w:color="auto"/>
                    <w:right w:val="single" w:sz="4" w:space="0" w:color="auto"/>
                  </w:tcBorders>
                  <w:shd w:val="clear" w:color="auto" w:fill="auto"/>
                  <w:noWrap/>
                  <w:vAlign w:val="bottom"/>
                </w:tcPr>
                <w:p w14:paraId="67AB6FF6" w14:textId="77777777" w:rsidR="00FE5A05" w:rsidRPr="005F3B97" w:rsidRDefault="00FE5A05" w:rsidP="00FE5A05">
                  <w:pPr>
                    <w:spacing w:after="0"/>
                    <w:rPr>
                      <w:rFonts w:eastAsia="Times New Roman"/>
                      <w:b/>
                      <w:bCs/>
                      <w:color w:val="000000"/>
                      <w:lang w:eastAsia="ko-KR"/>
                    </w:rPr>
                  </w:pPr>
                  <w:r w:rsidRPr="005F3B97">
                    <w:rPr>
                      <w:rFonts w:eastAsia="Times New Roman"/>
                      <w:b/>
                      <w:bCs/>
                      <w:color w:val="000000"/>
                      <w:lang w:eastAsia="ko-KR"/>
                    </w:rPr>
                    <w:t>same for each module/panel</w:t>
                  </w:r>
                </w:p>
              </w:tc>
              <w:tc>
                <w:tcPr>
                  <w:tcW w:w="2410" w:type="dxa"/>
                  <w:tcBorders>
                    <w:top w:val="nil"/>
                    <w:left w:val="nil"/>
                    <w:bottom w:val="single" w:sz="4" w:space="0" w:color="auto"/>
                    <w:right w:val="single" w:sz="4" w:space="0" w:color="auto"/>
                  </w:tcBorders>
                  <w:shd w:val="clear" w:color="auto" w:fill="auto"/>
                  <w:noWrap/>
                  <w:vAlign w:val="bottom"/>
                </w:tcPr>
                <w:p w14:paraId="36F30EDA" w14:textId="77777777" w:rsidR="00FE5A05" w:rsidRPr="005F3B97" w:rsidRDefault="00FE5A05" w:rsidP="00FE5A05">
                  <w:pPr>
                    <w:spacing w:after="0"/>
                    <w:rPr>
                      <w:rFonts w:eastAsia="Times New Roman"/>
                      <w:b/>
                      <w:bCs/>
                      <w:color w:val="000000"/>
                      <w:lang w:eastAsia="ko-KR"/>
                    </w:rPr>
                  </w:pPr>
                  <w:r w:rsidRPr="005F3B97">
                    <w:rPr>
                      <w:rFonts w:eastAsia="Times New Roman"/>
                      <w:b/>
                      <w:bCs/>
                      <w:color w:val="000000"/>
                      <w:lang w:eastAsia="ko-KR"/>
                    </w:rPr>
                    <w:t>D ...</w:t>
                  </w:r>
                </w:p>
              </w:tc>
            </w:tr>
          </w:tbl>
          <w:p w14:paraId="3B4A9801" w14:textId="77777777" w:rsidR="00FE5A05" w:rsidRPr="005F3B97" w:rsidRDefault="00FE5A05" w:rsidP="005A72A2">
            <w:pPr>
              <w:spacing w:before="240" w:after="160"/>
              <w:rPr>
                <w:rFonts w:ascii="Times New Roman" w:hAnsi="Times New Roman"/>
                <w:bCs/>
                <w:lang w:val="en-US" w:eastAsia="zh-CN"/>
              </w:rPr>
            </w:pPr>
          </w:p>
        </w:tc>
      </w:tr>
    </w:tbl>
    <w:p w14:paraId="07381A25" w14:textId="77777777" w:rsidR="003968BE" w:rsidRPr="003968BE" w:rsidRDefault="003968BE" w:rsidP="003968BE">
      <w:pPr>
        <w:spacing w:before="240" w:after="160"/>
        <w:jc w:val="both"/>
        <w:rPr>
          <w:bCs/>
          <w:lang w:val="en-US"/>
        </w:rPr>
      </w:pPr>
      <w:r w:rsidRPr="003968BE">
        <w:rPr>
          <w:bCs/>
          <w:lang w:val="en-US"/>
        </w:rPr>
        <w:lastRenderedPageBreak/>
        <w:t>Regarding the impact of measurement errors, we believe the error modeling approach can directly leverage the existing discussions on AI/ML for NR Air Interface as a baseline. Below is the error modeling method considered during AI/ML beam simulation.</w:t>
      </w:r>
    </w:p>
    <w:p w14:paraId="2384EA8F" w14:textId="77777777" w:rsidR="003968BE" w:rsidRPr="003968BE" w:rsidRDefault="003968BE" w:rsidP="003968BE">
      <w:pPr>
        <w:spacing w:before="240" w:after="160"/>
        <w:jc w:val="both"/>
        <w:rPr>
          <w:bCs/>
          <w:lang w:val="en-US"/>
        </w:rPr>
      </w:pPr>
      <w:r w:rsidRPr="003968BE">
        <w:rPr>
          <w:bCs/>
          <w:lang w:val="en-US"/>
        </w:rPr>
        <w:t>For BB error, the Link-level simulation results were selected after discussion. For RF error, a Truncated Gaussian distribution under ±4.5 dB RF error (μ=0, σ²=4.5) is used in AI/ML. The Uniform distribution was initially excluded to better align with simulation results, but in reality, the difference between this model and the Truncated Gaussian distribution in terms of BM prediction outcomes is minimal. Therefore, for AI mobility, we believe both models can be retained for now. The Fixed value model can be excluded first—from the BM simulation results, it can be observed that the prediction accuracy is not impacted by the 4 dB RF offset. A possible reason is that the trend of all datasets remains unchanged when a 4 dB offset is applied to all RSRP elements.</w:t>
      </w:r>
    </w:p>
    <w:p w14:paraId="27075EE7" w14:textId="5FF400EC" w:rsidR="003968BE" w:rsidRDefault="003968BE" w:rsidP="003968BE">
      <w:pPr>
        <w:spacing w:before="240" w:after="160"/>
        <w:jc w:val="both"/>
        <w:rPr>
          <w:bCs/>
          <w:lang w:val="en-US"/>
        </w:rPr>
      </w:pPr>
      <w:r w:rsidRPr="003968BE">
        <w:rPr>
          <w:bCs/>
          <w:lang w:val="en-US"/>
        </w:rPr>
        <w:t>Specifically, for RF error, "Independent for each Tx beam" is adopted.</w:t>
      </w:r>
    </w:p>
    <w:p w14:paraId="46A30560" w14:textId="77777777" w:rsidR="00F7472D" w:rsidRPr="00F7472D" w:rsidRDefault="00F7472D" w:rsidP="00F7472D">
      <w:pPr>
        <w:spacing w:before="240" w:after="160"/>
        <w:jc w:val="both"/>
        <w:rPr>
          <w:bCs/>
          <w:lang w:val="en-US"/>
        </w:rPr>
      </w:pPr>
      <w:r w:rsidRPr="00F7472D">
        <w:rPr>
          <w:bCs/>
          <w:lang w:val="en-US"/>
        </w:rPr>
        <w:t>Based on the above analysis, we propose the following for measurement error modeling for AI mobility.</w:t>
      </w:r>
    </w:p>
    <w:p w14:paraId="15B57775" w14:textId="77777777" w:rsidR="007375FA" w:rsidRPr="00826838" w:rsidRDefault="00F7472D" w:rsidP="00826838">
      <w:pPr>
        <w:pStyle w:val="a3"/>
        <w:numPr>
          <w:ilvl w:val="0"/>
          <w:numId w:val="46"/>
        </w:numPr>
        <w:spacing w:before="240" w:after="160"/>
        <w:jc w:val="both"/>
        <w:rPr>
          <w:bCs/>
        </w:rPr>
      </w:pPr>
      <w:r w:rsidRPr="00826838">
        <w:rPr>
          <w:rFonts w:hint="eastAsia"/>
          <w:bCs/>
        </w:rPr>
        <w:t>F</w:t>
      </w:r>
      <w:r w:rsidRPr="00826838">
        <w:rPr>
          <w:bCs/>
        </w:rPr>
        <w:t>or BB error modeling</w:t>
      </w:r>
      <w:r w:rsidR="007375FA" w:rsidRPr="00826838">
        <w:rPr>
          <w:bCs/>
        </w:rPr>
        <w:t xml:space="preserve">: </w:t>
      </w:r>
    </w:p>
    <w:p w14:paraId="77121E92" w14:textId="5495E66B" w:rsidR="00F7472D" w:rsidRPr="00354E65" w:rsidRDefault="00F7472D" w:rsidP="00826838">
      <w:pPr>
        <w:pStyle w:val="a3"/>
        <w:numPr>
          <w:ilvl w:val="1"/>
          <w:numId w:val="47"/>
        </w:numPr>
        <w:spacing w:before="240" w:after="160"/>
        <w:jc w:val="both"/>
        <w:rPr>
          <w:bCs/>
        </w:rPr>
      </w:pPr>
      <w:r w:rsidRPr="00354E65">
        <w:rPr>
          <w:bCs/>
        </w:rPr>
        <w:t>Link-level simulation approach is considered</w:t>
      </w:r>
    </w:p>
    <w:p w14:paraId="415E3714" w14:textId="77777777" w:rsidR="00826838" w:rsidRDefault="004C39C2" w:rsidP="00826838">
      <w:pPr>
        <w:pStyle w:val="a3"/>
        <w:numPr>
          <w:ilvl w:val="0"/>
          <w:numId w:val="46"/>
        </w:numPr>
        <w:spacing w:before="240" w:after="160"/>
        <w:jc w:val="both"/>
        <w:rPr>
          <w:bCs/>
        </w:rPr>
      </w:pPr>
      <w:r w:rsidRPr="00826838">
        <w:rPr>
          <w:rFonts w:hint="eastAsia"/>
          <w:bCs/>
        </w:rPr>
        <w:t>F</w:t>
      </w:r>
      <w:r w:rsidRPr="00826838">
        <w:rPr>
          <w:bCs/>
        </w:rPr>
        <w:t>or RF error</w:t>
      </w:r>
      <w:r w:rsidR="00826838">
        <w:rPr>
          <w:bCs/>
        </w:rPr>
        <w:t xml:space="preserve">, </w:t>
      </w:r>
    </w:p>
    <w:p w14:paraId="4DB252A0" w14:textId="21E9E94D" w:rsidR="00C70961" w:rsidRPr="00826838" w:rsidRDefault="00826838" w:rsidP="00826838">
      <w:pPr>
        <w:pStyle w:val="a3"/>
        <w:numPr>
          <w:ilvl w:val="1"/>
          <w:numId w:val="46"/>
        </w:numPr>
        <w:spacing w:before="240" w:after="160"/>
        <w:jc w:val="both"/>
        <w:rPr>
          <w:bCs/>
        </w:rPr>
      </w:pPr>
      <w:r>
        <w:rPr>
          <w:bCs/>
        </w:rPr>
        <w:t xml:space="preserve">For error modeling, </w:t>
      </w:r>
      <w:r w:rsidR="00C70961" w:rsidRPr="00826838">
        <w:rPr>
          <w:bCs/>
        </w:rPr>
        <w:t xml:space="preserve">the following two </w:t>
      </w:r>
      <w:proofErr w:type="spellStart"/>
      <w:r w:rsidR="00C70961" w:rsidRPr="00826838">
        <w:rPr>
          <w:bCs/>
        </w:rPr>
        <w:t>modelings</w:t>
      </w:r>
      <w:proofErr w:type="spellEnd"/>
      <w:r w:rsidR="00C70961" w:rsidRPr="00826838">
        <w:rPr>
          <w:bCs/>
        </w:rPr>
        <w:t xml:space="preserve"> can be the candidates</w:t>
      </w:r>
      <w:r w:rsidRPr="00826838">
        <w:rPr>
          <w:bCs/>
        </w:rPr>
        <w:t xml:space="preserve">. </w:t>
      </w:r>
    </w:p>
    <w:p w14:paraId="5DD69037" w14:textId="77777777" w:rsidR="00C70961" w:rsidRPr="00C70961" w:rsidRDefault="00C70961" w:rsidP="00826838">
      <w:pPr>
        <w:pStyle w:val="a3"/>
        <w:numPr>
          <w:ilvl w:val="2"/>
          <w:numId w:val="47"/>
        </w:numPr>
        <w:spacing w:before="240" w:after="160"/>
        <w:jc w:val="both"/>
        <w:rPr>
          <w:bCs/>
        </w:rPr>
      </w:pPr>
      <w:r w:rsidRPr="00C70961">
        <w:rPr>
          <w:bCs/>
        </w:rPr>
        <w:t>Alt 1: Uniform distribution</w:t>
      </w:r>
    </w:p>
    <w:p w14:paraId="37880287" w14:textId="214C2BC9" w:rsidR="007375FA" w:rsidRDefault="00C70961" w:rsidP="00826838">
      <w:pPr>
        <w:pStyle w:val="a3"/>
        <w:numPr>
          <w:ilvl w:val="2"/>
          <w:numId w:val="47"/>
        </w:numPr>
        <w:spacing w:before="240" w:after="160"/>
        <w:jc w:val="both"/>
        <w:rPr>
          <w:bCs/>
        </w:rPr>
      </w:pPr>
      <w:r w:rsidRPr="00C70961">
        <w:rPr>
          <w:bCs/>
        </w:rPr>
        <w:t>Alt 2: Truncated Gaussian distribution</w:t>
      </w:r>
    </w:p>
    <w:p w14:paraId="0238941E" w14:textId="59204359" w:rsidR="00826838" w:rsidRDefault="00826838" w:rsidP="00826838">
      <w:pPr>
        <w:pStyle w:val="a3"/>
        <w:numPr>
          <w:ilvl w:val="1"/>
          <w:numId w:val="47"/>
        </w:numPr>
        <w:spacing w:before="240" w:after="160"/>
        <w:jc w:val="both"/>
        <w:rPr>
          <w:bCs/>
        </w:rPr>
      </w:pPr>
      <w:r w:rsidRPr="00826838">
        <w:rPr>
          <w:bCs/>
        </w:rPr>
        <w:t>RF error application</w:t>
      </w:r>
      <w:r>
        <w:rPr>
          <w:bCs/>
        </w:rPr>
        <w:t xml:space="preserve">, each of </w:t>
      </w:r>
      <w:r w:rsidRPr="00826838">
        <w:rPr>
          <w:bCs/>
        </w:rPr>
        <w:t xml:space="preserve">Tx beam </w:t>
      </w:r>
      <w:r>
        <w:rPr>
          <w:bCs/>
        </w:rPr>
        <w:t>is i</w:t>
      </w:r>
      <w:r w:rsidRPr="00826838">
        <w:rPr>
          <w:bCs/>
        </w:rPr>
        <w:t xml:space="preserve">ndependent </w:t>
      </w:r>
    </w:p>
    <w:p w14:paraId="437BFC0A" w14:textId="5BF230F5" w:rsidR="006148E5" w:rsidRDefault="00F7472D" w:rsidP="00822351">
      <w:pPr>
        <w:spacing w:before="240" w:after="160"/>
        <w:jc w:val="both"/>
        <w:rPr>
          <w:lang w:val="en-US"/>
        </w:rPr>
      </w:pPr>
      <w:r w:rsidRPr="00F7472D">
        <w:rPr>
          <w:bCs/>
          <w:lang w:val="en-US"/>
        </w:rPr>
        <w:t xml:space="preserve">During the SI (Study Item) phase, we believe this baseline is sufficient. The table can be captured in the TR (Technical Report) to facilitate further </w:t>
      </w:r>
      <w:proofErr w:type="spellStart"/>
      <w:r w:rsidRPr="00F7472D">
        <w:rPr>
          <w:bCs/>
          <w:lang w:val="en-US"/>
        </w:rPr>
        <w:t>in</w:t>
      </w:r>
      <w:r w:rsidR="009436AA" w:rsidRPr="00624B23">
        <w:rPr>
          <w:lang w:val="en-US"/>
        </w:rPr>
        <w:t>Ground</w:t>
      </w:r>
      <w:proofErr w:type="spellEnd"/>
      <w:r w:rsidR="009436AA" w:rsidRPr="00624B23">
        <w:rPr>
          <w:lang w:val="en-US"/>
        </w:rPr>
        <w:t xml:space="preserve"> Truth Definition for RSRP accuracy</w:t>
      </w:r>
    </w:p>
    <w:p w14:paraId="5EBF6C16" w14:textId="4B71FD99" w:rsidR="00382521" w:rsidRPr="00045016" w:rsidRDefault="00822351" w:rsidP="00822351">
      <w:pPr>
        <w:spacing w:before="240" w:after="160"/>
        <w:jc w:val="both"/>
        <w:rPr>
          <w:b/>
          <w:lang w:val="en-US"/>
        </w:rPr>
      </w:pPr>
      <w:r w:rsidRPr="00045016">
        <w:rPr>
          <w:b/>
          <w:lang w:val="en-US"/>
        </w:rPr>
        <w:t xml:space="preserve">Proposal 7: </w:t>
      </w:r>
      <w:r w:rsidR="00382521" w:rsidRPr="00045016">
        <w:rPr>
          <w:b/>
          <w:lang w:val="en-US"/>
        </w:rPr>
        <w:t>On the impact of measurement errors, RAN4 to leverage the outcome of the error modeling approach in AI/ML for NR Air Interface</w:t>
      </w:r>
      <w:r w:rsidR="0040722D" w:rsidRPr="00045016">
        <w:rPr>
          <w:b/>
          <w:lang w:val="en-US"/>
        </w:rPr>
        <w:t xml:space="preserve">. Specifically, the following </w:t>
      </w:r>
      <w:r w:rsidR="009B1331" w:rsidRPr="00045016">
        <w:rPr>
          <w:b/>
          <w:lang w:val="en-US"/>
        </w:rPr>
        <w:t xml:space="preserve">error </w:t>
      </w:r>
      <w:proofErr w:type="spellStart"/>
      <w:r w:rsidR="009B1331" w:rsidRPr="00045016">
        <w:rPr>
          <w:b/>
          <w:lang w:val="en-US"/>
        </w:rPr>
        <w:t>modeling</w:t>
      </w:r>
      <w:r w:rsidR="003A2EEC">
        <w:rPr>
          <w:b/>
          <w:lang w:val="en-US"/>
        </w:rPr>
        <w:t>s</w:t>
      </w:r>
      <w:proofErr w:type="spellEnd"/>
      <w:r w:rsidR="009B1331" w:rsidRPr="00045016">
        <w:rPr>
          <w:b/>
          <w:lang w:val="en-US"/>
        </w:rPr>
        <w:t xml:space="preserve"> can be as a baseline</w:t>
      </w:r>
      <w:r w:rsidR="006375BE" w:rsidRPr="00045016">
        <w:rPr>
          <w:b/>
          <w:lang w:val="en-US"/>
        </w:rPr>
        <w:t>:</w:t>
      </w:r>
    </w:p>
    <w:p w14:paraId="001A5CFD" w14:textId="77777777" w:rsidR="006375BE" w:rsidRPr="00045016" w:rsidRDefault="006375BE" w:rsidP="006375BE">
      <w:pPr>
        <w:pStyle w:val="a3"/>
        <w:numPr>
          <w:ilvl w:val="0"/>
          <w:numId w:val="46"/>
        </w:numPr>
        <w:spacing w:before="240" w:after="160"/>
        <w:jc w:val="both"/>
        <w:rPr>
          <w:b/>
          <w:bCs/>
        </w:rPr>
      </w:pPr>
      <w:r w:rsidRPr="00045016">
        <w:rPr>
          <w:rFonts w:hint="eastAsia"/>
          <w:b/>
          <w:bCs/>
        </w:rPr>
        <w:t>F</w:t>
      </w:r>
      <w:r w:rsidRPr="00045016">
        <w:rPr>
          <w:b/>
          <w:bCs/>
        </w:rPr>
        <w:t xml:space="preserve">or BB error modeling: </w:t>
      </w:r>
    </w:p>
    <w:p w14:paraId="0E6DFE13" w14:textId="77777777" w:rsidR="006375BE" w:rsidRPr="00045016" w:rsidRDefault="006375BE" w:rsidP="006375BE">
      <w:pPr>
        <w:pStyle w:val="a3"/>
        <w:numPr>
          <w:ilvl w:val="1"/>
          <w:numId w:val="47"/>
        </w:numPr>
        <w:spacing w:before="240" w:after="160"/>
        <w:jc w:val="both"/>
        <w:rPr>
          <w:b/>
          <w:bCs/>
        </w:rPr>
      </w:pPr>
      <w:r w:rsidRPr="00045016">
        <w:rPr>
          <w:b/>
          <w:bCs/>
        </w:rPr>
        <w:t>Link-level simulation approach is considered</w:t>
      </w:r>
    </w:p>
    <w:p w14:paraId="2CB8E02B" w14:textId="77777777" w:rsidR="006375BE" w:rsidRPr="00045016" w:rsidRDefault="006375BE" w:rsidP="006375BE">
      <w:pPr>
        <w:pStyle w:val="a3"/>
        <w:numPr>
          <w:ilvl w:val="0"/>
          <w:numId w:val="46"/>
        </w:numPr>
        <w:spacing w:before="240" w:after="160"/>
        <w:jc w:val="both"/>
        <w:rPr>
          <w:b/>
          <w:bCs/>
        </w:rPr>
      </w:pPr>
      <w:r w:rsidRPr="00045016">
        <w:rPr>
          <w:rFonts w:hint="eastAsia"/>
          <w:b/>
          <w:bCs/>
        </w:rPr>
        <w:t>F</w:t>
      </w:r>
      <w:r w:rsidRPr="00045016">
        <w:rPr>
          <w:b/>
          <w:bCs/>
        </w:rPr>
        <w:t xml:space="preserve">or RF error, </w:t>
      </w:r>
    </w:p>
    <w:p w14:paraId="4B7C9B7B" w14:textId="77777777" w:rsidR="006375BE" w:rsidRPr="00045016" w:rsidRDefault="006375BE" w:rsidP="006375BE">
      <w:pPr>
        <w:pStyle w:val="a3"/>
        <w:numPr>
          <w:ilvl w:val="1"/>
          <w:numId w:val="46"/>
        </w:numPr>
        <w:spacing w:before="240" w:after="160"/>
        <w:jc w:val="both"/>
        <w:rPr>
          <w:b/>
          <w:bCs/>
        </w:rPr>
      </w:pPr>
      <w:r w:rsidRPr="00045016">
        <w:rPr>
          <w:b/>
          <w:bCs/>
        </w:rPr>
        <w:t xml:space="preserve">For error modeling, the following two </w:t>
      </w:r>
      <w:proofErr w:type="spellStart"/>
      <w:r w:rsidRPr="00045016">
        <w:rPr>
          <w:b/>
          <w:bCs/>
        </w:rPr>
        <w:t>modelings</w:t>
      </w:r>
      <w:proofErr w:type="spellEnd"/>
      <w:r w:rsidRPr="00045016">
        <w:rPr>
          <w:b/>
          <w:bCs/>
        </w:rPr>
        <w:t xml:space="preserve"> can be the candidates. </w:t>
      </w:r>
    </w:p>
    <w:p w14:paraId="0665A324" w14:textId="77777777" w:rsidR="006375BE" w:rsidRPr="00045016" w:rsidRDefault="006375BE" w:rsidP="006375BE">
      <w:pPr>
        <w:pStyle w:val="a3"/>
        <w:numPr>
          <w:ilvl w:val="2"/>
          <w:numId w:val="47"/>
        </w:numPr>
        <w:spacing w:before="240" w:after="160"/>
        <w:jc w:val="both"/>
        <w:rPr>
          <w:b/>
          <w:bCs/>
        </w:rPr>
      </w:pPr>
      <w:r w:rsidRPr="00045016">
        <w:rPr>
          <w:b/>
          <w:bCs/>
        </w:rPr>
        <w:t>Alt 1: Uniform distribution</w:t>
      </w:r>
    </w:p>
    <w:p w14:paraId="04304D4F" w14:textId="77777777" w:rsidR="006375BE" w:rsidRPr="00045016" w:rsidRDefault="006375BE" w:rsidP="006375BE">
      <w:pPr>
        <w:pStyle w:val="a3"/>
        <w:numPr>
          <w:ilvl w:val="2"/>
          <w:numId w:val="47"/>
        </w:numPr>
        <w:spacing w:before="240" w:after="160"/>
        <w:jc w:val="both"/>
        <w:rPr>
          <w:b/>
          <w:bCs/>
        </w:rPr>
      </w:pPr>
      <w:r w:rsidRPr="00045016">
        <w:rPr>
          <w:b/>
          <w:bCs/>
        </w:rPr>
        <w:t>Alt 2: Truncated Gaussian distribution</w:t>
      </w:r>
    </w:p>
    <w:p w14:paraId="4C129023" w14:textId="77777777" w:rsidR="006375BE" w:rsidRPr="00045016" w:rsidRDefault="006375BE" w:rsidP="006375BE">
      <w:pPr>
        <w:pStyle w:val="a3"/>
        <w:numPr>
          <w:ilvl w:val="1"/>
          <w:numId w:val="47"/>
        </w:numPr>
        <w:spacing w:before="240" w:after="160"/>
        <w:jc w:val="both"/>
        <w:rPr>
          <w:b/>
          <w:bCs/>
        </w:rPr>
      </w:pPr>
      <w:r w:rsidRPr="00045016">
        <w:rPr>
          <w:b/>
          <w:bCs/>
        </w:rPr>
        <w:t xml:space="preserve">RF error application, each of Tx beam is independent </w:t>
      </w:r>
    </w:p>
    <w:p w14:paraId="6071ABAB" w14:textId="77777777" w:rsidR="006375BE" w:rsidRPr="006375BE" w:rsidRDefault="006375BE" w:rsidP="00822351">
      <w:pPr>
        <w:spacing w:before="240" w:after="160"/>
        <w:jc w:val="both"/>
        <w:rPr>
          <w:lang w:val="en-US"/>
        </w:rPr>
      </w:pPr>
    </w:p>
    <w:tbl>
      <w:tblPr>
        <w:tblStyle w:val="afff5"/>
        <w:tblW w:w="9606" w:type="dxa"/>
        <w:tblInd w:w="0" w:type="dxa"/>
        <w:tblLook w:val="04A0" w:firstRow="1" w:lastRow="0" w:firstColumn="1" w:lastColumn="0" w:noHBand="0" w:noVBand="1"/>
      </w:tblPr>
      <w:tblGrid>
        <w:gridCol w:w="9606"/>
      </w:tblGrid>
      <w:tr w:rsidR="003806D4" w:rsidRPr="00646A2C" w14:paraId="5A9EC6CD" w14:textId="77777777" w:rsidTr="00646A2C">
        <w:trPr>
          <w:trHeight w:val="557"/>
        </w:trPr>
        <w:tc>
          <w:tcPr>
            <w:tcW w:w="9606" w:type="dxa"/>
          </w:tcPr>
          <w:p w14:paraId="71A7CE06" w14:textId="3A536ED3" w:rsidR="00A90F7B" w:rsidRPr="00496EC7" w:rsidRDefault="00A90F7B" w:rsidP="003806D4">
            <w:pPr>
              <w:rPr>
                <w:rFonts w:ascii="Times New Roman" w:eastAsiaTheme="minorEastAsia" w:hAnsi="Times New Roman"/>
                <w:b/>
                <w:bCs/>
                <w:sz w:val="22"/>
                <w:szCs w:val="24"/>
                <w:lang w:eastAsia="zh-CN"/>
              </w:rPr>
            </w:pPr>
            <w:r w:rsidRPr="00496EC7">
              <w:rPr>
                <w:rFonts w:ascii="Times New Roman" w:eastAsiaTheme="minorEastAsia" w:hAnsi="Times New Roman"/>
                <w:b/>
                <w:bCs/>
                <w:sz w:val="22"/>
                <w:szCs w:val="24"/>
                <w:lang w:eastAsia="zh-CN"/>
              </w:rPr>
              <w:t>RAN4#</w:t>
            </w:r>
            <w:r w:rsidR="00C17855" w:rsidRPr="00496EC7">
              <w:rPr>
                <w:rFonts w:ascii="Times New Roman" w:eastAsiaTheme="minorEastAsia" w:hAnsi="Times New Roman"/>
                <w:b/>
                <w:bCs/>
                <w:sz w:val="22"/>
                <w:szCs w:val="24"/>
                <w:lang w:eastAsia="zh-CN"/>
              </w:rPr>
              <w:t>114</w:t>
            </w:r>
          </w:p>
          <w:p w14:paraId="183D9213" w14:textId="2F2320A3" w:rsidR="003806D4" w:rsidRPr="00496EC7" w:rsidRDefault="003806D4" w:rsidP="003806D4">
            <w:pPr>
              <w:rPr>
                <w:rFonts w:ascii="Times New Roman" w:eastAsia="MS Mincho" w:hAnsi="Times New Roman"/>
                <w:b/>
                <w:bCs/>
                <w:sz w:val="22"/>
                <w:szCs w:val="24"/>
                <w:u w:val="single"/>
                <w:lang w:eastAsia="zh-CN"/>
              </w:rPr>
            </w:pPr>
            <w:r w:rsidRPr="00496EC7">
              <w:rPr>
                <w:rFonts w:ascii="Times New Roman" w:eastAsia="MS Mincho" w:hAnsi="Times New Roman"/>
                <w:b/>
                <w:bCs/>
                <w:sz w:val="22"/>
                <w:szCs w:val="24"/>
                <w:u w:val="single"/>
                <w:lang w:eastAsia="zh-CN"/>
              </w:rPr>
              <w:lastRenderedPageBreak/>
              <w:t>Issue 2-1-2: Ground Truth Definition for RSRP accuracy</w:t>
            </w:r>
          </w:p>
          <w:p w14:paraId="3AE8C925" w14:textId="77777777" w:rsidR="002802C1" w:rsidRPr="00496EC7" w:rsidRDefault="002802C1" w:rsidP="002802C1">
            <w:pPr>
              <w:spacing w:after="120"/>
              <w:rPr>
                <w:rFonts w:ascii="Times New Roman" w:hAnsi="Times New Roman"/>
                <w:color w:val="000000" w:themeColor="text1"/>
                <w:szCs w:val="24"/>
                <w:lang w:eastAsia="zh-CN"/>
              </w:rPr>
            </w:pPr>
            <w:r w:rsidRPr="00496EC7">
              <w:rPr>
                <w:rFonts w:ascii="Times New Roman" w:hAnsi="Times New Roman"/>
                <w:color w:val="000000" w:themeColor="text1"/>
                <w:szCs w:val="24"/>
                <w:lang w:eastAsia="zh-CN"/>
              </w:rPr>
              <w:t>Agreement:</w:t>
            </w:r>
          </w:p>
          <w:p w14:paraId="4773A75F" w14:textId="4CA28C2B" w:rsidR="002802C1" w:rsidRPr="00496EC7" w:rsidRDefault="002802C1" w:rsidP="00E661F3">
            <w:pPr>
              <w:pStyle w:val="a3"/>
              <w:numPr>
                <w:ilvl w:val="0"/>
                <w:numId w:val="28"/>
              </w:numPr>
              <w:overflowPunct w:val="0"/>
              <w:autoSpaceDE w:val="0"/>
              <w:autoSpaceDN w:val="0"/>
              <w:adjustRightInd w:val="0"/>
              <w:spacing w:after="180"/>
              <w:textAlignment w:val="baseline"/>
              <w:rPr>
                <w:rFonts w:ascii="Times New Roman" w:hAnsi="Times New Roman"/>
                <w:lang w:eastAsia="zh-CN"/>
              </w:rPr>
            </w:pPr>
            <w:r w:rsidRPr="00496EC7">
              <w:rPr>
                <w:rFonts w:ascii="Times New Roman" w:hAnsi="Times New Roman"/>
                <w:lang w:eastAsia="zh-CN"/>
              </w:rPr>
              <w:t>The way the ground truth is extracted in the testing may differentiate between FR1 and FR2.</w:t>
            </w:r>
          </w:p>
          <w:p w14:paraId="0D199016" w14:textId="75EAB020" w:rsidR="003806D4" w:rsidRPr="00496EC7" w:rsidRDefault="003806D4" w:rsidP="003806D4">
            <w:pPr>
              <w:autoSpaceDN w:val="0"/>
              <w:adjustRightInd w:val="0"/>
              <w:snapToGrid w:val="0"/>
              <w:spacing w:after="120"/>
              <w:rPr>
                <w:rFonts w:ascii="Times New Roman" w:hAnsi="Times New Roman"/>
                <w:lang w:eastAsia="zh-CN"/>
              </w:rPr>
            </w:pPr>
            <w:r w:rsidRPr="00496EC7">
              <w:rPr>
                <w:rFonts w:ascii="Times New Roman" w:hAnsi="Times New Roman"/>
                <w:lang w:eastAsia="zh-CN"/>
              </w:rPr>
              <w:t>Agreement:</w:t>
            </w:r>
          </w:p>
          <w:p w14:paraId="28B963C6" w14:textId="77777777" w:rsidR="003806D4" w:rsidRPr="00496EC7" w:rsidRDefault="003806D4" w:rsidP="003806D4">
            <w:pPr>
              <w:autoSpaceDN w:val="0"/>
              <w:adjustRightInd w:val="0"/>
              <w:snapToGrid w:val="0"/>
              <w:spacing w:after="120"/>
              <w:rPr>
                <w:rFonts w:ascii="Times New Roman" w:hAnsi="Times New Roman"/>
                <w:lang w:eastAsia="zh-CN"/>
              </w:rPr>
            </w:pPr>
            <w:r w:rsidRPr="00496EC7">
              <w:rPr>
                <w:rFonts w:ascii="Times New Roman" w:hAnsi="Times New Roman"/>
                <w:lang w:eastAsia="zh-CN"/>
              </w:rPr>
              <w:t>Take Option 1-1-FR2 as baseline, and further discuss any additional aspects need to be considered.</w:t>
            </w:r>
          </w:p>
          <w:p w14:paraId="6B357D37" w14:textId="77777777" w:rsidR="003806D4" w:rsidRPr="00496EC7" w:rsidRDefault="003806D4" w:rsidP="00E661F3">
            <w:pPr>
              <w:pStyle w:val="a3"/>
              <w:numPr>
                <w:ilvl w:val="0"/>
                <w:numId w:val="28"/>
              </w:numPr>
              <w:overflowPunct w:val="0"/>
              <w:autoSpaceDE w:val="0"/>
              <w:autoSpaceDN w:val="0"/>
              <w:adjustRightInd w:val="0"/>
              <w:snapToGrid w:val="0"/>
              <w:textAlignment w:val="baseline"/>
              <w:rPr>
                <w:rFonts w:ascii="Times New Roman" w:eastAsia="Yu Mincho" w:hAnsi="Times New Roman"/>
              </w:rPr>
            </w:pPr>
            <w:r w:rsidRPr="00496EC7">
              <w:rPr>
                <w:rFonts w:ascii="Times New Roman" w:hAnsi="Times New Roman"/>
              </w:rPr>
              <w:t xml:space="preserve">Option 1-1-FR2: </w:t>
            </w:r>
            <w:r w:rsidRPr="00496EC7">
              <w:rPr>
                <w:rFonts w:ascii="Times New Roman" w:eastAsia="Yu Mincho" w:hAnsi="Times New Roman"/>
              </w:rPr>
              <w:t>The ground truth of L3 RPRP is the reported L3 RSRP measurement under sufficient high SNR in FR2.</w:t>
            </w:r>
          </w:p>
          <w:p w14:paraId="07154703" w14:textId="77777777" w:rsidR="004073A2" w:rsidRPr="00496EC7" w:rsidRDefault="004073A2" w:rsidP="004073A2">
            <w:pPr>
              <w:spacing w:after="0"/>
              <w:rPr>
                <w:rFonts w:ascii="Times New Roman" w:eastAsia="Yu Mincho" w:hAnsi="Times New Roman"/>
              </w:rPr>
            </w:pPr>
            <w:r w:rsidRPr="00496EC7">
              <w:rPr>
                <w:rFonts w:ascii="Times New Roman" w:eastAsia="Yu Mincho" w:hAnsi="Times New Roman"/>
              </w:rPr>
              <w:t>Agreement:</w:t>
            </w:r>
          </w:p>
          <w:p w14:paraId="5651EF18" w14:textId="77777777" w:rsidR="004073A2" w:rsidRPr="00496EC7" w:rsidRDefault="004073A2" w:rsidP="00E661F3">
            <w:pPr>
              <w:pStyle w:val="a3"/>
              <w:numPr>
                <w:ilvl w:val="0"/>
                <w:numId w:val="28"/>
              </w:numPr>
              <w:overflowPunct w:val="0"/>
              <w:autoSpaceDE w:val="0"/>
              <w:autoSpaceDN w:val="0"/>
              <w:adjustRightInd w:val="0"/>
              <w:snapToGrid w:val="0"/>
              <w:textAlignment w:val="baseline"/>
              <w:rPr>
                <w:rFonts w:ascii="Times New Roman" w:eastAsia="Yu Mincho" w:hAnsi="Times New Roman"/>
              </w:rPr>
            </w:pPr>
            <w:r w:rsidRPr="00496EC7">
              <w:rPr>
                <w:rFonts w:ascii="Times New Roman" w:eastAsia="Yu Mincho" w:hAnsi="Times New Roman"/>
              </w:rPr>
              <w:t xml:space="preserve">Alt 1: Ground truth for FR1 will be based on the transmitted or reception power </w:t>
            </w:r>
          </w:p>
          <w:p w14:paraId="204E3D9E" w14:textId="77777777" w:rsidR="004073A2" w:rsidRPr="00496EC7" w:rsidRDefault="004073A2" w:rsidP="00E661F3">
            <w:pPr>
              <w:pStyle w:val="a3"/>
              <w:numPr>
                <w:ilvl w:val="0"/>
                <w:numId w:val="28"/>
              </w:numPr>
              <w:overflowPunct w:val="0"/>
              <w:autoSpaceDE w:val="0"/>
              <w:autoSpaceDN w:val="0"/>
              <w:adjustRightInd w:val="0"/>
              <w:textAlignment w:val="baseline"/>
              <w:rPr>
                <w:rFonts w:ascii="Times New Roman" w:eastAsia="Yu Mincho" w:hAnsi="Times New Roman"/>
              </w:rPr>
            </w:pPr>
            <w:r w:rsidRPr="00496EC7">
              <w:rPr>
                <w:rFonts w:ascii="Times New Roman" w:eastAsia="Yu Mincho" w:hAnsi="Times New Roman"/>
              </w:rPr>
              <w:t xml:space="preserve">Alt 2: Ground truth for FR1 will be based on the reported measurement value under certain conditions </w:t>
            </w:r>
          </w:p>
          <w:p w14:paraId="749E9E54" w14:textId="77777777" w:rsidR="004073A2" w:rsidRPr="00496EC7" w:rsidRDefault="004073A2" w:rsidP="00E661F3">
            <w:pPr>
              <w:pStyle w:val="a3"/>
              <w:numPr>
                <w:ilvl w:val="0"/>
                <w:numId w:val="28"/>
              </w:numPr>
              <w:spacing w:after="0"/>
              <w:rPr>
                <w:rFonts w:ascii="Times New Roman" w:eastAsia="Yu Mincho" w:hAnsi="Times New Roman"/>
              </w:rPr>
            </w:pPr>
            <w:r w:rsidRPr="00496EC7">
              <w:rPr>
                <w:rFonts w:ascii="Times New Roman" w:eastAsia="Yu Mincho" w:hAnsi="Times New Roman"/>
              </w:rPr>
              <w:t xml:space="preserve">Further discuss the advantages and disadvantages for Alt 1 and Alt 2 considering the aspects such as: </w:t>
            </w:r>
          </w:p>
          <w:p w14:paraId="042CE4BF" w14:textId="77777777" w:rsidR="004073A2" w:rsidRPr="00496EC7" w:rsidRDefault="004073A2" w:rsidP="00E661F3">
            <w:pPr>
              <w:pStyle w:val="a3"/>
              <w:numPr>
                <w:ilvl w:val="1"/>
                <w:numId w:val="28"/>
              </w:numPr>
              <w:spacing w:after="0"/>
              <w:rPr>
                <w:rFonts w:ascii="Times New Roman" w:eastAsia="Yu Mincho" w:hAnsi="Times New Roman"/>
              </w:rPr>
            </w:pPr>
            <w:r w:rsidRPr="00496EC7">
              <w:rPr>
                <w:rFonts w:ascii="Times New Roman" w:eastAsia="Yu Mincho" w:hAnsi="Times New Roman"/>
              </w:rPr>
              <w:t>The information at the TE side, on the timing UE performs and/or finishes the measurement and/or prediction</w:t>
            </w:r>
          </w:p>
          <w:p w14:paraId="495019F9" w14:textId="77777777" w:rsidR="004073A2" w:rsidRPr="00496EC7" w:rsidRDefault="004073A2" w:rsidP="00E661F3">
            <w:pPr>
              <w:pStyle w:val="a3"/>
              <w:numPr>
                <w:ilvl w:val="1"/>
                <w:numId w:val="28"/>
              </w:numPr>
              <w:spacing w:after="0"/>
              <w:rPr>
                <w:rFonts w:ascii="Times New Roman" w:eastAsia="Yu Mincho" w:hAnsi="Times New Roman"/>
              </w:rPr>
            </w:pPr>
            <w:r w:rsidRPr="00496EC7">
              <w:rPr>
                <w:rFonts w:ascii="Times New Roman" w:eastAsia="Yu Mincho" w:hAnsi="Times New Roman"/>
              </w:rPr>
              <w:t> Impact of L3 filtering</w:t>
            </w:r>
          </w:p>
          <w:p w14:paraId="21015434" w14:textId="77777777" w:rsidR="004073A2" w:rsidRPr="00496EC7" w:rsidRDefault="004073A2" w:rsidP="00E661F3">
            <w:pPr>
              <w:pStyle w:val="a3"/>
              <w:numPr>
                <w:ilvl w:val="1"/>
                <w:numId w:val="28"/>
              </w:numPr>
              <w:spacing w:after="0"/>
              <w:rPr>
                <w:rFonts w:ascii="Times New Roman" w:eastAsia="Yu Mincho" w:hAnsi="Times New Roman"/>
              </w:rPr>
            </w:pPr>
            <w:r w:rsidRPr="00496EC7">
              <w:rPr>
                <w:rFonts w:ascii="Times New Roman" w:eastAsia="Yu Mincho" w:hAnsi="Times New Roman"/>
              </w:rPr>
              <w:t xml:space="preserve"> Number of samples for L1 filtering </w:t>
            </w:r>
          </w:p>
          <w:p w14:paraId="4B081433" w14:textId="77777777" w:rsidR="004073A2" w:rsidRPr="00496EC7" w:rsidRDefault="004073A2" w:rsidP="00E661F3">
            <w:pPr>
              <w:pStyle w:val="a3"/>
              <w:numPr>
                <w:ilvl w:val="1"/>
                <w:numId w:val="28"/>
              </w:numPr>
              <w:spacing w:after="0"/>
              <w:rPr>
                <w:rFonts w:ascii="Times New Roman" w:eastAsia="Yu Mincho" w:hAnsi="Times New Roman"/>
              </w:rPr>
            </w:pPr>
            <w:r w:rsidRPr="00496EC7">
              <w:rPr>
                <w:rFonts w:ascii="Times New Roman" w:eastAsia="Yu Mincho" w:hAnsi="Times New Roman"/>
              </w:rPr>
              <w:t> Timing window, if it exists, where UE can’t measure the ground truth in Alt2</w:t>
            </w:r>
          </w:p>
          <w:p w14:paraId="0FFBC30B" w14:textId="77777777" w:rsidR="004073A2" w:rsidRPr="00496EC7" w:rsidRDefault="004073A2" w:rsidP="00E661F3">
            <w:pPr>
              <w:pStyle w:val="a3"/>
              <w:numPr>
                <w:ilvl w:val="1"/>
                <w:numId w:val="28"/>
              </w:numPr>
              <w:spacing w:after="0"/>
              <w:rPr>
                <w:rFonts w:ascii="Times New Roman" w:eastAsia="Yu Mincho" w:hAnsi="Times New Roman"/>
              </w:rPr>
            </w:pPr>
            <w:r w:rsidRPr="00496EC7">
              <w:rPr>
                <w:rFonts w:ascii="Times New Roman" w:eastAsia="Yu Mincho" w:hAnsi="Times New Roman"/>
              </w:rPr>
              <w:t> channel condition</w:t>
            </w:r>
          </w:p>
          <w:p w14:paraId="487640A8" w14:textId="77777777" w:rsidR="004073A2" w:rsidRPr="00496EC7" w:rsidRDefault="004073A2" w:rsidP="00E661F3">
            <w:pPr>
              <w:pStyle w:val="a3"/>
              <w:numPr>
                <w:ilvl w:val="1"/>
                <w:numId w:val="28"/>
              </w:numPr>
              <w:spacing w:after="0"/>
              <w:rPr>
                <w:rFonts w:ascii="Times New Roman" w:eastAsia="Yu Mincho" w:hAnsi="Times New Roman"/>
              </w:rPr>
            </w:pPr>
            <w:r w:rsidRPr="00496EC7">
              <w:rPr>
                <w:rFonts w:ascii="Times New Roman" w:eastAsia="Yu Mincho" w:hAnsi="Times New Roman"/>
              </w:rPr>
              <w:t> Avoid UE cheat in the test</w:t>
            </w:r>
          </w:p>
          <w:p w14:paraId="7B9B47B1" w14:textId="0525A2E4" w:rsidR="004073A2" w:rsidRPr="00496EC7" w:rsidRDefault="004073A2" w:rsidP="00E661F3">
            <w:pPr>
              <w:pStyle w:val="a3"/>
              <w:numPr>
                <w:ilvl w:val="1"/>
                <w:numId w:val="28"/>
              </w:numPr>
              <w:spacing w:after="0"/>
              <w:rPr>
                <w:rFonts w:ascii="Times New Roman" w:eastAsia="Yu Mincho" w:hAnsi="Times New Roman"/>
              </w:rPr>
            </w:pPr>
            <w:r w:rsidRPr="00496EC7">
              <w:rPr>
                <w:rFonts w:ascii="Times New Roman" w:eastAsia="Yu Mincho" w:hAnsi="Times New Roman"/>
              </w:rPr>
              <w:t> S(I)NR variations in the test at different time instances (for Alt2)</w:t>
            </w:r>
          </w:p>
          <w:p w14:paraId="0F1A4944" w14:textId="77777777" w:rsidR="004073A2" w:rsidRPr="00496EC7" w:rsidRDefault="004073A2" w:rsidP="00E661F3">
            <w:pPr>
              <w:pStyle w:val="a3"/>
              <w:numPr>
                <w:ilvl w:val="1"/>
                <w:numId w:val="28"/>
              </w:numPr>
              <w:spacing w:after="0"/>
              <w:rPr>
                <w:rFonts w:ascii="Times New Roman" w:eastAsia="Yu Mincho" w:hAnsi="Times New Roman"/>
              </w:rPr>
            </w:pPr>
            <w:r w:rsidRPr="00496EC7">
              <w:rPr>
                <w:rFonts w:ascii="Times New Roman" w:eastAsia="Yu Mincho" w:hAnsi="Times New Roman"/>
              </w:rPr>
              <w:t xml:space="preserve"> Other aspects are not precluded</w:t>
            </w:r>
          </w:p>
          <w:p w14:paraId="0A3BE489" w14:textId="77777777" w:rsidR="001C4ECB" w:rsidRPr="00496EC7" w:rsidRDefault="004073A2" w:rsidP="00E661F3">
            <w:pPr>
              <w:pStyle w:val="a3"/>
              <w:numPr>
                <w:ilvl w:val="0"/>
                <w:numId w:val="28"/>
              </w:numPr>
              <w:spacing w:after="0"/>
              <w:rPr>
                <w:rFonts w:ascii="Times New Roman" w:eastAsia="Yu Mincho" w:hAnsi="Times New Roman"/>
              </w:rPr>
            </w:pPr>
            <w:r w:rsidRPr="00496EC7">
              <w:rPr>
                <w:rFonts w:ascii="Times New Roman" w:eastAsia="Yu Mincho" w:hAnsi="Times New Roman"/>
              </w:rPr>
              <w:t> Companies are encouraged to provide analysis on all or some of the aspects in the list</w:t>
            </w:r>
          </w:p>
          <w:p w14:paraId="19B14C72" w14:textId="77777777" w:rsidR="00C17855" w:rsidRPr="00496EC7" w:rsidRDefault="00C17855" w:rsidP="00C17855">
            <w:pPr>
              <w:rPr>
                <w:rFonts w:ascii="Times New Roman" w:eastAsiaTheme="minorEastAsia" w:hAnsi="Times New Roman"/>
                <w:b/>
                <w:bCs/>
                <w:sz w:val="22"/>
                <w:szCs w:val="24"/>
                <w:lang w:eastAsia="zh-CN"/>
              </w:rPr>
            </w:pPr>
            <w:r w:rsidRPr="00496EC7">
              <w:rPr>
                <w:rFonts w:ascii="Times New Roman" w:eastAsiaTheme="minorEastAsia" w:hAnsi="Times New Roman"/>
                <w:b/>
                <w:bCs/>
                <w:sz w:val="22"/>
                <w:szCs w:val="24"/>
                <w:lang w:eastAsia="zh-CN"/>
              </w:rPr>
              <w:t>RAN4#114bis</w:t>
            </w:r>
          </w:p>
          <w:p w14:paraId="41CE62A4" w14:textId="77777777" w:rsidR="00342845" w:rsidRPr="00496EC7" w:rsidRDefault="00342845" w:rsidP="00342845">
            <w:pPr>
              <w:rPr>
                <w:rFonts w:ascii="Times New Roman" w:eastAsia="MS Mincho" w:hAnsi="Times New Roman"/>
                <w:b/>
                <w:bCs/>
                <w:sz w:val="22"/>
                <w:szCs w:val="24"/>
                <w:u w:val="single"/>
                <w:lang w:eastAsia="zh-CN"/>
              </w:rPr>
            </w:pPr>
            <w:r w:rsidRPr="00496EC7">
              <w:rPr>
                <w:rFonts w:ascii="Times New Roman" w:eastAsia="MS Mincho" w:hAnsi="Times New Roman"/>
                <w:b/>
                <w:bCs/>
                <w:sz w:val="22"/>
                <w:szCs w:val="24"/>
                <w:u w:val="single"/>
                <w:lang w:eastAsia="zh-CN"/>
              </w:rPr>
              <w:t>Issue 2-1-5: Ground truth definition for RSRP Accuracy for FR1</w:t>
            </w:r>
          </w:p>
          <w:p w14:paraId="25AB1462" w14:textId="77777777" w:rsidR="00342845" w:rsidRPr="00496EC7" w:rsidRDefault="00342845" w:rsidP="00342845">
            <w:pPr>
              <w:snapToGrid w:val="0"/>
              <w:spacing w:after="120"/>
              <w:rPr>
                <w:rFonts w:ascii="Times New Roman" w:hAnsi="Times New Roman"/>
                <w:sz w:val="21"/>
                <w:szCs w:val="21"/>
                <w:lang w:eastAsia="zh-CN"/>
              </w:rPr>
            </w:pPr>
            <w:r w:rsidRPr="00496EC7">
              <w:rPr>
                <w:rFonts w:ascii="Times New Roman" w:hAnsi="Times New Roman"/>
                <w:sz w:val="21"/>
                <w:szCs w:val="21"/>
                <w:lang w:eastAsia="zh-CN"/>
              </w:rPr>
              <w:t>Agreement:</w:t>
            </w:r>
          </w:p>
          <w:p w14:paraId="2F39AF2C" w14:textId="77777777" w:rsidR="00342845" w:rsidRPr="00496EC7" w:rsidRDefault="00342845" w:rsidP="00342845">
            <w:pPr>
              <w:snapToGrid w:val="0"/>
              <w:spacing w:after="120"/>
              <w:rPr>
                <w:rFonts w:ascii="Times New Roman" w:hAnsi="Times New Roman"/>
                <w:sz w:val="21"/>
                <w:szCs w:val="21"/>
                <w:lang w:eastAsia="zh-CN"/>
              </w:rPr>
            </w:pPr>
            <w:r w:rsidRPr="00496EC7">
              <w:rPr>
                <w:rFonts w:ascii="Times New Roman" w:hAnsi="Times New Roman"/>
                <w:sz w:val="21"/>
                <w:szCs w:val="21"/>
                <w:lang w:eastAsia="zh-CN"/>
              </w:rPr>
              <w:t xml:space="preserve">During the SI, RAN4 to provide analysis on potential issue and possible solution to the two Alternatives. If RAN4 cannot make decision during the SI phase, RAN4 will discuss in the WI phase. </w:t>
            </w:r>
          </w:p>
          <w:p w14:paraId="5D1DC86C" w14:textId="5AEE4855" w:rsidR="00342845" w:rsidRPr="00496EC7" w:rsidRDefault="00342845" w:rsidP="008F1860">
            <w:pPr>
              <w:pStyle w:val="a3"/>
              <w:numPr>
                <w:ilvl w:val="0"/>
                <w:numId w:val="30"/>
              </w:numPr>
              <w:overflowPunct w:val="0"/>
              <w:autoSpaceDE w:val="0"/>
              <w:autoSpaceDN w:val="0"/>
              <w:adjustRightInd w:val="0"/>
              <w:snapToGrid w:val="0"/>
              <w:rPr>
                <w:szCs w:val="21"/>
              </w:rPr>
            </w:pPr>
            <w:r w:rsidRPr="00496EC7">
              <w:rPr>
                <w:rFonts w:ascii="Times New Roman" w:hAnsi="Times New Roman"/>
                <w:szCs w:val="21"/>
              </w:rPr>
              <w:t>At least capture the definition of the two Alternatives in the TR.</w:t>
            </w:r>
          </w:p>
        </w:tc>
      </w:tr>
    </w:tbl>
    <w:p w14:paraId="415255E5" w14:textId="3FB232F1" w:rsidR="003806D4" w:rsidRDefault="003806D4" w:rsidP="006148E5">
      <w:pPr>
        <w:rPr>
          <w:u w:val="single"/>
          <w:lang w:val="en-US"/>
        </w:rPr>
      </w:pPr>
    </w:p>
    <w:p w14:paraId="3B63D94E" w14:textId="28285063" w:rsidR="00865971" w:rsidRDefault="00BA5AF1" w:rsidP="009C5A3A">
      <w:pPr>
        <w:jc w:val="both"/>
        <w:rPr>
          <w:lang w:val="en-US"/>
        </w:rPr>
      </w:pPr>
      <w:r w:rsidRPr="00BA5AF1">
        <w:rPr>
          <w:lang w:val="en-US"/>
        </w:rPr>
        <w:t>During the previous meeting, RAN4 reached preliminary conclusions regarding the Ground Truth definition for RSRP accuracy. For FR1, we will proceed to conduct separate analyses of Alt</w:t>
      </w:r>
      <w:r w:rsidR="00986954">
        <w:rPr>
          <w:lang w:val="en-US"/>
        </w:rPr>
        <w:t xml:space="preserve"> </w:t>
      </w:r>
      <w:r w:rsidRPr="00BA5AF1">
        <w:rPr>
          <w:lang w:val="en-US"/>
        </w:rPr>
        <w:t>1 and Alt 2 across all the proposed aspects mentioned above.</w:t>
      </w:r>
    </w:p>
    <w:p w14:paraId="2DA09BB1" w14:textId="465B83FB" w:rsidR="006C224F" w:rsidRPr="009B41FE" w:rsidRDefault="006C224F" w:rsidP="009C5A3A">
      <w:pPr>
        <w:jc w:val="both"/>
        <w:rPr>
          <w:b/>
          <w:lang w:val="en-US"/>
        </w:rPr>
      </w:pPr>
      <w:r w:rsidRPr="009B41FE">
        <w:rPr>
          <w:b/>
          <w:lang w:val="en-US"/>
        </w:rPr>
        <w:t>Proposal</w:t>
      </w:r>
      <w:r w:rsidR="002B3265" w:rsidRPr="009B41FE">
        <w:rPr>
          <w:b/>
          <w:lang w:val="en-US"/>
        </w:rPr>
        <w:t xml:space="preserve"> 8</w:t>
      </w:r>
      <w:r w:rsidRPr="009B41FE">
        <w:rPr>
          <w:b/>
          <w:lang w:val="en-US"/>
        </w:rPr>
        <w:t xml:space="preserve">: </w:t>
      </w:r>
      <w:r w:rsidR="001924E4" w:rsidRPr="009B41FE">
        <w:rPr>
          <w:b/>
          <w:lang w:val="en-US"/>
        </w:rPr>
        <w:t>Regarding the Ground Truth definition for RSRP accuracy, the analyses of Alt 1 and Alt 2 are shown as below</w:t>
      </w:r>
    </w:p>
    <w:tbl>
      <w:tblPr>
        <w:tblStyle w:val="SGSTableBasic11"/>
        <w:tblW w:w="0" w:type="auto"/>
        <w:jc w:val="center"/>
        <w:tblInd w:w="0" w:type="dxa"/>
        <w:tblLook w:val="04A0" w:firstRow="1" w:lastRow="0" w:firstColumn="1" w:lastColumn="0" w:noHBand="0" w:noVBand="1"/>
      </w:tblPr>
      <w:tblGrid>
        <w:gridCol w:w="471"/>
        <w:gridCol w:w="1934"/>
        <w:gridCol w:w="3260"/>
        <w:gridCol w:w="3083"/>
      </w:tblGrid>
      <w:tr w:rsidR="00865971" w:rsidRPr="00C20753" w14:paraId="5D500117" w14:textId="77777777" w:rsidTr="0036498C">
        <w:trPr>
          <w:trHeight w:val="1451"/>
          <w:jc w:val="center"/>
        </w:trPr>
        <w:tc>
          <w:tcPr>
            <w:tcW w:w="471" w:type="dxa"/>
            <w:tcBorders>
              <w:top w:val="single" w:sz="4" w:space="0" w:color="auto"/>
              <w:left w:val="single" w:sz="4" w:space="0" w:color="auto"/>
              <w:bottom w:val="single" w:sz="4" w:space="0" w:color="auto"/>
              <w:right w:val="single" w:sz="4" w:space="0" w:color="auto"/>
            </w:tcBorders>
          </w:tcPr>
          <w:p w14:paraId="0094658C" w14:textId="77777777" w:rsidR="00865971" w:rsidRPr="00C20753" w:rsidRDefault="00865971" w:rsidP="009A6E4A">
            <w:pPr>
              <w:rPr>
                <w:rFonts w:ascii="Times New Roman" w:eastAsia="Calibri" w:hAnsi="Times New Roman" w:cs="Times New Roman"/>
                <w:b/>
                <w:bCs/>
              </w:rPr>
            </w:pPr>
          </w:p>
        </w:tc>
        <w:tc>
          <w:tcPr>
            <w:tcW w:w="1934" w:type="dxa"/>
            <w:tcBorders>
              <w:top w:val="single" w:sz="4" w:space="0" w:color="auto"/>
              <w:left w:val="single" w:sz="4" w:space="0" w:color="auto"/>
              <w:bottom w:val="single" w:sz="4" w:space="0" w:color="auto"/>
              <w:right w:val="single" w:sz="4" w:space="0" w:color="auto"/>
            </w:tcBorders>
            <w:hideMark/>
          </w:tcPr>
          <w:p w14:paraId="58086807" w14:textId="77777777" w:rsidR="00865971" w:rsidRPr="00C20753" w:rsidRDefault="00865971" w:rsidP="009A6E4A">
            <w:pPr>
              <w:rPr>
                <w:rFonts w:ascii="Times New Roman" w:eastAsia="Calibri" w:hAnsi="Times New Roman" w:cs="Times New Roman"/>
                <w:b/>
                <w:bCs/>
              </w:rPr>
            </w:pPr>
            <w:r w:rsidRPr="00C20753">
              <w:rPr>
                <w:rFonts w:ascii="Times New Roman" w:eastAsia="Calibri" w:hAnsi="Times New Roman" w:cs="Times New Roman"/>
                <w:b/>
                <w:bCs/>
              </w:rPr>
              <w:t>Issues</w:t>
            </w:r>
          </w:p>
        </w:tc>
        <w:tc>
          <w:tcPr>
            <w:tcW w:w="3260" w:type="dxa"/>
            <w:tcBorders>
              <w:top w:val="single" w:sz="4" w:space="0" w:color="auto"/>
              <w:left w:val="single" w:sz="4" w:space="0" w:color="auto"/>
              <w:bottom w:val="single" w:sz="4" w:space="0" w:color="auto"/>
              <w:right w:val="single" w:sz="4" w:space="0" w:color="auto"/>
            </w:tcBorders>
            <w:hideMark/>
          </w:tcPr>
          <w:p w14:paraId="558BA8EA" w14:textId="77777777" w:rsidR="00865971" w:rsidRPr="00C20753" w:rsidRDefault="00865971" w:rsidP="009A6E4A">
            <w:pPr>
              <w:rPr>
                <w:rFonts w:ascii="Times New Roman" w:eastAsia="Calibri" w:hAnsi="Times New Roman" w:cs="Times New Roman"/>
                <w:b/>
                <w:bCs/>
              </w:rPr>
            </w:pPr>
            <w:r w:rsidRPr="00C20753">
              <w:rPr>
                <w:rFonts w:ascii="Times New Roman" w:eastAsia="Calibri" w:hAnsi="Times New Roman" w:cs="Times New Roman"/>
                <w:b/>
                <w:bCs/>
              </w:rPr>
              <w:t xml:space="preserve">Impact to </w:t>
            </w:r>
          </w:p>
          <w:p w14:paraId="69DBEC2D" w14:textId="77777777" w:rsidR="00865971" w:rsidRPr="00C20753" w:rsidRDefault="00865971" w:rsidP="009A6E4A">
            <w:pPr>
              <w:rPr>
                <w:rFonts w:ascii="Times New Roman" w:eastAsia="Calibri" w:hAnsi="Times New Roman" w:cs="Times New Roman"/>
                <w:b/>
                <w:bCs/>
              </w:rPr>
            </w:pPr>
            <w:r w:rsidRPr="00C20753">
              <w:rPr>
                <w:rFonts w:ascii="Times New Roman" w:eastAsia="Calibri" w:hAnsi="Times New Roman" w:cs="Times New Roman"/>
                <w:b/>
                <w:bCs/>
              </w:rPr>
              <w:t>Alternative 1</w:t>
            </w:r>
          </w:p>
        </w:tc>
        <w:tc>
          <w:tcPr>
            <w:tcW w:w="3083" w:type="dxa"/>
            <w:tcBorders>
              <w:top w:val="single" w:sz="4" w:space="0" w:color="auto"/>
              <w:left w:val="single" w:sz="4" w:space="0" w:color="auto"/>
              <w:bottom w:val="single" w:sz="4" w:space="0" w:color="auto"/>
              <w:right w:val="single" w:sz="4" w:space="0" w:color="auto"/>
            </w:tcBorders>
          </w:tcPr>
          <w:p w14:paraId="35006C04" w14:textId="77777777" w:rsidR="00865971" w:rsidRPr="00C20753" w:rsidRDefault="00865971" w:rsidP="009A6E4A">
            <w:pPr>
              <w:rPr>
                <w:rFonts w:ascii="Times New Roman" w:eastAsia="Calibri" w:hAnsi="Times New Roman" w:cs="Times New Roman"/>
                <w:b/>
                <w:bCs/>
              </w:rPr>
            </w:pPr>
            <w:r w:rsidRPr="00C20753">
              <w:rPr>
                <w:rFonts w:ascii="Times New Roman" w:eastAsia="Calibri" w:hAnsi="Times New Roman" w:cs="Times New Roman"/>
                <w:b/>
                <w:bCs/>
              </w:rPr>
              <w:t xml:space="preserve">Impact to </w:t>
            </w:r>
          </w:p>
          <w:p w14:paraId="6C3C9DFB" w14:textId="77777777" w:rsidR="00865971" w:rsidRPr="00C20753" w:rsidRDefault="00865971" w:rsidP="009A6E4A">
            <w:pPr>
              <w:rPr>
                <w:rFonts w:ascii="Times New Roman" w:eastAsia="Calibri" w:hAnsi="Times New Roman" w:cs="Times New Roman"/>
                <w:b/>
                <w:bCs/>
              </w:rPr>
            </w:pPr>
            <w:r w:rsidRPr="00C20753">
              <w:rPr>
                <w:rFonts w:ascii="Times New Roman" w:eastAsia="Calibri" w:hAnsi="Times New Roman" w:cs="Times New Roman"/>
                <w:b/>
                <w:bCs/>
              </w:rPr>
              <w:t>Alternative 2</w:t>
            </w:r>
          </w:p>
          <w:p w14:paraId="6C859FCA" w14:textId="77777777" w:rsidR="00865971" w:rsidRPr="00C20753" w:rsidRDefault="00865971" w:rsidP="009A6E4A">
            <w:pPr>
              <w:rPr>
                <w:rFonts w:ascii="Times New Roman" w:eastAsia="Calibri" w:hAnsi="Times New Roman" w:cs="Times New Roman"/>
                <w:b/>
                <w:bCs/>
              </w:rPr>
            </w:pPr>
          </w:p>
        </w:tc>
      </w:tr>
      <w:tr w:rsidR="00865971" w:rsidRPr="00C20753" w14:paraId="5DC89652" w14:textId="77777777" w:rsidTr="0036498C">
        <w:trPr>
          <w:trHeight w:val="4395"/>
          <w:jc w:val="center"/>
        </w:trPr>
        <w:tc>
          <w:tcPr>
            <w:tcW w:w="471" w:type="dxa"/>
            <w:tcBorders>
              <w:top w:val="single" w:sz="4" w:space="0" w:color="auto"/>
              <w:left w:val="single" w:sz="4" w:space="0" w:color="auto"/>
              <w:bottom w:val="single" w:sz="4" w:space="0" w:color="auto"/>
              <w:right w:val="single" w:sz="4" w:space="0" w:color="auto"/>
            </w:tcBorders>
            <w:hideMark/>
          </w:tcPr>
          <w:p w14:paraId="6146C12B" w14:textId="77777777" w:rsidR="00865971" w:rsidRPr="00C20753" w:rsidRDefault="00865971" w:rsidP="009A6E4A">
            <w:pPr>
              <w:rPr>
                <w:rFonts w:ascii="Times New Roman" w:eastAsia="Calibri" w:hAnsi="Times New Roman" w:cs="Times New Roman"/>
                <w:b/>
                <w:bCs/>
              </w:rPr>
            </w:pPr>
            <w:r w:rsidRPr="00C20753">
              <w:rPr>
                <w:rFonts w:ascii="Times New Roman" w:eastAsia="Calibri" w:hAnsi="Times New Roman" w:cs="Times New Roman"/>
                <w:b/>
                <w:bCs/>
              </w:rPr>
              <w:lastRenderedPageBreak/>
              <w:t>1.</w:t>
            </w:r>
          </w:p>
        </w:tc>
        <w:tc>
          <w:tcPr>
            <w:tcW w:w="1934" w:type="dxa"/>
            <w:tcBorders>
              <w:top w:val="single" w:sz="4" w:space="0" w:color="auto"/>
              <w:left w:val="single" w:sz="4" w:space="0" w:color="auto"/>
              <w:bottom w:val="single" w:sz="4" w:space="0" w:color="auto"/>
              <w:right w:val="single" w:sz="4" w:space="0" w:color="auto"/>
            </w:tcBorders>
          </w:tcPr>
          <w:p w14:paraId="726D8B73" w14:textId="77777777" w:rsidR="00865971" w:rsidRPr="00C20753" w:rsidRDefault="00865971" w:rsidP="009A6E4A">
            <w:pPr>
              <w:rPr>
                <w:rFonts w:ascii="Times New Roman" w:eastAsia="Calibri" w:hAnsi="Times New Roman" w:cs="Times New Roman"/>
                <w:b/>
              </w:rPr>
            </w:pPr>
            <w:r w:rsidRPr="00C20753">
              <w:rPr>
                <w:rFonts w:ascii="Times New Roman" w:eastAsia="Calibri" w:hAnsi="Times New Roman" w:cs="Times New Roman"/>
                <w:b/>
              </w:rPr>
              <w:t>The information at TE side, on the timing UE performs and/ or finishes the measurement and/or prediction</w:t>
            </w:r>
          </w:p>
          <w:p w14:paraId="6F8BAC24" w14:textId="77777777" w:rsidR="00865971" w:rsidRPr="00C20753" w:rsidRDefault="00865971" w:rsidP="009A6E4A">
            <w:pPr>
              <w:rPr>
                <w:rFonts w:ascii="Times New Roman" w:eastAsia="Calibri" w:hAnsi="Times New Roman" w:cs="Times New Roman"/>
                <w:b/>
                <w:bCs/>
              </w:rPr>
            </w:pPr>
          </w:p>
        </w:tc>
        <w:tc>
          <w:tcPr>
            <w:tcW w:w="3260" w:type="dxa"/>
            <w:tcBorders>
              <w:top w:val="single" w:sz="4" w:space="0" w:color="auto"/>
              <w:left w:val="single" w:sz="4" w:space="0" w:color="auto"/>
              <w:bottom w:val="single" w:sz="4" w:space="0" w:color="auto"/>
              <w:right w:val="single" w:sz="4" w:space="0" w:color="auto"/>
            </w:tcBorders>
          </w:tcPr>
          <w:p w14:paraId="15743ABE" w14:textId="77777777" w:rsidR="0036498C" w:rsidRPr="00C20753" w:rsidRDefault="0036498C" w:rsidP="0036498C">
            <w:pPr>
              <w:rPr>
                <w:rFonts w:ascii="Times New Roman" w:eastAsiaTheme="minorEastAsia" w:hAnsi="Times New Roman" w:cs="Times New Roman"/>
                <w:b/>
                <w:lang w:eastAsia="zh-CN"/>
              </w:rPr>
            </w:pPr>
            <w:r w:rsidRPr="00C20753">
              <w:rPr>
                <w:rFonts w:ascii="Times New Roman" w:eastAsiaTheme="minorEastAsia" w:hAnsi="Times New Roman" w:cs="Times New Roman"/>
                <w:b/>
                <w:lang w:eastAsia="zh-CN"/>
              </w:rPr>
              <w:t>No with AWGN channel is assumed:</w:t>
            </w:r>
          </w:p>
          <w:p w14:paraId="26FE45FE" w14:textId="50B26212" w:rsidR="0036498C" w:rsidRPr="00C20753" w:rsidRDefault="0036498C" w:rsidP="0036498C">
            <w:pPr>
              <w:rPr>
                <w:rFonts w:ascii="Times New Roman" w:eastAsiaTheme="minorEastAsia" w:hAnsi="Times New Roman" w:cs="Times New Roman"/>
                <w:b/>
                <w:lang w:eastAsia="zh-CN"/>
              </w:rPr>
            </w:pPr>
            <w:r w:rsidRPr="00C20753">
              <w:rPr>
                <w:rFonts w:ascii="Times New Roman" w:eastAsiaTheme="minorEastAsia" w:hAnsi="Times New Roman" w:cs="Times New Roman"/>
                <w:b/>
                <w:lang w:eastAsia="zh-CN"/>
              </w:rPr>
              <w:t>If the AWGN channel is considered, it is assumed that the interval duration between time instances in both the observation and prediction windows are aligned, and their corresponding starting points are also aligned. The feasibility lies in the fact that both the measurement and prediction configurations can be adjusted. The timing information can be known to the TE by controlling both the measurement configuration and prediction timing.</w:t>
            </w:r>
          </w:p>
          <w:p w14:paraId="5C997C70" w14:textId="77777777" w:rsidR="0036498C" w:rsidRPr="00C20753" w:rsidRDefault="0036498C" w:rsidP="0036498C">
            <w:pPr>
              <w:rPr>
                <w:rFonts w:ascii="Times New Roman" w:eastAsiaTheme="minorEastAsia" w:hAnsi="Times New Roman" w:cs="Times New Roman"/>
                <w:b/>
                <w:lang w:eastAsia="zh-CN"/>
              </w:rPr>
            </w:pPr>
            <w:r w:rsidRPr="00C20753">
              <w:rPr>
                <w:rFonts w:ascii="Times New Roman" w:eastAsiaTheme="minorEastAsia" w:hAnsi="Times New Roman" w:cs="Times New Roman"/>
                <w:b/>
                <w:lang w:eastAsia="zh-CN"/>
              </w:rPr>
              <w:t>YES with fading channel is assumed:</w:t>
            </w:r>
          </w:p>
          <w:p w14:paraId="1FAF19A6" w14:textId="0747C861" w:rsidR="0036498C" w:rsidRPr="00C20753" w:rsidRDefault="0036498C" w:rsidP="0036498C">
            <w:pPr>
              <w:rPr>
                <w:rFonts w:ascii="Times New Roman" w:eastAsiaTheme="minorEastAsia" w:hAnsi="Times New Roman" w:cs="Times New Roman"/>
                <w:b/>
                <w:lang w:eastAsia="zh-CN"/>
              </w:rPr>
            </w:pPr>
            <w:r w:rsidRPr="00C20753">
              <w:rPr>
                <w:rFonts w:ascii="Times New Roman" w:eastAsiaTheme="minorEastAsia" w:hAnsi="Times New Roman" w:cs="Times New Roman"/>
                <w:b/>
                <w:lang w:eastAsia="zh-CN"/>
              </w:rPr>
              <w:t>Under a fading channel, due to dynamic changes in the channel environment, obtaining ground truth may involve significant inaccuracies.</w:t>
            </w:r>
          </w:p>
        </w:tc>
        <w:tc>
          <w:tcPr>
            <w:tcW w:w="3083" w:type="dxa"/>
            <w:tcBorders>
              <w:top w:val="single" w:sz="4" w:space="0" w:color="auto"/>
              <w:left w:val="single" w:sz="4" w:space="0" w:color="auto"/>
              <w:bottom w:val="single" w:sz="4" w:space="0" w:color="auto"/>
              <w:right w:val="single" w:sz="4" w:space="0" w:color="auto"/>
            </w:tcBorders>
            <w:hideMark/>
          </w:tcPr>
          <w:p w14:paraId="43700DBB" w14:textId="01DAE011" w:rsidR="00865971" w:rsidRPr="00C20753" w:rsidRDefault="002C7527" w:rsidP="009A6E4A">
            <w:pPr>
              <w:rPr>
                <w:rFonts w:ascii="Times New Roman" w:eastAsia="Calibri" w:hAnsi="Times New Roman" w:cs="Times New Roman"/>
                <w:b/>
              </w:rPr>
            </w:pPr>
            <w:r w:rsidRPr="00C20753">
              <w:rPr>
                <w:rFonts w:ascii="Times New Roman" w:eastAsia="Calibri" w:hAnsi="Times New Roman" w:cs="Times New Roman"/>
                <w:b/>
              </w:rPr>
              <w:t xml:space="preserve">No with </w:t>
            </w:r>
            <w:r w:rsidR="00B93ECF" w:rsidRPr="00C20753">
              <w:rPr>
                <w:rFonts w:ascii="Times New Roman" w:eastAsia="Calibri" w:hAnsi="Times New Roman" w:cs="Times New Roman"/>
                <w:b/>
              </w:rPr>
              <w:t>certain condition</w:t>
            </w:r>
            <w:r w:rsidR="006F1EA1" w:rsidRPr="00C20753">
              <w:rPr>
                <w:rFonts w:ascii="Times New Roman" w:eastAsia="Calibri" w:hAnsi="Times New Roman" w:cs="Times New Roman"/>
                <w:b/>
              </w:rPr>
              <w:t>s</w:t>
            </w:r>
            <w:r w:rsidRPr="00C20753">
              <w:rPr>
                <w:rFonts w:ascii="Times New Roman" w:eastAsia="Calibri" w:hAnsi="Times New Roman" w:cs="Times New Roman"/>
                <w:b/>
              </w:rPr>
              <w:t>:</w:t>
            </w:r>
          </w:p>
          <w:p w14:paraId="2C57A475" w14:textId="66693D61" w:rsidR="0036498C" w:rsidRPr="00C20753" w:rsidRDefault="0036498C" w:rsidP="0036498C">
            <w:pPr>
              <w:rPr>
                <w:rFonts w:ascii="Times New Roman" w:eastAsiaTheme="minorEastAsia" w:hAnsi="Times New Roman" w:cs="Times New Roman"/>
                <w:b/>
                <w:lang w:eastAsia="zh-CN"/>
              </w:rPr>
            </w:pPr>
            <w:r w:rsidRPr="00C20753">
              <w:rPr>
                <w:rFonts w:ascii="Times New Roman" w:eastAsiaTheme="minorEastAsia" w:hAnsi="Times New Roman" w:cs="Times New Roman"/>
                <w:b/>
                <w:lang w:eastAsia="zh-CN"/>
              </w:rPr>
              <w:t>This issue emphasizes whether timing information can be obtained on the TE (Transmission Entity) side. Although the exact execution and completion time points of measurements are known on the UE side, if UE reporting is considered, the ways for the TE to be aware of the timing information include:</w:t>
            </w:r>
          </w:p>
          <w:p w14:paraId="53B3D7C4" w14:textId="77777777" w:rsidR="0036498C" w:rsidRPr="00C20753" w:rsidRDefault="0036498C" w:rsidP="0036498C">
            <w:pPr>
              <w:rPr>
                <w:rFonts w:ascii="Times New Roman" w:eastAsiaTheme="minorEastAsia" w:hAnsi="Times New Roman" w:cs="Times New Roman"/>
                <w:b/>
                <w:lang w:eastAsia="zh-CN"/>
              </w:rPr>
            </w:pPr>
            <w:r w:rsidRPr="00C20753">
              <w:rPr>
                <w:rFonts w:ascii="Times New Roman" w:eastAsiaTheme="minorEastAsia" w:hAnsi="Times New Roman" w:cs="Times New Roman"/>
                <w:b/>
                <w:lang w:eastAsia="zh-CN"/>
              </w:rPr>
              <w:t>Same as the analysis for Alt 1 (AWGN case) on the left</w:t>
            </w:r>
          </w:p>
          <w:p w14:paraId="1B77CB8D" w14:textId="284AD352" w:rsidR="0036498C" w:rsidRPr="00C20753" w:rsidRDefault="0036498C" w:rsidP="0036498C">
            <w:pPr>
              <w:rPr>
                <w:rFonts w:ascii="Times New Roman" w:eastAsiaTheme="minorEastAsia" w:hAnsi="Times New Roman" w:cs="Times New Roman"/>
                <w:b/>
                <w:lang w:eastAsia="zh-CN"/>
              </w:rPr>
            </w:pPr>
            <w:r w:rsidRPr="00C20753">
              <w:rPr>
                <w:rFonts w:ascii="Times New Roman" w:eastAsiaTheme="minorEastAsia" w:hAnsi="Times New Roman" w:cs="Times New Roman"/>
                <w:b/>
                <w:lang w:eastAsia="zh-CN"/>
              </w:rPr>
              <w:t>The measurement results reported by the UE include timestamp information indicating when the measurements were performed</w:t>
            </w:r>
          </w:p>
        </w:tc>
      </w:tr>
      <w:tr w:rsidR="00865971" w:rsidRPr="00C20753" w14:paraId="152A002F" w14:textId="77777777" w:rsidTr="0036498C">
        <w:trPr>
          <w:trHeight w:val="5230"/>
          <w:jc w:val="center"/>
        </w:trPr>
        <w:tc>
          <w:tcPr>
            <w:tcW w:w="471" w:type="dxa"/>
            <w:tcBorders>
              <w:top w:val="single" w:sz="4" w:space="0" w:color="auto"/>
              <w:left w:val="single" w:sz="4" w:space="0" w:color="auto"/>
              <w:bottom w:val="single" w:sz="4" w:space="0" w:color="auto"/>
              <w:right w:val="single" w:sz="4" w:space="0" w:color="auto"/>
            </w:tcBorders>
            <w:hideMark/>
          </w:tcPr>
          <w:p w14:paraId="733BA72C" w14:textId="77777777" w:rsidR="00865971" w:rsidRPr="00C20753" w:rsidRDefault="00865971" w:rsidP="009A6E4A">
            <w:pPr>
              <w:rPr>
                <w:rFonts w:ascii="Times New Roman" w:eastAsia="Calibri" w:hAnsi="Times New Roman" w:cs="Times New Roman"/>
                <w:b/>
                <w:bCs/>
              </w:rPr>
            </w:pPr>
            <w:r w:rsidRPr="00C20753">
              <w:rPr>
                <w:rFonts w:ascii="Times New Roman" w:eastAsia="Calibri" w:hAnsi="Times New Roman" w:cs="Times New Roman"/>
                <w:b/>
                <w:bCs/>
              </w:rPr>
              <w:t>2.</w:t>
            </w:r>
          </w:p>
        </w:tc>
        <w:tc>
          <w:tcPr>
            <w:tcW w:w="1934" w:type="dxa"/>
            <w:tcBorders>
              <w:top w:val="single" w:sz="4" w:space="0" w:color="auto"/>
              <w:left w:val="single" w:sz="4" w:space="0" w:color="auto"/>
              <w:bottom w:val="single" w:sz="4" w:space="0" w:color="auto"/>
              <w:right w:val="single" w:sz="4" w:space="0" w:color="auto"/>
            </w:tcBorders>
          </w:tcPr>
          <w:p w14:paraId="52892597" w14:textId="77777777" w:rsidR="00865971" w:rsidRPr="00C20753" w:rsidRDefault="00865971" w:rsidP="009A6E4A">
            <w:pPr>
              <w:rPr>
                <w:rFonts w:ascii="Times New Roman" w:eastAsia="Calibri" w:hAnsi="Times New Roman" w:cs="Times New Roman"/>
                <w:b/>
              </w:rPr>
            </w:pPr>
            <w:r w:rsidRPr="00C20753">
              <w:rPr>
                <w:rFonts w:ascii="Times New Roman" w:eastAsia="Calibri" w:hAnsi="Times New Roman" w:cs="Times New Roman"/>
                <w:b/>
              </w:rPr>
              <w:t>Impact of L3 filtering</w:t>
            </w:r>
          </w:p>
          <w:p w14:paraId="7273ED31" w14:textId="77777777" w:rsidR="00865971" w:rsidRPr="00C20753" w:rsidRDefault="00865971" w:rsidP="009A6E4A">
            <w:pPr>
              <w:rPr>
                <w:rFonts w:ascii="Times New Roman" w:eastAsia="Calibri" w:hAnsi="Times New Roman" w:cs="Times New Roman"/>
                <w:b/>
                <w:bCs/>
              </w:rPr>
            </w:pPr>
          </w:p>
        </w:tc>
        <w:tc>
          <w:tcPr>
            <w:tcW w:w="3260" w:type="dxa"/>
            <w:tcBorders>
              <w:top w:val="single" w:sz="4" w:space="0" w:color="auto"/>
              <w:left w:val="single" w:sz="4" w:space="0" w:color="auto"/>
              <w:bottom w:val="single" w:sz="4" w:space="0" w:color="auto"/>
              <w:right w:val="single" w:sz="4" w:space="0" w:color="auto"/>
            </w:tcBorders>
          </w:tcPr>
          <w:p w14:paraId="257A8096" w14:textId="77777777" w:rsidR="0036498C" w:rsidRPr="00C20753" w:rsidRDefault="0036498C" w:rsidP="0036498C">
            <w:pPr>
              <w:rPr>
                <w:rFonts w:ascii="Times New Roman" w:eastAsiaTheme="minorEastAsia" w:hAnsi="Times New Roman" w:cs="Times New Roman"/>
                <w:b/>
              </w:rPr>
            </w:pPr>
            <w:r w:rsidRPr="00C20753">
              <w:rPr>
                <w:rFonts w:ascii="Times New Roman" w:eastAsiaTheme="minorEastAsia" w:hAnsi="Times New Roman" w:cs="Times New Roman"/>
                <w:b/>
              </w:rPr>
              <w:t>YES, in certain scenarios:</w:t>
            </w:r>
          </w:p>
          <w:p w14:paraId="0E332AD0" w14:textId="77777777" w:rsidR="0036498C" w:rsidRPr="00C20753" w:rsidRDefault="0036498C" w:rsidP="0036498C">
            <w:pPr>
              <w:rPr>
                <w:rFonts w:ascii="Times New Roman" w:eastAsiaTheme="minorEastAsia" w:hAnsi="Times New Roman" w:cs="Times New Roman"/>
                <w:b/>
              </w:rPr>
            </w:pPr>
            <w:r w:rsidRPr="00C20753">
              <w:rPr>
                <w:rFonts w:ascii="Times New Roman" w:eastAsiaTheme="minorEastAsia" w:hAnsi="Times New Roman" w:cs="Times New Roman"/>
                <w:b/>
              </w:rPr>
              <w:t>The filtering coefficient can be network-configured and thus known to the TE (at least for the case where L1 predicts L1 and then calculates L3).</w:t>
            </w:r>
          </w:p>
          <w:p w14:paraId="3DA5810F" w14:textId="77777777" w:rsidR="0036498C" w:rsidRPr="00C20753" w:rsidRDefault="0036498C" w:rsidP="0036498C">
            <w:pPr>
              <w:rPr>
                <w:rFonts w:ascii="Times New Roman" w:eastAsiaTheme="minorEastAsia" w:hAnsi="Times New Roman" w:cs="Times New Roman"/>
                <w:b/>
              </w:rPr>
            </w:pPr>
            <w:r w:rsidRPr="00C20753">
              <w:rPr>
                <w:rFonts w:ascii="Times New Roman" w:eastAsiaTheme="minorEastAsia" w:hAnsi="Times New Roman" w:cs="Times New Roman"/>
                <w:b/>
              </w:rPr>
              <w:t>However, for the case where L1 directly predicts L3, the L3 filter is embedded in the model, and the consolidation/filtering process is treated as a black box—meaning the TE cannot know the filtering details.</w:t>
            </w:r>
          </w:p>
          <w:p w14:paraId="24C3FDD5" w14:textId="4A42430E" w:rsidR="0036498C" w:rsidRPr="00C20753" w:rsidRDefault="0036498C" w:rsidP="0036498C">
            <w:pPr>
              <w:rPr>
                <w:rFonts w:ascii="Times New Roman" w:eastAsiaTheme="minorEastAsia" w:hAnsi="Times New Roman" w:cs="Times New Roman"/>
                <w:b/>
              </w:rPr>
            </w:pPr>
            <w:r w:rsidRPr="00C20753">
              <w:rPr>
                <w:rFonts w:ascii="Times New Roman" w:eastAsiaTheme="minorEastAsia" w:hAnsi="Times New Roman" w:cs="Times New Roman"/>
                <w:b/>
              </w:rPr>
              <w:t>For L1 predicts L1 → then calculates L3:</w:t>
            </w:r>
          </w:p>
          <w:p w14:paraId="6ED1D396" w14:textId="4DDA6E17" w:rsidR="0036498C" w:rsidRPr="00C20753" w:rsidRDefault="0036498C" w:rsidP="0036498C">
            <w:pPr>
              <w:rPr>
                <w:rFonts w:ascii="Times New Roman" w:eastAsiaTheme="minorEastAsia" w:hAnsi="Times New Roman" w:cs="Times New Roman"/>
                <w:b/>
              </w:rPr>
            </w:pPr>
            <w:r w:rsidRPr="00C20753">
              <w:rPr>
                <w:rFonts w:ascii="Times New Roman" w:eastAsiaTheme="minorEastAsia" w:hAnsi="Times New Roman" w:cs="Times New Roman"/>
                <w:b/>
              </w:rPr>
              <w:t>The filtering coefficient is a specific value configured by the network and can be known to the TE.</w:t>
            </w:r>
          </w:p>
          <w:p w14:paraId="12DD84BA" w14:textId="10E18D6B" w:rsidR="0036498C" w:rsidRPr="00C20753" w:rsidRDefault="0036498C" w:rsidP="0036498C">
            <w:pPr>
              <w:rPr>
                <w:rFonts w:ascii="Times New Roman" w:eastAsiaTheme="minorEastAsia" w:hAnsi="Times New Roman" w:cs="Times New Roman"/>
                <w:b/>
              </w:rPr>
            </w:pPr>
            <w:r w:rsidRPr="00C20753">
              <w:rPr>
                <w:rFonts w:ascii="Times New Roman" w:eastAsiaTheme="minorEastAsia" w:hAnsi="Times New Roman" w:cs="Times New Roman"/>
                <w:b/>
              </w:rPr>
              <w:t>For L1 directly predicts L3:</w:t>
            </w:r>
          </w:p>
          <w:p w14:paraId="39294B98" w14:textId="304478C8" w:rsidR="0036498C" w:rsidRPr="00C20753" w:rsidRDefault="0036498C" w:rsidP="0036498C">
            <w:pPr>
              <w:rPr>
                <w:rFonts w:ascii="Times New Roman" w:eastAsiaTheme="minorEastAsia" w:hAnsi="Times New Roman" w:cs="Times New Roman"/>
                <w:b/>
              </w:rPr>
            </w:pPr>
            <w:r w:rsidRPr="00C20753">
              <w:rPr>
                <w:rFonts w:ascii="Times New Roman" w:eastAsiaTheme="minorEastAsia" w:hAnsi="Times New Roman" w:cs="Times New Roman"/>
                <w:b/>
              </w:rPr>
              <w:lastRenderedPageBreak/>
              <w:t>The L3 filter is integrated into the model, and the consolidation/filtering process is black box, so the TE has no visibility into it.</w:t>
            </w:r>
          </w:p>
        </w:tc>
        <w:tc>
          <w:tcPr>
            <w:tcW w:w="3083" w:type="dxa"/>
            <w:tcBorders>
              <w:top w:val="single" w:sz="4" w:space="0" w:color="auto"/>
              <w:left w:val="single" w:sz="4" w:space="0" w:color="auto"/>
              <w:bottom w:val="single" w:sz="4" w:space="0" w:color="auto"/>
              <w:right w:val="single" w:sz="4" w:space="0" w:color="auto"/>
            </w:tcBorders>
            <w:hideMark/>
          </w:tcPr>
          <w:p w14:paraId="3F4D9033" w14:textId="77777777" w:rsidR="0036498C" w:rsidRPr="00C20753" w:rsidRDefault="0036498C" w:rsidP="0036498C">
            <w:pPr>
              <w:rPr>
                <w:rFonts w:ascii="Times New Roman" w:eastAsiaTheme="minorEastAsia" w:hAnsi="Times New Roman" w:cs="Times New Roman"/>
                <w:b/>
                <w:lang w:eastAsia="zh-CN"/>
              </w:rPr>
            </w:pPr>
            <w:r w:rsidRPr="00C20753">
              <w:rPr>
                <w:rFonts w:ascii="Times New Roman" w:eastAsiaTheme="minorEastAsia" w:hAnsi="Times New Roman" w:cs="Times New Roman"/>
                <w:b/>
                <w:lang w:eastAsia="zh-CN"/>
              </w:rPr>
              <w:lastRenderedPageBreak/>
              <w:t>YES, in certain scenarios:</w:t>
            </w:r>
          </w:p>
          <w:p w14:paraId="1DA1D38A" w14:textId="77777777" w:rsidR="0036498C" w:rsidRPr="00C20753" w:rsidRDefault="0036498C" w:rsidP="0036498C">
            <w:pPr>
              <w:rPr>
                <w:rFonts w:ascii="Times New Roman" w:eastAsiaTheme="minorEastAsia" w:hAnsi="Times New Roman" w:cs="Times New Roman"/>
                <w:b/>
                <w:lang w:eastAsia="zh-CN"/>
              </w:rPr>
            </w:pPr>
            <w:r w:rsidRPr="00C20753">
              <w:rPr>
                <w:rFonts w:ascii="Times New Roman" w:eastAsiaTheme="minorEastAsia" w:hAnsi="Times New Roman" w:cs="Times New Roman"/>
                <w:b/>
                <w:lang w:eastAsia="zh-CN"/>
              </w:rPr>
              <w:t>Similar to Alt 1, for the case where L1 directly predicts L3, the L3 filter is embedded in the model, and the consolidation/filtering process is treated as a black box.</w:t>
            </w:r>
          </w:p>
          <w:p w14:paraId="16578523" w14:textId="77777777" w:rsidR="0036498C" w:rsidRPr="00C20753" w:rsidRDefault="0036498C" w:rsidP="0036498C">
            <w:pPr>
              <w:rPr>
                <w:rFonts w:ascii="Times New Roman" w:eastAsiaTheme="minorEastAsia" w:hAnsi="Times New Roman" w:cs="Times New Roman"/>
                <w:b/>
                <w:lang w:eastAsia="zh-CN"/>
              </w:rPr>
            </w:pPr>
            <w:r w:rsidRPr="00C20753">
              <w:rPr>
                <w:rFonts w:ascii="Times New Roman" w:eastAsiaTheme="minorEastAsia" w:hAnsi="Times New Roman" w:cs="Times New Roman"/>
                <w:b/>
                <w:lang w:eastAsia="zh-CN"/>
              </w:rPr>
              <w:t>During UE measurements, the filtering coefficient may be based on network configuration.</w:t>
            </w:r>
          </w:p>
          <w:p w14:paraId="7F8FA7E6" w14:textId="77777777" w:rsidR="0036498C" w:rsidRPr="00C20753" w:rsidRDefault="0036498C" w:rsidP="0036498C">
            <w:pPr>
              <w:rPr>
                <w:rFonts w:ascii="Times New Roman" w:eastAsiaTheme="minorEastAsia" w:hAnsi="Times New Roman" w:cs="Times New Roman"/>
                <w:b/>
                <w:lang w:eastAsia="zh-CN"/>
              </w:rPr>
            </w:pPr>
            <w:r w:rsidRPr="00C20753">
              <w:rPr>
                <w:rFonts w:ascii="Times New Roman" w:eastAsiaTheme="minorEastAsia" w:hAnsi="Times New Roman" w:cs="Times New Roman"/>
                <w:b/>
                <w:lang w:eastAsia="zh-CN"/>
              </w:rPr>
              <w:t>However, during prediction, the process may depend on UE implementation, leading to potential inconsistencies between:</w:t>
            </w:r>
          </w:p>
          <w:p w14:paraId="53BA5A28" w14:textId="77777777" w:rsidR="0036498C" w:rsidRPr="00C20753" w:rsidRDefault="0036498C" w:rsidP="0036498C">
            <w:pPr>
              <w:rPr>
                <w:rFonts w:ascii="Times New Roman" w:eastAsiaTheme="minorEastAsia" w:hAnsi="Times New Roman" w:cs="Times New Roman"/>
                <w:b/>
                <w:lang w:eastAsia="zh-CN"/>
              </w:rPr>
            </w:pPr>
            <w:r w:rsidRPr="00C20753">
              <w:rPr>
                <w:rFonts w:ascii="Times New Roman" w:eastAsiaTheme="minorEastAsia" w:hAnsi="Times New Roman" w:cs="Times New Roman"/>
                <w:b/>
                <w:lang w:eastAsia="zh-CN"/>
              </w:rPr>
              <w:t>The filtering coefficient and the specific process used for the obtained measured value,</w:t>
            </w:r>
          </w:p>
          <w:p w14:paraId="36EB377C" w14:textId="77777777" w:rsidR="0036498C" w:rsidRPr="00C20753" w:rsidRDefault="0036498C" w:rsidP="0036498C">
            <w:pPr>
              <w:rPr>
                <w:rFonts w:ascii="Times New Roman" w:eastAsiaTheme="minorEastAsia" w:hAnsi="Times New Roman" w:cs="Times New Roman"/>
                <w:b/>
                <w:lang w:eastAsia="zh-CN"/>
              </w:rPr>
            </w:pPr>
            <w:r w:rsidRPr="00C20753">
              <w:rPr>
                <w:rFonts w:ascii="Times New Roman" w:eastAsiaTheme="minorEastAsia" w:hAnsi="Times New Roman" w:cs="Times New Roman"/>
                <w:b/>
                <w:lang w:eastAsia="zh-CN"/>
              </w:rPr>
              <w:t>And the actual model implementation (which remains opaque to the TE).</w:t>
            </w:r>
          </w:p>
          <w:p w14:paraId="0045E9E1" w14:textId="6C2BFE2E" w:rsidR="0036498C" w:rsidRPr="00C20753" w:rsidRDefault="0036498C" w:rsidP="0036498C">
            <w:pPr>
              <w:rPr>
                <w:rFonts w:ascii="Times New Roman" w:eastAsiaTheme="minorEastAsia" w:hAnsi="Times New Roman" w:cs="Times New Roman"/>
                <w:b/>
                <w:lang w:eastAsia="zh-CN"/>
              </w:rPr>
            </w:pPr>
            <w:r w:rsidRPr="00C20753">
              <w:rPr>
                <w:rFonts w:ascii="Times New Roman" w:eastAsiaTheme="minorEastAsia" w:hAnsi="Times New Roman" w:cs="Times New Roman"/>
                <w:b/>
                <w:lang w:eastAsia="zh-CN"/>
              </w:rPr>
              <w:lastRenderedPageBreak/>
              <w:t xml:space="preserve">This discrepancy could impact the alignment between measurement and prediction </w:t>
            </w:r>
            <w:proofErr w:type="spellStart"/>
            <w:r w:rsidRPr="00C20753">
              <w:rPr>
                <w:rFonts w:ascii="Times New Roman" w:eastAsiaTheme="minorEastAsia" w:hAnsi="Times New Roman" w:cs="Times New Roman"/>
                <w:b/>
                <w:lang w:eastAsia="zh-CN"/>
              </w:rPr>
              <w:t>behaviors</w:t>
            </w:r>
            <w:proofErr w:type="spellEnd"/>
            <w:r w:rsidRPr="00C20753">
              <w:rPr>
                <w:rFonts w:ascii="Times New Roman" w:eastAsiaTheme="minorEastAsia" w:hAnsi="Times New Roman" w:cs="Times New Roman"/>
                <w:b/>
                <w:lang w:eastAsia="zh-CN"/>
              </w:rPr>
              <w:t>.</w:t>
            </w:r>
          </w:p>
        </w:tc>
      </w:tr>
      <w:tr w:rsidR="00865971" w:rsidRPr="00C20753" w14:paraId="1C1769BE" w14:textId="77777777" w:rsidTr="0036498C">
        <w:trPr>
          <w:trHeight w:val="753"/>
          <w:jc w:val="center"/>
        </w:trPr>
        <w:tc>
          <w:tcPr>
            <w:tcW w:w="471" w:type="dxa"/>
            <w:tcBorders>
              <w:top w:val="single" w:sz="4" w:space="0" w:color="auto"/>
              <w:left w:val="single" w:sz="4" w:space="0" w:color="auto"/>
              <w:bottom w:val="single" w:sz="4" w:space="0" w:color="auto"/>
              <w:right w:val="single" w:sz="4" w:space="0" w:color="auto"/>
            </w:tcBorders>
            <w:hideMark/>
          </w:tcPr>
          <w:p w14:paraId="0755BB55" w14:textId="77777777" w:rsidR="00865971" w:rsidRPr="00C20753" w:rsidRDefault="00865971" w:rsidP="009A6E4A">
            <w:pPr>
              <w:rPr>
                <w:rFonts w:ascii="Times New Roman" w:eastAsia="Calibri" w:hAnsi="Times New Roman" w:cs="Times New Roman"/>
                <w:b/>
                <w:bCs/>
              </w:rPr>
            </w:pPr>
            <w:r w:rsidRPr="00C20753">
              <w:rPr>
                <w:rFonts w:ascii="Times New Roman" w:eastAsia="Calibri" w:hAnsi="Times New Roman" w:cs="Times New Roman"/>
                <w:b/>
                <w:bCs/>
              </w:rPr>
              <w:lastRenderedPageBreak/>
              <w:t>3.</w:t>
            </w:r>
          </w:p>
        </w:tc>
        <w:tc>
          <w:tcPr>
            <w:tcW w:w="1934" w:type="dxa"/>
            <w:tcBorders>
              <w:top w:val="single" w:sz="4" w:space="0" w:color="auto"/>
              <w:left w:val="single" w:sz="4" w:space="0" w:color="auto"/>
              <w:bottom w:val="single" w:sz="4" w:space="0" w:color="auto"/>
              <w:right w:val="single" w:sz="4" w:space="0" w:color="auto"/>
            </w:tcBorders>
          </w:tcPr>
          <w:p w14:paraId="4E5BA87C" w14:textId="3A7FD61C" w:rsidR="00865971" w:rsidRPr="00C20753" w:rsidRDefault="00865971" w:rsidP="009A6E4A">
            <w:pPr>
              <w:rPr>
                <w:rFonts w:ascii="Times New Roman" w:eastAsia="Calibri" w:hAnsi="Times New Roman" w:cs="Times New Roman"/>
                <w:b/>
              </w:rPr>
            </w:pPr>
            <w:r w:rsidRPr="00C20753">
              <w:rPr>
                <w:rFonts w:ascii="Times New Roman" w:eastAsia="Calibri" w:hAnsi="Times New Roman" w:cs="Times New Roman"/>
                <w:b/>
              </w:rPr>
              <w:t>Number of samples of L1 filtering</w:t>
            </w:r>
          </w:p>
        </w:tc>
        <w:tc>
          <w:tcPr>
            <w:tcW w:w="3260" w:type="dxa"/>
            <w:tcBorders>
              <w:top w:val="single" w:sz="4" w:space="0" w:color="auto"/>
              <w:left w:val="single" w:sz="4" w:space="0" w:color="auto"/>
              <w:bottom w:val="single" w:sz="4" w:space="0" w:color="auto"/>
              <w:right w:val="single" w:sz="4" w:space="0" w:color="auto"/>
            </w:tcBorders>
          </w:tcPr>
          <w:p w14:paraId="19E0980B" w14:textId="328A866E" w:rsidR="00865971" w:rsidRPr="00C20753" w:rsidRDefault="0036498C" w:rsidP="009A6E4A">
            <w:pPr>
              <w:rPr>
                <w:rFonts w:ascii="Times New Roman" w:eastAsia="宋体" w:hAnsi="Times New Roman" w:cs="Times New Roman"/>
                <w:b/>
                <w:lang w:eastAsia="zh-CN"/>
              </w:rPr>
            </w:pPr>
            <w:r w:rsidRPr="00C20753">
              <w:rPr>
                <w:rFonts w:ascii="Times New Roman" w:eastAsia="Calibri" w:hAnsi="Times New Roman" w:cs="Times New Roman"/>
                <w:b/>
              </w:rPr>
              <w:t>L1 filtering and the number of samples for filtering are not known by the TE and entirely depend on UE implementation.</w:t>
            </w:r>
          </w:p>
        </w:tc>
        <w:tc>
          <w:tcPr>
            <w:tcW w:w="3083" w:type="dxa"/>
            <w:tcBorders>
              <w:top w:val="single" w:sz="4" w:space="0" w:color="auto"/>
              <w:left w:val="single" w:sz="4" w:space="0" w:color="auto"/>
              <w:bottom w:val="single" w:sz="4" w:space="0" w:color="auto"/>
              <w:right w:val="single" w:sz="4" w:space="0" w:color="auto"/>
            </w:tcBorders>
            <w:hideMark/>
          </w:tcPr>
          <w:p w14:paraId="58359EBC" w14:textId="77777777" w:rsidR="00865971" w:rsidRPr="00C20753" w:rsidRDefault="00865971" w:rsidP="009A6E4A">
            <w:pPr>
              <w:rPr>
                <w:rFonts w:ascii="Times New Roman" w:eastAsia="Calibri" w:hAnsi="Times New Roman" w:cs="Times New Roman"/>
                <w:b/>
              </w:rPr>
            </w:pPr>
            <w:r w:rsidRPr="00C20753">
              <w:rPr>
                <w:rFonts w:ascii="Times New Roman" w:eastAsia="Calibri" w:hAnsi="Times New Roman" w:cs="Times New Roman"/>
                <w:b/>
              </w:rPr>
              <w:t>NO</w:t>
            </w:r>
          </w:p>
        </w:tc>
      </w:tr>
      <w:tr w:rsidR="00865971" w:rsidRPr="00C20753" w14:paraId="259194E8" w14:textId="77777777" w:rsidTr="0036498C">
        <w:trPr>
          <w:trHeight w:val="1418"/>
          <w:jc w:val="center"/>
        </w:trPr>
        <w:tc>
          <w:tcPr>
            <w:tcW w:w="471" w:type="dxa"/>
            <w:tcBorders>
              <w:top w:val="single" w:sz="4" w:space="0" w:color="auto"/>
              <w:left w:val="single" w:sz="4" w:space="0" w:color="auto"/>
              <w:bottom w:val="single" w:sz="4" w:space="0" w:color="auto"/>
              <w:right w:val="single" w:sz="4" w:space="0" w:color="auto"/>
            </w:tcBorders>
            <w:hideMark/>
          </w:tcPr>
          <w:p w14:paraId="49405086" w14:textId="77777777" w:rsidR="00865971" w:rsidRPr="00C20753" w:rsidRDefault="00865971" w:rsidP="009A6E4A">
            <w:pPr>
              <w:rPr>
                <w:rFonts w:ascii="Times New Roman" w:eastAsia="Calibri" w:hAnsi="Times New Roman" w:cs="Times New Roman"/>
                <w:b/>
                <w:bCs/>
              </w:rPr>
            </w:pPr>
            <w:r w:rsidRPr="00C20753">
              <w:rPr>
                <w:rFonts w:ascii="Times New Roman" w:eastAsia="Calibri" w:hAnsi="Times New Roman" w:cs="Times New Roman"/>
                <w:b/>
                <w:bCs/>
              </w:rPr>
              <w:t>4.</w:t>
            </w:r>
          </w:p>
        </w:tc>
        <w:tc>
          <w:tcPr>
            <w:tcW w:w="1934" w:type="dxa"/>
            <w:tcBorders>
              <w:top w:val="single" w:sz="4" w:space="0" w:color="auto"/>
              <w:left w:val="single" w:sz="4" w:space="0" w:color="auto"/>
              <w:bottom w:val="single" w:sz="4" w:space="0" w:color="auto"/>
              <w:right w:val="single" w:sz="4" w:space="0" w:color="auto"/>
            </w:tcBorders>
          </w:tcPr>
          <w:p w14:paraId="435E0EDA" w14:textId="77777777" w:rsidR="00865971" w:rsidRPr="00C20753" w:rsidRDefault="00865971" w:rsidP="009A6E4A">
            <w:pPr>
              <w:rPr>
                <w:rFonts w:ascii="Times New Roman" w:eastAsia="Calibri" w:hAnsi="Times New Roman" w:cs="Times New Roman"/>
                <w:b/>
              </w:rPr>
            </w:pPr>
            <w:r w:rsidRPr="00C20753">
              <w:rPr>
                <w:rFonts w:ascii="Times New Roman" w:eastAsia="Calibri" w:hAnsi="Times New Roman" w:cs="Times New Roman"/>
                <w:b/>
              </w:rPr>
              <w:t>Timing window, if it exists, where UE can’t measure the ground truth in Alt2</w:t>
            </w:r>
          </w:p>
          <w:p w14:paraId="0A6CA9CC" w14:textId="77777777" w:rsidR="00865971" w:rsidRPr="00C20753" w:rsidRDefault="00865971" w:rsidP="009A6E4A">
            <w:pPr>
              <w:rPr>
                <w:rFonts w:ascii="Times New Roman" w:eastAsia="Calibri" w:hAnsi="Times New Roman" w:cs="Times New Roman"/>
                <w:b/>
                <w:bCs/>
              </w:rPr>
            </w:pPr>
          </w:p>
        </w:tc>
        <w:tc>
          <w:tcPr>
            <w:tcW w:w="3260" w:type="dxa"/>
            <w:tcBorders>
              <w:top w:val="single" w:sz="4" w:space="0" w:color="auto"/>
              <w:left w:val="single" w:sz="4" w:space="0" w:color="auto"/>
              <w:bottom w:val="single" w:sz="4" w:space="0" w:color="auto"/>
              <w:right w:val="single" w:sz="4" w:space="0" w:color="auto"/>
            </w:tcBorders>
            <w:hideMark/>
          </w:tcPr>
          <w:p w14:paraId="05BAC078" w14:textId="77777777" w:rsidR="00865971" w:rsidRPr="00C20753" w:rsidRDefault="00865971" w:rsidP="009A6E4A">
            <w:pPr>
              <w:rPr>
                <w:rFonts w:ascii="Times New Roman" w:eastAsia="Calibri" w:hAnsi="Times New Roman" w:cs="Times New Roman"/>
                <w:b/>
              </w:rPr>
            </w:pPr>
            <w:r w:rsidRPr="00C20753">
              <w:rPr>
                <w:rFonts w:ascii="Times New Roman" w:eastAsia="Calibri" w:hAnsi="Times New Roman" w:cs="Times New Roman"/>
                <w:b/>
              </w:rPr>
              <w:t>NO</w:t>
            </w:r>
          </w:p>
        </w:tc>
        <w:tc>
          <w:tcPr>
            <w:tcW w:w="3083" w:type="dxa"/>
            <w:tcBorders>
              <w:top w:val="single" w:sz="4" w:space="0" w:color="auto"/>
              <w:left w:val="single" w:sz="4" w:space="0" w:color="auto"/>
              <w:bottom w:val="single" w:sz="4" w:space="0" w:color="auto"/>
              <w:right w:val="single" w:sz="4" w:space="0" w:color="auto"/>
            </w:tcBorders>
          </w:tcPr>
          <w:p w14:paraId="2CC53BBD" w14:textId="1E2309FE" w:rsidR="0036498C" w:rsidRPr="00C20753" w:rsidRDefault="0036498C" w:rsidP="009A6E4A">
            <w:pPr>
              <w:rPr>
                <w:rFonts w:ascii="Times New Roman" w:eastAsiaTheme="minorEastAsia" w:hAnsi="Times New Roman" w:cs="Times New Roman"/>
                <w:b/>
                <w:lang w:val="en-US"/>
              </w:rPr>
            </w:pPr>
            <w:r w:rsidRPr="00C20753">
              <w:rPr>
                <w:rFonts w:ascii="Times New Roman" w:eastAsiaTheme="minorEastAsia" w:hAnsi="Times New Roman" w:cs="Times New Roman"/>
                <w:b/>
                <w:lang w:val="en-US"/>
              </w:rPr>
              <w:t>In Temporal Case B, ground truth may be missing if measurements are skipped. How to obtain the true measurement values at the corresponding moments requires further analysis.</w:t>
            </w:r>
          </w:p>
        </w:tc>
      </w:tr>
      <w:tr w:rsidR="00865971" w:rsidRPr="00C20753" w14:paraId="1FC12A28" w14:textId="77777777" w:rsidTr="0036498C">
        <w:trPr>
          <w:trHeight w:val="851"/>
          <w:jc w:val="center"/>
        </w:trPr>
        <w:tc>
          <w:tcPr>
            <w:tcW w:w="471" w:type="dxa"/>
            <w:tcBorders>
              <w:top w:val="single" w:sz="4" w:space="0" w:color="auto"/>
              <w:left w:val="single" w:sz="4" w:space="0" w:color="auto"/>
              <w:bottom w:val="single" w:sz="4" w:space="0" w:color="auto"/>
              <w:right w:val="single" w:sz="4" w:space="0" w:color="auto"/>
            </w:tcBorders>
            <w:hideMark/>
          </w:tcPr>
          <w:p w14:paraId="5D0A5A8D" w14:textId="77777777" w:rsidR="00865971" w:rsidRPr="00C20753" w:rsidRDefault="00865971" w:rsidP="009A6E4A">
            <w:pPr>
              <w:rPr>
                <w:rFonts w:ascii="Times New Roman" w:eastAsia="Calibri" w:hAnsi="Times New Roman" w:cs="Times New Roman"/>
                <w:b/>
                <w:bCs/>
              </w:rPr>
            </w:pPr>
            <w:r w:rsidRPr="00C20753">
              <w:rPr>
                <w:rFonts w:ascii="Times New Roman" w:eastAsia="Calibri" w:hAnsi="Times New Roman" w:cs="Times New Roman"/>
                <w:b/>
                <w:bCs/>
              </w:rPr>
              <w:t>5.</w:t>
            </w:r>
          </w:p>
        </w:tc>
        <w:tc>
          <w:tcPr>
            <w:tcW w:w="1934" w:type="dxa"/>
            <w:tcBorders>
              <w:top w:val="single" w:sz="4" w:space="0" w:color="auto"/>
              <w:left w:val="single" w:sz="4" w:space="0" w:color="auto"/>
              <w:bottom w:val="single" w:sz="4" w:space="0" w:color="auto"/>
              <w:right w:val="single" w:sz="4" w:space="0" w:color="auto"/>
            </w:tcBorders>
          </w:tcPr>
          <w:p w14:paraId="5BC5B341" w14:textId="5545CF08" w:rsidR="00865971" w:rsidRPr="00C20753" w:rsidRDefault="00865971" w:rsidP="009A6E4A">
            <w:pPr>
              <w:rPr>
                <w:rFonts w:ascii="Times New Roman" w:eastAsia="Yu Mincho" w:hAnsi="Times New Roman" w:cs="Times New Roman"/>
                <w:b/>
              </w:rPr>
            </w:pPr>
            <w:r w:rsidRPr="00C20753">
              <w:rPr>
                <w:rFonts w:ascii="Times New Roman" w:eastAsia="Yu Mincho" w:hAnsi="Times New Roman" w:cs="Times New Roman"/>
                <w:b/>
              </w:rPr>
              <w:t>Channel condition</w:t>
            </w:r>
          </w:p>
        </w:tc>
        <w:tc>
          <w:tcPr>
            <w:tcW w:w="3260" w:type="dxa"/>
            <w:tcBorders>
              <w:top w:val="single" w:sz="4" w:space="0" w:color="auto"/>
              <w:left w:val="single" w:sz="4" w:space="0" w:color="auto"/>
              <w:bottom w:val="single" w:sz="4" w:space="0" w:color="auto"/>
              <w:right w:val="single" w:sz="4" w:space="0" w:color="auto"/>
            </w:tcBorders>
            <w:hideMark/>
          </w:tcPr>
          <w:p w14:paraId="4A7AB9BA" w14:textId="598ACA79" w:rsidR="00865971" w:rsidRPr="00C20753" w:rsidRDefault="0036498C" w:rsidP="009A6E4A">
            <w:pPr>
              <w:rPr>
                <w:rFonts w:ascii="Times New Roman" w:eastAsia="Yu Mincho" w:hAnsi="Times New Roman" w:cs="Times New Roman"/>
                <w:b/>
              </w:rPr>
            </w:pPr>
            <w:r w:rsidRPr="00C20753">
              <w:rPr>
                <w:rFonts w:ascii="Times New Roman" w:eastAsiaTheme="minorEastAsia" w:hAnsi="Times New Roman" w:cs="Times New Roman"/>
                <w:b/>
                <w:lang w:eastAsia="zh-CN"/>
              </w:rPr>
              <w:t>Under fading channels, due to the dynamic changes in the channel environment, the acquisition of ground truth may be highly inaccurate.</w:t>
            </w:r>
          </w:p>
        </w:tc>
        <w:tc>
          <w:tcPr>
            <w:tcW w:w="3083" w:type="dxa"/>
            <w:tcBorders>
              <w:top w:val="single" w:sz="4" w:space="0" w:color="auto"/>
              <w:left w:val="single" w:sz="4" w:space="0" w:color="auto"/>
              <w:bottom w:val="single" w:sz="4" w:space="0" w:color="auto"/>
              <w:right w:val="single" w:sz="4" w:space="0" w:color="auto"/>
            </w:tcBorders>
            <w:hideMark/>
          </w:tcPr>
          <w:p w14:paraId="6133EABC" w14:textId="77777777" w:rsidR="00865971" w:rsidRPr="00C20753" w:rsidRDefault="00865971" w:rsidP="009A6E4A">
            <w:pPr>
              <w:rPr>
                <w:rFonts w:ascii="Times New Roman" w:eastAsia="Calibri" w:hAnsi="Times New Roman" w:cs="Times New Roman"/>
                <w:b/>
              </w:rPr>
            </w:pPr>
            <w:r w:rsidRPr="00C20753">
              <w:rPr>
                <w:rFonts w:ascii="Times New Roman" w:eastAsia="Calibri" w:hAnsi="Times New Roman" w:cs="Times New Roman"/>
                <w:b/>
              </w:rPr>
              <w:t>NO</w:t>
            </w:r>
          </w:p>
        </w:tc>
      </w:tr>
      <w:tr w:rsidR="00865971" w:rsidRPr="00C20753" w14:paraId="3EDBBA42" w14:textId="77777777" w:rsidTr="0036498C">
        <w:trPr>
          <w:trHeight w:val="1154"/>
          <w:jc w:val="center"/>
        </w:trPr>
        <w:tc>
          <w:tcPr>
            <w:tcW w:w="471" w:type="dxa"/>
            <w:tcBorders>
              <w:top w:val="single" w:sz="4" w:space="0" w:color="auto"/>
              <w:left w:val="single" w:sz="4" w:space="0" w:color="auto"/>
              <w:bottom w:val="single" w:sz="4" w:space="0" w:color="auto"/>
              <w:right w:val="single" w:sz="4" w:space="0" w:color="auto"/>
            </w:tcBorders>
            <w:hideMark/>
          </w:tcPr>
          <w:p w14:paraId="507AFDAC" w14:textId="77777777" w:rsidR="00865971" w:rsidRPr="00C20753" w:rsidRDefault="00865971" w:rsidP="009A6E4A">
            <w:pPr>
              <w:rPr>
                <w:rFonts w:ascii="Times New Roman" w:eastAsia="Calibri" w:hAnsi="Times New Roman" w:cs="Times New Roman"/>
                <w:b/>
                <w:bCs/>
              </w:rPr>
            </w:pPr>
            <w:r w:rsidRPr="00C20753">
              <w:rPr>
                <w:rFonts w:ascii="Times New Roman" w:eastAsia="Calibri" w:hAnsi="Times New Roman" w:cs="Times New Roman"/>
                <w:b/>
                <w:bCs/>
              </w:rPr>
              <w:t>6.</w:t>
            </w:r>
          </w:p>
        </w:tc>
        <w:tc>
          <w:tcPr>
            <w:tcW w:w="1934" w:type="dxa"/>
            <w:tcBorders>
              <w:top w:val="single" w:sz="4" w:space="0" w:color="auto"/>
              <w:left w:val="single" w:sz="4" w:space="0" w:color="auto"/>
              <w:bottom w:val="single" w:sz="4" w:space="0" w:color="auto"/>
              <w:right w:val="single" w:sz="4" w:space="0" w:color="auto"/>
            </w:tcBorders>
          </w:tcPr>
          <w:p w14:paraId="196291B8" w14:textId="77777777" w:rsidR="00865971" w:rsidRPr="00C20753" w:rsidRDefault="00865971" w:rsidP="009A6E4A">
            <w:pPr>
              <w:rPr>
                <w:rFonts w:ascii="Times New Roman" w:eastAsia="Yu Mincho" w:hAnsi="Times New Roman" w:cs="Times New Roman"/>
                <w:b/>
              </w:rPr>
            </w:pPr>
            <w:r w:rsidRPr="00C20753">
              <w:rPr>
                <w:rFonts w:ascii="Times New Roman" w:eastAsia="Yu Mincho" w:hAnsi="Times New Roman" w:cs="Times New Roman"/>
                <w:b/>
              </w:rPr>
              <w:t>Avoid UE cheat in the test</w:t>
            </w:r>
          </w:p>
          <w:p w14:paraId="757CF856" w14:textId="77777777" w:rsidR="00865971" w:rsidRPr="00C20753" w:rsidRDefault="00865971" w:rsidP="009A6E4A">
            <w:pPr>
              <w:rPr>
                <w:rFonts w:ascii="Times New Roman" w:eastAsia="Yu Mincho" w:hAnsi="Times New Roman" w:cs="Times New Roman"/>
                <w:b/>
              </w:rPr>
            </w:pPr>
          </w:p>
        </w:tc>
        <w:tc>
          <w:tcPr>
            <w:tcW w:w="3260" w:type="dxa"/>
            <w:tcBorders>
              <w:top w:val="single" w:sz="4" w:space="0" w:color="auto"/>
              <w:left w:val="single" w:sz="4" w:space="0" w:color="auto"/>
              <w:bottom w:val="single" w:sz="4" w:space="0" w:color="auto"/>
              <w:right w:val="single" w:sz="4" w:space="0" w:color="auto"/>
            </w:tcBorders>
            <w:hideMark/>
          </w:tcPr>
          <w:p w14:paraId="564FF9CC" w14:textId="77777777" w:rsidR="00865971" w:rsidRPr="00C20753" w:rsidRDefault="00865971" w:rsidP="009A6E4A">
            <w:pPr>
              <w:rPr>
                <w:rFonts w:ascii="Times New Roman" w:eastAsia="Calibri" w:hAnsi="Times New Roman" w:cs="Times New Roman"/>
                <w:b/>
              </w:rPr>
            </w:pPr>
            <w:r w:rsidRPr="00C20753">
              <w:rPr>
                <w:rFonts w:ascii="Times New Roman" w:eastAsia="Calibri" w:hAnsi="Times New Roman" w:cs="Times New Roman"/>
                <w:b/>
              </w:rPr>
              <w:t>NO</w:t>
            </w:r>
          </w:p>
        </w:tc>
        <w:tc>
          <w:tcPr>
            <w:tcW w:w="3083" w:type="dxa"/>
            <w:tcBorders>
              <w:top w:val="single" w:sz="4" w:space="0" w:color="auto"/>
              <w:left w:val="single" w:sz="4" w:space="0" w:color="auto"/>
              <w:bottom w:val="single" w:sz="4" w:space="0" w:color="auto"/>
              <w:right w:val="single" w:sz="4" w:space="0" w:color="auto"/>
            </w:tcBorders>
          </w:tcPr>
          <w:p w14:paraId="0147E9A9" w14:textId="682AF4C1" w:rsidR="00865971" w:rsidRPr="00C20753" w:rsidRDefault="00684B1D" w:rsidP="009A6E4A">
            <w:pPr>
              <w:rPr>
                <w:rFonts w:ascii="Times New Roman" w:eastAsiaTheme="minorEastAsia" w:hAnsi="Times New Roman" w:cs="Times New Roman"/>
                <w:b/>
                <w:lang w:eastAsia="zh-CN"/>
              </w:rPr>
            </w:pPr>
            <w:r w:rsidRPr="00C20753">
              <w:rPr>
                <w:rFonts w:ascii="Times New Roman" w:eastAsiaTheme="minorEastAsia" w:hAnsi="Times New Roman" w:cs="Times New Roman"/>
                <w:b/>
                <w:lang w:eastAsia="zh-CN"/>
              </w:rPr>
              <w:t>No feasible solution has been found yet, even in the discussion of the R19 AI interface beam management test.</w:t>
            </w:r>
          </w:p>
        </w:tc>
      </w:tr>
      <w:tr w:rsidR="00865971" w:rsidRPr="00C20753" w14:paraId="035EC5A0" w14:textId="77777777" w:rsidTr="0036498C">
        <w:trPr>
          <w:trHeight w:val="3620"/>
          <w:jc w:val="center"/>
        </w:trPr>
        <w:tc>
          <w:tcPr>
            <w:tcW w:w="471" w:type="dxa"/>
            <w:tcBorders>
              <w:top w:val="single" w:sz="4" w:space="0" w:color="auto"/>
              <w:left w:val="single" w:sz="4" w:space="0" w:color="auto"/>
              <w:bottom w:val="single" w:sz="4" w:space="0" w:color="auto"/>
              <w:right w:val="single" w:sz="4" w:space="0" w:color="auto"/>
            </w:tcBorders>
            <w:hideMark/>
          </w:tcPr>
          <w:p w14:paraId="0E8542DC" w14:textId="77777777" w:rsidR="00865971" w:rsidRPr="00C20753" w:rsidRDefault="00865971" w:rsidP="009A6E4A">
            <w:pPr>
              <w:rPr>
                <w:rFonts w:ascii="Times New Roman" w:eastAsia="Calibri" w:hAnsi="Times New Roman" w:cs="Times New Roman"/>
                <w:b/>
                <w:bCs/>
              </w:rPr>
            </w:pPr>
            <w:r w:rsidRPr="00C20753">
              <w:rPr>
                <w:rFonts w:ascii="Times New Roman" w:eastAsia="Calibri" w:hAnsi="Times New Roman" w:cs="Times New Roman"/>
                <w:b/>
                <w:bCs/>
              </w:rPr>
              <w:lastRenderedPageBreak/>
              <w:t>7.</w:t>
            </w:r>
          </w:p>
        </w:tc>
        <w:tc>
          <w:tcPr>
            <w:tcW w:w="1934" w:type="dxa"/>
            <w:tcBorders>
              <w:top w:val="single" w:sz="4" w:space="0" w:color="auto"/>
              <w:left w:val="single" w:sz="4" w:space="0" w:color="auto"/>
              <w:bottom w:val="single" w:sz="4" w:space="0" w:color="auto"/>
              <w:right w:val="single" w:sz="4" w:space="0" w:color="auto"/>
            </w:tcBorders>
          </w:tcPr>
          <w:p w14:paraId="29629870" w14:textId="77777777" w:rsidR="00865971" w:rsidRPr="00C20753" w:rsidRDefault="00865971" w:rsidP="009A6E4A">
            <w:pPr>
              <w:rPr>
                <w:rFonts w:ascii="Times New Roman" w:eastAsia="Yu Mincho" w:hAnsi="Times New Roman" w:cs="Times New Roman"/>
                <w:b/>
              </w:rPr>
            </w:pPr>
            <w:r w:rsidRPr="00C20753">
              <w:rPr>
                <w:rFonts w:ascii="Times New Roman" w:eastAsia="Yu Mincho" w:hAnsi="Times New Roman" w:cs="Times New Roman"/>
                <w:b/>
              </w:rPr>
              <w:t>S(I)NR variations in the test at different time instances (for Alt2)</w:t>
            </w:r>
          </w:p>
          <w:p w14:paraId="467EC21A" w14:textId="77777777" w:rsidR="00865971" w:rsidRPr="00C20753" w:rsidRDefault="00865971" w:rsidP="009A6E4A">
            <w:pPr>
              <w:rPr>
                <w:rFonts w:ascii="Times New Roman" w:eastAsia="Yu Mincho" w:hAnsi="Times New Roman" w:cs="Times New Roman"/>
                <w:b/>
              </w:rPr>
            </w:pPr>
          </w:p>
        </w:tc>
        <w:tc>
          <w:tcPr>
            <w:tcW w:w="3260" w:type="dxa"/>
            <w:tcBorders>
              <w:top w:val="single" w:sz="4" w:space="0" w:color="auto"/>
              <w:left w:val="single" w:sz="4" w:space="0" w:color="auto"/>
              <w:bottom w:val="single" w:sz="4" w:space="0" w:color="auto"/>
              <w:right w:val="single" w:sz="4" w:space="0" w:color="auto"/>
            </w:tcBorders>
            <w:hideMark/>
          </w:tcPr>
          <w:p w14:paraId="07E928E1" w14:textId="77777777" w:rsidR="00865971" w:rsidRPr="00C20753" w:rsidRDefault="00865971" w:rsidP="009A6E4A">
            <w:pPr>
              <w:rPr>
                <w:rFonts w:ascii="Times New Roman" w:eastAsia="Calibri" w:hAnsi="Times New Roman" w:cs="Times New Roman"/>
                <w:b/>
              </w:rPr>
            </w:pPr>
            <w:r w:rsidRPr="00C20753">
              <w:rPr>
                <w:rFonts w:ascii="Times New Roman" w:eastAsia="Calibri" w:hAnsi="Times New Roman" w:cs="Times New Roman"/>
                <w:b/>
              </w:rPr>
              <w:t>NO</w:t>
            </w:r>
          </w:p>
        </w:tc>
        <w:tc>
          <w:tcPr>
            <w:tcW w:w="3083" w:type="dxa"/>
            <w:tcBorders>
              <w:top w:val="single" w:sz="4" w:space="0" w:color="auto"/>
              <w:left w:val="single" w:sz="4" w:space="0" w:color="auto"/>
              <w:bottom w:val="single" w:sz="4" w:space="0" w:color="auto"/>
              <w:right w:val="single" w:sz="4" w:space="0" w:color="auto"/>
            </w:tcBorders>
          </w:tcPr>
          <w:p w14:paraId="16D1F384" w14:textId="147A4F49" w:rsidR="00865971" w:rsidRPr="00C20753" w:rsidRDefault="001F5C2F" w:rsidP="009A6E4A">
            <w:pPr>
              <w:rPr>
                <w:rFonts w:ascii="Times New Roman" w:eastAsiaTheme="minorEastAsia" w:hAnsi="Times New Roman" w:cs="Times New Roman"/>
                <w:b/>
                <w:lang w:eastAsia="zh-CN"/>
              </w:rPr>
            </w:pPr>
            <w:r w:rsidRPr="00C20753">
              <w:rPr>
                <w:rFonts w:ascii="Times New Roman" w:eastAsia="Calibri" w:hAnsi="Times New Roman" w:cs="Times New Roman"/>
                <w:b/>
              </w:rPr>
              <w:t>N</w:t>
            </w:r>
            <w:r w:rsidRPr="00C20753">
              <w:rPr>
                <w:rFonts w:ascii="Times New Roman" w:eastAsiaTheme="minorEastAsia" w:hAnsi="Times New Roman" w:cs="Times New Roman"/>
                <w:b/>
                <w:lang w:eastAsia="zh-CN"/>
              </w:rPr>
              <w:t>o with certain conditions</w:t>
            </w:r>
          </w:p>
          <w:p w14:paraId="0F77D623" w14:textId="228F31F4" w:rsidR="00865971" w:rsidRPr="00C20753" w:rsidRDefault="001F5C2F" w:rsidP="009A6E4A">
            <w:pPr>
              <w:rPr>
                <w:rFonts w:ascii="Times New Roman" w:eastAsiaTheme="minorEastAsia" w:hAnsi="Times New Roman" w:cs="Times New Roman"/>
                <w:b/>
                <w:lang w:eastAsia="zh-CN"/>
              </w:rPr>
            </w:pPr>
            <w:r w:rsidRPr="00C20753">
              <w:rPr>
                <w:rFonts w:ascii="Times New Roman" w:eastAsiaTheme="minorEastAsia" w:hAnsi="Times New Roman" w:cs="Times New Roman"/>
                <w:b/>
                <w:lang w:eastAsia="zh-CN"/>
              </w:rPr>
              <w:t>the signal environment corresponding to the measured value is the signal environment at the moment of the predicted time instance, and there is no influence caused by changes in channel conditions or excessively low channel conditions</w:t>
            </w:r>
          </w:p>
        </w:tc>
      </w:tr>
    </w:tbl>
    <w:bookmarkEnd w:id="6"/>
    <w:p w14:paraId="2AB5F174" w14:textId="77777777" w:rsidR="00FD3FC3" w:rsidRPr="007C26C6" w:rsidRDefault="00FD3FC3">
      <w:pPr>
        <w:pStyle w:val="1"/>
        <w:numPr>
          <w:ilvl w:val="0"/>
          <w:numId w:val="23"/>
        </w:numPr>
        <w:tabs>
          <w:tab w:val="num" w:pos="432"/>
        </w:tabs>
        <w:ind w:left="432" w:hanging="432"/>
      </w:pPr>
      <w:r w:rsidRPr="007C26C6">
        <w:t>Summary</w:t>
      </w:r>
    </w:p>
    <w:p w14:paraId="140EDE98" w14:textId="77777777" w:rsidR="00B3341A" w:rsidRDefault="00B3341A" w:rsidP="00B3341A">
      <w:pPr>
        <w:spacing w:before="240" w:after="160"/>
        <w:jc w:val="both"/>
        <w:rPr>
          <w:b/>
          <w:bCs/>
          <w:lang w:val="en-US"/>
        </w:rPr>
      </w:pPr>
      <w:proofErr w:type="spellStart"/>
      <w:r w:rsidRPr="00053601">
        <w:rPr>
          <w:b/>
          <w:bCs/>
          <w:lang w:val="en-US"/>
        </w:rPr>
        <w:t>Prospoal</w:t>
      </w:r>
      <w:proofErr w:type="spellEnd"/>
      <w:r w:rsidRPr="00053601">
        <w:rPr>
          <w:b/>
          <w:bCs/>
          <w:lang w:val="en-US"/>
        </w:rPr>
        <w:t xml:space="preserve"> 1: </w:t>
      </w:r>
      <w:r w:rsidRPr="006F048B">
        <w:rPr>
          <w:b/>
          <w:bCs/>
          <w:lang w:val="en-US"/>
        </w:rPr>
        <w:t>For intra-frequency L3-RSRP</w:t>
      </w:r>
      <w:r>
        <w:rPr>
          <w:b/>
          <w:bCs/>
          <w:lang w:val="en-US"/>
        </w:rPr>
        <w:t>, regarding the definition- ‘</w:t>
      </w:r>
      <w:r w:rsidRPr="00656760">
        <w:rPr>
          <w:b/>
          <w:bCs/>
          <w:lang w:val="en-US"/>
        </w:rPr>
        <w:t>Accuracy of predicted relative L3-RSRP = (reported predicted L3-RSRP of beam 1 – reported predicted RSRP of beam 2) – (ground truth of RSRP of beam 1 – ground truth of RSRP of beam 2), where beam 1 and beam 2 are from the same cell.</w:t>
      </w:r>
      <w:r>
        <w:rPr>
          <w:b/>
          <w:bCs/>
          <w:lang w:val="en-US"/>
        </w:rPr>
        <w:t xml:space="preserve">’, </w:t>
      </w:r>
      <w:r w:rsidRPr="0065591C">
        <w:rPr>
          <w:b/>
          <w:bCs/>
          <w:lang w:val="en-US"/>
        </w:rPr>
        <w:t>If interpreted in the following manner, the definitions under both approaches can be considered.</w:t>
      </w:r>
      <w:r>
        <w:rPr>
          <w:b/>
          <w:bCs/>
          <w:lang w:val="en-US"/>
        </w:rPr>
        <w:t xml:space="preserve"> </w:t>
      </w:r>
    </w:p>
    <w:p w14:paraId="197E2C50" w14:textId="77777777" w:rsidR="00B3341A" w:rsidRPr="000E0BA7" w:rsidRDefault="00B3341A" w:rsidP="00B3341A">
      <w:pPr>
        <w:pStyle w:val="a3"/>
        <w:numPr>
          <w:ilvl w:val="0"/>
          <w:numId w:val="40"/>
        </w:numPr>
        <w:spacing w:before="240" w:after="160"/>
        <w:jc w:val="both"/>
        <w:rPr>
          <w:b/>
          <w:bCs/>
        </w:rPr>
      </w:pPr>
      <w:r w:rsidRPr="000E0BA7">
        <w:rPr>
          <w:b/>
          <w:bCs/>
        </w:rPr>
        <w:t>When the beam here refers to L1 beams, it correspond</w:t>
      </w:r>
      <w:r>
        <w:rPr>
          <w:b/>
          <w:bCs/>
        </w:rPr>
        <w:t>s</w:t>
      </w:r>
      <w:r w:rsidRPr="000E0BA7">
        <w:rPr>
          <w:b/>
          <w:bCs/>
        </w:rPr>
        <w:t xml:space="preserve"> to the scenario of predicting L3 (at point A or A1) from L1</w:t>
      </w:r>
    </w:p>
    <w:p w14:paraId="1876AA4B" w14:textId="77777777" w:rsidR="00B3341A" w:rsidRPr="000E0BA7" w:rsidRDefault="00B3341A" w:rsidP="00B3341A">
      <w:pPr>
        <w:pStyle w:val="a3"/>
        <w:numPr>
          <w:ilvl w:val="0"/>
          <w:numId w:val="40"/>
        </w:numPr>
        <w:spacing w:before="240" w:after="160"/>
        <w:jc w:val="both"/>
        <w:rPr>
          <w:b/>
          <w:bCs/>
        </w:rPr>
      </w:pPr>
      <w:r w:rsidRPr="000E0BA7">
        <w:rPr>
          <w:b/>
          <w:bCs/>
        </w:rPr>
        <w:t>When the beam here refers to L3 beams, it correspon</w:t>
      </w:r>
      <w:r>
        <w:rPr>
          <w:b/>
          <w:bCs/>
        </w:rPr>
        <w:t>ds</w:t>
      </w:r>
      <w:r w:rsidRPr="000E0BA7">
        <w:rPr>
          <w:b/>
          <w:bCs/>
        </w:rPr>
        <w:t xml:space="preserve"> to the scenario of predicting RSRP at point E.</w:t>
      </w:r>
    </w:p>
    <w:p w14:paraId="0E4EEF76" w14:textId="77777777" w:rsidR="00BE2ADD" w:rsidRDefault="0035214A" w:rsidP="0035214A">
      <w:pPr>
        <w:spacing w:before="240" w:after="160"/>
        <w:jc w:val="both"/>
        <w:rPr>
          <w:b/>
          <w:bCs/>
          <w:lang w:val="en-US"/>
        </w:rPr>
      </w:pPr>
      <w:r w:rsidRPr="00C83A20">
        <w:rPr>
          <w:b/>
          <w:bCs/>
          <w:lang w:val="en-US"/>
        </w:rPr>
        <w:t>Proposal 2:</w:t>
      </w:r>
      <w:r>
        <w:rPr>
          <w:b/>
          <w:bCs/>
          <w:lang w:val="en-US"/>
        </w:rPr>
        <w:t xml:space="preserve"> </w:t>
      </w:r>
      <w:r w:rsidRPr="001E2E19">
        <w:rPr>
          <w:b/>
          <w:bCs/>
          <w:lang w:val="en-US"/>
        </w:rPr>
        <w:t>For inter-frequency L3-RSRP,</w:t>
      </w:r>
      <w:r>
        <w:rPr>
          <w:b/>
          <w:bCs/>
          <w:lang w:val="en-US"/>
        </w:rPr>
        <w:t xml:space="preserve"> regarding the definition </w:t>
      </w:r>
    </w:p>
    <w:p w14:paraId="1D31ADF5" w14:textId="5C74F7B0" w:rsidR="0035214A" w:rsidRDefault="0035214A" w:rsidP="0035214A">
      <w:pPr>
        <w:spacing w:before="240" w:after="160"/>
        <w:jc w:val="both"/>
        <w:rPr>
          <w:b/>
          <w:bCs/>
          <w:lang w:val="en-US"/>
        </w:rPr>
      </w:pPr>
      <w:r>
        <w:rPr>
          <w:b/>
          <w:bCs/>
          <w:lang w:val="en-US"/>
        </w:rPr>
        <w:t>‘a</w:t>
      </w:r>
      <w:r w:rsidRPr="001E2E19">
        <w:rPr>
          <w:b/>
          <w:bCs/>
          <w:lang w:val="en-US"/>
        </w:rPr>
        <w:t>ccuracy of predicted relative L3-RSRP = (reported predicted L3-RSRP of cell 1 – reported RSRP of cell 2) – (ground truth of RSRP of cell 1 – ground truth of RSRP of cell 2), where cell 1 is on a different frequency than cell 2 but in the same FR as cell 2, [if cell 1 is the target cell for AI/ML-based L3-RSRP inference based on the measurements on cell 2].</w:t>
      </w:r>
      <w:r>
        <w:rPr>
          <w:b/>
          <w:bCs/>
          <w:lang w:val="en-US"/>
        </w:rPr>
        <w:t xml:space="preserve">’, </w:t>
      </w:r>
    </w:p>
    <w:p w14:paraId="15EB4116" w14:textId="77777777" w:rsidR="0035214A" w:rsidRPr="004B0569" w:rsidRDefault="0035214A" w:rsidP="0035214A">
      <w:pPr>
        <w:pStyle w:val="a3"/>
        <w:numPr>
          <w:ilvl w:val="0"/>
          <w:numId w:val="41"/>
        </w:numPr>
        <w:spacing w:before="240" w:after="160"/>
        <w:jc w:val="both"/>
        <w:rPr>
          <w:b/>
          <w:bCs/>
        </w:rPr>
      </w:pPr>
      <w:r w:rsidRPr="004B0569">
        <w:rPr>
          <w:b/>
          <w:bCs/>
        </w:rPr>
        <w:t xml:space="preserve">For the case that the reported RSRP of Cell2 is predicted, </w:t>
      </w:r>
      <w:r>
        <w:rPr>
          <w:b/>
          <w:bCs/>
        </w:rPr>
        <w:t xml:space="preserve">it needs </w:t>
      </w:r>
      <w:r w:rsidRPr="00BE0EA6">
        <w:rPr>
          <w:b/>
          <w:bCs/>
        </w:rPr>
        <w:t xml:space="preserve">to </w:t>
      </w:r>
      <w:r>
        <w:rPr>
          <w:b/>
          <w:bCs/>
        </w:rPr>
        <w:t xml:space="preserve">firstly </w:t>
      </w:r>
      <w:r w:rsidRPr="00BE0EA6">
        <w:rPr>
          <w:b/>
          <w:bCs/>
        </w:rPr>
        <w:t>clarify which scenario this actually corresponds to</w:t>
      </w:r>
    </w:p>
    <w:p w14:paraId="7D2C9B7E" w14:textId="77777777" w:rsidR="0035214A" w:rsidRPr="004B0569" w:rsidRDefault="0035214A" w:rsidP="0035214A">
      <w:pPr>
        <w:pStyle w:val="a3"/>
        <w:numPr>
          <w:ilvl w:val="0"/>
          <w:numId w:val="41"/>
        </w:numPr>
        <w:spacing w:before="240" w:after="160"/>
        <w:jc w:val="both"/>
        <w:rPr>
          <w:b/>
          <w:bCs/>
        </w:rPr>
      </w:pPr>
      <w:r w:rsidRPr="004B0569">
        <w:rPr>
          <w:b/>
          <w:bCs/>
        </w:rPr>
        <w:t>For the cases that the reported RSRP of Cell2 is measured and is a combination of both predicted and measured samples, both of these two cases can be considered</w:t>
      </w:r>
    </w:p>
    <w:p w14:paraId="33561AF3" w14:textId="77777777" w:rsidR="0035214A" w:rsidRPr="00F05FCB" w:rsidRDefault="0035214A" w:rsidP="0035214A">
      <w:pPr>
        <w:jc w:val="both"/>
        <w:rPr>
          <w:b/>
          <w:lang w:val="en-US"/>
        </w:rPr>
      </w:pPr>
      <w:r w:rsidRPr="00F05FCB">
        <w:rPr>
          <w:b/>
          <w:lang w:val="en-US"/>
        </w:rPr>
        <w:t xml:space="preserve">Proposal </w:t>
      </w:r>
      <w:r>
        <w:rPr>
          <w:b/>
          <w:lang w:val="en-US"/>
        </w:rPr>
        <w:t>3</w:t>
      </w:r>
      <w:r w:rsidRPr="00F05FCB">
        <w:rPr>
          <w:b/>
          <w:lang w:val="en-US"/>
        </w:rPr>
        <w:t>:As the key element affecting RSRP prediction accuracy for inter-frequency prediction, correlation coefficient need to consider it when defining metrics</w:t>
      </w:r>
      <w:r>
        <w:rPr>
          <w:b/>
          <w:lang w:val="en-US"/>
        </w:rPr>
        <w:t>. R</w:t>
      </w:r>
      <w:r w:rsidRPr="00C82620">
        <w:rPr>
          <w:b/>
          <w:lang w:val="en-US"/>
        </w:rPr>
        <w:t>egarding EPRE difference, as well as frequency distance and frequency separation,</w:t>
      </w:r>
      <w:r>
        <w:rPr>
          <w:b/>
          <w:lang w:val="en-US"/>
        </w:rPr>
        <w:t xml:space="preserve"> </w:t>
      </w:r>
      <w:proofErr w:type="spellStart"/>
      <w:r w:rsidRPr="00A55FE2">
        <w:rPr>
          <w:b/>
          <w:lang w:val="en-US"/>
        </w:rPr>
        <w:t>hese</w:t>
      </w:r>
      <w:proofErr w:type="spellEnd"/>
      <w:r w:rsidRPr="00A55FE2">
        <w:rPr>
          <w:b/>
          <w:lang w:val="en-US"/>
        </w:rPr>
        <w:t xml:space="preserve"> are coupled with the correlation coefficient</w:t>
      </w:r>
      <w:r>
        <w:rPr>
          <w:b/>
          <w:lang w:val="en-US"/>
        </w:rPr>
        <w:t xml:space="preserve"> and no need to </w:t>
      </w:r>
      <w:r w:rsidRPr="00863EA1">
        <w:rPr>
          <w:b/>
          <w:lang w:val="en-US"/>
        </w:rPr>
        <w:t>splitting them into more detailed factors for discussion</w:t>
      </w:r>
    </w:p>
    <w:p w14:paraId="09549E98" w14:textId="77777777" w:rsidR="0035214A" w:rsidRPr="00EB6E1D" w:rsidRDefault="0035214A" w:rsidP="0035214A">
      <w:pPr>
        <w:jc w:val="both"/>
        <w:rPr>
          <w:rFonts w:eastAsiaTheme="minorEastAsia"/>
          <w:b/>
        </w:rPr>
      </w:pPr>
      <w:r w:rsidRPr="00EB6E1D">
        <w:rPr>
          <w:rFonts w:eastAsiaTheme="minorEastAsia"/>
          <w:b/>
        </w:rPr>
        <w:t>Observation 1</w:t>
      </w:r>
      <w:r w:rsidRPr="00EB6E1D">
        <w:rPr>
          <w:rFonts w:eastAsiaTheme="minorEastAsia" w:hint="eastAsia"/>
          <w:b/>
        </w:rPr>
        <w:t>:</w:t>
      </w:r>
      <w:r w:rsidRPr="00EB6E1D">
        <w:rPr>
          <w:rFonts w:eastAsiaTheme="minorEastAsia"/>
          <w:b/>
        </w:rPr>
        <w:t xml:space="preserve"> The performance of the cluster-based approach using all cells is better than that using a single cell as input.</w:t>
      </w:r>
    </w:p>
    <w:p w14:paraId="0E54D72F" w14:textId="77777777" w:rsidR="0035214A" w:rsidRPr="005F0CE1" w:rsidRDefault="0035214A" w:rsidP="0035214A">
      <w:pPr>
        <w:jc w:val="both"/>
        <w:rPr>
          <w:rFonts w:eastAsiaTheme="minorEastAsia"/>
          <w:b/>
        </w:rPr>
      </w:pPr>
      <w:r w:rsidRPr="005F0CE1">
        <w:rPr>
          <w:rFonts w:eastAsiaTheme="minorEastAsia"/>
          <w:b/>
        </w:rPr>
        <w:t xml:space="preserve">Proposal 4: </w:t>
      </w:r>
      <w:r>
        <w:rPr>
          <w:rFonts w:eastAsiaTheme="minorEastAsia"/>
          <w:b/>
        </w:rPr>
        <w:t xml:space="preserve">For the cluster-based approach, </w:t>
      </w:r>
      <w:r w:rsidRPr="00F7737D">
        <w:rPr>
          <w:rFonts w:eastAsiaTheme="minorEastAsia"/>
          <w:b/>
        </w:rPr>
        <w:t xml:space="preserve">the criteria for selecting cells can influence inter-frequency prediction accuracy. This factor could also be considered as a potential aspect </w:t>
      </w:r>
    </w:p>
    <w:p w14:paraId="67CFCEC2" w14:textId="77777777" w:rsidR="0035214A" w:rsidRPr="00051D11" w:rsidRDefault="0035214A" w:rsidP="0035214A">
      <w:pPr>
        <w:rPr>
          <w:rFonts w:eastAsiaTheme="minorEastAsia"/>
          <w:b/>
          <w:lang w:val="en-US"/>
        </w:rPr>
      </w:pPr>
      <w:r w:rsidRPr="00051D11">
        <w:rPr>
          <w:rFonts w:eastAsiaTheme="minorEastAsia"/>
          <w:b/>
          <w:lang w:val="en-US"/>
        </w:rPr>
        <w:t xml:space="preserve">Proposal 5: </w:t>
      </w:r>
      <w:r>
        <w:rPr>
          <w:rFonts w:eastAsiaTheme="minorEastAsia"/>
          <w:b/>
          <w:lang w:val="en-US"/>
        </w:rPr>
        <w:t>For i</w:t>
      </w:r>
      <w:r w:rsidRPr="003E4E80">
        <w:rPr>
          <w:rFonts w:eastAsiaTheme="minorEastAsia"/>
          <w:b/>
          <w:lang w:val="en-US"/>
        </w:rPr>
        <w:t>nter-frequency prediction</w:t>
      </w:r>
      <w:r>
        <w:rPr>
          <w:rFonts w:eastAsiaTheme="minorEastAsia"/>
          <w:b/>
          <w:lang w:val="en-US"/>
        </w:rPr>
        <w:t xml:space="preserve">, the </w:t>
      </w:r>
      <w:r w:rsidRPr="003E4E80">
        <w:rPr>
          <w:rFonts w:eastAsiaTheme="minorEastAsia"/>
          <w:b/>
          <w:lang w:val="en-US"/>
        </w:rPr>
        <w:t>OW length can be considered as one of the side conditions</w:t>
      </w:r>
      <w:r>
        <w:rPr>
          <w:rFonts w:eastAsiaTheme="minorEastAsia"/>
          <w:b/>
          <w:lang w:val="en-US"/>
        </w:rPr>
        <w:t xml:space="preserve"> </w:t>
      </w:r>
    </w:p>
    <w:p w14:paraId="2A3BDA85" w14:textId="77777777" w:rsidR="0035214A" w:rsidRPr="00F15DAC" w:rsidRDefault="0035214A" w:rsidP="0035214A">
      <w:pPr>
        <w:spacing w:before="240" w:after="160"/>
        <w:jc w:val="both"/>
        <w:rPr>
          <w:b/>
          <w:bCs/>
        </w:rPr>
      </w:pPr>
      <w:r w:rsidRPr="0089517D">
        <w:rPr>
          <w:b/>
          <w:bCs/>
        </w:rPr>
        <w:t xml:space="preserve">Proposal 6: </w:t>
      </w:r>
      <w:r>
        <w:rPr>
          <w:b/>
          <w:bCs/>
        </w:rPr>
        <w:t xml:space="preserve">For the following conclusion made in RAN4#114bis, </w:t>
      </w:r>
      <w:r w:rsidRPr="00F15DAC">
        <w:rPr>
          <w:b/>
          <w:bCs/>
        </w:rPr>
        <w:t>RAN4 to update the wording as:</w:t>
      </w:r>
    </w:p>
    <w:p w14:paraId="553AE553" w14:textId="77777777" w:rsidR="0035214A" w:rsidRPr="001C2F33" w:rsidRDefault="0035214A" w:rsidP="0035214A">
      <w:pPr>
        <w:spacing w:before="240" w:after="160"/>
        <w:jc w:val="both"/>
        <w:rPr>
          <w:b/>
          <w:bCs/>
          <w:i/>
        </w:rPr>
      </w:pPr>
      <w:r w:rsidRPr="001C2F33">
        <w:rPr>
          <w:b/>
          <w:bCs/>
          <w:i/>
        </w:rPr>
        <w:t>For Rel</w:t>
      </w:r>
      <w:r>
        <w:rPr>
          <w:b/>
          <w:bCs/>
          <w:i/>
        </w:rPr>
        <w:t>-</w:t>
      </w:r>
      <w:r w:rsidRPr="001C2F33">
        <w:rPr>
          <w:b/>
          <w:bCs/>
          <w:i/>
        </w:rPr>
        <w:t>19 study, RAN4 to not consider L1 beam-level (Point A1) measurement prediction for UE sided model when L1 beam-level (Point A1) predicted results as the report content</w:t>
      </w:r>
    </w:p>
    <w:p w14:paraId="4F7C8628" w14:textId="77777777" w:rsidR="0035214A" w:rsidRPr="00045016" w:rsidRDefault="0035214A" w:rsidP="0035214A">
      <w:pPr>
        <w:spacing w:before="240" w:after="160"/>
        <w:jc w:val="both"/>
        <w:rPr>
          <w:b/>
          <w:lang w:val="en-US"/>
        </w:rPr>
      </w:pPr>
      <w:r w:rsidRPr="00045016">
        <w:rPr>
          <w:b/>
          <w:lang w:val="en-US"/>
        </w:rPr>
        <w:lastRenderedPageBreak/>
        <w:t xml:space="preserve">Proposal 7: On the impact of measurement errors, RAN4 to leverage the outcome of the error modeling approach in AI/ML for NR Air Interface. Specifically, the following error </w:t>
      </w:r>
      <w:proofErr w:type="spellStart"/>
      <w:r w:rsidRPr="00045016">
        <w:rPr>
          <w:b/>
          <w:lang w:val="en-US"/>
        </w:rPr>
        <w:t>modeling</w:t>
      </w:r>
      <w:r>
        <w:rPr>
          <w:b/>
          <w:lang w:val="en-US"/>
        </w:rPr>
        <w:t>s</w:t>
      </w:r>
      <w:proofErr w:type="spellEnd"/>
      <w:r w:rsidRPr="00045016">
        <w:rPr>
          <w:b/>
          <w:lang w:val="en-US"/>
        </w:rPr>
        <w:t xml:space="preserve"> can be as a baseline:</w:t>
      </w:r>
    </w:p>
    <w:p w14:paraId="773380AC" w14:textId="77777777" w:rsidR="0035214A" w:rsidRPr="00045016" w:rsidRDefault="0035214A" w:rsidP="0035214A">
      <w:pPr>
        <w:pStyle w:val="a3"/>
        <w:numPr>
          <w:ilvl w:val="0"/>
          <w:numId w:val="46"/>
        </w:numPr>
        <w:spacing w:before="240" w:after="160"/>
        <w:jc w:val="both"/>
        <w:rPr>
          <w:b/>
          <w:bCs/>
        </w:rPr>
      </w:pPr>
      <w:r w:rsidRPr="00045016">
        <w:rPr>
          <w:rFonts w:hint="eastAsia"/>
          <w:b/>
          <w:bCs/>
        </w:rPr>
        <w:t>F</w:t>
      </w:r>
      <w:r w:rsidRPr="00045016">
        <w:rPr>
          <w:b/>
          <w:bCs/>
        </w:rPr>
        <w:t xml:space="preserve">or BB error modeling: </w:t>
      </w:r>
    </w:p>
    <w:p w14:paraId="0DDC4604" w14:textId="77777777" w:rsidR="0035214A" w:rsidRPr="00045016" w:rsidRDefault="0035214A" w:rsidP="0035214A">
      <w:pPr>
        <w:pStyle w:val="a3"/>
        <w:numPr>
          <w:ilvl w:val="1"/>
          <w:numId w:val="47"/>
        </w:numPr>
        <w:spacing w:before="240" w:after="160"/>
        <w:jc w:val="both"/>
        <w:rPr>
          <w:b/>
          <w:bCs/>
        </w:rPr>
      </w:pPr>
      <w:r w:rsidRPr="00045016">
        <w:rPr>
          <w:b/>
          <w:bCs/>
        </w:rPr>
        <w:t>Link-level simulation approach is considered</w:t>
      </w:r>
    </w:p>
    <w:p w14:paraId="5676C0EC" w14:textId="77777777" w:rsidR="0035214A" w:rsidRPr="00045016" w:rsidRDefault="0035214A" w:rsidP="0035214A">
      <w:pPr>
        <w:pStyle w:val="a3"/>
        <w:numPr>
          <w:ilvl w:val="0"/>
          <w:numId w:val="46"/>
        </w:numPr>
        <w:spacing w:before="240" w:after="160"/>
        <w:jc w:val="both"/>
        <w:rPr>
          <w:b/>
          <w:bCs/>
        </w:rPr>
      </w:pPr>
      <w:r w:rsidRPr="00045016">
        <w:rPr>
          <w:rFonts w:hint="eastAsia"/>
          <w:b/>
          <w:bCs/>
        </w:rPr>
        <w:t>F</w:t>
      </w:r>
      <w:r w:rsidRPr="00045016">
        <w:rPr>
          <w:b/>
          <w:bCs/>
        </w:rPr>
        <w:t xml:space="preserve">or RF error, </w:t>
      </w:r>
    </w:p>
    <w:p w14:paraId="24D403CA" w14:textId="77777777" w:rsidR="0035214A" w:rsidRPr="00045016" w:rsidRDefault="0035214A" w:rsidP="0035214A">
      <w:pPr>
        <w:pStyle w:val="a3"/>
        <w:numPr>
          <w:ilvl w:val="1"/>
          <w:numId w:val="46"/>
        </w:numPr>
        <w:spacing w:before="240" w:after="160"/>
        <w:jc w:val="both"/>
        <w:rPr>
          <w:b/>
          <w:bCs/>
        </w:rPr>
      </w:pPr>
      <w:r w:rsidRPr="00045016">
        <w:rPr>
          <w:b/>
          <w:bCs/>
        </w:rPr>
        <w:t xml:space="preserve">For error modeling, the following two </w:t>
      </w:r>
      <w:proofErr w:type="spellStart"/>
      <w:r w:rsidRPr="00045016">
        <w:rPr>
          <w:b/>
          <w:bCs/>
        </w:rPr>
        <w:t>modelings</w:t>
      </w:r>
      <w:proofErr w:type="spellEnd"/>
      <w:r w:rsidRPr="00045016">
        <w:rPr>
          <w:b/>
          <w:bCs/>
        </w:rPr>
        <w:t xml:space="preserve"> can be the candidates. </w:t>
      </w:r>
    </w:p>
    <w:p w14:paraId="74A21EFE" w14:textId="77777777" w:rsidR="0035214A" w:rsidRPr="00045016" w:rsidRDefault="0035214A" w:rsidP="0035214A">
      <w:pPr>
        <w:pStyle w:val="a3"/>
        <w:numPr>
          <w:ilvl w:val="2"/>
          <w:numId w:val="47"/>
        </w:numPr>
        <w:spacing w:before="240" w:after="160"/>
        <w:jc w:val="both"/>
        <w:rPr>
          <w:b/>
          <w:bCs/>
        </w:rPr>
      </w:pPr>
      <w:r w:rsidRPr="00045016">
        <w:rPr>
          <w:b/>
          <w:bCs/>
        </w:rPr>
        <w:t>Alt 1: Uniform distribution</w:t>
      </w:r>
    </w:p>
    <w:p w14:paraId="0A8BE279" w14:textId="77777777" w:rsidR="0035214A" w:rsidRPr="00045016" w:rsidRDefault="0035214A" w:rsidP="0035214A">
      <w:pPr>
        <w:pStyle w:val="a3"/>
        <w:numPr>
          <w:ilvl w:val="2"/>
          <w:numId w:val="47"/>
        </w:numPr>
        <w:spacing w:before="240" w:after="160"/>
        <w:jc w:val="both"/>
        <w:rPr>
          <w:b/>
          <w:bCs/>
        </w:rPr>
      </w:pPr>
      <w:r w:rsidRPr="00045016">
        <w:rPr>
          <w:b/>
          <w:bCs/>
        </w:rPr>
        <w:t>Alt 2: Truncated Gaussian distribution</w:t>
      </w:r>
    </w:p>
    <w:p w14:paraId="337BFA86" w14:textId="77777777" w:rsidR="0035214A" w:rsidRPr="00045016" w:rsidRDefault="0035214A" w:rsidP="0035214A">
      <w:pPr>
        <w:pStyle w:val="a3"/>
        <w:numPr>
          <w:ilvl w:val="1"/>
          <w:numId w:val="47"/>
        </w:numPr>
        <w:spacing w:before="240" w:after="160"/>
        <w:jc w:val="both"/>
        <w:rPr>
          <w:b/>
          <w:bCs/>
        </w:rPr>
      </w:pPr>
      <w:r w:rsidRPr="00045016">
        <w:rPr>
          <w:b/>
          <w:bCs/>
        </w:rPr>
        <w:t xml:space="preserve">RF error application, each of Tx beam is independent </w:t>
      </w:r>
    </w:p>
    <w:p w14:paraId="3646B3DB" w14:textId="77777777" w:rsidR="0035214A" w:rsidRPr="009B41FE" w:rsidRDefault="0035214A" w:rsidP="0035214A">
      <w:pPr>
        <w:jc w:val="both"/>
        <w:rPr>
          <w:b/>
          <w:lang w:val="en-US"/>
        </w:rPr>
      </w:pPr>
      <w:r w:rsidRPr="009B41FE">
        <w:rPr>
          <w:b/>
          <w:lang w:val="en-US"/>
        </w:rPr>
        <w:t>Proposal 8: Regarding the Ground Truth definition for RSRP accuracy, the analyses of Alt 1 and Alt 2 are shown as below</w:t>
      </w:r>
    </w:p>
    <w:tbl>
      <w:tblPr>
        <w:tblStyle w:val="SGSTableBasic11"/>
        <w:tblW w:w="0" w:type="auto"/>
        <w:jc w:val="center"/>
        <w:tblInd w:w="0" w:type="dxa"/>
        <w:tblLook w:val="04A0" w:firstRow="1" w:lastRow="0" w:firstColumn="1" w:lastColumn="0" w:noHBand="0" w:noVBand="1"/>
      </w:tblPr>
      <w:tblGrid>
        <w:gridCol w:w="471"/>
        <w:gridCol w:w="1934"/>
        <w:gridCol w:w="3260"/>
        <w:gridCol w:w="3083"/>
      </w:tblGrid>
      <w:tr w:rsidR="0035214A" w:rsidRPr="00C20753" w14:paraId="36E35C3D" w14:textId="77777777" w:rsidTr="0036498C">
        <w:trPr>
          <w:trHeight w:val="1451"/>
          <w:jc w:val="center"/>
        </w:trPr>
        <w:tc>
          <w:tcPr>
            <w:tcW w:w="471" w:type="dxa"/>
            <w:tcBorders>
              <w:top w:val="single" w:sz="4" w:space="0" w:color="auto"/>
              <w:left w:val="single" w:sz="4" w:space="0" w:color="auto"/>
              <w:bottom w:val="single" w:sz="4" w:space="0" w:color="auto"/>
              <w:right w:val="single" w:sz="4" w:space="0" w:color="auto"/>
            </w:tcBorders>
          </w:tcPr>
          <w:p w14:paraId="516EB5D8" w14:textId="77777777" w:rsidR="0035214A" w:rsidRPr="00C20753" w:rsidRDefault="0035214A" w:rsidP="001720CA">
            <w:pPr>
              <w:rPr>
                <w:rFonts w:ascii="Times New Roman" w:eastAsia="Calibri" w:hAnsi="Times New Roman" w:cs="Times New Roman"/>
                <w:b/>
                <w:bCs/>
              </w:rPr>
            </w:pPr>
          </w:p>
        </w:tc>
        <w:tc>
          <w:tcPr>
            <w:tcW w:w="1934" w:type="dxa"/>
            <w:tcBorders>
              <w:top w:val="single" w:sz="4" w:space="0" w:color="auto"/>
              <w:left w:val="single" w:sz="4" w:space="0" w:color="auto"/>
              <w:bottom w:val="single" w:sz="4" w:space="0" w:color="auto"/>
              <w:right w:val="single" w:sz="4" w:space="0" w:color="auto"/>
            </w:tcBorders>
            <w:hideMark/>
          </w:tcPr>
          <w:p w14:paraId="1F42FEC8" w14:textId="77777777" w:rsidR="0035214A" w:rsidRPr="00C20753" w:rsidRDefault="0035214A" w:rsidP="001720CA">
            <w:pPr>
              <w:rPr>
                <w:rFonts w:ascii="Times New Roman" w:eastAsia="Calibri" w:hAnsi="Times New Roman" w:cs="Times New Roman"/>
                <w:b/>
                <w:bCs/>
              </w:rPr>
            </w:pPr>
            <w:r w:rsidRPr="00C20753">
              <w:rPr>
                <w:rFonts w:ascii="Times New Roman" w:eastAsia="Calibri" w:hAnsi="Times New Roman" w:cs="Times New Roman"/>
                <w:b/>
                <w:bCs/>
              </w:rPr>
              <w:t>Issues</w:t>
            </w:r>
          </w:p>
        </w:tc>
        <w:tc>
          <w:tcPr>
            <w:tcW w:w="3260" w:type="dxa"/>
            <w:tcBorders>
              <w:top w:val="single" w:sz="4" w:space="0" w:color="auto"/>
              <w:left w:val="single" w:sz="4" w:space="0" w:color="auto"/>
              <w:bottom w:val="single" w:sz="4" w:space="0" w:color="auto"/>
              <w:right w:val="single" w:sz="4" w:space="0" w:color="auto"/>
            </w:tcBorders>
            <w:hideMark/>
          </w:tcPr>
          <w:p w14:paraId="6834F3EE" w14:textId="77777777" w:rsidR="0035214A" w:rsidRPr="00C20753" w:rsidRDefault="0035214A" w:rsidP="001720CA">
            <w:pPr>
              <w:rPr>
                <w:rFonts w:ascii="Times New Roman" w:eastAsia="Calibri" w:hAnsi="Times New Roman" w:cs="Times New Roman"/>
                <w:b/>
                <w:bCs/>
              </w:rPr>
            </w:pPr>
            <w:r w:rsidRPr="00C20753">
              <w:rPr>
                <w:rFonts w:ascii="Times New Roman" w:eastAsia="Calibri" w:hAnsi="Times New Roman" w:cs="Times New Roman"/>
                <w:b/>
                <w:bCs/>
              </w:rPr>
              <w:t xml:space="preserve">Impact to </w:t>
            </w:r>
          </w:p>
          <w:p w14:paraId="527ED0EB" w14:textId="77777777" w:rsidR="0035214A" w:rsidRPr="00C20753" w:rsidRDefault="0035214A" w:rsidP="001720CA">
            <w:pPr>
              <w:rPr>
                <w:rFonts w:ascii="Times New Roman" w:eastAsia="Calibri" w:hAnsi="Times New Roman" w:cs="Times New Roman"/>
                <w:b/>
                <w:bCs/>
              </w:rPr>
            </w:pPr>
            <w:r w:rsidRPr="00C20753">
              <w:rPr>
                <w:rFonts w:ascii="Times New Roman" w:eastAsia="Calibri" w:hAnsi="Times New Roman" w:cs="Times New Roman"/>
                <w:b/>
                <w:bCs/>
              </w:rPr>
              <w:t>Alternative 1</w:t>
            </w:r>
          </w:p>
        </w:tc>
        <w:tc>
          <w:tcPr>
            <w:tcW w:w="3083" w:type="dxa"/>
            <w:tcBorders>
              <w:top w:val="single" w:sz="4" w:space="0" w:color="auto"/>
              <w:left w:val="single" w:sz="4" w:space="0" w:color="auto"/>
              <w:bottom w:val="single" w:sz="4" w:space="0" w:color="auto"/>
              <w:right w:val="single" w:sz="4" w:space="0" w:color="auto"/>
            </w:tcBorders>
          </w:tcPr>
          <w:p w14:paraId="6621B0F1" w14:textId="77777777" w:rsidR="0035214A" w:rsidRPr="00C20753" w:rsidRDefault="0035214A" w:rsidP="001720CA">
            <w:pPr>
              <w:rPr>
                <w:rFonts w:ascii="Times New Roman" w:eastAsia="Calibri" w:hAnsi="Times New Roman" w:cs="Times New Roman"/>
                <w:b/>
                <w:bCs/>
              </w:rPr>
            </w:pPr>
            <w:r w:rsidRPr="00C20753">
              <w:rPr>
                <w:rFonts w:ascii="Times New Roman" w:eastAsia="Calibri" w:hAnsi="Times New Roman" w:cs="Times New Roman"/>
                <w:b/>
                <w:bCs/>
              </w:rPr>
              <w:t xml:space="preserve">Impact to </w:t>
            </w:r>
          </w:p>
          <w:p w14:paraId="358E0B22" w14:textId="77777777" w:rsidR="0035214A" w:rsidRPr="00C20753" w:rsidRDefault="0035214A" w:rsidP="001720CA">
            <w:pPr>
              <w:rPr>
                <w:rFonts w:ascii="Times New Roman" w:eastAsia="Calibri" w:hAnsi="Times New Roman" w:cs="Times New Roman"/>
                <w:b/>
                <w:bCs/>
              </w:rPr>
            </w:pPr>
            <w:r w:rsidRPr="00C20753">
              <w:rPr>
                <w:rFonts w:ascii="Times New Roman" w:eastAsia="Calibri" w:hAnsi="Times New Roman" w:cs="Times New Roman"/>
                <w:b/>
                <w:bCs/>
              </w:rPr>
              <w:t>Alternative 2</w:t>
            </w:r>
          </w:p>
          <w:p w14:paraId="254DDB50" w14:textId="77777777" w:rsidR="0035214A" w:rsidRPr="00C20753" w:rsidRDefault="0035214A" w:rsidP="001720CA">
            <w:pPr>
              <w:rPr>
                <w:rFonts w:ascii="Times New Roman" w:eastAsia="Calibri" w:hAnsi="Times New Roman" w:cs="Times New Roman"/>
                <w:b/>
                <w:bCs/>
              </w:rPr>
            </w:pPr>
          </w:p>
        </w:tc>
      </w:tr>
      <w:tr w:rsidR="0035214A" w:rsidRPr="00C20753" w14:paraId="5FAD92CE" w14:textId="77777777" w:rsidTr="0036498C">
        <w:trPr>
          <w:trHeight w:val="4395"/>
          <w:jc w:val="center"/>
        </w:trPr>
        <w:tc>
          <w:tcPr>
            <w:tcW w:w="471" w:type="dxa"/>
            <w:tcBorders>
              <w:top w:val="single" w:sz="4" w:space="0" w:color="auto"/>
              <w:left w:val="single" w:sz="4" w:space="0" w:color="auto"/>
              <w:bottom w:val="single" w:sz="4" w:space="0" w:color="auto"/>
              <w:right w:val="single" w:sz="4" w:space="0" w:color="auto"/>
            </w:tcBorders>
            <w:hideMark/>
          </w:tcPr>
          <w:p w14:paraId="4B565146" w14:textId="77777777" w:rsidR="0035214A" w:rsidRPr="00C20753" w:rsidRDefault="0035214A" w:rsidP="001720CA">
            <w:pPr>
              <w:rPr>
                <w:rFonts w:ascii="Times New Roman" w:eastAsia="Calibri" w:hAnsi="Times New Roman" w:cs="Times New Roman"/>
                <w:b/>
                <w:bCs/>
              </w:rPr>
            </w:pPr>
            <w:r w:rsidRPr="00C20753">
              <w:rPr>
                <w:rFonts w:ascii="Times New Roman" w:eastAsia="Calibri" w:hAnsi="Times New Roman" w:cs="Times New Roman"/>
                <w:b/>
                <w:bCs/>
              </w:rPr>
              <w:t>1.</w:t>
            </w:r>
          </w:p>
        </w:tc>
        <w:tc>
          <w:tcPr>
            <w:tcW w:w="1934" w:type="dxa"/>
            <w:tcBorders>
              <w:top w:val="single" w:sz="4" w:space="0" w:color="auto"/>
              <w:left w:val="single" w:sz="4" w:space="0" w:color="auto"/>
              <w:bottom w:val="single" w:sz="4" w:space="0" w:color="auto"/>
              <w:right w:val="single" w:sz="4" w:space="0" w:color="auto"/>
            </w:tcBorders>
          </w:tcPr>
          <w:p w14:paraId="4978BE59" w14:textId="77777777" w:rsidR="0035214A" w:rsidRPr="00C20753" w:rsidRDefault="0035214A" w:rsidP="001720CA">
            <w:pPr>
              <w:rPr>
                <w:rFonts w:ascii="Times New Roman" w:eastAsia="Calibri" w:hAnsi="Times New Roman" w:cs="Times New Roman"/>
                <w:b/>
              </w:rPr>
            </w:pPr>
            <w:r w:rsidRPr="00C20753">
              <w:rPr>
                <w:rFonts w:ascii="Times New Roman" w:eastAsia="Calibri" w:hAnsi="Times New Roman" w:cs="Times New Roman"/>
                <w:b/>
              </w:rPr>
              <w:t>The information at TE side, on the timing UE performs and/ or finishes the measurement and/or prediction</w:t>
            </w:r>
          </w:p>
          <w:p w14:paraId="382B46F5" w14:textId="77777777" w:rsidR="0035214A" w:rsidRPr="00C20753" w:rsidRDefault="0035214A" w:rsidP="001720CA">
            <w:pPr>
              <w:rPr>
                <w:rFonts w:ascii="Times New Roman" w:eastAsia="Calibri" w:hAnsi="Times New Roman" w:cs="Times New Roman"/>
                <w:b/>
                <w:bCs/>
              </w:rPr>
            </w:pPr>
          </w:p>
        </w:tc>
        <w:tc>
          <w:tcPr>
            <w:tcW w:w="3260" w:type="dxa"/>
            <w:tcBorders>
              <w:top w:val="single" w:sz="4" w:space="0" w:color="auto"/>
              <w:left w:val="single" w:sz="4" w:space="0" w:color="auto"/>
              <w:bottom w:val="single" w:sz="4" w:space="0" w:color="auto"/>
              <w:right w:val="single" w:sz="4" w:space="0" w:color="auto"/>
            </w:tcBorders>
          </w:tcPr>
          <w:p w14:paraId="6F4DEAAF" w14:textId="77777777" w:rsidR="0035214A" w:rsidRPr="00C20753" w:rsidRDefault="0035214A" w:rsidP="001720CA">
            <w:pPr>
              <w:rPr>
                <w:rFonts w:ascii="Times New Roman" w:eastAsiaTheme="minorEastAsia" w:hAnsi="Times New Roman" w:cs="Times New Roman"/>
                <w:b/>
                <w:lang w:eastAsia="zh-CN"/>
              </w:rPr>
            </w:pPr>
            <w:r w:rsidRPr="00C20753">
              <w:rPr>
                <w:rFonts w:ascii="Times New Roman" w:eastAsiaTheme="minorEastAsia" w:hAnsi="Times New Roman" w:cs="Times New Roman"/>
                <w:b/>
                <w:lang w:eastAsia="zh-CN"/>
              </w:rPr>
              <w:t>No with AWGN channel is assumed:</w:t>
            </w:r>
          </w:p>
          <w:p w14:paraId="1B3138EF" w14:textId="77777777" w:rsidR="0035214A" w:rsidRPr="00C20753" w:rsidRDefault="0035214A" w:rsidP="001720CA">
            <w:pPr>
              <w:rPr>
                <w:rFonts w:ascii="Times New Roman" w:eastAsiaTheme="minorEastAsia" w:hAnsi="Times New Roman" w:cs="Times New Roman"/>
                <w:b/>
                <w:lang w:eastAsia="zh-CN"/>
              </w:rPr>
            </w:pPr>
            <w:r w:rsidRPr="00C20753">
              <w:rPr>
                <w:rFonts w:ascii="Times New Roman" w:eastAsiaTheme="minorEastAsia" w:hAnsi="Times New Roman" w:cs="Times New Roman"/>
                <w:b/>
                <w:lang w:eastAsia="zh-CN"/>
              </w:rPr>
              <w:t>If the AWGN channel is considered, it is assumed that the interval duration between time instances in both the observation and prediction windows are aligned, and their corresponding starting points are also aligned. The feasibility lies in the fact that both the measurement and prediction configurations can be adjusted. The timing information can be known to the TE by controlling both the measurement configuration and prediction timing.</w:t>
            </w:r>
          </w:p>
          <w:p w14:paraId="4A61D7F4" w14:textId="77777777" w:rsidR="0035214A" w:rsidRPr="00C20753" w:rsidRDefault="0035214A" w:rsidP="001720CA">
            <w:pPr>
              <w:rPr>
                <w:rFonts w:ascii="Times New Roman" w:eastAsiaTheme="minorEastAsia" w:hAnsi="Times New Roman" w:cs="Times New Roman"/>
                <w:b/>
                <w:lang w:eastAsia="zh-CN"/>
              </w:rPr>
            </w:pPr>
            <w:r w:rsidRPr="00C20753">
              <w:rPr>
                <w:rFonts w:ascii="Times New Roman" w:eastAsiaTheme="minorEastAsia" w:hAnsi="Times New Roman" w:cs="Times New Roman"/>
                <w:b/>
                <w:lang w:eastAsia="zh-CN"/>
              </w:rPr>
              <w:t>YES with fading channel is assumed:</w:t>
            </w:r>
          </w:p>
          <w:p w14:paraId="26A68F26" w14:textId="77777777" w:rsidR="0035214A" w:rsidRPr="00C20753" w:rsidRDefault="0035214A" w:rsidP="001720CA">
            <w:pPr>
              <w:rPr>
                <w:rFonts w:ascii="Times New Roman" w:eastAsiaTheme="minorEastAsia" w:hAnsi="Times New Roman" w:cs="Times New Roman"/>
                <w:b/>
                <w:lang w:eastAsia="zh-CN"/>
              </w:rPr>
            </w:pPr>
            <w:r w:rsidRPr="00C20753">
              <w:rPr>
                <w:rFonts w:ascii="Times New Roman" w:eastAsiaTheme="minorEastAsia" w:hAnsi="Times New Roman" w:cs="Times New Roman"/>
                <w:b/>
                <w:lang w:eastAsia="zh-CN"/>
              </w:rPr>
              <w:t>Under a fading channel, due to dynamic changes in the channel environment, obtaining ground truth may involve significant inaccuracies.</w:t>
            </w:r>
          </w:p>
        </w:tc>
        <w:tc>
          <w:tcPr>
            <w:tcW w:w="3083" w:type="dxa"/>
            <w:tcBorders>
              <w:top w:val="single" w:sz="4" w:space="0" w:color="auto"/>
              <w:left w:val="single" w:sz="4" w:space="0" w:color="auto"/>
              <w:bottom w:val="single" w:sz="4" w:space="0" w:color="auto"/>
              <w:right w:val="single" w:sz="4" w:space="0" w:color="auto"/>
            </w:tcBorders>
            <w:hideMark/>
          </w:tcPr>
          <w:p w14:paraId="5ECE60AC" w14:textId="77777777" w:rsidR="0035214A" w:rsidRPr="00C20753" w:rsidRDefault="0035214A" w:rsidP="001720CA">
            <w:pPr>
              <w:rPr>
                <w:rFonts w:ascii="Times New Roman" w:eastAsia="Calibri" w:hAnsi="Times New Roman" w:cs="Times New Roman"/>
                <w:b/>
              </w:rPr>
            </w:pPr>
            <w:r w:rsidRPr="00C20753">
              <w:rPr>
                <w:rFonts w:ascii="Times New Roman" w:eastAsia="Calibri" w:hAnsi="Times New Roman" w:cs="Times New Roman"/>
                <w:b/>
              </w:rPr>
              <w:t>No with certain conditions:</w:t>
            </w:r>
          </w:p>
          <w:p w14:paraId="2E5F8558" w14:textId="77777777" w:rsidR="0035214A" w:rsidRPr="00C20753" w:rsidRDefault="0035214A" w:rsidP="001720CA">
            <w:pPr>
              <w:rPr>
                <w:rFonts w:ascii="Times New Roman" w:eastAsiaTheme="minorEastAsia" w:hAnsi="Times New Roman" w:cs="Times New Roman"/>
                <w:b/>
                <w:lang w:eastAsia="zh-CN"/>
              </w:rPr>
            </w:pPr>
            <w:r w:rsidRPr="00C20753">
              <w:rPr>
                <w:rFonts w:ascii="Times New Roman" w:eastAsiaTheme="minorEastAsia" w:hAnsi="Times New Roman" w:cs="Times New Roman"/>
                <w:b/>
                <w:lang w:eastAsia="zh-CN"/>
              </w:rPr>
              <w:t>This issue emphasizes whether timing information can be obtained on the TE (Transmission Entity) side. Although the exact execution and completion time points of measurements are known on the UE side, if UE reporting is considered, the ways for the TE to be aware of the timing information include:</w:t>
            </w:r>
          </w:p>
          <w:p w14:paraId="218B5929" w14:textId="77777777" w:rsidR="0035214A" w:rsidRPr="00C20753" w:rsidRDefault="0035214A" w:rsidP="001720CA">
            <w:pPr>
              <w:rPr>
                <w:rFonts w:ascii="Times New Roman" w:eastAsiaTheme="minorEastAsia" w:hAnsi="Times New Roman" w:cs="Times New Roman"/>
                <w:b/>
                <w:lang w:eastAsia="zh-CN"/>
              </w:rPr>
            </w:pPr>
            <w:r w:rsidRPr="00C20753">
              <w:rPr>
                <w:rFonts w:ascii="Times New Roman" w:eastAsiaTheme="minorEastAsia" w:hAnsi="Times New Roman" w:cs="Times New Roman"/>
                <w:b/>
                <w:lang w:eastAsia="zh-CN"/>
              </w:rPr>
              <w:t>Same as the analysis for Alt 1 (AWGN case) on the left</w:t>
            </w:r>
          </w:p>
          <w:p w14:paraId="79E84BB7" w14:textId="77777777" w:rsidR="0035214A" w:rsidRPr="00C20753" w:rsidRDefault="0035214A" w:rsidP="001720CA">
            <w:pPr>
              <w:rPr>
                <w:rFonts w:ascii="Times New Roman" w:eastAsiaTheme="minorEastAsia" w:hAnsi="Times New Roman" w:cs="Times New Roman"/>
                <w:b/>
                <w:lang w:eastAsia="zh-CN"/>
              </w:rPr>
            </w:pPr>
            <w:r w:rsidRPr="00C20753">
              <w:rPr>
                <w:rFonts w:ascii="Times New Roman" w:eastAsiaTheme="minorEastAsia" w:hAnsi="Times New Roman" w:cs="Times New Roman"/>
                <w:b/>
                <w:lang w:eastAsia="zh-CN"/>
              </w:rPr>
              <w:t>The measurement results reported by the UE include timestamp information indicating when the measurements were performed</w:t>
            </w:r>
          </w:p>
        </w:tc>
      </w:tr>
      <w:tr w:rsidR="0035214A" w:rsidRPr="00C20753" w14:paraId="2AEA469C" w14:textId="77777777" w:rsidTr="0036498C">
        <w:trPr>
          <w:trHeight w:val="5230"/>
          <w:jc w:val="center"/>
        </w:trPr>
        <w:tc>
          <w:tcPr>
            <w:tcW w:w="471" w:type="dxa"/>
            <w:tcBorders>
              <w:top w:val="single" w:sz="4" w:space="0" w:color="auto"/>
              <w:left w:val="single" w:sz="4" w:space="0" w:color="auto"/>
              <w:bottom w:val="single" w:sz="4" w:space="0" w:color="auto"/>
              <w:right w:val="single" w:sz="4" w:space="0" w:color="auto"/>
            </w:tcBorders>
            <w:hideMark/>
          </w:tcPr>
          <w:p w14:paraId="20E5D542" w14:textId="77777777" w:rsidR="0035214A" w:rsidRPr="00C20753" w:rsidRDefault="0035214A" w:rsidP="001720CA">
            <w:pPr>
              <w:rPr>
                <w:rFonts w:ascii="Times New Roman" w:eastAsia="Calibri" w:hAnsi="Times New Roman" w:cs="Times New Roman"/>
                <w:b/>
                <w:bCs/>
              </w:rPr>
            </w:pPr>
            <w:r w:rsidRPr="00C20753">
              <w:rPr>
                <w:rFonts w:ascii="Times New Roman" w:eastAsia="Calibri" w:hAnsi="Times New Roman" w:cs="Times New Roman"/>
                <w:b/>
                <w:bCs/>
              </w:rPr>
              <w:lastRenderedPageBreak/>
              <w:t>2.</w:t>
            </w:r>
          </w:p>
        </w:tc>
        <w:tc>
          <w:tcPr>
            <w:tcW w:w="1934" w:type="dxa"/>
            <w:tcBorders>
              <w:top w:val="single" w:sz="4" w:space="0" w:color="auto"/>
              <w:left w:val="single" w:sz="4" w:space="0" w:color="auto"/>
              <w:bottom w:val="single" w:sz="4" w:space="0" w:color="auto"/>
              <w:right w:val="single" w:sz="4" w:space="0" w:color="auto"/>
            </w:tcBorders>
          </w:tcPr>
          <w:p w14:paraId="2C331873" w14:textId="77777777" w:rsidR="0035214A" w:rsidRPr="00C20753" w:rsidRDefault="0035214A" w:rsidP="001720CA">
            <w:pPr>
              <w:rPr>
                <w:rFonts w:ascii="Times New Roman" w:eastAsia="Calibri" w:hAnsi="Times New Roman" w:cs="Times New Roman"/>
                <w:b/>
              </w:rPr>
            </w:pPr>
            <w:r w:rsidRPr="00C20753">
              <w:rPr>
                <w:rFonts w:ascii="Times New Roman" w:eastAsia="Calibri" w:hAnsi="Times New Roman" w:cs="Times New Roman"/>
                <w:b/>
              </w:rPr>
              <w:t>Impact of L3 filtering</w:t>
            </w:r>
          </w:p>
          <w:p w14:paraId="3F3DB497" w14:textId="77777777" w:rsidR="0035214A" w:rsidRPr="00C20753" w:rsidRDefault="0035214A" w:rsidP="001720CA">
            <w:pPr>
              <w:rPr>
                <w:rFonts w:ascii="Times New Roman" w:eastAsia="Calibri" w:hAnsi="Times New Roman" w:cs="Times New Roman"/>
                <w:b/>
                <w:bCs/>
              </w:rPr>
            </w:pPr>
          </w:p>
        </w:tc>
        <w:tc>
          <w:tcPr>
            <w:tcW w:w="3260" w:type="dxa"/>
            <w:tcBorders>
              <w:top w:val="single" w:sz="4" w:space="0" w:color="auto"/>
              <w:left w:val="single" w:sz="4" w:space="0" w:color="auto"/>
              <w:bottom w:val="single" w:sz="4" w:space="0" w:color="auto"/>
              <w:right w:val="single" w:sz="4" w:space="0" w:color="auto"/>
            </w:tcBorders>
          </w:tcPr>
          <w:p w14:paraId="3D45E344" w14:textId="77777777" w:rsidR="0035214A" w:rsidRPr="00C20753" w:rsidRDefault="0035214A" w:rsidP="001720CA">
            <w:pPr>
              <w:rPr>
                <w:rFonts w:ascii="Times New Roman" w:eastAsiaTheme="minorEastAsia" w:hAnsi="Times New Roman" w:cs="Times New Roman"/>
                <w:b/>
              </w:rPr>
            </w:pPr>
            <w:r w:rsidRPr="00C20753">
              <w:rPr>
                <w:rFonts w:ascii="Times New Roman" w:eastAsiaTheme="minorEastAsia" w:hAnsi="Times New Roman" w:cs="Times New Roman"/>
                <w:b/>
              </w:rPr>
              <w:t>YES, in certain scenarios:</w:t>
            </w:r>
          </w:p>
          <w:p w14:paraId="3D2C7C73" w14:textId="77777777" w:rsidR="0035214A" w:rsidRPr="00C20753" w:rsidRDefault="0035214A" w:rsidP="001720CA">
            <w:pPr>
              <w:rPr>
                <w:rFonts w:ascii="Times New Roman" w:eastAsiaTheme="minorEastAsia" w:hAnsi="Times New Roman" w:cs="Times New Roman"/>
                <w:b/>
              </w:rPr>
            </w:pPr>
            <w:r w:rsidRPr="00C20753">
              <w:rPr>
                <w:rFonts w:ascii="Times New Roman" w:eastAsiaTheme="minorEastAsia" w:hAnsi="Times New Roman" w:cs="Times New Roman"/>
                <w:b/>
              </w:rPr>
              <w:t>The filtering coefficient can be network-configured and thus known to the TE (at least for the case where L1 predicts L1 and then calculates L3).</w:t>
            </w:r>
          </w:p>
          <w:p w14:paraId="6EAF0BF6" w14:textId="77777777" w:rsidR="0035214A" w:rsidRPr="00C20753" w:rsidRDefault="0035214A" w:rsidP="001720CA">
            <w:pPr>
              <w:rPr>
                <w:rFonts w:ascii="Times New Roman" w:eastAsiaTheme="minorEastAsia" w:hAnsi="Times New Roman" w:cs="Times New Roman"/>
                <w:b/>
              </w:rPr>
            </w:pPr>
            <w:r w:rsidRPr="00C20753">
              <w:rPr>
                <w:rFonts w:ascii="Times New Roman" w:eastAsiaTheme="minorEastAsia" w:hAnsi="Times New Roman" w:cs="Times New Roman"/>
                <w:b/>
              </w:rPr>
              <w:t>However, for the case where L1 directly predicts L3, the L3 filter is embedded in the model, and the consolidation/filtering process is treated as a black box—meaning the TE cannot know the filtering details.</w:t>
            </w:r>
          </w:p>
          <w:p w14:paraId="4C6AC172" w14:textId="77777777" w:rsidR="0035214A" w:rsidRPr="00C20753" w:rsidRDefault="0035214A" w:rsidP="001720CA">
            <w:pPr>
              <w:rPr>
                <w:rFonts w:ascii="Times New Roman" w:eastAsiaTheme="minorEastAsia" w:hAnsi="Times New Roman" w:cs="Times New Roman"/>
                <w:b/>
              </w:rPr>
            </w:pPr>
            <w:r w:rsidRPr="00C20753">
              <w:rPr>
                <w:rFonts w:ascii="Times New Roman" w:eastAsiaTheme="minorEastAsia" w:hAnsi="Times New Roman" w:cs="Times New Roman"/>
                <w:b/>
              </w:rPr>
              <w:t>For L1 predicts L1 → then calculates L3:</w:t>
            </w:r>
          </w:p>
          <w:p w14:paraId="368C0D9A" w14:textId="77777777" w:rsidR="0035214A" w:rsidRPr="00C20753" w:rsidRDefault="0035214A" w:rsidP="001720CA">
            <w:pPr>
              <w:rPr>
                <w:rFonts w:ascii="Times New Roman" w:eastAsiaTheme="minorEastAsia" w:hAnsi="Times New Roman" w:cs="Times New Roman"/>
                <w:b/>
              </w:rPr>
            </w:pPr>
            <w:r w:rsidRPr="00C20753">
              <w:rPr>
                <w:rFonts w:ascii="Times New Roman" w:eastAsiaTheme="minorEastAsia" w:hAnsi="Times New Roman" w:cs="Times New Roman"/>
                <w:b/>
              </w:rPr>
              <w:t>The filtering coefficient is a specific value configured by the network and can be known to the TE.</w:t>
            </w:r>
          </w:p>
          <w:p w14:paraId="35F2A8F5" w14:textId="77777777" w:rsidR="0035214A" w:rsidRPr="00C20753" w:rsidRDefault="0035214A" w:rsidP="001720CA">
            <w:pPr>
              <w:rPr>
                <w:rFonts w:ascii="Times New Roman" w:eastAsiaTheme="minorEastAsia" w:hAnsi="Times New Roman" w:cs="Times New Roman"/>
                <w:b/>
              </w:rPr>
            </w:pPr>
            <w:r w:rsidRPr="00C20753">
              <w:rPr>
                <w:rFonts w:ascii="Times New Roman" w:eastAsiaTheme="minorEastAsia" w:hAnsi="Times New Roman" w:cs="Times New Roman"/>
                <w:b/>
              </w:rPr>
              <w:t>For L1 directly predicts L3:</w:t>
            </w:r>
          </w:p>
          <w:p w14:paraId="39489AF1" w14:textId="77777777" w:rsidR="0035214A" w:rsidRPr="00C20753" w:rsidRDefault="0035214A" w:rsidP="001720CA">
            <w:pPr>
              <w:rPr>
                <w:rFonts w:ascii="Times New Roman" w:eastAsiaTheme="minorEastAsia" w:hAnsi="Times New Roman" w:cs="Times New Roman"/>
                <w:b/>
              </w:rPr>
            </w:pPr>
            <w:r w:rsidRPr="00C20753">
              <w:rPr>
                <w:rFonts w:ascii="Times New Roman" w:eastAsiaTheme="minorEastAsia" w:hAnsi="Times New Roman" w:cs="Times New Roman"/>
                <w:b/>
              </w:rPr>
              <w:t>The L3 filter is integrated into the model, and the consolidation/filtering process is black box, so the TE has no visibility into it.</w:t>
            </w:r>
          </w:p>
        </w:tc>
        <w:tc>
          <w:tcPr>
            <w:tcW w:w="3083" w:type="dxa"/>
            <w:tcBorders>
              <w:top w:val="single" w:sz="4" w:space="0" w:color="auto"/>
              <w:left w:val="single" w:sz="4" w:space="0" w:color="auto"/>
              <w:bottom w:val="single" w:sz="4" w:space="0" w:color="auto"/>
              <w:right w:val="single" w:sz="4" w:space="0" w:color="auto"/>
            </w:tcBorders>
            <w:hideMark/>
          </w:tcPr>
          <w:p w14:paraId="316CE485" w14:textId="77777777" w:rsidR="0035214A" w:rsidRPr="00C20753" w:rsidRDefault="0035214A" w:rsidP="001720CA">
            <w:pPr>
              <w:rPr>
                <w:rFonts w:ascii="Times New Roman" w:eastAsiaTheme="minorEastAsia" w:hAnsi="Times New Roman" w:cs="Times New Roman"/>
                <w:b/>
                <w:lang w:eastAsia="zh-CN"/>
              </w:rPr>
            </w:pPr>
            <w:r w:rsidRPr="00C20753">
              <w:rPr>
                <w:rFonts w:ascii="Times New Roman" w:eastAsiaTheme="minorEastAsia" w:hAnsi="Times New Roman" w:cs="Times New Roman"/>
                <w:b/>
                <w:lang w:eastAsia="zh-CN"/>
              </w:rPr>
              <w:t>YES, in certain scenarios:</w:t>
            </w:r>
          </w:p>
          <w:p w14:paraId="39879B68" w14:textId="77777777" w:rsidR="0035214A" w:rsidRPr="00C20753" w:rsidRDefault="0035214A" w:rsidP="001720CA">
            <w:pPr>
              <w:rPr>
                <w:rFonts w:ascii="Times New Roman" w:eastAsiaTheme="minorEastAsia" w:hAnsi="Times New Roman" w:cs="Times New Roman"/>
                <w:b/>
                <w:lang w:eastAsia="zh-CN"/>
              </w:rPr>
            </w:pPr>
            <w:r w:rsidRPr="00C20753">
              <w:rPr>
                <w:rFonts w:ascii="Times New Roman" w:eastAsiaTheme="minorEastAsia" w:hAnsi="Times New Roman" w:cs="Times New Roman"/>
                <w:b/>
                <w:lang w:eastAsia="zh-CN"/>
              </w:rPr>
              <w:t>Similar to Alt 1, for the case where L1 directly predicts L3, the L3 filter is embedded in the model, and the consolidation/filtering process is treated as a black box.</w:t>
            </w:r>
          </w:p>
          <w:p w14:paraId="2261BD80" w14:textId="77777777" w:rsidR="0035214A" w:rsidRPr="00C20753" w:rsidRDefault="0035214A" w:rsidP="001720CA">
            <w:pPr>
              <w:rPr>
                <w:rFonts w:ascii="Times New Roman" w:eastAsiaTheme="minorEastAsia" w:hAnsi="Times New Roman" w:cs="Times New Roman"/>
                <w:b/>
                <w:lang w:eastAsia="zh-CN"/>
              </w:rPr>
            </w:pPr>
            <w:r w:rsidRPr="00C20753">
              <w:rPr>
                <w:rFonts w:ascii="Times New Roman" w:eastAsiaTheme="minorEastAsia" w:hAnsi="Times New Roman" w:cs="Times New Roman"/>
                <w:b/>
                <w:lang w:eastAsia="zh-CN"/>
              </w:rPr>
              <w:t>During UE measurements, the filtering coefficient may be based on network configuration.</w:t>
            </w:r>
          </w:p>
          <w:p w14:paraId="1AAF8D60" w14:textId="77777777" w:rsidR="0035214A" w:rsidRPr="00C20753" w:rsidRDefault="0035214A" w:rsidP="001720CA">
            <w:pPr>
              <w:rPr>
                <w:rFonts w:ascii="Times New Roman" w:eastAsiaTheme="minorEastAsia" w:hAnsi="Times New Roman" w:cs="Times New Roman"/>
                <w:b/>
                <w:lang w:eastAsia="zh-CN"/>
              </w:rPr>
            </w:pPr>
            <w:r w:rsidRPr="00C20753">
              <w:rPr>
                <w:rFonts w:ascii="Times New Roman" w:eastAsiaTheme="minorEastAsia" w:hAnsi="Times New Roman" w:cs="Times New Roman"/>
                <w:b/>
                <w:lang w:eastAsia="zh-CN"/>
              </w:rPr>
              <w:t>However, during prediction, the process may depend on UE implementation, leading to potential inconsistencies between:</w:t>
            </w:r>
          </w:p>
          <w:p w14:paraId="5BCF665A" w14:textId="77777777" w:rsidR="0035214A" w:rsidRPr="00C20753" w:rsidRDefault="0035214A" w:rsidP="001720CA">
            <w:pPr>
              <w:rPr>
                <w:rFonts w:ascii="Times New Roman" w:eastAsiaTheme="minorEastAsia" w:hAnsi="Times New Roman" w:cs="Times New Roman"/>
                <w:b/>
                <w:lang w:eastAsia="zh-CN"/>
              </w:rPr>
            </w:pPr>
            <w:r w:rsidRPr="00C20753">
              <w:rPr>
                <w:rFonts w:ascii="Times New Roman" w:eastAsiaTheme="minorEastAsia" w:hAnsi="Times New Roman" w:cs="Times New Roman"/>
                <w:b/>
                <w:lang w:eastAsia="zh-CN"/>
              </w:rPr>
              <w:t>The filtering coefficient and the specific process used for the obtained measured value,</w:t>
            </w:r>
          </w:p>
          <w:p w14:paraId="3E9679AA" w14:textId="77777777" w:rsidR="0035214A" w:rsidRPr="00C20753" w:rsidRDefault="0035214A" w:rsidP="001720CA">
            <w:pPr>
              <w:rPr>
                <w:rFonts w:ascii="Times New Roman" w:eastAsiaTheme="minorEastAsia" w:hAnsi="Times New Roman" w:cs="Times New Roman"/>
                <w:b/>
                <w:lang w:eastAsia="zh-CN"/>
              </w:rPr>
            </w:pPr>
            <w:r w:rsidRPr="00C20753">
              <w:rPr>
                <w:rFonts w:ascii="Times New Roman" w:eastAsiaTheme="minorEastAsia" w:hAnsi="Times New Roman" w:cs="Times New Roman"/>
                <w:b/>
                <w:lang w:eastAsia="zh-CN"/>
              </w:rPr>
              <w:t>And the actual model implementation (which remains opaque to the TE).</w:t>
            </w:r>
          </w:p>
          <w:p w14:paraId="2DC648F9" w14:textId="77777777" w:rsidR="0035214A" w:rsidRPr="00C20753" w:rsidRDefault="0035214A" w:rsidP="001720CA">
            <w:pPr>
              <w:rPr>
                <w:rFonts w:ascii="Times New Roman" w:eastAsiaTheme="minorEastAsia" w:hAnsi="Times New Roman" w:cs="Times New Roman"/>
                <w:b/>
                <w:lang w:eastAsia="zh-CN"/>
              </w:rPr>
            </w:pPr>
            <w:r w:rsidRPr="00C20753">
              <w:rPr>
                <w:rFonts w:ascii="Times New Roman" w:eastAsiaTheme="minorEastAsia" w:hAnsi="Times New Roman" w:cs="Times New Roman"/>
                <w:b/>
                <w:lang w:eastAsia="zh-CN"/>
              </w:rPr>
              <w:t xml:space="preserve">This discrepancy could impact the alignment between measurement and prediction </w:t>
            </w:r>
            <w:proofErr w:type="spellStart"/>
            <w:r w:rsidRPr="00C20753">
              <w:rPr>
                <w:rFonts w:ascii="Times New Roman" w:eastAsiaTheme="minorEastAsia" w:hAnsi="Times New Roman" w:cs="Times New Roman"/>
                <w:b/>
                <w:lang w:eastAsia="zh-CN"/>
              </w:rPr>
              <w:t>behaviors</w:t>
            </w:r>
            <w:proofErr w:type="spellEnd"/>
            <w:r w:rsidRPr="00C20753">
              <w:rPr>
                <w:rFonts w:ascii="Times New Roman" w:eastAsiaTheme="minorEastAsia" w:hAnsi="Times New Roman" w:cs="Times New Roman"/>
                <w:b/>
                <w:lang w:eastAsia="zh-CN"/>
              </w:rPr>
              <w:t>.</w:t>
            </w:r>
          </w:p>
        </w:tc>
      </w:tr>
      <w:tr w:rsidR="0035214A" w:rsidRPr="00C20753" w14:paraId="385799DA" w14:textId="77777777" w:rsidTr="0036498C">
        <w:trPr>
          <w:trHeight w:val="753"/>
          <w:jc w:val="center"/>
        </w:trPr>
        <w:tc>
          <w:tcPr>
            <w:tcW w:w="471" w:type="dxa"/>
            <w:tcBorders>
              <w:top w:val="single" w:sz="4" w:space="0" w:color="auto"/>
              <w:left w:val="single" w:sz="4" w:space="0" w:color="auto"/>
              <w:bottom w:val="single" w:sz="4" w:space="0" w:color="auto"/>
              <w:right w:val="single" w:sz="4" w:space="0" w:color="auto"/>
            </w:tcBorders>
            <w:hideMark/>
          </w:tcPr>
          <w:p w14:paraId="78A39374" w14:textId="77777777" w:rsidR="0035214A" w:rsidRPr="00C20753" w:rsidRDefault="0035214A" w:rsidP="001720CA">
            <w:pPr>
              <w:rPr>
                <w:rFonts w:ascii="Times New Roman" w:eastAsia="Calibri" w:hAnsi="Times New Roman" w:cs="Times New Roman"/>
                <w:b/>
                <w:bCs/>
              </w:rPr>
            </w:pPr>
            <w:r w:rsidRPr="00C20753">
              <w:rPr>
                <w:rFonts w:ascii="Times New Roman" w:eastAsia="Calibri" w:hAnsi="Times New Roman" w:cs="Times New Roman"/>
                <w:b/>
                <w:bCs/>
              </w:rPr>
              <w:t>3.</w:t>
            </w:r>
          </w:p>
        </w:tc>
        <w:tc>
          <w:tcPr>
            <w:tcW w:w="1934" w:type="dxa"/>
            <w:tcBorders>
              <w:top w:val="single" w:sz="4" w:space="0" w:color="auto"/>
              <w:left w:val="single" w:sz="4" w:space="0" w:color="auto"/>
              <w:bottom w:val="single" w:sz="4" w:space="0" w:color="auto"/>
              <w:right w:val="single" w:sz="4" w:space="0" w:color="auto"/>
            </w:tcBorders>
          </w:tcPr>
          <w:p w14:paraId="365CBF9A" w14:textId="77777777" w:rsidR="0035214A" w:rsidRPr="00C20753" w:rsidRDefault="0035214A" w:rsidP="001720CA">
            <w:pPr>
              <w:rPr>
                <w:rFonts w:ascii="Times New Roman" w:eastAsia="Calibri" w:hAnsi="Times New Roman" w:cs="Times New Roman"/>
                <w:b/>
              </w:rPr>
            </w:pPr>
            <w:r w:rsidRPr="00C20753">
              <w:rPr>
                <w:rFonts w:ascii="Times New Roman" w:eastAsia="Calibri" w:hAnsi="Times New Roman" w:cs="Times New Roman"/>
                <w:b/>
              </w:rPr>
              <w:t>Number of samples of L1 filtering</w:t>
            </w:r>
          </w:p>
        </w:tc>
        <w:tc>
          <w:tcPr>
            <w:tcW w:w="3260" w:type="dxa"/>
            <w:tcBorders>
              <w:top w:val="single" w:sz="4" w:space="0" w:color="auto"/>
              <w:left w:val="single" w:sz="4" w:space="0" w:color="auto"/>
              <w:bottom w:val="single" w:sz="4" w:space="0" w:color="auto"/>
              <w:right w:val="single" w:sz="4" w:space="0" w:color="auto"/>
            </w:tcBorders>
          </w:tcPr>
          <w:p w14:paraId="1F2F5788" w14:textId="77777777" w:rsidR="0035214A" w:rsidRPr="00C20753" w:rsidRDefault="0035214A" w:rsidP="001720CA">
            <w:pPr>
              <w:rPr>
                <w:rFonts w:ascii="Times New Roman" w:eastAsia="宋体" w:hAnsi="Times New Roman" w:cs="Times New Roman"/>
                <w:b/>
                <w:lang w:eastAsia="zh-CN"/>
              </w:rPr>
            </w:pPr>
            <w:r w:rsidRPr="00C20753">
              <w:rPr>
                <w:rFonts w:ascii="Times New Roman" w:eastAsia="Calibri" w:hAnsi="Times New Roman" w:cs="Times New Roman"/>
                <w:b/>
              </w:rPr>
              <w:t>L1 filtering and the number of samples for filtering are not known by the TE and entirely depend on UE implementation.</w:t>
            </w:r>
          </w:p>
        </w:tc>
        <w:tc>
          <w:tcPr>
            <w:tcW w:w="3083" w:type="dxa"/>
            <w:tcBorders>
              <w:top w:val="single" w:sz="4" w:space="0" w:color="auto"/>
              <w:left w:val="single" w:sz="4" w:space="0" w:color="auto"/>
              <w:bottom w:val="single" w:sz="4" w:space="0" w:color="auto"/>
              <w:right w:val="single" w:sz="4" w:space="0" w:color="auto"/>
            </w:tcBorders>
            <w:hideMark/>
          </w:tcPr>
          <w:p w14:paraId="763DB50D" w14:textId="77777777" w:rsidR="0035214A" w:rsidRPr="00C20753" w:rsidRDefault="0035214A" w:rsidP="001720CA">
            <w:pPr>
              <w:rPr>
                <w:rFonts w:ascii="Times New Roman" w:eastAsia="Calibri" w:hAnsi="Times New Roman" w:cs="Times New Roman"/>
                <w:b/>
              </w:rPr>
            </w:pPr>
            <w:r w:rsidRPr="00C20753">
              <w:rPr>
                <w:rFonts w:ascii="Times New Roman" w:eastAsia="Calibri" w:hAnsi="Times New Roman" w:cs="Times New Roman"/>
                <w:b/>
              </w:rPr>
              <w:t>NO</w:t>
            </w:r>
          </w:p>
        </w:tc>
      </w:tr>
      <w:tr w:rsidR="0035214A" w:rsidRPr="00C20753" w14:paraId="3CE6378C" w14:textId="77777777" w:rsidTr="0036498C">
        <w:trPr>
          <w:trHeight w:val="1418"/>
          <w:jc w:val="center"/>
        </w:trPr>
        <w:tc>
          <w:tcPr>
            <w:tcW w:w="471" w:type="dxa"/>
            <w:tcBorders>
              <w:top w:val="single" w:sz="4" w:space="0" w:color="auto"/>
              <w:left w:val="single" w:sz="4" w:space="0" w:color="auto"/>
              <w:bottom w:val="single" w:sz="4" w:space="0" w:color="auto"/>
              <w:right w:val="single" w:sz="4" w:space="0" w:color="auto"/>
            </w:tcBorders>
            <w:hideMark/>
          </w:tcPr>
          <w:p w14:paraId="13B609DA" w14:textId="77777777" w:rsidR="0035214A" w:rsidRPr="00C20753" w:rsidRDefault="0035214A" w:rsidP="001720CA">
            <w:pPr>
              <w:rPr>
                <w:rFonts w:ascii="Times New Roman" w:eastAsia="Calibri" w:hAnsi="Times New Roman" w:cs="Times New Roman"/>
                <w:b/>
                <w:bCs/>
              </w:rPr>
            </w:pPr>
            <w:r w:rsidRPr="00C20753">
              <w:rPr>
                <w:rFonts w:ascii="Times New Roman" w:eastAsia="Calibri" w:hAnsi="Times New Roman" w:cs="Times New Roman"/>
                <w:b/>
                <w:bCs/>
              </w:rPr>
              <w:t>4.</w:t>
            </w:r>
          </w:p>
        </w:tc>
        <w:tc>
          <w:tcPr>
            <w:tcW w:w="1934" w:type="dxa"/>
            <w:tcBorders>
              <w:top w:val="single" w:sz="4" w:space="0" w:color="auto"/>
              <w:left w:val="single" w:sz="4" w:space="0" w:color="auto"/>
              <w:bottom w:val="single" w:sz="4" w:space="0" w:color="auto"/>
              <w:right w:val="single" w:sz="4" w:space="0" w:color="auto"/>
            </w:tcBorders>
          </w:tcPr>
          <w:p w14:paraId="49A4B8E0" w14:textId="77777777" w:rsidR="0035214A" w:rsidRPr="00C20753" w:rsidRDefault="0035214A" w:rsidP="001720CA">
            <w:pPr>
              <w:rPr>
                <w:rFonts w:ascii="Times New Roman" w:eastAsia="Calibri" w:hAnsi="Times New Roman" w:cs="Times New Roman"/>
                <w:b/>
              </w:rPr>
            </w:pPr>
            <w:r w:rsidRPr="00C20753">
              <w:rPr>
                <w:rFonts w:ascii="Times New Roman" w:eastAsia="Calibri" w:hAnsi="Times New Roman" w:cs="Times New Roman"/>
                <w:b/>
              </w:rPr>
              <w:t>Timing window, if it exists, where UE can’t measure the ground truth in Alt2</w:t>
            </w:r>
          </w:p>
          <w:p w14:paraId="4F554A8E" w14:textId="77777777" w:rsidR="0035214A" w:rsidRPr="00C20753" w:rsidRDefault="0035214A" w:rsidP="001720CA">
            <w:pPr>
              <w:rPr>
                <w:rFonts w:ascii="Times New Roman" w:eastAsia="Calibri" w:hAnsi="Times New Roman" w:cs="Times New Roman"/>
                <w:b/>
                <w:bCs/>
              </w:rPr>
            </w:pPr>
          </w:p>
        </w:tc>
        <w:tc>
          <w:tcPr>
            <w:tcW w:w="3260" w:type="dxa"/>
            <w:tcBorders>
              <w:top w:val="single" w:sz="4" w:space="0" w:color="auto"/>
              <w:left w:val="single" w:sz="4" w:space="0" w:color="auto"/>
              <w:bottom w:val="single" w:sz="4" w:space="0" w:color="auto"/>
              <w:right w:val="single" w:sz="4" w:space="0" w:color="auto"/>
            </w:tcBorders>
            <w:hideMark/>
          </w:tcPr>
          <w:p w14:paraId="161A19FB" w14:textId="77777777" w:rsidR="0035214A" w:rsidRPr="00C20753" w:rsidRDefault="0035214A" w:rsidP="001720CA">
            <w:pPr>
              <w:rPr>
                <w:rFonts w:ascii="Times New Roman" w:eastAsia="Calibri" w:hAnsi="Times New Roman" w:cs="Times New Roman"/>
                <w:b/>
              </w:rPr>
            </w:pPr>
            <w:r w:rsidRPr="00C20753">
              <w:rPr>
                <w:rFonts w:ascii="Times New Roman" w:eastAsia="Calibri" w:hAnsi="Times New Roman" w:cs="Times New Roman"/>
                <w:b/>
              </w:rPr>
              <w:t>NO</w:t>
            </w:r>
          </w:p>
        </w:tc>
        <w:tc>
          <w:tcPr>
            <w:tcW w:w="3083" w:type="dxa"/>
            <w:tcBorders>
              <w:top w:val="single" w:sz="4" w:space="0" w:color="auto"/>
              <w:left w:val="single" w:sz="4" w:space="0" w:color="auto"/>
              <w:bottom w:val="single" w:sz="4" w:space="0" w:color="auto"/>
              <w:right w:val="single" w:sz="4" w:space="0" w:color="auto"/>
            </w:tcBorders>
          </w:tcPr>
          <w:p w14:paraId="02637759" w14:textId="77777777" w:rsidR="0035214A" w:rsidRPr="00C20753" w:rsidRDefault="0035214A" w:rsidP="001720CA">
            <w:pPr>
              <w:rPr>
                <w:rFonts w:ascii="Times New Roman" w:eastAsiaTheme="minorEastAsia" w:hAnsi="Times New Roman" w:cs="Times New Roman"/>
                <w:b/>
                <w:lang w:val="en-US"/>
              </w:rPr>
            </w:pPr>
            <w:r w:rsidRPr="00C20753">
              <w:rPr>
                <w:rFonts w:ascii="Times New Roman" w:eastAsiaTheme="minorEastAsia" w:hAnsi="Times New Roman" w:cs="Times New Roman"/>
                <w:b/>
                <w:lang w:val="en-US"/>
              </w:rPr>
              <w:t>In Temporal Case B, ground truth may be missing if measurements are skipped. How to obtain the true measurement values at the corresponding moments requires further analysis.</w:t>
            </w:r>
          </w:p>
        </w:tc>
      </w:tr>
      <w:tr w:rsidR="0035214A" w:rsidRPr="00C20753" w14:paraId="12939874" w14:textId="77777777" w:rsidTr="0036498C">
        <w:trPr>
          <w:trHeight w:val="851"/>
          <w:jc w:val="center"/>
        </w:trPr>
        <w:tc>
          <w:tcPr>
            <w:tcW w:w="471" w:type="dxa"/>
            <w:tcBorders>
              <w:top w:val="single" w:sz="4" w:space="0" w:color="auto"/>
              <w:left w:val="single" w:sz="4" w:space="0" w:color="auto"/>
              <w:bottom w:val="single" w:sz="4" w:space="0" w:color="auto"/>
              <w:right w:val="single" w:sz="4" w:space="0" w:color="auto"/>
            </w:tcBorders>
            <w:hideMark/>
          </w:tcPr>
          <w:p w14:paraId="66EDC1C3" w14:textId="77777777" w:rsidR="0035214A" w:rsidRPr="00C20753" w:rsidRDefault="0035214A" w:rsidP="001720CA">
            <w:pPr>
              <w:rPr>
                <w:rFonts w:ascii="Times New Roman" w:eastAsia="Calibri" w:hAnsi="Times New Roman" w:cs="Times New Roman"/>
                <w:b/>
                <w:bCs/>
              </w:rPr>
            </w:pPr>
            <w:r w:rsidRPr="00C20753">
              <w:rPr>
                <w:rFonts w:ascii="Times New Roman" w:eastAsia="Calibri" w:hAnsi="Times New Roman" w:cs="Times New Roman"/>
                <w:b/>
                <w:bCs/>
              </w:rPr>
              <w:t>5.</w:t>
            </w:r>
          </w:p>
        </w:tc>
        <w:tc>
          <w:tcPr>
            <w:tcW w:w="1934" w:type="dxa"/>
            <w:tcBorders>
              <w:top w:val="single" w:sz="4" w:space="0" w:color="auto"/>
              <w:left w:val="single" w:sz="4" w:space="0" w:color="auto"/>
              <w:bottom w:val="single" w:sz="4" w:space="0" w:color="auto"/>
              <w:right w:val="single" w:sz="4" w:space="0" w:color="auto"/>
            </w:tcBorders>
          </w:tcPr>
          <w:p w14:paraId="4A2F46C2" w14:textId="77777777" w:rsidR="0035214A" w:rsidRPr="00C20753" w:rsidRDefault="0035214A" w:rsidP="001720CA">
            <w:pPr>
              <w:rPr>
                <w:rFonts w:ascii="Times New Roman" w:eastAsia="Yu Mincho" w:hAnsi="Times New Roman" w:cs="Times New Roman"/>
                <w:b/>
              </w:rPr>
            </w:pPr>
            <w:r w:rsidRPr="00C20753">
              <w:rPr>
                <w:rFonts w:ascii="Times New Roman" w:eastAsia="Yu Mincho" w:hAnsi="Times New Roman" w:cs="Times New Roman"/>
                <w:b/>
              </w:rPr>
              <w:t>Channel condition</w:t>
            </w:r>
          </w:p>
        </w:tc>
        <w:tc>
          <w:tcPr>
            <w:tcW w:w="3260" w:type="dxa"/>
            <w:tcBorders>
              <w:top w:val="single" w:sz="4" w:space="0" w:color="auto"/>
              <w:left w:val="single" w:sz="4" w:space="0" w:color="auto"/>
              <w:bottom w:val="single" w:sz="4" w:space="0" w:color="auto"/>
              <w:right w:val="single" w:sz="4" w:space="0" w:color="auto"/>
            </w:tcBorders>
            <w:hideMark/>
          </w:tcPr>
          <w:p w14:paraId="12BA500E" w14:textId="77777777" w:rsidR="0035214A" w:rsidRPr="00C20753" w:rsidRDefault="0035214A" w:rsidP="001720CA">
            <w:pPr>
              <w:rPr>
                <w:rFonts w:ascii="Times New Roman" w:eastAsia="Yu Mincho" w:hAnsi="Times New Roman" w:cs="Times New Roman"/>
                <w:b/>
              </w:rPr>
            </w:pPr>
            <w:r w:rsidRPr="00C20753">
              <w:rPr>
                <w:rFonts w:ascii="Times New Roman" w:eastAsiaTheme="minorEastAsia" w:hAnsi="Times New Roman" w:cs="Times New Roman"/>
                <w:b/>
                <w:lang w:eastAsia="zh-CN"/>
              </w:rPr>
              <w:t>Under fading channels, due to the dynamic changes in the channel environment, the acquisition of ground truth may be highly inaccurate.</w:t>
            </w:r>
          </w:p>
        </w:tc>
        <w:tc>
          <w:tcPr>
            <w:tcW w:w="3083" w:type="dxa"/>
            <w:tcBorders>
              <w:top w:val="single" w:sz="4" w:space="0" w:color="auto"/>
              <w:left w:val="single" w:sz="4" w:space="0" w:color="auto"/>
              <w:bottom w:val="single" w:sz="4" w:space="0" w:color="auto"/>
              <w:right w:val="single" w:sz="4" w:space="0" w:color="auto"/>
            </w:tcBorders>
            <w:hideMark/>
          </w:tcPr>
          <w:p w14:paraId="109DD8D2" w14:textId="77777777" w:rsidR="0035214A" w:rsidRPr="00C20753" w:rsidRDefault="0035214A" w:rsidP="001720CA">
            <w:pPr>
              <w:rPr>
                <w:rFonts w:ascii="Times New Roman" w:eastAsia="Calibri" w:hAnsi="Times New Roman" w:cs="Times New Roman"/>
                <w:b/>
              </w:rPr>
            </w:pPr>
            <w:r w:rsidRPr="00C20753">
              <w:rPr>
                <w:rFonts w:ascii="Times New Roman" w:eastAsia="Calibri" w:hAnsi="Times New Roman" w:cs="Times New Roman"/>
                <w:b/>
              </w:rPr>
              <w:t>NO</w:t>
            </w:r>
          </w:p>
        </w:tc>
      </w:tr>
      <w:tr w:rsidR="0035214A" w:rsidRPr="00C20753" w14:paraId="1CE3EF11" w14:textId="77777777" w:rsidTr="0036498C">
        <w:trPr>
          <w:trHeight w:val="1154"/>
          <w:jc w:val="center"/>
        </w:trPr>
        <w:tc>
          <w:tcPr>
            <w:tcW w:w="471" w:type="dxa"/>
            <w:tcBorders>
              <w:top w:val="single" w:sz="4" w:space="0" w:color="auto"/>
              <w:left w:val="single" w:sz="4" w:space="0" w:color="auto"/>
              <w:bottom w:val="single" w:sz="4" w:space="0" w:color="auto"/>
              <w:right w:val="single" w:sz="4" w:space="0" w:color="auto"/>
            </w:tcBorders>
            <w:hideMark/>
          </w:tcPr>
          <w:p w14:paraId="434C5B67" w14:textId="77777777" w:rsidR="0035214A" w:rsidRPr="00C20753" w:rsidRDefault="0035214A" w:rsidP="001720CA">
            <w:pPr>
              <w:rPr>
                <w:rFonts w:ascii="Times New Roman" w:eastAsia="Calibri" w:hAnsi="Times New Roman" w:cs="Times New Roman"/>
                <w:b/>
                <w:bCs/>
              </w:rPr>
            </w:pPr>
            <w:r w:rsidRPr="00C20753">
              <w:rPr>
                <w:rFonts w:ascii="Times New Roman" w:eastAsia="Calibri" w:hAnsi="Times New Roman" w:cs="Times New Roman"/>
                <w:b/>
                <w:bCs/>
              </w:rPr>
              <w:lastRenderedPageBreak/>
              <w:t>6.</w:t>
            </w:r>
          </w:p>
        </w:tc>
        <w:tc>
          <w:tcPr>
            <w:tcW w:w="1934" w:type="dxa"/>
            <w:tcBorders>
              <w:top w:val="single" w:sz="4" w:space="0" w:color="auto"/>
              <w:left w:val="single" w:sz="4" w:space="0" w:color="auto"/>
              <w:bottom w:val="single" w:sz="4" w:space="0" w:color="auto"/>
              <w:right w:val="single" w:sz="4" w:space="0" w:color="auto"/>
            </w:tcBorders>
          </w:tcPr>
          <w:p w14:paraId="635B6046" w14:textId="77777777" w:rsidR="0035214A" w:rsidRPr="00C20753" w:rsidRDefault="0035214A" w:rsidP="001720CA">
            <w:pPr>
              <w:rPr>
                <w:rFonts w:ascii="Times New Roman" w:eastAsia="Yu Mincho" w:hAnsi="Times New Roman" w:cs="Times New Roman"/>
                <w:b/>
              </w:rPr>
            </w:pPr>
            <w:r w:rsidRPr="00C20753">
              <w:rPr>
                <w:rFonts w:ascii="Times New Roman" w:eastAsia="Yu Mincho" w:hAnsi="Times New Roman" w:cs="Times New Roman"/>
                <w:b/>
              </w:rPr>
              <w:t>Avoid UE cheat in the test</w:t>
            </w:r>
          </w:p>
          <w:p w14:paraId="43893FD0" w14:textId="77777777" w:rsidR="0035214A" w:rsidRPr="00C20753" w:rsidRDefault="0035214A" w:rsidP="001720CA">
            <w:pPr>
              <w:rPr>
                <w:rFonts w:ascii="Times New Roman" w:eastAsia="Yu Mincho" w:hAnsi="Times New Roman" w:cs="Times New Roman"/>
                <w:b/>
              </w:rPr>
            </w:pPr>
          </w:p>
        </w:tc>
        <w:tc>
          <w:tcPr>
            <w:tcW w:w="3260" w:type="dxa"/>
            <w:tcBorders>
              <w:top w:val="single" w:sz="4" w:space="0" w:color="auto"/>
              <w:left w:val="single" w:sz="4" w:space="0" w:color="auto"/>
              <w:bottom w:val="single" w:sz="4" w:space="0" w:color="auto"/>
              <w:right w:val="single" w:sz="4" w:space="0" w:color="auto"/>
            </w:tcBorders>
            <w:hideMark/>
          </w:tcPr>
          <w:p w14:paraId="0361D500" w14:textId="77777777" w:rsidR="0035214A" w:rsidRPr="00C20753" w:rsidRDefault="0035214A" w:rsidP="001720CA">
            <w:pPr>
              <w:rPr>
                <w:rFonts w:ascii="Times New Roman" w:eastAsia="Calibri" w:hAnsi="Times New Roman" w:cs="Times New Roman"/>
                <w:b/>
              </w:rPr>
            </w:pPr>
            <w:r w:rsidRPr="00C20753">
              <w:rPr>
                <w:rFonts w:ascii="Times New Roman" w:eastAsia="Calibri" w:hAnsi="Times New Roman" w:cs="Times New Roman"/>
                <w:b/>
              </w:rPr>
              <w:t>NO</w:t>
            </w:r>
          </w:p>
        </w:tc>
        <w:tc>
          <w:tcPr>
            <w:tcW w:w="3083" w:type="dxa"/>
            <w:tcBorders>
              <w:top w:val="single" w:sz="4" w:space="0" w:color="auto"/>
              <w:left w:val="single" w:sz="4" w:space="0" w:color="auto"/>
              <w:bottom w:val="single" w:sz="4" w:space="0" w:color="auto"/>
              <w:right w:val="single" w:sz="4" w:space="0" w:color="auto"/>
            </w:tcBorders>
          </w:tcPr>
          <w:p w14:paraId="5B350A95" w14:textId="77777777" w:rsidR="0035214A" w:rsidRPr="00C20753" w:rsidRDefault="0035214A" w:rsidP="001720CA">
            <w:pPr>
              <w:rPr>
                <w:rFonts w:ascii="Times New Roman" w:eastAsiaTheme="minorEastAsia" w:hAnsi="Times New Roman" w:cs="Times New Roman"/>
                <w:b/>
                <w:lang w:eastAsia="zh-CN"/>
              </w:rPr>
            </w:pPr>
            <w:r w:rsidRPr="00C20753">
              <w:rPr>
                <w:rFonts w:ascii="Times New Roman" w:eastAsiaTheme="minorEastAsia" w:hAnsi="Times New Roman" w:cs="Times New Roman"/>
                <w:b/>
                <w:lang w:eastAsia="zh-CN"/>
              </w:rPr>
              <w:t>No feasible solution has been found yet, even in the discussion of the R19 AI interface beam management test.</w:t>
            </w:r>
          </w:p>
        </w:tc>
      </w:tr>
      <w:tr w:rsidR="0035214A" w:rsidRPr="00C20753" w14:paraId="6B83680A" w14:textId="77777777" w:rsidTr="0036498C">
        <w:trPr>
          <w:trHeight w:val="3620"/>
          <w:jc w:val="center"/>
        </w:trPr>
        <w:tc>
          <w:tcPr>
            <w:tcW w:w="471" w:type="dxa"/>
            <w:tcBorders>
              <w:top w:val="single" w:sz="4" w:space="0" w:color="auto"/>
              <w:left w:val="single" w:sz="4" w:space="0" w:color="auto"/>
              <w:bottom w:val="single" w:sz="4" w:space="0" w:color="auto"/>
              <w:right w:val="single" w:sz="4" w:space="0" w:color="auto"/>
            </w:tcBorders>
            <w:hideMark/>
          </w:tcPr>
          <w:p w14:paraId="6F571918" w14:textId="77777777" w:rsidR="0035214A" w:rsidRPr="00C20753" w:rsidRDefault="0035214A" w:rsidP="001720CA">
            <w:pPr>
              <w:rPr>
                <w:rFonts w:ascii="Times New Roman" w:eastAsia="Calibri" w:hAnsi="Times New Roman" w:cs="Times New Roman"/>
                <w:b/>
                <w:bCs/>
              </w:rPr>
            </w:pPr>
            <w:r w:rsidRPr="00C20753">
              <w:rPr>
                <w:rFonts w:ascii="Times New Roman" w:eastAsia="Calibri" w:hAnsi="Times New Roman" w:cs="Times New Roman"/>
                <w:b/>
                <w:bCs/>
              </w:rPr>
              <w:t>7.</w:t>
            </w:r>
          </w:p>
        </w:tc>
        <w:tc>
          <w:tcPr>
            <w:tcW w:w="1934" w:type="dxa"/>
            <w:tcBorders>
              <w:top w:val="single" w:sz="4" w:space="0" w:color="auto"/>
              <w:left w:val="single" w:sz="4" w:space="0" w:color="auto"/>
              <w:bottom w:val="single" w:sz="4" w:space="0" w:color="auto"/>
              <w:right w:val="single" w:sz="4" w:space="0" w:color="auto"/>
            </w:tcBorders>
          </w:tcPr>
          <w:p w14:paraId="7B6A9737" w14:textId="77777777" w:rsidR="0035214A" w:rsidRPr="00C20753" w:rsidRDefault="0035214A" w:rsidP="001720CA">
            <w:pPr>
              <w:rPr>
                <w:rFonts w:ascii="Times New Roman" w:eastAsia="Yu Mincho" w:hAnsi="Times New Roman" w:cs="Times New Roman"/>
                <w:b/>
              </w:rPr>
            </w:pPr>
            <w:r w:rsidRPr="00C20753">
              <w:rPr>
                <w:rFonts w:ascii="Times New Roman" w:eastAsia="Yu Mincho" w:hAnsi="Times New Roman" w:cs="Times New Roman"/>
                <w:b/>
              </w:rPr>
              <w:t>S(I)NR variations in the test at different time instances (for Alt2)</w:t>
            </w:r>
          </w:p>
          <w:p w14:paraId="43380F98" w14:textId="77777777" w:rsidR="0035214A" w:rsidRPr="00C20753" w:rsidRDefault="0035214A" w:rsidP="001720CA">
            <w:pPr>
              <w:rPr>
                <w:rFonts w:ascii="Times New Roman" w:eastAsia="Yu Mincho" w:hAnsi="Times New Roman" w:cs="Times New Roman"/>
                <w:b/>
              </w:rPr>
            </w:pPr>
          </w:p>
        </w:tc>
        <w:tc>
          <w:tcPr>
            <w:tcW w:w="3260" w:type="dxa"/>
            <w:tcBorders>
              <w:top w:val="single" w:sz="4" w:space="0" w:color="auto"/>
              <w:left w:val="single" w:sz="4" w:space="0" w:color="auto"/>
              <w:bottom w:val="single" w:sz="4" w:space="0" w:color="auto"/>
              <w:right w:val="single" w:sz="4" w:space="0" w:color="auto"/>
            </w:tcBorders>
            <w:hideMark/>
          </w:tcPr>
          <w:p w14:paraId="58BB0260" w14:textId="77777777" w:rsidR="0035214A" w:rsidRPr="00C20753" w:rsidRDefault="0035214A" w:rsidP="001720CA">
            <w:pPr>
              <w:rPr>
                <w:rFonts w:ascii="Times New Roman" w:eastAsia="Calibri" w:hAnsi="Times New Roman" w:cs="Times New Roman"/>
                <w:b/>
              </w:rPr>
            </w:pPr>
            <w:r w:rsidRPr="00C20753">
              <w:rPr>
                <w:rFonts w:ascii="Times New Roman" w:eastAsia="Calibri" w:hAnsi="Times New Roman" w:cs="Times New Roman"/>
                <w:b/>
              </w:rPr>
              <w:t>NO</w:t>
            </w:r>
          </w:p>
        </w:tc>
        <w:tc>
          <w:tcPr>
            <w:tcW w:w="3083" w:type="dxa"/>
            <w:tcBorders>
              <w:top w:val="single" w:sz="4" w:space="0" w:color="auto"/>
              <w:left w:val="single" w:sz="4" w:space="0" w:color="auto"/>
              <w:bottom w:val="single" w:sz="4" w:space="0" w:color="auto"/>
              <w:right w:val="single" w:sz="4" w:space="0" w:color="auto"/>
            </w:tcBorders>
          </w:tcPr>
          <w:p w14:paraId="1956F3A5" w14:textId="77777777" w:rsidR="0035214A" w:rsidRPr="00C20753" w:rsidRDefault="0035214A" w:rsidP="001720CA">
            <w:pPr>
              <w:rPr>
                <w:rFonts w:ascii="Times New Roman" w:eastAsiaTheme="minorEastAsia" w:hAnsi="Times New Roman" w:cs="Times New Roman"/>
                <w:b/>
                <w:lang w:eastAsia="zh-CN"/>
              </w:rPr>
            </w:pPr>
            <w:r w:rsidRPr="00C20753">
              <w:rPr>
                <w:rFonts w:ascii="Times New Roman" w:eastAsia="Calibri" w:hAnsi="Times New Roman" w:cs="Times New Roman"/>
                <w:b/>
              </w:rPr>
              <w:t>N</w:t>
            </w:r>
            <w:r w:rsidRPr="00C20753">
              <w:rPr>
                <w:rFonts w:ascii="Times New Roman" w:eastAsiaTheme="minorEastAsia" w:hAnsi="Times New Roman" w:cs="Times New Roman"/>
                <w:b/>
                <w:lang w:eastAsia="zh-CN"/>
              </w:rPr>
              <w:t>o with certain conditions</w:t>
            </w:r>
          </w:p>
          <w:p w14:paraId="37CDC175" w14:textId="77777777" w:rsidR="0035214A" w:rsidRPr="00C20753" w:rsidRDefault="0035214A" w:rsidP="001720CA">
            <w:pPr>
              <w:rPr>
                <w:rFonts w:ascii="Times New Roman" w:eastAsiaTheme="minorEastAsia" w:hAnsi="Times New Roman" w:cs="Times New Roman"/>
                <w:b/>
                <w:lang w:eastAsia="zh-CN"/>
              </w:rPr>
            </w:pPr>
            <w:r w:rsidRPr="00C20753">
              <w:rPr>
                <w:rFonts w:ascii="Times New Roman" w:eastAsiaTheme="minorEastAsia" w:hAnsi="Times New Roman" w:cs="Times New Roman"/>
                <w:b/>
                <w:lang w:eastAsia="zh-CN"/>
              </w:rPr>
              <w:t>the signal environment corresponding to the measured value is the signal environment at the moment of the predicted time instance, and there is no influence caused by changes in channel conditions or excessively low channel conditions</w:t>
            </w:r>
          </w:p>
        </w:tc>
      </w:tr>
    </w:tbl>
    <w:p w14:paraId="0504F8CD" w14:textId="29134A34" w:rsidR="0035214A" w:rsidRPr="0035214A" w:rsidRDefault="0035214A" w:rsidP="0035214A">
      <w:pPr>
        <w:autoSpaceDN w:val="0"/>
        <w:adjustRightInd w:val="0"/>
        <w:spacing w:before="120" w:line="280" w:lineRule="atLeast"/>
        <w:jc w:val="both"/>
        <w:rPr>
          <w:b/>
          <w:bCs/>
        </w:rPr>
      </w:pPr>
    </w:p>
    <w:p w14:paraId="55F31B97" w14:textId="430AAD45" w:rsidR="00FD3FC3" w:rsidRPr="007C26C6" w:rsidRDefault="00FD3FC3">
      <w:pPr>
        <w:pStyle w:val="1"/>
        <w:numPr>
          <w:ilvl w:val="0"/>
          <w:numId w:val="23"/>
        </w:numPr>
        <w:tabs>
          <w:tab w:val="num" w:pos="432"/>
        </w:tabs>
        <w:ind w:left="432" w:hanging="432"/>
      </w:pPr>
      <w:r w:rsidRPr="007C26C6">
        <w:t>References</w:t>
      </w:r>
      <w:bookmarkStart w:id="10" w:name="_Hlk4777878"/>
    </w:p>
    <w:bookmarkEnd w:id="10"/>
    <w:p w14:paraId="706A3C21" w14:textId="74C748DD" w:rsidR="005826DB" w:rsidRDefault="00515F15" w:rsidP="00FB2D04">
      <w:pPr>
        <w:pStyle w:val="Reference"/>
        <w:numPr>
          <w:ilvl w:val="0"/>
          <w:numId w:val="24"/>
        </w:numPr>
        <w:suppressAutoHyphens w:val="0"/>
        <w:spacing w:before="120" w:line="280" w:lineRule="atLeast"/>
        <w:jc w:val="both"/>
        <w:rPr>
          <w:bCs/>
          <w:kern w:val="2"/>
          <w:szCs w:val="18"/>
        </w:rPr>
      </w:pPr>
      <w:r w:rsidRPr="00515F15">
        <w:rPr>
          <w:bCs/>
          <w:kern w:val="2"/>
          <w:szCs w:val="18"/>
        </w:rPr>
        <w:t>RP-242393</w:t>
      </w:r>
      <w:r>
        <w:rPr>
          <w:bCs/>
          <w:kern w:val="2"/>
          <w:szCs w:val="18"/>
        </w:rPr>
        <w:t xml:space="preserve"> </w:t>
      </w:r>
      <w:r w:rsidRPr="00515F15">
        <w:rPr>
          <w:bCs/>
          <w:kern w:val="2"/>
          <w:szCs w:val="18"/>
        </w:rPr>
        <w:t>Revised SID on AIML for mobility in NR</w:t>
      </w:r>
      <w:r>
        <w:rPr>
          <w:bCs/>
          <w:kern w:val="2"/>
          <w:szCs w:val="18"/>
        </w:rPr>
        <w:t>, OPPO</w:t>
      </w:r>
    </w:p>
    <w:p w14:paraId="0700B1CB" w14:textId="7162A7EE" w:rsidR="00B47220" w:rsidRPr="00AA21A7" w:rsidRDefault="00112BC3" w:rsidP="00AA21A7">
      <w:pPr>
        <w:pStyle w:val="Reference"/>
        <w:numPr>
          <w:ilvl w:val="0"/>
          <w:numId w:val="24"/>
        </w:numPr>
        <w:suppressAutoHyphens w:val="0"/>
        <w:spacing w:before="120" w:line="280" w:lineRule="atLeast"/>
        <w:jc w:val="both"/>
        <w:rPr>
          <w:bCs/>
          <w:kern w:val="2"/>
          <w:szCs w:val="18"/>
        </w:rPr>
      </w:pPr>
      <w:r w:rsidRPr="00112BC3">
        <w:rPr>
          <w:bCs/>
          <w:kern w:val="2"/>
          <w:szCs w:val="18"/>
        </w:rPr>
        <w:t>R4-250</w:t>
      </w:r>
      <w:r w:rsidR="006A6AC2">
        <w:rPr>
          <w:bCs/>
          <w:kern w:val="2"/>
          <w:szCs w:val="18"/>
        </w:rPr>
        <w:t>491</w:t>
      </w:r>
      <w:bookmarkStart w:id="11" w:name="_GoBack"/>
      <w:bookmarkEnd w:id="11"/>
      <w:r w:rsidR="006A6AC2">
        <w:rPr>
          <w:bCs/>
          <w:kern w:val="2"/>
          <w:szCs w:val="18"/>
        </w:rPr>
        <w:t>0</w:t>
      </w:r>
      <w:r w:rsidR="003E1B27">
        <w:rPr>
          <w:bCs/>
          <w:kern w:val="2"/>
          <w:szCs w:val="18"/>
        </w:rPr>
        <w:t xml:space="preserve"> </w:t>
      </w:r>
      <w:r w:rsidR="006A6AC2" w:rsidRPr="006A6AC2">
        <w:rPr>
          <w:bCs/>
          <w:kern w:val="2"/>
          <w:szCs w:val="18"/>
        </w:rPr>
        <w:t xml:space="preserve">WF on RRM requirements for </w:t>
      </w:r>
      <w:proofErr w:type="spellStart"/>
      <w:r w:rsidR="006A6AC2" w:rsidRPr="006A6AC2">
        <w:rPr>
          <w:bCs/>
          <w:kern w:val="2"/>
          <w:szCs w:val="18"/>
        </w:rPr>
        <w:t>FS_NR_AIML_Mob</w:t>
      </w:r>
      <w:proofErr w:type="spellEnd"/>
      <w:r w:rsidR="003E1B27">
        <w:rPr>
          <w:bCs/>
          <w:kern w:val="2"/>
          <w:szCs w:val="18"/>
        </w:rPr>
        <w:t>, Nokia</w:t>
      </w:r>
    </w:p>
    <w:sectPr w:rsidR="00B47220" w:rsidRPr="00AA21A7" w:rsidSect="00CD6D17">
      <w:footerReference w:type="default" r:id="rId12"/>
      <w:pgSz w:w="11906" w:h="16838"/>
      <w:pgMar w:top="1416" w:right="1133" w:bottom="1133" w:left="1133" w:header="720" w:footer="34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12F7079" w14:textId="77777777" w:rsidR="009B3C24" w:rsidRDefault="009B3C24">
      <w:pPr>
        <w:spacing w:after="0"/>
      </w:pPr>
      <w:r>
        <w:separator/>
      </w:r>
    </w:p>
  </w:endnote>
  <w:endnote w:type="continuationSeparator" w:id="0">
    <w:p w14:paraId="65E7BCE3" w14:textId="77777777" w:rsidR="009B3C24" w:rsidRDefault="009B3C24">
      <w:pPr>
        <w:spacing w:after="0"/>
      </w:pPr>
      <w:r>
        <w:continuationSeparator/>
      </w:r>
    </w:p>
  </w:endnote>
  <w:endnote w:type="continuationNotice" w:id="1">
    <w:p w14:paraId="4FC5C1FF" w14:textId="77777777" w:rsidR="009B3C24" w:rsidRDefault="009B3C2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charset w:val="00"/>
    <w:family w:val="roman"/>
    <w:pitch w:val="default"/>
    <w:sig w:usb0="00000000"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Yu Gothic"/>
    <w:panose1 w:val="00000000000000000000"/>
    <w:charset w:val="80"/>
    <w:family w:val="roman"/>
    <w:notTrueType/>
    <w:pitch w:val="fixed"/>
    <w:sig w:usb0="00000001" w:usb1="08070000" w:usb2="00000010" w:usb3="00000000" w:csb0="00020000" w:csb1="00000000"/>
  </w:font>
  <w:font w:name="MS Mincho">
    <w:altName w:val="MS Mincho"/>
    <w:panose1 w:val="02020609040205080304"/>
    <w:charset w:val="80"/>
    <w:family w:val="modern"/>
    <w:pitch w:val="fixed"/>
    <w:sig w:usb0="E00002FF" w:usb1="6AC7FDFB" w:usb2="08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4000ACFF" w:usb2="00000001" w:usb3="00000000" w:csb0="000001FF" w:csb1="00000000"/>
  </w:font>
  <w:font w:name="Malgun Gothic">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 w:name="Lucida Sans">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Osaka">
    <w:altName w:val="Yu Gothic"/>
    <w:charset w:val="80"/>
    <w:family w:val="auto"/>
    <w:pitch w:val="variable"/>
    <w:sig w:usb0="00000000" w:usb1="08070000" w:usb2="00000010" w:usb3="00000000" w:csb0="00020093" w:csb1="00000000"/>
  </w:font>
  <w:font w:name="Arial Unicode MS">
    <w:altName w:val="HGMaruGothicMPRO"/>
    <w:panose1 w:val="020B0604020202020204"/>
    <w:charset w:val="86"/>
    <w:family w:val="swiss"/>
    <w:pitch w:val="default"/>
    <w:sig w:usb0="FFFFFFFF" w:usb1="E9FFFFFF" w:usb2="0000003F" w:usb3="00000000" w:csb0="603F01FF" w:csb1="FFFF0000"/>
  </w:font>
  <w:font w:name="Calibri Light">
    <w:panose1 w:val="020F0302020204030204"/>
    <w:charset w:val="00"/>
    <w:family w:val="swiss"/>
    <w:pitch w:val="variable"/>
    <w:sig w:usb0="A0002AEF" w:usb1="4000207B" w:usb2="00000000" w:usb3="00000000" w:csb0="000001FF" w:csb1="00000000"/>
  </w:font>
  <w:font w:name="New York">
    <w:altName w:val="Tahoma"/>
    <w:panose1 w:val="02040503060506020304"/>
    <w:charset w:val="00"/>
    <w:family w:val="roman"/>
    <w:pitch w:val="variable"/>
    <w:sig w:usb0="00000003" w:usb1="00000000" w:usb2="00000000" w:usb3="00000000" w:csb0="00000001" w:csb1="00000000"/>
  </w:font>
  <w:font w:name="TimesNewRomanPS-ItalicMT">
    <w:altName w:val="Times New Roman"/>
    <w:panose1 w:val="00000000000000000000"/>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v4.2.0">
    <w:altName w:val="Calibri"/>
    <w:charset w:val="00"/>
    <w:family w:val="auto"/>
    <w:pitch w:val="default"/>
    <w:sig w:usb0="00000000" w:usb1="00000000" w:usb2="00000000" w:usb3="00000000" w:csb0="00040001" w:csb1="00000000"/>
  </w:font>
  <w:font w:name="微软雅黑">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967D2A" w14:textId="77777777" w:rsidR="009A6E4A" w:rsidRDefault="009A6E4A"/>
  <w:p w14:paraId="0E4C8077" w14:textId="77777777" w:rsidR="009A6E4A" w:rsidRDefault="009A6E4A">
    <w:pPr>
      <w:pStyle w:val="aff2"/>
    </w:pPr>
    <w:r>
      <w:rPr>
        <w:rFonts w:eastAsia="Arial"/>
        <w:lang w:val="zh-CN"/>
      </w:rPr>
      <w:t xml:space="preserve"> </w:t>
    </w:r>
    <w:r>
      <w:rPr>
        <w:b w:val="0"/>
        <w:bCs/>
        <w:sz w:val="24"/>
        <w:szCs w:val="24"/>
      </w:rPr>
      <w:fldChar w:fldCharType="begin"/>
    </w:r>
    <w:r>
      <w:rPr>
        <w:b w:val="0"/>
        <w:bCs/>
        <w:sz w:val="24"/>
        <w:szCs w:val="24"/>
      </w:rPr>
      <w:instrText xml:space="preserve"> PAGE </w:instrText>
    </w:r>
    <w:r>
      <w:rPr>
        <w:b w:val="0"/>
        <w:bCs/>
        <w:sz w:val="24"/>
        <w:szCs w:val="24"/>
      </w:rPr>
      <w:fldChar w:fldCharType="separate"/>
    </w:r>
    <w:r>
      <w:rPr>
        <w:b w:val="0"/>
        <w:bCs/>
        <w:noProof/>
        <w:sz w:val="24"/>
        <w:szCs w:val="24"/>
      </w:rPr>
      <w:t>5</w:t>
    </w:r>
    <w:r>
      <w:rPr>
        <w:b w:val="0"/>
        <w:bCs/>
        <w:sz w:val="24"/>
        <w:szCs w:val="24"/>
      </w:rPr>
      <w:fldChar w:fldCharType="end"/>
    </w:r>
    <w:r>
      <w:rPr>
        <w:rFonts w:eastAsia="Arial"/>
        <w:lang w:val="zh-CN"/>
      </w:rPr>
      <w:t xml:space="preserve"> </w:t>
    </w:r>
    <w:r>
      <w:rPr>
        <w:lang w:val="zh-CN"/>
      </w:rPr>
      <w:t xml:space="preserve">/ </w:t>
    </w:r>
    <w:r>
      <w:rPr>
        <w:b w:val="0"/>
        <w:bCs/>
        <w:sz w:val="24"/>
        <w:szCs w:val="24"/>
      </w:rPr>
      <w:fldChar w:fldCharType="begin"/>
    </w:r>
    <w:r>
      <w:rPr>
        <w:b w:val="0"/>
        <w:bCs/>
        <w:sz w:val="24"/>
        <w:szCs w:val="24"/>
      </w:rPr>
      <w:instrText xml:space="preserve"> NUMPAGES \* ARABIC </w:instrText>
    </w:r>
    <w:r>
      <w:rPr>
        <w:b w:val="0"/>
        <w:bCs/>
        <w:sz w:val="24"/>
        <w:szCs w:val="24"/>
      </w:rPr>
      <w:fldChar w:fldCharType="separate"/>
    </w:r>
    <w:r>
      <w:rPr>
        <w:b w:val="0"/>
        <w:bCs/>
        <w:noProof/>
        <w:sz w:val="24"/>
        <w:szCs w:val="24"/>
      </w:rPr>
      <w:t>8</w:t>
    </w:r>
    <w:r>
      <w:rPr>
        <w:b w:val="0"/>
        <w:bCs/>
        <w:sz w:val="24"/>
        <w:szCs w:val="24"/>
      </w:rPr>
      <w:fldChar w:fldCharType="end"/>
    </w:r>
  </w:p>
  <w:p w14:paraId="27E8FE4B" w14:textId="77777777" w:rsidR="009A6E4A" w:rsidRDefault="009A6E4A">
    <w:pPr>
      <w:pStyle w:val="aff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2E34025" w14:textId="77777777" w:rsidR="009B3C24" w:rsidRDefault="009B3C24">
      <w:pPr>
        <w:spacing w:after="0"/>
      </w:pPr>
      <w:r>
        <w:separator/>
      </w:r>
    </w:p>
  </w:footnote>
  <w:footnote w:type="continuationSeparator" w:id="0">
    <w:p w14:paraId="72E535B2" w14:textId="77777777" w:rsidR="009B3C24" w:rsidRDefault="009B3C24">
      <w:pPr>
        <w:spacing w:after="0"/>
      </w:pPr>
      <w:r>
        <w:continuationSeparator/>
      </w:r>
    </w:p>
  </w:footnote>
  <w:footnote w:type="continuationNotice" w:id="1">
    <w:p w14:paraId="52882E3A" w14:textId="77777777" w:rsidR="009B3C24" w:rsidRDefault="009B3C2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62ACC99A"/>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0" w:firstLine="0"/>
      </w:pPr>
      <w:rPr>
        <w:rFonts w:hint="default"/>
        <w:lang w:val="en-US"/>
      </w:rPr>
    </w:lvl>
    <w:lvl w:ilvl="2">
      <w:start w:val="1"/>
      <w:numFmt w:val="decimal"/>
      <w:lvlText w:val="%1.%2.%3."/>
      <w:lvlJc w:val="left"/>
      <w:pPr>
        <w:tabs>
          <w:tab w:val="num" w:pos="8640"/>
        </w:tabs>
        <w:ind w:left="8640" w:hanging="720"/>
      </w:pPr>
      <w:rPr>
        <w:rFonts w:hint="default"/>
      </w:rPr>
    </w:lvl>
    <w:lvl w:ilvl="3">
      <w:start w:val="1"/>
      <w:numFmt w:val="none"/>
      <w:suff w:val="nothing"/>
      <w:lvlText w:val=""/>
      <w:lvlJc w:val="left"/>
      <w:pPr>
        <w:ind w:left="864" w:hanging="864"/>
      </w:pPr>
      <w:rPr>
        <w:rFonts w:hint="default"/>
      </w:rPr>
    </w:lvl>
    <w:lvl w:ilvl="4">
      <w:start w:val="1"/>
      <w:numFmt w:val="none"/>
      <w:suff w:val="nothing"/>
      <w:lvlText w:val=""/>
      <w:lvlJc w:val="left"/>
      <w:pPr>
        <w:ind w:left="0" w:firstLine="0"/>
      </w:pPr>
      <w:rPr>
        <w:rFonts w:hint="eastAsia"/>
      </w:rPr>
    </w:lvl>
    <w:lvl w:ilvl="5">
      <w:start w:val="1"/>
      <w:numFmt w:val="none"/>
      <w:suff w:val="nothing"/>
      <w:lvlText w:val=""/>
      <w:lvlJc w:val="left"/>
      <w:pPr>
        <w:ind w:left="0" w:firstLine="0"/>
      </w:pPr>
      <w:rPr>
        <w:rFonts w:hint="eastAsia"/>
      </w:rPr>
    </w:lvl>
    <w:lvl w:ilvl="6">
      <w:start w:val="1"/>
      <w:numFmt w:val="decimal"/>
      <w:pStyle w:val="7"/>
      <w:lvlText w:val="%7"/>
      <w:lvlJc w:val="left"/>
      <w:pPr>
        <w:tabs>
          <w:tab w:val="num" w:pos="1296"/>
        </w:tabs>
        <w:ind w:left="1296" w:hanging="1296"/>
      </w:pPr>
      <w:rPr>
        <w:rFonts w:hint="default"/>
      </w:rPr>
    </w:lvl>
    <w:lvl w:ilvl="7">
      <w:start w:val="1"/>
      <w:numFmt w:val="decimal"/>
      <w:pStyle w:val="8"/>
      <w:lvlText w:val="%7.%8"/>
      <w:lvlJc w:val="left"/>
      <w:pPr>
        <w:tabs>
          <w:tab w:val="num" w:pos="1440"/>
        </w:tabs>
        <w:ind w:left="1440" w:hanging="1440"/>
      </w:pPr>
      <w:rPr>
        <w:rFonts w:hint="default"/>
      </w:rPr>
    </w:lvl>
    <w:lvl w:ilvl="8">
      <w:start w:val="1"/>
      <w:numFmt w:val="decimal"/>
      <w:pStyle w:val="9"/>
      <w:lvlText w:val="%7.%8.%9"/>
      <w:lvlJc w:val="left"/>
      <w:pPr>
        <w:tabs>
          <w:tab w:val="num" w:pos="1584"/>
        </w:tabs>
        <w:ind w:left="1584" w:hanging="1584"/>
      </w:pPr>
      <w:rPr>
        <w:rFonts w:hint="default"/>
      </w:rPr>
    </w:lvl>
  </w:abstractNum>
  <w:abstractNum w:abstractNumId="1" w15:restartNumberingAfterBreak="0">
    <w:nsid w:val="00000002"/>
    <w:multiLevelType w:val="multilevel"/>
    <w:tmpl w:val="00000002"/>
    <w:name w:val="WW8Num2"/>
    <w:lvl w:ilvl="0">
      <w:start w:val="1"/>
      <w:numFmt w:val="bullet"/>
      <w:pStyle w:val="RAN1bullet2"/>
      <w:lvlText w:val="•"/>
      <w:lvlJc w:val="left"/>
      <w:pPr>
        <w:tabs>
          <w:tab w:val="num" w:pos="720"/>
        </w:tabs>
        <w:ind w:left="720" w:hanging="360"/>
      </w:pPr>
      <w:rPr>
        <w:rFonts w:ascii="Arial" w:hAnsi="Arial" w:cs="Arial" w:hint="default"/>
      </w:rPr>
    </w:lvl>
    <w:lvl w:ilvl="1">
      <w:numFmt w:val="bullet"/>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numFmt w:val="bullet"/>
      <w:lvlText w:val="-"/>
      <w:lvlJc w:val="left"/>
      <w:pPr>
        <w:tabs>
          <w:tab w:val="num" w:pos="0"/>
        </w:tabs>
        <w:ind w:left="4320" w:hanging="360"/>
      </w:pPr>
      <w:rPr>
        <w:rFonts w:ascii="Times New Roman" w:hAnsi="Times New Roman" w:cs="Times New Roman"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2" w15:restartNumberingAfterBreak="0">
    <w:nsid w:val="00000003"/>
    <w:multiLevelType w:val="singleLevel"/>
    <w:tmpl w:val="00000003"/>
    <w:name w:val="WW8Num3"/>
    <w:lvl w:ilvl="0">
      <w:start w:val="1"/>
      <w:numFmt w:val="bullet"/>
      <w:pStyle w:val="RAN1bullet1"/>
      <w:lvlText w:val=""/>
      <w:lvlJc w:val="left"/>
      <w:pPr>
        <w:tabs>
          <w:tab w:val="num" w:pos="0"/>
        </w:tabs>
        <w:ind w:left="720" w:hanging="360"/>
      </w:pPr>
      <w:rPr>
        <w:rFonts w:ascii="Symbol" w:hAnsi="Symbol" w:cs="Symbol" w:hint="default"/>
      </w:rPr>
    </w:lvl>
  </w:abstractNum>
  <w:abstractNum w:abstractNumId="3" w15:restartNumberingAfterBreak="0">
    <w:nsid w:val="00000004"/>
    <w:multiLevelType w:val="singleLevel"/>
    <w:tmpl w:val="00000004"/>
    <w:name w:val="WW8Num4"/>
    <w:lvl w:ilvl="0">
      <w:start w:val="1"/>
      <w:numFmt w:val="decimal"/>
      <w:pStyle w:val="3"/>
      <w:lvlText w:val="%1."/>
      <w:lvlJc w:val="left"/>
      <w:pPr>
        <w:tabs>
          <w:tab w:val="num" w:pos="720"/>
        </w:tabs>
        <w:ind w:left="720" w:hanging="360"/>
      </w:pPr>
    </w:lvl>
  </w:abstractNum>
  <w:abstractNum w:abstractNumId="4" w15:restartNumberingAfterBreak="0">
    <w:nsid w:val="00000005"/>
    <w:multiLevelType w:val="multilevel"/>
    <w:tmpl w:val="00000005"/>
    <w:name w:val="WW8Num5"/>
    <w:lvl w:ilvl="0">
      <w:start w:val="1"/>
      <w:numFmt w:val="decimal"/>
      <w:pStyle w:val="6"/>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pStyle w:val="RAN43"/>
      <w:lvlText w:val="%1.%2.%3"/>
      <w:lvlJc w:val="left"/>
      <w:pPr>
        <w:tabs>
          <w:tab w:val="num" w:pos="1100"/>
        </w:tabs>
        <w:ind w:left="930" w:hanging="510"/>
      </w:pPr>
      <w:rPr>
        <w:rFonts w:hint="eastAsia"/>
      </w:rPr>
    </w:lvl>
    <w:lvl w:ilvl="3">
      <w:start w:val="1"/>
      <w:numFmt w:val="decimal"/>
      <w:lvlText w:val="%1.%2.%3.%4"/>
      <w:lvlJc w:val="left"/>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00000006"/>
    <w:multiLevelType w:val="singleLevel"/>
    <w:tmpl w:val="00000006"/>
    <w:name w:val="WW8Num6"/>
    <w:lvl w:ilvl="0">
      <w:start w:val="1"/>
      <w:numFmt w:val="bullet"/>
      <w:pStyle w:val="bullet"/>
      <w:lvlText w:val=""/>
      <w:lvlJc w:val="left"/>
      <w:pPr>
        <w:tabs>
          <w:tab w:val="num" w:pos="0"/>
        </w:tabs>
        <w:ind w:left="720" w:hanging="360"/>
      </w:pPr>
      <w:rPr>
        <w:rFonts w:ascii="Symbol" w:hAnsi="Symbol" w:cs="Symbol" w:hint="default"/>
      </w:rPr>
    </w:lvl>
  </w:abstractNum>
  <w:abstractNum w:abstractNumId="6" w15:restartNumberingAfterBreak="0">
    <w:nsid w:val="00000007"/>
    <w:multiLevelType w:val="multilevel"/>
    <w:tmpl w:val="00000007"/>
    <w:name w:val="WW8Num7"/>
    <w:lvl w:ilvl="0">
      <w:start w:val="1"/>
      <w:numFmt w:val="decimal"/>
      <w:pStyle w:val="4"/>
      <w:lvlText w:val="%1."/>
      <w:lvlJc w:val="left"/>
      <w:pPr>
        <w:tabs>
          <w:tab w:val="num" w:pos="720"/>
        </w:tabs>
        <w:ind w:left="720" w:hanging="360"/>
      </w:pPr>
      <w:rPr>
        <w:rFonts w:eastAsia="宋体"/>
        <w:i/>
        <w:lang w:eastAsia="zh-CN"/>
      </w:rPr>
    </w:lvl>
    <w:lvl w:ilvl="1">
      <w:start w:val="1"/>
      <w:numFmt w:val="decimal"/>
      <w:lvlText w:val="%2."/>
      <w:lvlJc w:val="left"/>
      <w:pPr>
        <w:tabs>
          <w:tab w:val="num" w:pos="1080"/>
        </w:tabs>
        <w:ind w:left="1080" w:hanging="360"/>
      </w:pPr>
      <w:rPr>
        <w:rFonts w:eastAsia="宋体"/>
        <w:i/>
        <w:lang w:val="en-US" w:eastAsia="zh-CN"/>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00000008"/>
    <w:multiLevelType w:val="multilevel"/>
    <w:tmpl w:val="00000008"/>
    <w:name w:val="WW8Num8"/>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00000009"/>
    <w:multiLevelType w:val="multilevel"/>
    <w:tmpl w:val="00000009"/>
    <w:name w:val="WW8Num9"/>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0000000A"/>
    <w:multiLevelType w:val="multilevel"/>
    <w:tmpl w:val="A77A7998"/>
    <w:name w:val="WW8Num10"/>
    <w:lvl w:ilvl="0">
      <w:start w:val="1"/>
      <w:numFmt w:val="decimal"/>
      <w:pStyle w:val="5"/>
      <w:lvlText w:val="%1."/>
      <w:lvlJc w:val="left"/>
      <w:pPr>
        <w:tabs>
          <w:tab w:val="num" w:pos="432"/>
        </w:tabs>
        <w:ind w:left="432" w:hanging="432"/>
      </w:pPr>
      <w:rPr>
        <w:rFonts w:hint="default"/>
        <w:lang w:val="en-US"/>
      </w:rPr>
    </w:lvl>
    <w:lvl w:ilvl="1">
      <w:start w:val="1"/>
      <w:numFmt w:val="decimal"/>
      <w:lvlText w:val="%1.%2."/>
      <w:lvlJc w:val="left"/>
      <w:pPr>
        <w:tabs>
          <w:tab w:val="num" w:pos="3270"/>
        </w:tabs>
        <w:ind w:left="3270" w:hanging="576"/>
      </w:pPr>
      <w:rPr>
        <w:rFonts w:hint="default"/>
        <w:lang w:val="en-US"/>
      </w:rPr>
    </w:lvl>
    <w:lvl w:ilvl="2">
      <w:start w:val="1"/>
      <w:numFmt w:val="decimal"/>
      <w:lvlText w:val="%1.%2.%3."/>
      <w:lvlJc w:val="left"/>
      <w:pPr>
        <w:tabs>
          <w:tab w:val="num" w:pos="8640"/>
        </w:tabs>
        <w:ind w:left="8640" w:hanging="720"/>
      </w:pPr>
      <w:rPr>
        <w:rFonts w:hint="default"/>
      </w:rPr>
    </w:lvl>
    <w:lvl w:ilvl="3">
      <w:start w:val="1"/>
      <w:numFmt w:val="none"/>
      <w:suff w:val="nothing"/>
      <w:lvlText w:val=""/>
      <w:lvlJc w:val="left"/>
      <w:pPr>
        <w:tabs>
          <w:tab w:val="num" w:pos="0"/>
        </w:tabs>
        <w:ind w:left="864" w:hanging="864"/>
      </w:pPr>
      <w:rPr>
        <w:rFonts w:hint="default"/>
      </w:rPr>
    </w:lvl>
    <w:lvl w:ilvl="4">
      <w:start w:val="1"/>
      <w:numFmt w:val="decimal"/>
      <w:lvlText w:val="%5."/>
      <w:lvlJc w:val="left"/>
      <w:pPr>
        <w:tabs>
          <w:tab w:val="num" w:pos="1008"/>
        </w:tabs>
        <w:ind w:left="1008" w:hanging="1008"/>
      </w:pPr>
      <w:rPr>
        <w:rFonts w:hint="default"/>
      </w:rPr>
    </w:lvl>
    <w:lvl w:ilvl="5">
      <w:start w:val="1"/>
      <w:numFmt w:val="decimal"/>
      <w:lvlText w:val="%5.%6"/>
      <w:lvlJc w:val="left"/>
      <w:pPr>
        <w:tabs>
          <w:tab w:val="num" w:pos="1152"/>
        </w:tabs>
        <w:ind w:left="1152" w:hanging="1152"/>
      </w:pPr>
      <w:rPr>
        <w:rFonts w:hint="default"/>
      </w:rPr>
    </w:lvl>
    <w:lvl w:ilvl="6">
      <w:start w:val="1"/>
      <w:numFmt w:val="decimal"/>
      <w:lvlText w:val="%5.%6.%7"/>
      <w:lvlJc w:val="left"/>
      <w:pPr>
        <w:tabs>
          <w:tab w:val="num" w:pos="1296"/>
        </w:tabs>
        <w:ind w:left="1296" w:hanging="1296"/>
      </w:pPr>
      <w:rPr>
        <w:rFonts w:hint="default"/>
      </w:rPr>
    </w:lvl>
    <w:lvl w:ilvl="7">
      <w:start w:val="1"/>
      <w:numFmt w:val="decimal"/>
      <w:lvlText w:val="%5.%6.%7.%8"/>
      <w:lvlJc w:val="left"/>
      <w:pPr>
        <w:tabs>
          <w:tab w:val="num" w:pos="1440"/>
        </w:tabs>
        <w:ind w:left="1440" w:hanging="1440"/>
      </w:pPr>
      <w:rPr>
        <w:rFonts w:hint="default"/>
      </w:rPr>
    </w:lvl>
    <w:lvl w:ilvl="8">
      <w:start w:val="1"/>
      <w:numFmt w:val="decimal"/>
      <w:lvlText w:val="%5.%6.%7.%8.%9"/>
      <w:lvlJc w:val="left"/>
      <w:pPr>
        <w:tabs>
          <w:tab w:val="num" w:pos="1584"/>
        </w:tabs>
        <w:ind w:left="1584" w:hanging="1584"/>
      </w:pPr>
      <w:rPr>
        <w:rFonts w:hint="default"/>
      </w:rPr>
    </w:lvl>
  </w:abstractNum>
  <w:abstractNum w:abstractNumId="10" w15:restartNumberingAfterBreak="0">
    <w:nsid w:val="0000000B"/>
    <w:multiLevelType w:val="multilevel"/>
    <w:tmpl w:val="0000000B"/>
    <w:name w:val="WW8Num11"/>
    <w:lvl w:ilvl="0">
      <w:start w:val="1"/>
      <w:numFmt w:val="bullet"/>
      <w:pStyle w:val="bullet1"/>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15:restartNumberingAfterBreak="0">
    <w:nsid w:val="0000000C"/>
    <w:multiLevelType w:val="multilevel"/>
    <w:tmpl w:val="0000000C"/>
    <w:name w:val="WW8Num12"/>
    <w:lvl w:ilvl="0">
      <w:start w:val="1"/>
      <w:numFmt w:val="bullet"/>
      <w:pStyle w:val="RAN1bullet3"/>
      <w:lvlText w:val=""/>
      <w:lvlJc w:val="left"/>
      <w:pPr>
        <w:tabs>
          <w:tab w:val="num" w:pos="0"/>
        </w:tabs>
        <w:ind w:left="720" w:hanging="360"/>
      </w:pPr>
      <w:rPr>
        <w:rFonts w:ascii="Symbol" w:hAnsi="Symbol" w:cs="Symbol" w:hint="default"/>
      </w:rPr>
    </w:lvl>
    <w:lvl w:ilvl="1">
      <w:start w:val="1"/>
      <w:numFmt w:val="bullet"/>
      <w:lvlText w:val=""/>
      <w:lvlJc w:val="left"/>
      <w:pPr>
        <w:tabs>
          <w:tab w:val="num" w:pos="0"/>
        </w:tabs>
        <w:ind w:left="1440" w:hanging="360"/>
      </w:pPr>
      <w:rPr>
        <w:rFonts w:ascii="Symbol" w:hAnsi="Symbol" w:cs="Symbol" w:hint="default"/>
      </w:rPr>
    </w:lvl>
    <w:lvl w:ilvl="2">
      <w:start w:val="1"/>
      <w:numFmt w:val="bullet"/>
      <w:lvlText w:val="o"/>
      <w:lvlJc w:val="left"/>
      <w:pPr>
        <w:tabs>
          <w:tab w:val="num" w:pos="0"/>
        </w:tabs>
        <w:ind w:left="2160" w:hanging="360"/>
      </w:pPr>
      <w:rPr>
        <w:rFonts w:ascii="Courier New" w:hAnsi="Courier New" w:cs="Courier New"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15:restartNumberingAfterBreak="0">
    <w:nsid w:val="0000000D"/>
    <w:multiLevelType w:val="singleLevel"/>
    <w:tmpl w:val="0000000D"/>
    <w:name w:val="WW8Num13"/>
    <w:lvl w:ilvl="0">
      <w:start w:val="1"/>
      <w:numFmt w:val="bullet"/>
      <w:pStyle w:val="CharCharCharCharChar"/>
      <w:lvlText w:val=""/>
      <w:lvlJc w:val="left"/>
      <w:pPr>
        <w:tabs>
          <w:tab w:val="num" w:pos="851"/>
        </w:tabs>
        <w:ind w:left="851" w:hanging="851"/>
      </w:pPr>
      <w:rPr>
        <w:rFonts w:ascii="ZapfDingbats" w:hAnsi="ZapfDingbats" w:cs="ZapfDingbats" w:hint="default"/>
        <w:b/>
        <w:i w:val="0"/>
        <w:color w:val="70CEF5"/>
        <w:sz w:val="20"/>
        <w:szCs w:val="20"/>
      </w:rPr>
    </w:lvl>
  </w:abstractNum>
  <w:abstractNum w:abstractNumId="13" w15:restartNumberingAfterBreak="0">
    <w:nsid w:val="0000000E"/>
    <w:multiLevelType w:val="multilevel"/>
    <w:tmpl w:val="0000000E"/>
    <w:name w:val="WW8Num14"/>
    <w:lvl w:ilvl="0">
      <w:start w:val="1"/>
      <w:numFmt w:val="lowerLetter"/>
      <w:pStyle w:val="a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4" w15:restartNumberingAfterBreak="0">
    <w:nsid w:val="0000000F"/>
    <w:multiLevelType w:val="multilevel"/>
    <w:tmpl w:val="0000000F"/>
    <w:name w:val="WW8Num15"/>
    <w:lvl w:ilvl="0">
      <w:start w:val="1"/>
      <w:numFmt w:val="decimal"/>
      <w:pStyle w:val="20"/>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15:restartNumberingAfterBreak="0">
    <w:nsid w:val="00000010"/>
    <w:multiLevelType w:val="multilevel"/>
    <w:tmpl w:val="00000010"/>
    <w:name w:val="WW8Num16"/>
    <w:lvl w:ilvl="0">
      <w:start w:val="1"/>
      <w:numFmt w:val="decimal"/>
      <w:pStyle w:val="a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 w15:restartNumberingAfterBreak="0">
    <w:nsid w:val="00000011"/>
    <w:multiLevelType w:val="multilevel"/>
    <w:tmpl w:val="00000011"/>
    <w:name w:val="WW8Num17"/>
    <w:lvl w:ilvl="0">
      <w:start w:val="1"/>
      <w:numFmt w:val="decimal"/>
      <w:pStyle w:val="2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7" w15:restartNumberingAfterBreak="0">
    <w:nsid w:val="00000012"/>
    <w:multiLevelType w:val="multilevel"/>
    <w:tmpl w:val="00000012"/>
    <w:name w:val="WW8Num18"/>
    <w:lvl w:ilvl="0">
      <w:start w:val="1"/>
      <w:numFmt w:val="decimal"/>
      <w:pStyle w:val="INDENT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8" w15:restartNumberingAfterBreak="0">
    <w:nsid w:val="00000013"/>
    <w:multiLevelType w:val="multilevel"/>
    <w:tmpl w:val="00000013"/>
    <w:name w:val="WW8Num19"/>
    <w:lvl w:ilvl="0">
      <w:start w:val="1"/>
      <w:numFmt w:val="decimal"/>
      <w:pStyle w:val="Bullets"/>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9" w15:restartNumberingAfterBreak="0">
    <w:nsid w:val="00000014"/>
    <w:multiLevelType w:val="multilevel"/>
    <w:tmpl w:val="00000014"/>
    <w:name w:val="WW8Num20"/>
    <w:lvl w:ilvl="0">
      <w:start w:val="2"/>
      <w:numFmt w:val="decimal"/>
      <w:lvlText w:val="%1)"/>
      <w:lvlJc w:val="left"/>
      <w:pPr>
        <w:tabs>
          <w:tab w:val="num" w:pos="0"/>
        </w:tabs>
        <w:ind w:left="360" w:hanging="360"/>
      </w:pPr>
      <w:rPr>
        <w:rFonts w:eastAsia="宋体" w:hint="eastAsia"/>
        <w:bCs/>
        <w:i/>
        <w:sz w:val="18"/>
        <w:lang w:eastAsia="zh-CN"/>
      </w:rPr>
    </w:lvl>
    <w:lvl w:ilvl="1">
      <w:start w:val="1"/>
      <w:numFmt w:val="lowerLetter"/>
      <w:lvlText w:val="%2)"/>
      <w:lvlJc w:val="left"/>
      <w:pPr>
        <w:tabs>
          <w:tab w:val="num" w:pos="0"/>
        </w:tabs>
        <w:ind w:left="720" w:hanging="360"/>
      </w:pPr>
      <w:rPr>
        <w:rFonts w:eastAsia="宋体" w:hint="eastAsia"/>
        <w:bCs/>
        <w:i/>
        <w:sz w:val="18"/>
        <w:lang w:eastAsia="zh-CN"/>
      </w:rPr>
    </w:lvl>
    <w:lvl w:ilvl="2">
      <w:start w:val="1"/>
      <w:numFmt w:val="lowerRoman"/>
      <w:lvlText w:val="%3)"/>
      <w:lvlJc w:val="left"/>
      <w:pPr>
        <w:tabs>
          <w:tab w:val="num" w:pos="0"/>
        </w:tabs>
        <w:ind w:left="1080" w:hanging="360"/>
      </w:pPr>
      <w:rPr>
        <w:rFonts w:eastAsia="宋体" w:hint="eastAsia"/>
        <w:bCs/>
        <w:i/>
        <w:sz w:val="18"/>
        <w:lang w:eastAsia="zh-CN"/>
      </w:rPr>
    </w:lvl>
    <w:lvl w:ilvl="3">
      <w:start w:val="1"/>
      <w:numFmt w:val="decimal"/>
      <w:lvlText w:val="(%4)"/>
      <w:lvlJc w:val="left"/>
      <w:pPr>
        <w:tabs>
          <w:tab w:val="num" w:pos="0"/>
        </w:tabs>
        <w:ind w:left="1440" w:hanging="360"/>
      </w:pPr>
      <w:rPr>
        <w:rFonts w:eastAsia="宋体" w:hint="eastAsia"/>
        <w:bCs/>
        <w:i/>
        <w:sz w:val="18"/>
        <w:lang w:eastAsia="zh-CN"/>
      </w:rPr>
    </w:lvl>
    <w:lvl w:ilvl="4">
      <w:start w:val="1"/>
      <w:numFmt w:val="lowerLetter"/>
      <w:lvlText w:val="(%5)"/>
      <w:lvlJc w:val="left"/>
      <w:pPr>
        <w:tabs>
          <w:tab w:val="num" w:pos="0"/>
        </w:tabs>
        <w:ind w:left="1800" w:hanging="360"/>
      </w:pPr>
      <w:rPr>
        <w:rFonts w:eastAsia="宋体" w:hint="eastAsia"/>
        <w:bCs/>
        <w:i/>
        <w:sz w:val="18"/>
        <w:lang w:eastAsia="zh-CN"/>
      </w:rPr>
    </w:lvl>
    <w:lvl w:ilvl="5">
      <w:start w:val="1"/>
      <w:numFmt w:val="lowerRoman"/>
      <w:lvlText w:val="(%6)"/>
      <w:lvlJc w:val="left"/>
      <w:pPr>
        <w:tabs>
          <w:tab w:val="num" w:pos="0"/>
        </w:tabs>
        <w:ind w:left="2160" w:hanging="360"/>
      </w:pPr>
      <w:rPr>
        <w:rFonts w:eastAsia="宋体" w:hint="eastAsia"/>
        <w:bCs/>
        <w:i/>
        <w:sz w:val="18"/>
        <w:lang w:eastAsia="zh-CN"/>
      </w:rPr>
    </w:lvl>
    <w:lvl w:ilvl="6">
      <w:start w:val="1"/>
      <w:numFmt w:val="decimal"/>
      <w:lvlText w:val="%7."/>
      <w:lvlJc w:val="left"/>
      <w:pPr>
        <w:tabs>
          <w:tab w:val="num" w:pos="0"/>
        </w:tabs>
        <w:ind w:left="2520" w:hanging="360"/>
      </w:pPr>
      <w:rPr>
        <w:rFonts w:eastAsia="宋体" w:hint="eastAsia"/>
        <w:bCs/>
        <w:i/>
        <w:sz w:val="18"/>
        <w:lang w:eastAsia="zh-CN"/>
      </w:rPr>
    </w:lvl>
    <w:lvl w:ilvl="7">
      <w:start w:val="1"/>
      <w:numFmt w:val="lowerLetter"/>
      <w:lvlText w:val="%8."/>
      <w:lvlJc w:val="left"/>
      <w:pPr>
        <w:tabs>
          <w:tab w:val="num" w:pos="0"/>
        </w:tabs>
        <w:ind w:left="2880" w:hanging="360"/>
      </w:pPr>
      <w:rPr>
        <w:rFonts w:eastAsia="宋体" w:hint="eastAsia"/>
        <w:bCs/>
        <w:i/>
        <w:sz w:val="18"/>
        <w:lang w:eastAsia="zh-CN"/>
      </w:rPr>
    </w:lvl>
    <w:lvl w:ilvl="8">
      <w:start w:val="1"/>
      <w:numFmt w:val="lowerRoman"/>
      <w:lvlText w:val="%9."/>
      <w:lvlJc w:val="left"/>
      <w:pPr>
        <w:tabs>
          <w:tab w:val="num" w:pos="0"/>
        </w:tabs>
        <w:ind w:left="3240" w:hanging="360"/>
      </w:pPr>
      <w:rPr>
        <w:rFonts w:eastAsia="宋体" w:hint="eastAsia"/>
        <w:bCs/>
        <w:i/>
        <w:sz w:val="18"/>
        <w:lang w:eastAsia="zh-CN"/>
      </w:rPr>
    </w:lvl>
  </w:abstractNum>
  <w:abstractNum w:abstractNumId="20" w15:restartNumberingAfterBreak="0">
    <w:nsid w:val="00000015"/>
    <w:multiLevelType w:val="multilevel"/>
    <w:tmpl w:val="00000015"/>
    <w:name w:val="WW8Num21"/>
    <w:lvl w:ilvl="0">
      <w:start w:val="1"/>
      <w:numFmt w:val="bullet"/>
      <w:lvlText w:val="•"/>
      <w:lvlJc w:val="left"/>
      <w:pPr>
        <w:tabs>
          <w:tab w:val="num" w:pos="720"/>
        </w:tabs>
        <w:ind w:left="720" w:hanging="360"/>
      </w:pPr>
      <w:rPr>
        <w:rFonts w:ascii="Arial" w:hAnsi="Arial" w:cs="Arial"/>
      </w:rPr>
    </w:lvl>
    <w:lvl w:ilvl="1">
      <w:start w:val="1"/>
      <w:numFmt w:val="bullet"/>
      <w:lvlText w:val="•"/>
      <w:lvlJc w:val="left"/>
      <w:pPr>
        <w:tabs>
          <w:tab w:val="num" w:pos="1440"/>
        </w:tabs>
        <w:ind w:left="1440" w:hanging="360"/>
      </w:pPr>
      <w:rPr>
        <w:rFonts w:ascii="Arial" w:hAnsi="Arial" w:cs="Arial"/>
      </w:rPr>
    </w:lvl>
    <w:lvl w:ilvl="2">
      <w:start w:val="1"/>
      <w:numFmt w:val="bullet"/>
      <w:lvlText w:val="•"/>
      <w:lvlJc w:val="left"/>
      <w:pPr>
        <w:tabs>
          <w:tab w:val="num" w:pos="2160"/>
        </w:tabs>
        <w:ind w:left="2160" w:hanging="360"/>
      </w:pPr>
      <w:rPr>
        <w:rFonts w:ascii="Arial" w:hAnsi="Arial" w:cs="Arial"/>
      </w:rPr>
    </w:lvl>
    <w:lvl w:ilvl="3">
      <w:start w:val="1"/>
      <w:numFmt w:val="bullet"/>
      <w:lvlText w:val="•"/>
      <w:lvlJc w:val="left"/>
      <w:pPr>
        <w:tabs>
          <w:tab w:val="num" w:pos="2880"/>
        </w:tabs>
        <w:ind w:left="2880" w:hanging="360"/>
      </w:pPr>
      <w:rPr>
        <w:rFonts w:ascii="Arial" w:hAnsi="Arial" w:cs="Arial"/>
      </w:rPr>
    </w:lvl>
    <w:lvl w:ilvl="4">
      <w:start w:val="1"/>
      <w:numFmt w:val="bullet"/>
      <w:lvlText w:val="•"/>
      <w:lvlJc w:val="left"/>
      <w:pPr>
        <w:tabs>
          <w:tab w:val="num" w:pos="3600"/>
        </w:tabs>
        <w:ind w:left="3600" w:hanging="360"/>
      </w:pPr>
      <w:rPr>
        <w:rFonts w:ascii="Arial" w:hAnsi="Arial" w:cs="Arial"/>
      </w:rPr>
    </w:lvl>
    <w:lvl w:ilvl="5">
      <w:start w:val="1"/>
      <w:numFmt w:val="bullet"/>
      <w:lvlText w:val="•"/>
      <w:lvlJc w:val="left"/>
      <w:pPr>
        <w:tabs>
          <w:tab w:val="num" w:pos="4320"/>
        </w:tabs>
        <w:ind w:left="4320" w:hanging="360"/>
      </w:pPr>
      <w:rPr>
        <w:rFonts w:ascii="Arial" w:hAnsi="Arial" w:cs="Arial"/>
      </w:rPr>
    </w:lvl>
    <w:lvl w:ilvl="6">
      <w:start w:val="1"/>
      <w:numFmt w:val="bullet"/>
      <w:lvlText w:val="•"/>
      <w:lvlJc w:val="left"/>
      <w:pPr>
        <w:tabs>
          <w:tab w:val="num" w:pos="5040"/>
        </w:tabs>
        <w:ind w:left="5040" w:hanging="360"/>
      </w:pPr>
      <w:rPr>
        <w:rFonts w:ascii="Arial" w:hAnsi="Arial" w:cs="Arial"/>
      </w:rPr>
    </w:lvl>
    <w:lvl w:ilvl="7">
      <w:start w:val="1"/>
      <w:numFmt w:val="bullet"/>
      <w:lvlText w:val="•"/>
      <w:lvlJc w:val="left"/>
      <w:pPr>
        <w:tabs>
          <w:tab w:val="num" w:pos="5760"/>
        </w:tabs>
        <w:ind w:left="5760" w:hanging="360"/>
      </w:pPr>
      <w:rPr>
        <w:rFonts w:ascii="Arial" w:hAnsi="Arial" w:cs="Arial"/>
      </w:rPr>
    </w:lvl>
    <w:lvl w:ilvl="8">
      <w:start w:val="1"/>
      <w:numFmt w:val="bullet"/>
      <w:lvlText w:val="•"/>
      <w:lvlJc w:val="left"/>
      <w:pPr>
        <w:tabs>
          <w:tab w:val="num" w:pos="6480"/>
        </w:tabs>
        <w:ind w:left="6480" w:hanging="360"/>
      </w:pPr>
      <w:rPr>
        <w:rFonts w:ascii="Arial" w:hAnsi="Arial" w:cs="Arial"/>
      </w:rPr>
    </w:lvl>
  </w:abstractNum>
  <w:abstractNum w:abstractNumId="21" w15:restartNumberingAfterBreak="0">
    <w:nsid w:val="08026D2C"/>
    <w:multiLevelType w:val="hybridMultilevel"/>
    <w:tmpl w:val="1588866A"/>
    <w:lvl w:ilvl="0" w:tplc="08090003">
      <w:start w:val="1"/>
      <w:numFmt w:val="bullet"/>
      <w:lvlText w:val="o"/>
      <w:lvlJc w:val="left"/>
      <w:pPr>
        <w:ind w:left="420" w:hanging="420"/>
      </w:pPr>
      <w:rPr>
        <w:rFonts w:ascii="Courier New" w:hAnsi="Courier New" w:cs="Courier New"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11AF10B1"/>
    <w:multiLevelType w:val="multilevel"/>
    <w:tmpl w:val="11AF10B1"/>
    <w:lvl w:ilvl="0">
      <w:start w:val="1"/>
      <w:numFmt w:val="bullet"/>
      <w:lvlText w:val=""/>
      <w:lvlJc w:val="left"/>
      <w:pPr>
        <w:tabs>
          <w:tab w:val="left" w:pos="720"/>
        </w:tabs>
        <w:ind w:left="720" w:hanging="360"/>
      </w:pPr>
      <w:rPr>
        <w:rFonts w:ascii="Symbol" w:hAnsi="Symbol" w:hint="default"/>
      </w:rPr>
    </w:lvl>
    <w:lvl w:ilv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24" w15:restartNumberingAfterBreak="0">
    <w:nsid w:val="14123D04"/>
    <w:multiLevelType w:val="multilevel"/>
    <w:tmpl w:val="EEE214BE"/>
    <w:lvl w:ilvl="0">
      <w:start w:val="1"/>
      <w:numFmt w:val="bullet"/>
      <w:lvlText w:val="o"/>
      <w:lvlJc w:val="left"/>
      <w:pPr>
        <w:ind w:left="936" w:hanging="360"/>
      </w:pPr>
      <w:rPr>
        <w:rFonts w:ascii="Courier New" w:hAnsi="Courier New" w:cs="Courier New" w:hint="default"/>
      </w:rPr>
    </w:lvl>
    <w:lvl w:ilvl="1">
      <w:start w:val="1"/>
      <w:numFmt w:val="bullet"/>
      <w:lvlText w:val="o"/>
      <w:lvlJc w:val="left"/>
      <w:pPr>
        <w:ind w:left="1656" w:hanging="360"/>
      </w:pPr>
      <w:rPr>
        <w:rFonts w:ascii="Courier New" w:hAnsi="Courier New" w:cs="Courier New" w:hint="default"/>
        <w:color w:val="000000" w:themeColor="text1"/>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5" w15:restartNumberingAfterBreak="0">
    <w:nsid w:val="17A970A0"/>
    <w:multiLevelType w:val="hybridMultilevel"/>
    <w:tmpl w:val="0BFAB2BC"/>
    <w:lvl w:ilvl="0" w:tplc="58C60648">
      <w:start w:val="1"/>
      <w:numFmt w:val="bullet"/>
      <w:lvlText w:val=""/>
      <w:lvlJc w:val="left"/>
      <w:pPr>
        <w:tabs>
          <w:tab w:val="num" w:pos="720"/>
        </w:tabs>
        <w:ind w:left="720" w:hanging="360"/>
      </w:pPr>
      <w:rPr>
        <w:rFonts w:ascii="Symbol" w:hAnsi="Symbol" w:hint="default"/>
      </w:rPr>
    </w:lvl>
    <w:lvl w:ilvl="1" w:tplc="610ED3BA">
      <w:numFmt w:val="bullet"/>
      <w:lvlText w:val=""/>
      <w:lvlJc w:val="left"/>
      <w:pPr>
        <w:tabs>
          <w:tab w:val="num" w:pos="1440"/>
        </w:tabs>
        <w:ind w:left="1440" w:hanging="360"/>
      </w:pPr>
      <w:rPr>
        <w:rFonts w:ascii="Symbol" w:hAnsi="Symbol" w:hint="default"/>
      </w:rPr>
    </w:lvl>
    <w:lvl w:ilvl="2" w:tplc="3F9E186C">
      <w:start w:val="1"/>
      <w:numFmt w:val="bullet"/>
      <w:lvlText w:val=""/>
      <w:lvlJc w:val="left"/>
      <w:pPr>
        <w:tabs>
          <w:tab w:val="num" w:pos="2160"/>
        </w:tabs>
        <w:ind w:left="2160" w:hanging="360"/>
      </w:pPr>
      <w:rPr>
        <w:rFonts w:ascii="Symbol" w:hAnsi="Symbol" w:hint="default"/>
      </w:rPr>
    </w:lvl>
    <w:lvl w:ilvl="3" w:tplc="5F800B16" w:tentative="1">
      <w:start w:val="1"/>
      <w:numFmt w:val="bullet"/>
      <w:lvlText w:val=""/>
      <w:lvlJc w:val="left"/>
      <w:pPr>
        <w:tabs>
          <w:tab w:val="num" w:pos="2880"/>
        </w:tabs>
        <w:ind w:left="2880" w:hanging="360"/>
      </w:pPr>
      <w:rPr>
        <w:rFonts w:ascii="Symbol" w:hAnsi="Symbol" w:hint="default"/>
      </w:rPr>
    </w:lvl>
    <w:lvl w:ilvl="4" w:tplc="AFE8D754" w:tentative="1">
      <w:start w:val="1"/>
      <w:numFmt w:val="bullet"/>
      <w:lvlText w:val=""/>
      <w:lvlJc w:val="left"/>
      <w:pPr>
        <w:tabs>
          <w:tab w:val="num" w:pos="3600"/>
        </w:tabs>
        <w:ind w:left="3600" w:hanging="360"/>
      </w:pPr>
      <w:rPr>
        <w:rFonts w:ascii="Symbol" w:hAnsi="Symbol" w:hint="default"/>
      </w:rPr>
    </w:lvl>
    <w:lvl w:ilvl="5" w:tplc="70968F76" w:tentative="1">
      <w:start w:val="1"/>
      <w:numFmt w:val="bullet"/>
      <w:lvlText w:val=""/>
      <w:lvlJc w:val="left"/>
      <w:pPr>
        <w:tabs>
          <w:tab w:val="num" w:pos="4320"/>
        </w:tabs>
        <w:ind w:left="4320" w:hanging="360"/>
      </w:pPr>
      <w:rPr>
        <w:rFonts w:ascii="Symbol" w:hAnsi="Symbol" w:hint="default"/>
      </w:rPr>
    </w:lvl>
    <w:lvl w:ilvl="6" w:tplc="30E066CE" w:tentative="1">
      <w:start w:val="1"/>
      <w:numFmt w:val="bullet"/>
      <w:lvlText w:val=""/>
      <w:lvlJc w:val="left"/>
      <w:pPr>
        <w:tabs>
          <w:tab w:val="num" w:pos="5040"/>
        </w:tabs>
        <w:ind w:left="5040" w:hanging="360"/>
      </w:pPr>
      <w:rPr>
        <w:rFonts w:ascii="Symbol" w:hAnsi="Symbol" w:hint="default"/>
      </w:rPr>
    </w:lvl>
    <w:lvl w:ilvl="7" w:tplc="50B2196C" w:tentative="1">
      <w:start w:val="1"/>
      <w:numFmt w:val="bullet"/>
      <w:lvlText w:val=""/>
      <w:lvlJc w:val="left"/>
      <w:pPr>
        <w:tabs>
          <w:tab w:val="num" w:pos="5760"/>
        </w:tabs>
        <w:ind w:left="5760" w:hanging="360"/>
      </w:pPr>
      <w:rPr>
        <w:rFonts w:ascii="Symbol" w:hAnsi="Symbol" w:hint="default"/>
      </w:rPr>
    </w:lvl>
    <w:lvl w:ilvl="8" w:tplc="8ABA72B0" w:tentative="1">
      <w:start w:val="1"/>
      <w:numFmt w:val="bullet"/>
      <w:lvlText w:val=""/>
      <w:lvlJc w:val="left"/>
      <w:pPr>
        <w:tabs>
          <w:tab w:val="num" w:pos="6480"/>
        </w:tabs>
        <w:ind w:left="6480" w:hanging="360"/>
      </w:pPr>
      <w:rPr>
        <w:rFonts w:ascii="Symbol" w:hAnsi="Symbol" w:hint="default"/>
      </w:rPr>
    </w:lvl>
  </w:abstractNum>
  <w:abstractNum w:abstractNumId="26" w15:restartNumberingAfterBreak="0">
    <w:nsid w:val="1BE13043"/>
    <w:multiLevelType w:val="hybridMultilevel"/>
    <w:tmpl w:val="10BA100A"/>
    <w:lvl w:ilvl="0" w:tplc="F6DCED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1CD71883"/>
    <w:multiLevelType w:val="hybridMultilevel"/>
    <w:tmpl w:val="2848CBC6"/>
    <w:lvl w:ilvl="0" w:tplc="F3164CB0">
      <w:start w:val="1"/>
      <w:numFmt w:val="decimal"/>
      <w:pStyle w:val="proposal"/>
      <w:lvlText w:val="Proposal %1:"/>
      <w:lvlJc w:val="left"/>
      <w:pPr>
        <w:ind w:left="8217" w:hanging="420"/>
      </w:pPr>
      <w:rPr>
        <w:rFonts w:hint="eastAsia"/>
        <w:b/>
        <w:i w:val="0"/>
      </w:rPr>
    </w:lvl>
    <w:lvl w:ilvl="1" w:tplc="04090019">
      <w:start w:val="1"/>
      <w:numFmt w:val="lowerLetter"/>
      <w:lvlText w:val="%2)"/>
      <w:lvlJc w:val="left"/>
      <w:pPr>
        <w:ind w:left="840" w:hanging="420"/>
      </w:pPr>
    </w:lvl>
    <w:lvl w:ilvl="2" w:tplc="B2062792">
      <w:numFmt w:val="bullet"/>
      <w:lvlText w:val="-"/>
      <w:lvlJc w:val="left"/>
      <w:pPr>
        <w:ind w:left="1200" w:hanging="360"/>
      </w:pPr>
      <w:rPr>
        <w:rFonts w:ascii="Times New Roman" w:eastAsia="宋体" w:hAnsi="Times New Roman" w:cs="Times New Roman" w:hint="default"/>
      </w:r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210E5EFC"/>
    <w:multiLevelType w:val="hybridMultilevel"/>
    <w:tmpl w:val="3C96B2CE"/>
    <w:lvl w:ilvl="0" w:tplc="F9C81F16">
      <w:start w:val="1"/>
      <w:numFmt w:val="bullet"/>
      <w:pStyle w:val="a3"/>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254D2C5B"/>
    <w:multiLevelType w:val="hybridMultilevel"/>
    <w:tmpl w:val="CC06B4BC"/>
    <w:lvl w:ilvl="0" w:tplc="E394337E">
      <w:start w:val="1"/>
      <w:numFmt w:val="bullet"/>
      <w:lvlText w:val="-"/>
      <w:lvlJc w:val="left"/>
      <w:pPr>
        <w:ind w:left="420" w:hanging="42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25D45E59"/>
    <w:multiLevelType w:val="hybridMultilevel"/>
    <w:tmpl w:val="ADAC2BCE"/>
    <w:lvl w:ilvl="0" w:tplc="E394337E">
      <w:start w:val="1"/>
      <w:numFmt w:val="bullet"/>
      <w:lvlText w:val="-"/>
      <w:lvlJc w:val="left"/>
      <w:pPr>
        <w:ind w:left="420" w:hanging="420"/>
      </w:pPr>
      <w:rPr>
        <w:rFonts w:ascii="Arial" w:eastAsiaTheme="minorEastAsia"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2CCB323E"/>
    <w:multiLevelType w:val="hybridMultilevel"/>
    <w:tmpl w:val="76F4D9F0"/>
    <w:lvl w:ilvl="0" w:tplc="91FCE4AE">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39C74E9A"/>
    <w:multiLevelType w:val="hybridMultilevel"/>
    <w:tmpl w:val="931E5A64"/>
    <w:lvl w:ilvl="0" w:tplc="073CEEB6">
      <w:start w:val="1"/>
      <w:numFmt w:val="decimal"/>
      <w:pStyle w:val="observation"/>
      <w:lvlText w:val="Observation %1:"/>
      <w:lvlJc w:val="left"/>
      <w:pPr>
        <w:ind w:left="420" w:hanging="420"/>
      </w:pPr>
      <w:rPr>
        <w:rFonts w:ascii="Times New Roman" w:hAnsi="Times New Roman" w:cs="Times New Roman"/>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4" w15:restartNumberingAfterBreak="0">
    <w:nsid w:val="3AE808B2"/>
    <w:multiLevelType w:val="hybridMultilevel"/>
    <w:tmpl w:val="670E1B1A"/>
    <w:lvl w:ilvl="0" w:tplc="E394337E">
      <w:start w:val="1"/>
      <w:numFmt w:val="bullet"/>
      <w:lvlText w:val="-"/>
      <w:lvlJc w:val="left"/>
      <w:pPr>
        <w:ind w:left="420" w:hanging="42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3EEB0798"/>
    <w:multiLevelType w:val="hybridMultilevel"/>
    <w:tmpl w:val="F50C6EA2"/>
    <w:lvl w:ilvl="0" w:tplc="E394337E">
      <w:start w:val="1"/>
      <w:numFmt w:val="bullet"/>
      <w:lvlText w:val="-"/>
      <w:lvlJc w:val="left"/>
      <w:pPr>
        <w:ind w:left="420" w:hanging="42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41D71392"/>
    <w:multiLevelType w:val="hybridMultilevel"/>
    <w:tmpl w:val="17E40AA6"/>
    <w:lvl w:ilvl="0" w:tplc="E394337E">
      <w:start w:val="1"/>
      <w:numFmt w:val="bullet"/>
      <w:lvlText w:val="-"/>
      <w:lvlJc w:val="left"/>
      <w:pPr>
        <w:ind w:left="420" w:hanging="42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468D59FC"/>
    <w:multiLevelType w:val="hybridMultilevel"/>
    <w:tmpl w:val="3C840CD2"/>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8"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color w:val="000000" w:themeColor="text1"/>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9" w15:restartNumberingAfterBreak="0">
    <w:nsid w:val="5B2E3C37"/>
    <w:multiLevelType w:val="hybridMultilevel"/>
    <w:tmpl w:val="76A2A232"/>
    <w:lvl w:ilvl="0" w:tplc="E394337E">
      <w:start w:val="1"/>
      <w:numFmt w:val="bullet"/>
      <w:lvlText w:val="-"/>
      <w:lvlJc w:val="left"/>
      <w:pPr>
        <w:ind w:left="420" w:hanging="42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60B70687"/>
    <w:multiLevelType w:val="multilevel"/>
    <w:tmpl w:val="21284A18"/>
    <w:lvl w:ilvl="0">
      <w:start w:val="1"/>
      <w:numFmt w:val="decimal"/>
      <w:lvlText w:val="%1."/>
      <w:lvlJc w:val="left"/>
      <w:pPr>
        <w:ind w:left="501" w:hanging="360"/>
      </w:pPr>
    </w:lvl>
    <w:lvl w:ilvl="1">
      <w:start w:val="1"/>
      <w:numFmt w:val="decimal"/>
      <w:isLgl/>
      <w:lvlText w:val="%1.%2"/>
      <w:lvlJc w:val="left"/>
      <w:pPr>
        <w:ind w:left="540" w:hanging="540"/>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1"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42" w15:restartNumberingAfterBreak="0">
    <w:nsid w:val="70146DC0"/>
    <w:multiLevelType w:val="hybridMultilevel"/>
    <w:tmpl w:val="9BC21240"/>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184349D"/>
    <w:multiLevelType w:val="hybridMultilevel"/>
    <w:tmpl w:val="F4C611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36B0DB7"/>
    <w:multiLevelType w:val="hybridMultilevel"/>
    <w:tmpl w:val="C2583C74"/>
    <w:lvl w:ilvl="0" w:tplc="E394337E">
      <w:start w:val="1"/>
      <w:numFmt w:val="bullet"/>
      <w:lvlText w:val="-"/>
      <w:lvlJc w:val="left"/>
      <w:pPr>
        <w:ind w:left="420" w:hanging="42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76AE3346"/>
    <w:multiLevelType w:val="hybridMultilevel"/>
    <w:tmpl w:val="9D28AF16"/>
    <w:lvl w:ilvl="0" w:tplc="E394337E">
      <w:start w:val="1"/>
      <w:numFmt w:val="bullet"/>
      <w:lvlText w:val="-"/>
      <w:lvlJc w:val="left"/>
      <w:pPr>
        <w:ind w:left="420" w:hanging="42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7A0307F0"/>
    <w:multiLevelType w:val="hybridMultilevel"/>
    <w:tmpl w:val="10BA100A"/>
    <w:lvl w:ilvl="0" w:tplc="F6DCED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 w15:restartNumberingAfterBreak="0">
    <w:nsid w:val="7E0566D6"/>
    <w:multiLevelType w:val="hybridMultilevel"/>
    <w:tmpl w:val="DCA8CD06"/>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15:restartNumberingAfterBreak="0">
    <w:nsid w:val="7E2407A1"/>
    <w:multiLevelType w:val="singleLevel"/>
    <w:tmpl w:val="3CBC6FEA"/>
    <w:lvl w:ilvl="0">
      <w:start w:val="1"/>
      <w:numFmt w:val="decimal"/>
      <w:lvlText w:val="[%1]"/>
      <w:lvlJc w:val="left"/>
      <w:pPr>
        <w:tabs>
          <w:tab w:val="num" w:pos="360"/>
        </w:tabs>
        <w:ind w:left="360" w:hanging="360"/>
      </w:p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 w:numId="17">
    <w:abstractNumId w:val="16"/>
  </w:num>
  <w:num w:numId="18">
    <w:abstractNumId w:val="17"/>
  </w:num>
  <w:num w:numId="19">
    <w:abstractNumId w:val="18"/>
  </w:num>
  <w:num w:numId="20">
    <w:abstractNumId w:val="28"/>
  </w:num>
  <w:num w:numId="21">
    <w:abstractNumId w:val="41"/>
  </w:num>
  <w:num w:numId="22">
    <w:abstractNumId w:val="33"/>
  </w:num>
  <w:num w:numId="23">
    <w:abstractNumId w:val="40"/>
  </w:num>
  <w:num w:numId="24">
    <w:abstractNumId w:val="48"/>
  </w:num>
  <w:num w:numId="25">
    <w:abstractNumId w:val="27"/>
  </w:num>
  <w:num w:numId="26">
    <w:abstractNumId w:val="32"/>
  </w:num>
  <w:num w:numId="27">
    <w:abstractNumId w:val="25"/>
  </w:num>
  <w:num w:numId="28">
    <w:abstractNumId w:val="38"/>
  </w:num>
  <w:num w:numId="29">
    <w:abstractNumId w:val="24"/>
  </w:num>
  <w:num w:numId="30">
    <w:abstractNumId w:val="47"/>
  </w:num>
  <w:num w:numId="31">
    <w:abstractNumId w:val="22"/>
  </w:num>
  <w:num w:numId="32">
    <w:abstractNumId w:val="42"/>
  </w:num>
  <w:num w:numId="33">
    <w:abstractNumId w:val="46"/>
  </w:num>
  <w:num w:numId="34">
    <w:abstractNumId w:val="26"/>
  </w:num>
  <w:num w:numId="35">
    <w:abstractNumId w:val="23"/>
  </w:num>
  <w:num w:numId="36">
    <w:abstractNumId w:val="37"/>
  </w:num>
  <w:num w:numId="37">
    <w:abstractNumId w:val="43"/>
  </w:num>
  <w:num w:numId="38">
    <w:abstractNumId w:val="31"/>
  </w:num>
  <w:num w:numId="39">
    <w:abstractNumId w:val="44"/>
  </w:num>
  <w:num w:numId="40">
    <w:abstractNumId w:val="29"/>
  </w:num>
  <w:num w:numId="41">
    <w:abstractNumId w:val="36"/>
  </w:num>
  <w:num w:numId="42">
    <w:abstractNumId w:val="45"/>
  </w:num>
  <w:num w:numId="43">
    <w:abstractNumId w:val="34"/>
  </w:num>
  <w:num w:numId="44">
    <w:abstractNumId w:val="39"/>
  </w:num>
  <w:num w:numId="45">
    <w:abstractNumId w:val="35"/>
  </w:num>
  <w:num w:numId="46">
    <w:abstractNumId w:val="21"/>
  </w:num>
  <w:num w:numId="47">
    <w:abstractNumId w:val="30"/>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displayBackgroundShape/>
  <w:embedSystemFonts/>
  <w:bordersDoNotSurroundHeader/>
  <w:bordersDoNotSurroundFooter/>
  <w:hideSpellingErrors/>
  <w:hideGrammaticalErrors/>
  <w:proofState w:spelling="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284"/>
  <w:defaultTableStyle w:val="a4"/>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4097"/>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7S0NDG2NDGytDAyszBV0lEKTi0uzszPAykwrwUABVenGCwAAAA="/>
  </w:docVars>
  <w:rsids>
    <w:rsidRoot w:val="00076868"/>
    <w:rsid w:val="000001EB"/>
    <w:rsid w:val="000005A0"/>
    <w:rsid w:val="00001244"/>
    <w:rsid w:val="000025B8"/>
    <w:rsid w:val="00002AAF"/>
    <w:rsid w:val="00003767"/>
    <w:rsid w:val="00003ECA"/>
    <w:rsid w:val="0000484F"/>
    <w:rsid w:val="00004D02"/>
    <w:rsid w:val="00004E5F"/>
    <w:rsid w:val="000050CB"/>
    <w:rsid w:val="00005B6E"/>
    <w:rsid w:val="00006056"/>
    <w:rsid w:val="000063E1"/>
    <w:rsid w:val="0000692A"/>
    <w:rsid w:val="00006978"/>
    <w:rsid w:val="000075C3"/>
    <w:rsid w:val="000075F0"/>
    <w:rsid w:val="00007CD9"/>
    <w:rsid w:val="00007F5B"/>
    <w:rsid w:val="000102D7"/>
    <w:rsid w:val="0001051E"/>
    <w:rsid w:val="000106F3"/>
    <w:rsid w:val="000109FD"/>
    <w:rsid w:val="00011067"/>
    <w:rsid w:val="000119EF"/>
    <w:rsid w:val="00011C99"/>
    <w:rsid w:val="00012639"/>
    <w:rsid w:val="00012961"/>
    <w:rsid w:val="00012B6A"/>
    <w:rsid w:val="0001319B"/>
    <w:rsid w:val="0001356D"/>
    <w:rsid w:val="00013E73"/>
    <w:rsid w:val="00013FAE"/>
    <w:rsid w:val="00014662"/>
    <w:rsid w:val="000146BD"/>
    <w:rsid w:val="00014CC0"/>
    <w:rsid w:val="00014CCE"/>
    <w:rsid w:val="00014D5E"/>
    <w:rsid w:val="00015278"/>
    <w:rsid w:val="000156AB"/>
    <w:rsid w:val="00015C21"/>
    <w:rsid w:val="000161B8"/>
    <w:rsid w:val="000161CD"/>
    <w:rsid w:val="00016568"/>
    <w:rsid w:val="00016731"/>
    <w:rsid w:val="00016EDA"/>
    <w:rsid w:val="00016EF5"/>
    <w:rsid w:val="0001728B"/>
    <w:rsid w:val="000173AF"/>
    <w:rsid w:val="00017996"/>
    <w:rsid w:val="00017E8B"/>
    <w:rsid w:val="000206F6"/>
    <w:rsid w:val="00020809"/>
    <w:rsid w:val="000214ED"/>
    <w:rsid w:val="00021583"/>
    <w:rsid w:val="00021729"/>
    <w:rsid w:val="00022366"/>
    <w:rsid w:val="00022421"/>
    <w:rsid w:val="00023CA7"/>
    <w:rsid w:val="00023CE7"/>
    <w:rsid w:val="00023FA2"/>
    <w:rsid w:val="00024117"/>
    <w:rsid w:val="0002464A"/>
    <w:rsid w:val="00024920"/>
    <w:rsid w:val="00024BA3"/>
    <w:rsid w:val="00024F98"/>
    <w:rsid w:val="00025AE0"/>
    <w:rsid w:val="00025B7C"/>
    <w:rsid w:val="00025C0A"/>
    <w:rsid w:val="00026610"/>
    <w:rsid w:val="0002666A"/>
    <w:rsid w:val="00026D59"/>
    <w:rsid w:val="00026D77"/>
    <w:rsid w:val="00026FCF"/>
    <w:rsid w:val="00026FFF"/>
    <w:rsid w:val="0002702B"/>
    <w:rsid w:val="000272DE"/>
    <w:rsid w:val="0002760D"/>
    <w:rsid w:val="00027D29"/>
    <w:rsid w:val="00027F31"/>
    <w:rsid w:val="000308DC"/>
    <w:rsid w:val="00030C33"/>
    <w:rsid w:val="00030C37"/>
    <w:rsid w:val="0003107B"/>
    <w:rsid w:val="0003150A"/>
    <w:rsid w:val="00031D44"/>
    <w:rsid w:val="000323A0"/>
    <w:rsid w:val="0003334B"/>
    <w:rsid w:val="00033370"/>
    <w:rsid w:val="000335AC"/>
    <w:rsid w:val="0003363B"/>
    <w:rsid w:val="00033AE3"/>
    <w:rsid w:val="00033F7B"/>
    <w:rsid w:val="0003411D"/>
    <w:rsid w:val="00034270"/>
    <w:rsid w:val="000342D0"/>
    <w:rsid w:val="00034B4E"/>
    <w:rsid w:val="00034EB5"/>
    <w:rsid w:val="00034F82"/>
    <w:rsid w:val="00035429"/>
    <w:rsid w:val="00035B5C"/>
    <w:rsid w:val="00035EEC"/>
    <w:rsid w:val="0003714F"/>
    <w:rsid w:val="00037527"/>
    <w:rsid w:val="00037AD2"/>
    <w:rsid w:val="00040D2D"/>
    <w:rsid w:val="0004158C"/>
    <w:rsid w:val="00041873"/>
    <w:rsid w:val="00041A13"/>
    <w:rsid w:val="00041C43"/>
    <w:rsid w:val="00042216"/>
    <w:rsid w:val="00042C3F"/>
    <w:rsid w:val="00042E03"/>
    <w:rsid w:val="00043313"/>
    <w:rsid w:val="000433A4"/>
    <w:rsid w:val="000436F8"/>
    <w:rsid w:val="0004375D"/>
    <w:rsid w:val="00044131"/>
    <w:rsid w:val="00045016"/>
    <w:rsid w:val="000450EC"/>
    <w:rsid w:val="000459B8"/>
    <w:rsid w:val="00045EEB"/>
    <w:rsid w:val="00045F31"/>
    <w:rsid w:val="000468E9"/>
    <w:rsid w:val="00046E23"/>
    <w:rsid w:val="0004736B"/>
    <w:rsid w:val="00047640"/>
    <w:rsid w:val="00047B5F"/>
    <w:rsid w:val="00047C7D"/>
    <w:rsid w:val="0005065F"/>
    <w:rsid w:val="00050FCB"/>
    <w:rsid w:val="00051313"/>
    <w:rsid w:val="000519D3"/>
    <w:rsid w:val="00051D11"/>
    <w:rsid w:val="0005211B"/>
    <w:rsid w:val="00052535"/>
    <w:rsid w:val="00052556"/>
    <w:rsid w:val="00052AE7"/>
    <w:rsid w:val="00052B68"/>
    <w:rsid w:val="000530FD"/>
    <w:rsid w:val="00053212"/>
    <w:rsid w:val="0005331E"/>
    <w:rsid w:val="00053601"/>
    <w:rsid w:val="00054396"/>
    <w:rsid w:val="00054CF4"/>
    <w:rsid w:val="00054CF7"/>
    <w:rsid w:val="00055164"/>
    <w:rsid w:val="000552B7"/>
    <w:rsid w:val="000557C6"/>
    <w:rsid w:val="00056050"/>
    <w:rsid w:val="00056083"/>
    <w:rsid w:val="000560E3"/>
    <w:rsid w:val="00056372"/>
    <w:rsid w:val="00056E84"/>
    <w:rsid w:val="000573EF"/>
    <w:rsid w:val="00060977"/>
    <w:rsid w:val="00060982"/>
    <w:rsid w:val="00061691"/>
    <w:rsid w:val="00061D80"/>
    <w:rsid w:val="00061F21"/>
    <w:rsid w:val="00061F4B"/>
    <w:rsid w:val="00062173"/>
    <w:rsid w:val="000623A2"/>
    <w:rsid w:val="000624FC"/>
    <w:rsid w:val="0006252A"/>
    <w:rsid w:val="000626F6"/>
    <w:rsid w:val="00062AC5"/>
    <w:rsid w:val="00062C8D"/>
    <w:rsid w:val="00062CAA"/>
    <w:rsid w:val="00062EAC"/>
    <w:rsid w:val="000631C7"/>
    <w:rsid w:val="0006364D"/>
    <w:rsid w:val="00063F7C"/>
    <w:rsid w:val="00063FC7"/>
    <w:rsid w:val="0006404B"/>
    <w:rsid w:val="000644BD"/>
    <w:rsid w:val="0006461E"/>
    <w:rsid w:val="00064BAA"/>
    <w:rsid w:val="00064D2F"/>
    <w:rsid w:val="00064EA4"/>
    <w:rsid w:val="000650D0"/>
    <w:rsid w:val="00065301"/>
    <w:rsid w:val="00065B1A"/>
    <w:rsid w:val="00065EF6"/>
    <w:rsid w:val="0006610F"/>
    <w:rsid w:val="000664C2"/>
    <w:rsid w:val="000666CD"/>
    <w:rsid w:val="000669C8"/>
    <w:rsid w:val="00066F42"/>
    <w:rsid w:val="0006790E"/>
    <w:rsid w:val="0007009F"/>
    <w:rsid w:val="000700B6"/>
    <w:rsid w:val="00071BCD"/>
    <w:rsid w:val="00071E1B"/>
    <w:rsid w:val="00071E46"/>
    <w:rsid w:val="0007201B"/>
    <w:rsid w:val="00072FF5"/>
    <w:rsid w:val="0007356C"/>
    <w:rsid w:val="00073E4A"/>
    <w:rsid w:val="00073FB6"/>
    <w:rsid w:val="0007450C"/>
    <w:rsid w:val="00074AC8"/>
    <w:rsid w:val="000751E1"/>
    <w:rsid w:val="00075221"/>
    <w:rsid w:val="000758BE"/>
    <w:rsid w:val="00075EF6"/>
    <w:rsid w:val="0007658E"/>
    <w:rsid w:val="000765B3"/>
    <w:rsid w:val="000767D5"/>
    <w:rsid w:val="00076868"/>
    <w:rsid w:val="00076D61"/>
    <w:rsid w:val="00076E28"/>
    <w:rsid w:val="00076F25"/>
    <w:rsid w:val="000778C9"/>
    <w:rsid w:val="00077CD7"/>
    <w:rsid w:val="00077D2F"/>
    <w:rsid w:val="00077F31"/>
    <w:rsid w:val="0008011A"/>
    <w:rsid w:val="0008064D"/>
    <w:rsid w:val="0008083A"/>
    <w:rsid w:val="000816D6"/>
    <w:rsid w:val="00081779"/>
    <w:rsid w:val="00081C5C"/>
    <w:rsid w:val="00082D43"/>
    <w:rsid w:val="000837D6"/>
    <w:rsid w:val="00083A18"/>
    <w:rsid w:val="00084279"/>
    <w:rsid w:val="00084E01"/>
    <w:rsid w:val="00086EE4"/>
    <w:rsid w:val="00086FC3"/>
    <w:rsid w:val="00087606"/>
    <w:rsid w:val="000879C0"/>
    <w:rsid w:val="00087E22"/>
    <w:rsid w:val="00090621"/>
    <w:rsid w:val="000906BE"/>
    <w:rsid w:val="000907CC"/>
    <w:rsid w:val="00090AA0"/>
    <w:rsid w:val="00090D8D"/>
    <w:rsid w:val="00091649"/>
    <w:rsid w:val="00091802"/>
    <w:rsid w:val="00092617"/>
    <w:rsid w:val="000931B2"/>
    <w:rsid w:val="00093A26"/>
    <w:rsid w:val="00093C7F"/>
    <w:rsid w:val="0009492B"/>
    <w:rsid w:val="00094BC7"/>
    <w:rsid w:val="00094DB0"/>
    <w:rsid w:val="000950DB"/>
    <w:rsid w:val="000959E0"/>
    <w:rsid w:val="00095FA1"/>
    <w:rsid w:val="00096576"/>
    <w:rsid w:val="00096589"/>
    <w:rsid w:val="000968C0"/>
    <w:rsid w:val="00096A6F"/>
    <w:rsid w:val="00096C6A"/>
    <w:rsid w:val="00096D2E"/>
    <w:rsid w:val="00096E86"/>
    <w:rsid w:val="0009718C"/>
    <w:rsid w:val="000972FE"/>
    <w:rsid w:val="000975B7"/>
    <w:rsid w:val="000977B3"/>
    <w:rsid w:val="000A004F"/>
    <w:rsid w:val="000A0D53"/>
    <w:rsid w:val="000A0DF9"/>
    <w:rsid w:val="000A127B"/>
    <w:rsid w:val="000A15D2"/>
    <w:rsid w:val="000A1B10"/>
    <w:rsid w:val="000A2311"/>
    <w:rsid w:val="000A2395"/>
    <w:rsid w:val="000A2C1E"/>
    <w:rsid w:val="000A3059"/>
    <w:rsid w:val="000A4312"/>
    <w:rsid w:val="000A4510"/>
    <w:rsid w:val="000A45CF"/>
    <w:rsid w:val="000A4B6B"/>
    <w:rsid w:val="000A4C8D"/>
    <w:rsid w:val="000A4C9F"/>
    <w:rsid w:val="000A4D4A"/>
    <w:rsid w:val="000A5BA2"/>
    <w:rsid w:val="000A65A3"/>
    <w:rsid w:val="000A6952"/>
    <w:rsid w:val="000A6990"/>
    <w:rsid w:val="000A6DB5"/>
    <w:rsid w:val="000A6E93"/>
    <w:rsid w:val="000A74BC"/>
    <w:rsid w:val="000A779F"/>
    <w:rsid w:val="000A7D85"/>
    <w:rsid w:val="000B073F"/>
    <w:rsid w:val="000B099C"/>
    <w:rsid w:val="000B155F"/>
    <w:rsid w:val="000B15B1"/>
    <w:rsid w:val="000B2072"/>
    <w:rsid w:val="000B2132"/>
    <w:rsid w:val="000B21E4"/>
    <w:rsid w:val="000B2580"/>
    <w:rsid w:val="000B26A4"/>
    <w:rsid w:val="000B27F3"/>
    <w:rsid w:val="000B362C"/>
    <w:rsid w:val="000B3937"/>
    <w:rsid w:val="000B3DFD"/>
    <w:rsid w:val="000B592D"/>
    <w:rsid w:val="000B5A45"/>
    <w:rsid w:val="000B5AAA"/>
    <w:rsid w:val="000B5CAD"/>
    <w:rsid w:val="000B5CC3"/>
    <w:rsid w:val="000B5D8F"/>
    <w:rsid w:val="000B6023"/>
    <w:rsid w:val="000B67EF"/>
    <w:rsid w:val="000B6F29"/>
    <w:rsid w:val="000B70D9"/>
    <w:rsid w:val="000B7375"/>
    <w:rsid w:val="000B7402"/>
    <w:rsid w:val="000B7BB4"/>
    <w:rsid w:val="000B7D40"/>
    <w:rsid w:val="000C0C3A"/>
    <w:rsid w:val="000C10E9"/>
    <w:rsid w:val="000C1629"/>
    <w:rsid w:val="000C17DC"/>
    <w:rsid w:val="000C1AB5"/>
    <w:rsid w:val="000C1C5E"/>
    <w:rsid w:val="000C312D"/>
    <w:rsid w:val="000C3DF3"/>
    <w:rsid w:val="000C3FA3"/>
    <w:rsid w:val="000C4006"/>
    <w:rsid w:val="000C428F"/>
    <w:rsid w:val="000C4364"/>
    <w:rsid w:val="000C47A3"/>
    <w:rsid w:val="000C4A42"/>
    <w:rsid w:val="000C4E06"/>
    <w:rsid w:val="000C4E79"/>
    <w:rsid w:val="000C54FB"/>
    <w:rsid w:val="000C59D3"/>
    <w:rsid w:val="000C636F"/>
    <w:rsid w:val="000C7245"/>
    <w:rsid w:val="000C7933"/>
    <w:rsid w:val="000C7A14"/>
    <w:rsid w:val="000C7B84"/>
    <w:rsid w:val="000D017E"/>
    <w:rsid w:val="000D032D"/>
    <w:rsid w:val="000D0D27"/>
    <w:rsid w:val="000D1232"/>
    <w:rsid w:val="000D142F"/>
    <w:rsid w:val="000D1476"/>
    <w:rsid w:val="000D18FC"/>
    <w:rsid w:val="000D22F0"/>
    <w:rsid w:val="000D2820"/>
    <w:rsid w:val="000D367D"/>
    <w:rsid w:val="000D3E27"/>
    <w:rsid w:val="000D3E9E"/>
    <w:rsid w:val="000D470E"/>
    <w:rsid w:val="000D47D8"/>
    <w:rsid w:val="000D4E7D"/>
    <w:rsid w:val="000D5187"/>
    <w:rsid w:val="000D53CA"/>
    <w:rsid w:val="000D547E"/>
    <w:rsid w:val="000D5A8D"/>
    <w:rsid w:val="000D5CC0"/>
    <w:rsid w:val="000D5EFC"/>
    <w:rsid w:val="000D5FF5"/>
    <w:rsid w:val="000D63F7"/>
    <w:rsid w:val="000D6653"/>
    <w:rsid w:val="000D6CED"/>
    <w:rsid w:val="000D7162"/>
    <w:rsid w:val="000D77F1"/>
    <w:rsid w:val="000E0033"/>
    <w:rsid w:val="000E0728"/>
    <w:rsid w:val="000E098D"/>
    <w:rsid w:val="000E0BA7"/>
    <w:rsid w:val="000E25B4"/>
    <w:rsid w:val="000E2E2A"/>
    <w:rsid w:val="000E30E3"/>
    <w:rsid w:val="000E33CE"/>
    <w:rsid w:val="000E3697"/>
    <w:rsid w:val="000E49F9"/>
    <w:rsid w:val="000E4B23"/>
    <w:rsid w:val="000E4B84"/>
    <w:rsid w:val="000E4CC4"/>
    <w:rsid w:val="000E4F7A"/>
    <w:rsid w:val="000E50ED"/>
    <w:rsid w:val="000E5E31"/>
    <w:rsid w:val="000E6450"/>
    <w:rsid w:val="000E7060"/>
    <w:rsid w:val="000F0C22"/>
    <w:rsid w:val="000F10F6"/>
    <w:rsid w:val="000F110B"/>
    <w:rsid w:val="000F1737"/>
    <w:rsid w:val="000F1CD0"/>
    <w:rsid w:val="000F2A82"/>
    <w:rsid w:val="000F3705"/>
    <w:rsid w:val="000F3C17"/>
    <w:rsid w:val="000F42B8"/>
    <w:rsid w:val="000F42D8"/>
    <w:rsid w:val="000F4301"/>
    <w:rsid w:val="000F4CD5"/>
    <w:rsid w:val="000F4EDE"/>
    <w:rsid w:val="000F4FA0"/>
    <w:rsid w:val="000F5585"/>
    <w:rsid w:val="000F6118"/>
    <w:rsid w:val="000F6C9B"/>
    <w:rsid w:val="000F7166"/>
    <w:rsid w:val="000F743C"/>
    <w:rsid w:val="000F766B"/>
    <w:rsid w:val="000F7CAE"/>
    <w:rsid w:val="00100899"/>
    <w:rsid w:val="001008E0"/>
    <w:rsid w:val="00100FB2"/>
    <w:rsid w:val="0010127C"/>
    <w:rsid w:val="00101741"/>
    <w:rsid w:val="00101AB8"/>
    <w:rsid w:val="00101FB0"/>
    <w:rsid w:val="001020F4"/>
    <w:rsid w:val="001023F7"/>
    <w:rsid w:val="00102622"/>
    <w:rsid w:val="00102674"/>
    <w:rsid w:val="001029F5"/>
    <w:rsid w:val="00102B1F"/>
    <w:rsid w:val="00103447"/>
    <w:rsid w:val="00103510"/>
    <w:rsid w:val="001036FF"/>
    <w:rsid w:val="001043CD"/>
    <w:rsid w:val="0010451C"/>
    <w:rsid w:val="00104A01"/>
    <w:rsid w:val="001051D6"/>
    <w:rsid w:val="00105AFF"/>
    <w:rsid w:val="00105D7F"/>
    <w:rsid w:val="00106717"/>
    <w:rsid w:val="00106E06"/>
    <w:rsid w:val="001072BB"/>
    <w:rsid w:val="00107558"/>
    <w:rsid w:val="00107823"/>
    <w:rsid w:val="00110307"/>
    <w:rsid w:val="001103A2"/>
    <w:rsid w:val="001107F7"/>
    <w:rsid w:val="00110BD7"/>
    <w:rsid w:val="00110E8A"/>
    <w:rsid w:val="00110F41"/>
    <w:rsid w:val="001111C0"/>
    <w:rsid w:val="001112FB"/>
    <w:rsid w:val="001113C4"/>
    <w:rsid w:val="001115DF"/>
    <w:rsid w:val="00111686"/>
    <w:rsid w:val="001119C3"/>
    <w:rsid w:val="00111A1C"/>
    <w:rsid w:val="00111A32"/>
    <w:rsid w:val="00111C3B"/>
    <w:rsid w:val="00112BC3"/>
    <w:rsid w:val="001136B3"/>
    <w:rsid w:val="001143B9"/>
    <w:rsid w:val="001149A0"/>
    <w:rsid w:val="00114BE9"/>
    <w:rsid w:val="001153C3"/>
    <w:rsid w:val="00115681"/>
    <w:rsid w:val="0011573F"/>
    <w:rsid w:val="00115754"/>
    <w:rsid w:val="00116475"/>
    <w:rsid w:val="00116C26"/>
    <w:rsid w:val="00116EF6"/>
    <w:rsid w:val="001170FA"/>
    <w:rsid w:val="001176F1"/>
    <w:rsid w:val="0011777F"/>
    <w:rsid w:val="00117E60"/>
    <w:rsid w:val="00117FCE"/>
    <w:rsid w:val="001209B1"/>
    <w:rsid w:val="00120E17"/>
    <w:rsid w:val="00120ED7"/>
    <w:rsid w:val="001211EE"/>
    <w:rsid w:val="00121302"/>
    <w:rsid w:val="0012172D"/>
    <w:rsid w:val="00121AE0"/>
    <w:rsid w:val="00121CB3"/>
    <w:rsid w:val="00121D43"/>
    <w:rsid w:val="0012295C"/>
    <w:rsid w:val="00122B52"/>
    <w:rsid w:val="00122CB7"/>
    <w:rsid w:val="001231B7"/>
    <w:rsid w:val="00123352"/>
    <w:rsid w:val="00123848"/>
    <w:rsid w:val="00124E6A"/>
    <w:rsid w:val="0012558F"/>
    <w:rsid w:val="00125A6B"/>
    <w:rsid w:val="001261B7"/>
    <w:rsid w:val="00126689"/>
    <w:rsid w:val="00126D44"/>
    <w:rsid w:val="00126FF3"/>
    <w:rsid w:val="0012712A"/>
    <w:rsid w:val="0013075C"/>
    <w:rsid w:val="00130794"/>
    <w:rsid w:val="00130916"/>
    <w:rsid w:val="0013098A"/>
    <w:rsid w:val="00131997"/>
    <w:rsid w:val="001319AB"/>
    <w:rsid w:val="00131A29"/>
    <w:rsid w:val="00131B41"/>
    <w:rsid w:val="001323FF"/>
    <w:rsid w:val="00132966"/>
    <w:rsid w:val="00132E4F"/>
    <w:rsid w:val="00132EA0"/>
    <w:rsid w:val="00132EDF"/>
    <w:rsid w:val="00133833"/>
    <w:rsid w:val="00133C72"/>
    <w:rsid w:val="0013442D"/>
    <w:rsid w:val="00134624"/>
    <w:rsid w:val="00134655"/>
    <w:rsid w:val="001349F9"/>
    <w:rsid w:val="00134B24"/>
    <w:rsid w:val="00134E7B"/>
    <w:rsid w:val="001358C5"/>
    <w:rsid w:val="00136431"/>
    <w:rsid w:val="001366E9"/>
    <w:rsid w:val="00136B82"/>
    <w:rsid w:val="00136E9C"/>
    <w:rsid w:val="001370AE"/>
    <w:rsid w:val="001372A8"/>
    <w:rsid w:val="00140334"/>
    <w:rsid w:val="0014068D"/>
    <w:rsid w:val="001407B0"/>
    <w:rsid w:val="001409D4"/>
    <w:rsid w:val="00140FFF"/>
    <w:rsid w:val="0014101D"/>
    <w:rsid w:val="00141BE8"/>
    <w:rsid w:val="001420DE"/>
    <w:rsid w:val="001427DC"/>
    <w:rsid w:val="001428CE"/>
    <w:rsid w:val="0014293A"/>
    <w:rsid w:val="00142949"/>
    <w:rsid w:val="00142E1C"/>
    <w:rsid w:val="00142EA2"/>
    <w:rsid w:val="00143570"/>
    <w:rsid w:val="00143770"/>
    <w:rsid w:val="001437E5"/>
    <w:rsid w:val="00143A5C"/>
    <w:rsid w:val="00143EE4"/>
    <w:rsid w:val="0014469B"/>
    <w:rsid w:val="001448E5"/>
    <w:rsid w:val="001449C1"/>
    <w:rsid w:val="001456D9"/>
    <w:rsid w:val="00145A4F"/>
    <w:rsid w:val="00145AC0"/>
    <w:rsid w:val="00146807"/>
    <w:rsid w:val="001469EC"/>
    <w:rsid w:val="00146A0C"/>
    <w:rsid w:val="00146C92"/>
    <w:rsid w:val="00146D28"/>
    <w:rsid w:val="00147BBE"/>
    <w:rsid w:val="0015044C"/>
    <w:rsid w:val="00150675"/>
    <w:rsid w:val="00150677"/>
    <w:rsid w:val="0015117F"/>
    <w:rsid w:val="001513E2"/>
    <w:rsid w:val="0015167D"/>
    <w:rsid w:val="00151877"/>
    <w:rsid w:val="00151940"/>
    <w:rsid w:val="00151A72"/>
    <w:rsid w:val="00151D57"/>
    <w:rsid w:val="001520F7"/>
    <w:rsid w:val="0015228F"/>
    <w:rsid w:val="0015265A"/>
    <w:rsid w:val="00152870"/>
    <w:rsid w:val="0015288D"/>
    <w:rsid w:val="00152FFB"/>
    <w:rsid w:val="00153313"/>
    <w:rsid w:val="00153D35"/>
    <w:rsid w:val="0015405E"/>
    <w:rsid w:val="001546E2"/>
    <w:rsid w:val="0015496C"/>
    <w:rsid w:val="00154CCA"/>
    <w:rsid w:val="0015530B"/>
    <w:rsid w:val="001561F8"/>
    <w:rsid w:val="0015669C"/>
    <w:rsid w:val="00156A81"/>
    <w:rsid w:val="001579C2"/>
    <w:rsid w:val="00157B60"/>
    <w:rsid w:val="00160416"/>
    <w:rsid w:val="0016071D"/>
    <w:rsid w:val="001611A3"/>
    <w:rsid w:val="00161A2B"/>
    <w:rsid w:val="00162480"/>
    <w:rsid w:val="00162C59"/>
    <w:rsid w:val="001635B6"/>
    <w:rsid w:val="001636E6"/>
    <w:rsid w:val="001645F0"/>
    <w:rsid w:val="00164721"/>
    <w:rsid w:val="0016495B"/>
    <w:rsid w:val="001649BF"/>
    <w:rsid w:val="00164CEE"/>
    <w:rsid w:val="00165614"/>
    <w:rsid w:val="00165808"/>
    <w:rsid w:val="001658C7"/>
    <w:rsid w:val="00166102"/>
    <w:rsid w:val="00166511"/>
    <w:rsid w:val="00167926"/>
    <w:rsid w:val="00167BA1"/>
    <w:rsid w:val="00167DC0"/>
    <w:rsid w:val="00167FC1"/>
    <w:rsid w:val="0017044E"/>
    <w:rsid w:val="001706E6"/>
    <w:rsid w:val="001706F6"/>
    <w:rsid w:val="00170A08"/>
    <w:rsid w:val="00170E29"/>
    <w:rsid w:val="001710A9"/>
    <w:rsid w:val="0017127F"/>
    <w:rsid w:val="00171610"/>
    <w:rsid w:val="00171B7C"/>
    <w:rsid w:val="00171D35"/>
    <w:rsid w:val="00171F57"/>
    <w:rsid w:val="00172D7C"/>
    <w:rsid w:val="001739B0"/>
    <w:rsid w:val="00173C0F"/>
    <w:rsid w:val="00173EC5"/>
    <w:rsid w:val="00174F7C"/>
    <w:rsid w:val="0017517C"/>
    <w:rsid w:val="0017530F"/>
    <w:rsid w:val="00175371"/>
    <w:rsid w:val="001755B7"/>
    <w:rsid w:val="001759AE"/>
    <w:rsid w:val="00175EDF"/>
    <w:rsid w:val="00176193"/>
    <w:rsid w:val="00176218"/>
    <w:rsid w:val="0017685F"/>
    <w:rsid w:val="00176AC9"/>
    <w:rsid w:val="00176CE0"/>
    <w:rsid w:val="00177C8B"/>
    <w:rsid w:val="001808C1"/>
    <w:rsid w:val="0018138B"/>
    <w:rsid w:val="001815CB"/>
    <w:rsid w:val="0018232F"/>
    <w:rsid w:val="00182387"/>
    <w:rsid w:val="00183568"/>
    <w:rsid w:val="001837A2"/>
    <w:rsid w:val="00183A40"/>
    <w:rsid w:val="00183CFD"/>
    <w:rsid w:val="00183F05"/>
    <w:rsid w:val="00184458"/>
    <w:rsid w:val="001844A0"/>
    <w:rsid w:val="001845E9"/>
    <w:rsid w:val="0018493A"/>
    <w:rsid w:val="00184B73"/>
    <w:rsid w:val="00184D75"/>
    <w:rsid w:val="0018573B"/>
    <w:rsid w:val="00186A1A"/>
    <w:rsid w:val="00186EA0"/>
    <w:rsid w:val="001876EE"/>
    <w:rsid w:val="00190211"/>
    <w:rsid w:val="0019038B"/>
    <w:rsid w:val="0019094A"/>
    <w:rsid w:val="001914DA"/>
    <w:rsid w:val="001914E9"/>
    <w:rsid w:val="0019152D"/>
    <w:rsid w:val="00191669"/>
    <w:rsid w:val="001917F1"/>
    <w:rsid w:val="00191B30"/>
    <w:rsid w:val="00191CD4"/>
    <w:rsid w:val="00191EE8"/>
    <w:rsid w:val="001924E4"/>
    <w:rsid w:val="00192609"/>
    <w:rsid w:val="00192679"/>
    <w:rsid w:val="00192B0B"/>
    <w:rsid w:val="00192FDB"/>
    <w:rsid w:val="00193825"/>
    <w:rsid w:val="00193E9E"/>
    <w:rsid w:val="00194135"/>
    <w:rsid w:val="001944DA"/>
    <w:rsid w:val="00194ADF"/>
    <w:rsid w:val="00195538"/>
    <w:rsid w:val="0019571A"/>
    <w:rsid w:val="00196955"/>
    <w:rsid w:val="00196991"/>
    <w:rsid w:val="00196E18"/>
    <w:rsid w:val="001A04DF"/>
    <w:rsid w:val="001A0782"/>
    <w:rsid w:val="001A0C75"/>
    <w:rsid w:val="001A0D37"/>
    <w:rsid w:val="001A0D9B"/>
    <w:rsid w:val="001A13FB"/>
    <w:rsid w:val="001A1B78"/>
    <w:rsid w:val="001A1CFC"/>
    <w:rsid w:val="001A1EB8"/>
    <w:rsid w:val="001A2AA6"/>
    <w:rsid w:val="001A2BAF"/>
    <w:rsid w:val="001A3396"/>
    <w:rsid w:val="001A4343"/>
    <w:rsid w:val="001A4798"/>
    <w:rsid w:val="001A48CA"/>
    <w:rsid w:val="001A49DB"/>
    <w:rsid w:val="001A50B7"/>
    <w:rsid w:val="001A53A4"/>
    <w:rsid w:val="001A54BE"/>
    <w:rsid w:val="001A551A"/>
    <w:rsid w:val="001A56B9"/>
    <w:rsid w:val="001A56DC"/>
    <w:rsid w:val="001A6BDE"/>
    <w:rsid w:val="001A7CC7"/>
    <w:rsid w:val="001B0421"/>
    <w:rsid w:val="001B174B"/>
    <w:rsid w:val="001B230C"/>
    <w:rsid w:val="001B23B9"/>
    <w:rsid w:val="001B2A09"/>
    <w:rsid w:val="001B2C47"/>
    <w:rsid w:val="001B31E4"/>
    <w:rsid w:val="001B37D6"/>
    <w:rsid w:val="001B3B51"/>
    <w:rsid w:val="001B4560"/>
    <w:rsid w:val="001B46F0"/>
    <w:rsid w:val="001B492C"/>
    <w:rsid w:val="001B4A16"/>
    <w:rsid w:val="001B4ECC"/>
    <w:rsid w:val="001B514A"/>
    <w:rsid w:val="001B56D5"/>
    <w:rsid w:val="001B5F30"/>
    <w:rsid w:val="001B6205"/>
    <w:rsid w:val="001B67A2"/>
    <w:rsid w:val="001B6BD7"/>
    <w:rsid w:val="001B76C0"/>
    <w:rsid w:val="001B7B00"/>
    <w:rsid w:val="001C0620"/>
    <w:rsid w:val="001C081F"/>
    <w:rsid w:val="001C27F8"/>
    <w:rsid w:val="001C2A52"/>
    <w:rsid w:val="001C2F33"/>
    <w:rsid w:val="001C3558"/>
    <w:rsid w:val="001C3A2A"/>
    <w:rsid w:val="001C3E48"/>
    <w:rsid w:val="001C4283"/>
    <w:rsid w:val="001C43BF"/>
    <w:rsid w:val="001C45B2"/>
    <w:rsid w:val="001C4817"/>
    <w:rsid w:val="001C4ECB"/>
    <w:rsid w:val="001C5141"/>
    <w:rsid w:val="001C5D0D"/>
    <w:rsid w:val="001C5D1A"/>
    <w:rsid w:val="001C5E09"/>
    <w:rsid w:val="001C6151"/>
    <w:rsid w:val="001C627B"/>
    <w:rsid w:val="001C634E"/>
    <w:rsid w:val="001C7047"/>
    <w:rsid w:val="001C7FF3"/>
    <w:rsid w:val="001D046F"/>
    <w:rsid w:val="001D0F67"/>
    <w:rsid w:val="001D19E5"/>
    <w:rsid w:val="001D1AAE"/>
    <w:rsid w:val="001D2134"/>
    <w:rsid w:val="001D22D9"/>
    <w:rsid w:val="001D264E"/>
    <w:rsid w:val="001D289C"/>
    <w:rsid w:val="001D2DCA"/>
    <w:rsid w:val="001D3045"/>
    <w:rsid w:val="001D334F"/>
    <w:rsid w:val="001D36DE"/>
    <w:rsid w:val="001D44EA"/>
    <w:rsid w:val="001D4E6D"/>
    <w:rsid w:val="001D542D"/>
    <w:rsid w:val="001D5919"/>
    <w:rsid w:val="001D64DD"/>
    <w:rsid w:val="001D6809"/>
    <w:rsid w:val="001D69E5"/>
    <w:rsid w:val="001E0016"/>
    <w:rsid w:val="001E01BD"/>
    <w:rsid w:val="001E0561"/>
    <w:rsid w:val="001E07EF"/>
    <w:rsid w:val="001E0CDC"/>
    <w:rsid w:val="001E0CFD"/>
    <w:rsid w:val="001E1064"/>
    <w:rsid w:val="001E1489"/>
    <w:rsid w:val="001E22E5"/>
    <w:rsid w:val="001E233F"/>
    <w:rsid w:val="001E2348"/>
    <w:rsid w:val="001E2930"/>
    <w:rsid w:val="001E2B99"/>
    <w:rsid w:val="001E2C4C"/>
    <w:rsid w:val="001E2E19"/>
    <w:rsid w:val="001E314E"/>
    <w:rsid w:val="001E3A08"/>
    <w:rsid w:val="001E3A62"/>
    <w:rsid w:val="001E3C1A"/>
    <w:rsid w:val="001E458E"/>
    <w:rsid w:val="001E4BA9"/>
    <w:rsid w:val="001E538C"/>
    <w:rsid w:val="001E5713"/>
    <w:rsid w:val="001E64A5"/>
    <w:rsid w:val="001E675A"/>
    <w:rsid w:val="001E67CF"/>
    <w:rsid w:val="001E6872"/>
    <w:rsid w:val="001F08B8"/>
    <w:rsid w:val="001F0A00"/>
    <w:rsid w:val="001F0B3D"/>
    <w:rsid w:val="001F0B80"/>
    <w:rsid w:val="001F0F34"/>
    <w:rsid w:val="001F140B"/>
    <w:rsid w:val="001F1DFC"/>
    <w:rsid w:val="001F1F45"/>
    <w:rsid w:val="001F25EF"/>
    <w:rsid w:val="001F2772"/>
    <w:rsid w:val="001F295E"/>
    <w:rsid w:val="001F342F"/>
    <w:rsid w:val="001F3483"/>
    <w:rsid w:val="001F46EB"/>
    <w:rsid w:val="001F4F9C"/>
    <w:rsid w:val="001F5C2F"/>
    <w:rsid w:val="001F5D58"/>
    <w:rsid w:val="001F6182"/>
    <w:rsid w:val="001F623D"/>
    <w:rsid w:val="001F7669"/>
    <w:rsid w:val="001F77F4"/>
    <w:rsid w:val="001F790C"/>
    <w:rsid w:val="001F7B69"/>
    <w:rsid w:val="00200B61"/>
    <w:rsid w:val="00200BC1"/>
    <w:rsid w:val="00201A05"/>
    <w:rsid w:val="00201B40"/>
    <w:rsid w:val="00202300"/>
    <w:rsid w:val="00202772"/>
    <w:rsid w:val="0020379A"/>
    <w:rsid w:val="002038BE"/>
    <w:rsid w:val="00203CDB"/>
    <w:rsid w:val="00203D2C"/>
    <w:rsid w:val="00203EDD"/>
    <w:rsid w:val="002047F4"/>
    <w:rsid w:val="00204F41"/>
    <w:rsid w:val="00205210"/>
    <w:rsid w:val="00205308"/>
    <w:rsid w:val="0020558E"/>
    <w:rsid w:val="00206A3F"/>
    <w:rsid w:val="00206A4C"/>
    <w:rsid w:val="00206BFE"/>
    <w:rsid w:val="00207725"/>
    <w:rsid w:val="00207D1D"/>
    <w:rsid w:val="00207DF8"/>
    <w:rsid w:val="00207E3D"/>
    <w:rsid w:val="0021048A"/>
    <w:rsid w:val="00210630"/>
    <w:rsid w:val="00210F4D"/>
    <w:rsid w:val="00210F68"/>
    <w:rsid w:val="002114CE"/>
    <w:rsid w:val="00211686"/>
    <w:rsid w:val="002116BA"/>
    <w:rsid w:val="002116F2"/>
    <w:rsid w:val="0021239E"/>
    <w:rsid w:val="00212EC4"/>
    <w:rsid w:val="002136AB"/>
    <w:rsid w:val="00213A35"/>
    <w:rsid w:val="00213DBD"/>
    <w:rsid w:val="00213E51"/>
    <w:rsid w:val="002144D6"/>
    <w:rsid w:val="00214876"/>
    <w:rsid w:val="00215E24"/>
    <w:rsid w:val="00215F1E"/>
    <w:rsid w:val="00215FF0"/>
    <w:rsid w:val="002161F1"/>
    <w:rsid w:val="00216235"/>
    <w:rsid w:val="002166E6"/>
    <w:rsid w:val="0021694F"/>
    <w:rsid w:val="00217366"/>
    <w:rsid w:val="00217371"/>
    <w:rsid w:val="00217CB1"/>
    <w:rsid w:val="00220292"/>
    <w:rsid w:val="00220464"/>
    <w:rsid w:val="002209D5"/>
    <w:rsid w:val="0022136A"/>
    <w:rsid w:val="00221716"/>
    <w:rsid w:val="0022180B"/>
    <w:rsid w:val="002221F2"/>
    <w:rsid w:val="002222E2"/>
    <w:rsid w:val="00222310"/>
    <w:rsid w:val="00222785"/>
    <w:rsid w:val="002227BA"/>
    <w:rsid w:val="00222B3E"/>
    <w:rsid w:val="002236AB"/>
    <w:rsid w:val="00223B29"/>
    <w:rsid w:val="00223C89"/>
    <w:rsid w:val="0022411B"/>
    <w:rsid w:val="002242D1"/>
    <w:rsid w:val="00224B1A"/>
    <w:rsid w:val="00224BFC"/>
    <w:rsid w:val="00224CD9"/>
    <w:rsid w:val="00225450"/>
    <w:rsid w:val="002255E9"/>
    <w:rsid w:val="00225AB9"/>
    <w:rsid w:val="00225B34"/>
    <w:rsid w:val="00225BA4"/>
    <w:rsid w:val="002260F8"/>
    <w:rsid w:val="00226682"/>
    <w:rsid w:val="00226FC0"/>
    <w:rsid w:val="00227099"/>
    <w:rsid w:val="002271C1"/>
    <w:rsid w:val="002276D4"/>
    <w:rsid w:val="00227D25"/>
    <w:rsid w:val="00227E3E"/>
    <w:rsid w:val="00227E84"/>
    <w:rsid w:val="0023010F"/>
    <w:rsid w:val="0023052F"/>
    <w:rsid w:val="00230567"/>
    <w:rsid w:val="00230A68"/>
    <w:rsid w:val="00231697"/>
    <w:rsid w:val="00232423"/>
    <w:rsid w:val="002329CF"/>
    <w:rsid w:val="00232AE3"/>
    <w:rsid w:val="00232DBD"/>
    <w:rsid w:val="00233153"/>
    <w:rsid w:val="00233FE9"/>
    <w:rsid w:val="00234426"/>
    <w:rsid w:val="00234DC7"/>
    <w:rsid w:val="00235615"/>
    <w:rsid w:val="00235929"/>
    <w:rsid w:val="00235C72"/>
    <w:rsid w:val="00235EC8"/>
    <w:rsid w:val="00236A3D"/>
    <w:rsid w:val="00236AB7"/>
    <w:rsid w:val="00236D68"/>
    <w:rsid w:val="0023709D"/>
    <w:rsid w:val="00237753"/>
    <w:rsid w:val="002377AC"/>
    <w:rsid w:val="00237A6B"/>
    <w:rsid w:val="00237AE6"/>
    <w:rsid w:val="00237F07"/>
    <w:rsid w:val="002400C2"/>
    <w:rsid w:val="00240E30"/>
    <w:rsid w:val="002411BB"/>
    <w:rsid w:val="002424C5"/>
    <w:rsid w:val="00243245"/>
    <w:rsid w:val="0024379F"/>
    <w:rsid w:val="002439EF"/>
    <w:rsid w:val="00243F1F"/>
    <w:rsid w:val="00244896"/>
    <w:rsid w:val="00245AE0"/>
    <w:rsid w:val="00245CC7"/>
    <w:rsid w:val="00245E29"/>
    <w:rsid w:val="00245F2C"/>
    <w:rsid w:val="00246183"/>
    <w:rsid w:val="002461F6"/>
    <w:rsid w:val="0024751C"/>
    <w:rsid w:val="002477D5"/>
    <w:rsid w:val="002477E3"/>
    <w:rsid w:val="002478BD"/>
    <w:rsid w:val="00247F4F"/>
    <w:rsid w:val="00250668"/>
    <w:rsid w:val="00250693"/>
    <w:rsid w:val="002509A5"/>
    <w:rsid w:val="00250DBB"/>
    <w:rsid w:val="00250FD7"/>
    <w:rsid w:val="002518E2"/>
    <w:rsid w:val="00251CAA"/>
    <w:rsid w:val="002523D5"/>
    <w:rsid w:val="0025242C"/>
    <w:rsid w:val="0025245F"/>
    <w:rsid w:val="00252957"/>
    <w:rsid w:val="002529EC"/>
    <w:rsid w:val="00253396"/>
    <w:rsid w:val="00253492"/>
    <w:rsid w:val="00254602"/>
    <w:rsid w:val="00254752"/>
    <w:rsid w:val="00254F41"/>
    <w:rsid w:val="0025528F"/>
    <w:rsid w:val="002553EA"/>
    <w:rsid w:val="002556AF"/>
    <w:rsid w:val="00255D7E"/>
    <w:rsid w:val="00255D86"/>
    <w:rsid w:val="002560EC"/>
    <w:rsid w:val="00256297"/>
    <w:rsid w:val="0025631B"/>
    <w:rsid w:val="00256609"/>
    <w:rsid w:val="0025674D"/>
    <w:rsid w:val="00256A15"/>
    <w:rsid w:val="00256AC4"/>
    <w:rsid w:val="00257A2C"/>
    <w:rsid w:val="00260067"/>
    <w:rsid w:val="002604DB"/>
    <w:rsid w:val="002606C4"/>
    <w:rsid w:val="00260A36"/>
    <w:rsid w:val="00260DA8"/>
    <w:rsid w:val="00261C81"/>
    <w:rsid w:val="00261D7E"/>
    <w:rsid w:val="00261FF9"/>
    <w:rsid w:val="00262127"/>
    <w:rsid w:val="00262741"/>
    <w:rsid w:val="002629DC"/>
    <w:rsid w:val="00262BD7"/>
    <w:rsid w:val="00262F5D"/>
    <w:rsid w:val="00263238"/>
    <w:rsid w:val="002639E4"/>
    <w:rsid w:val="0026469E"/>
    <w:rsid w:val="00264C27"/>
    <w:rsid w:val="00264CCE"/>
    <w:rsid w:val="00264DB0"/>
    <w:rsid w:val="002651AF"/>
    <w:rsid w:val="0026547A"/>
    <w:rsid w:val="002655A4"/>
    <w:rsid w:val="00265646"/>
    <w:rsid w:val="00265D7E"/>
    <w:rsid w:val="002664D0"/>
    <w:rsid w:val="00266501"/>
    <w:rsid w:val="002665CA"/>
    <w:rsid w:val="0026787E"/>
    <w:rsid w:val="002679D1"/>
    <w:rsid w:val="00267E30"/>
    <w:rsid w:val="00270615"/>
    <w:rsid w:val="00270832"/>
    <w:rsid w:val="00270885"/>
    <w:rsid w:val="002709AB"/>
    <w:rsid w:val="00271E23"/>
    <w:rsid w:val="002723C8"/>
    <w:rsid w:val="002728A1"/>
    <w:rsid w:val="00272BE4"/>
    <w:rsid w:val="00272D0C"/>
    <w:rsid w:val="00273B2C"/>
    <w:rsid w:val="00273D45"/>
    <w:rsid w:val="00274325"/>
    <w:rsid w:val="0027443A"/>
    <w:rsid w:val="00274485"/>
    <w:rsid w:val="0027457A"/>
    <w:rsid w:val="00274B3E"/>
    <w:rsid w:val="00274C91"/>
    <w:rsid w:val="00275218"/>
    <w:rsid w:val="00275375"/>
    <w:rsid w:val="00275856"/>
    <w:rsid w:val="00276399"/>
    <w:rsid w:val="00276726"/>
    <w:rsid w:val="0027694E"/>
    <w:rsid w:val="00276993"/>
    <w:rsid w:val="002774F3"/>
    <w:rsid w:val="0027752A"/>
    <w:rsid w:val="00277F7C"/>
    <w:rsid w:val="00280014"/>
    <w:rsid w:val="002802C1"/>
    <w:rsid w:val="002808C3"/>
    <w:rsid w:val="0028103C"/>
    <w:rsid w:val="0028115C"/>
    <w:rsid w:val="00281BA5"/>
    <w:rsid w:val="00282508"/>
    <w:rsid w:val="00282D6B"/>
    <w:rsid w:val="00283703"/>
    <w:rsid w:val="002837A8"/>
    <w:rsid w:val="00283C73"/>
    <w:rsid w:val="0028409D"/>
    <w:rsid w:val="002844B5"/>
    <w:rsid w:val="00284C78"/>
    <w:rsid w:val="002850F0"/>
    <w:rsid w:val="0028542B"/>
    <w:rsid w:val="0028542F"/>
    <w:rsid w:val="00285B68"/>
    <w:rsid w:val="00285F57"/>
    <w:rsid w:val="00285F8D"/>
    <w:rsid w:val="0028630C"/>
    <w:rsid w:val="00286886"/>
    <w:rsid w:val="00286C08"/>
    <w:rsid w:val="00287E64"/>
    <w:rsid w:val="00287FBA"/>
    <w:rsid w:val="00290532"/>
    <w:rsid w:val="002908BD"/>
    <w:rsid w:val="00290A4E"/>
    <w:rsid w:val="00291E45"/>
    <w:rsid w:val="002932E5"/>
    <w:rsid w:val="00293531"/>
    <w:rsid w:val="0029353A"/>
    <w:rsid w:val="00293619"/>
    <w:rsid w:val="0029361E"/>
    <w:rsid w:val="00293B76"/>
    <w:rsid w:val="00293BE0"/>
    <w:rsid w:val="00293D64"/>
    <w:rsid w:val="00294255"/>
    <w:rsid w:val="0029427D"/>
    <w:rsid w:val="00294FD0"/>
    <w:rsid w:val="00295022"/>
    <w:rsid w:val="0029515A"/>
    <w:rsid w:val="002954B3"/>
    <w:rsid w:val="00295B02"/>
    <w:rsid w:val="002967FE"/>
    <w:rsid w:val="00296A5F"/>
    <w:rsid w:val="00296AAA"/>
    <w:rsid w:val="002971BF"/>
    <w:rsid w:val="002979CE"/>
    <w:rsid w:val="00297A1A"/>
    <w:rsid w:val="00297A3B"/>
    <w:rsid w:val="00297B50"/>
    <w:rsid w:val="002A00C3"/>
    <w:rsid w:val="002A0138"/>
    <w:rsid w:val="002A08D8"/>
    <w:rsid w:val="002A09FD"/>
    <w:rsid w:val="002A0A0A"/>
    <w:rsid w:val="002A0CF3"/>
    <w:rsid w:val="002A0EA3"/>
    <w:rsid w:val="002A1170"/>
    <w:rsid w:val="002A18D1"/>
    <w:rsid w:val="002A1D19"/>
    <w:rsid w:val="002A2001"/>
    <w:rsid w:val="002A2305"/>
    <w:rsid w:val="002A23BE"/>
    <w:rsid w:val="002A2594"/>
    <w:rsid w:val="002A2EA3"/>
    <w:rsid w:val="002A36C5"/>
    <w:rsid w:val="002A3A6E"/>
    <w:rsid w:val="002A3BFD"/>
    <w:rsid w:val="002A3D22"/>
    <w:rsid w:val="002A3F2B"/>
    <w:rsid w:val="002A525F"/>
    <w:rsid w:val="002A5719"/>
    <w:rsid w:val="002A5ADF"/>
    <w:rsid w:val="002A5BB3"/>
    <w:rsid w:val="002A6076"/>
    <w:rsid w:val="002A6937"/>
    <w:rsid w:val="002A6E79"/>
    <w:rsid w:val="002A72F0"/>
    <w:rsid w:val="002A7A7F"/>
    <w:rsid w:val="002A7D9B"/>
    <w:rsid w:val="002B039D"/>
    <w:rsid w:val="002B0F3E"/>
    <w:rsid w:val="002B11B3"/>
    <w:rsid w:val="002B132A"/>
    <w:rsid w:val="002B1455"/>
    <w:rsid w:val="002B18EA"/>
    <w:rsid w:val="002B24BF"/>
    <w:rsid w:val="002B2716"/>
    <w:rsid w:val="002B2B8B"/>
    <w:rsid w:val="002B3159"/>
    <w:rsid w:val="002B3265"/>
    <w:rsid w:val="002B328E"/>
    <w:rsid w:val="002B3890"/>
    <w:rsid w:val="002B39C1"/>
    <w:rsid w:val="002B3A70"/>
    <w:rsid w:val="002B416C"/>
    <w:rsid w:val="002B4CD6"/>
    <w:rsid w:val="002B5094"/>
    <w:rsid w:val="002B51C4"/>
    <w:rsid w:val="002B5337"/>
    <w:rsid w:val="002B5406"/>
    <w:rsid w:val="002B56B3"/>
    <w:rsid w:val="002B585D"/>
    <w:rsid w:val="002B5E1A"/>
    <w:rsid w:val="002B7058"/>
    <w:rsid w:val="002B727E"/>
    <w:rsid w:val="002B7643"/>
    <w:rsid w:val="002C03E4"/>
    <w:rsid w:val="002C070D"/>
    <w:rsid w:val="002C0898"/>
    <w:rsid w:val="002C0A20"/>
    <w:rsid w:val="002C0E7F"/>
    <w:rsid w:val="002C1B24"/>
    <w:rsid w:val="002C227C"/>
    <w:rsid w:val="002C2767"/>
    <w:rsid w:val="002C2850"/>
    <w:rsid w:val="002C307B"/>
    <w:rsid w:val="002C30C5"/>
    <w:rsid w:val="002C3122"/>
    <w:rsid w:val="002C336B"/>
    <w:rsid w:val="002C3925"/>
    <w:rsid w:val="002C3A12"/>
    <w:rsid w:val="002C43D3"/>
    <w:rsid w:val="002C487C"/>
    <w:rsid w:val="002C4A1D"/>
    <w:rsid w:val="002C4D81"/>
    <w:rsid w:val="002C4DC7"/>
    <w:rsid w:val="002C4EE1"/>
    <w:rsid w:val="002C4FFE"/>
    <w:rsid w:val="002C538F"/>
    <w:rsid w:val="002C61D9"/>
    <w:rsid w:val="002C684F"/>
    <w:rsid w:val="002C69A7"/>
    <w:rsid w:val="002C73AE"/>
    <w:rsid w:val="002C7527"/>
    <w:rsid w:val="002C7B96"/>
    <w:rsid w:val="002C7C08"/>
    <w:rsid w:val="002D0DEB"/>
    <w:rsid w:val="002D0FA0"/>
    <w:rsid w:val="002D113B"/>
    <w:rsid w:val="002D1ABB"/>
    <w:rsid w:val="002D1F93"/>
    <w:rsid w:val="002D21FC"/>
    <w:rsid w:val="002D2629"/>
    <w:rsid w:val="002D2828"/>
    <w:rsid w:val="002D2BAB"/>
    <w:rsid w:val="002D3306"/>
    <w:rsid w:val="002D3A01"/>
    <w:rsid w:val="002D446D"/>
    <w:rsid w:val="002D4BB3"/>
    <w:rsid w:val="002D4E2F"/>
    <w:rsid w:val="002D4E3F"/>
    <w:rsid w:val="002D515D"/>
    <w:rsid w:val="002D53BF"/>
    <w:rsid w:val="002D5F5E"/>
    <w:rsid w:val="002D6138"/>
    <w:rsid w:val="002D6371"/>
    <w:rsid w:val="002D6509"/>
    <w:rsid w:val="002D66B1"/>
    <w:rsid w:val="002D75FA"/>
    <w:rsid w:val="002D78CB"/>
    <w:rsid w:val="002D7E01"/>
    <w:rsid w:val="002E0746"/>
    <w:rsid w:val="002E092E"/>
    <w:rsid w:val="002E1759"/>
    <w:rsid w:val="002E1E25"/>
    <w:rsid w:val="002E2086"/>
    <w:rsid w:val="002E24A2"/>
    <w:rsid w:val="002E24C1"/>
    <w:rsid w:val="002E2515"/>
    <w:rsid w:val="002E2B28"/>
    <w:rsid w:val="002E2BFB"/>
    <w:rsid w:val="002E404C"/>
    <w:rsid w:val="002E44D3"/>
    <w:rsid w:val="002E48F6"/>
    <w:rsid w:val="002E4F86"/>
    <w:rsid w:val="002E53F0"/>
    <w:rsid w:val="002E5936"/>
    <w:rsid w:val="002E59BF"/>
    <w:rsid w:val="002E5EE6"/>
    <w:rsid w:val="002E6857"/>
    <w:rsid w:val="002E6FF6"/>
    <w:rsid w:val="002E7B41"/>
    <w:rsid w:val="002E7CB8"/>
    <w:rsid w:val="002F0309"/>
    <w:rsid w:val="002F0C88"/>
    <w:rsid w:val="002F1451"/>
    <w:rsid w:val="002F146A"/>
    <w:rsid w:val="002F1A93"/>
    <w:rsid w:val="002F29DB"/>
    <w:rsid w:val="002F2BDC"/>
    <w:rsid w:val="002F2FD1"/>
    <w:rsid w:val="002F30B7"/>
    <w:rsid w:val="002F3263"/>
    <w:rsid w:val="002F33BC"/>
    <w:rsid w:val="002F3CCF"/>
    <w:rsid w:val="002F3D62"/>
    <w:rsid w:val="002F3E5E"/>
    <w:rsid w:val="002F48AB"/>
    <w:rsid w:val="002F48BE"/>
    <w:rsid w:val="002F4E08"/>
    <w:rsid w:val="002F52CB"/>
    <w:rsid w:val="002F558E"/>
    <w:rsid w:val="002F5868"/>
    <w:rsid w:val="002F6BC3"/>
    <w:rsid w:val="002F6BD0"/>
    <w:rsid w:val="002F6BD8"/>
    <w:rsid w:val="002F7A7D"/>
    <w:rsid w:val="002F7D1D"/>
    <w:rsid w:val="002F7D5B"/>
    <w:rsid w:val="002F7EE2"/>
    <w:rsid w:val="0030011A"/>
    <w:rsid w:val="003007C1"/>
    <w:rsid w:val="00300C35"/>
    <w:rsid w:val="00300F7F"/>
    <w:rsid w:val="00301454"/>
    <w:rsid w:val="0030160C"/>
    <w:rsid w:val="0030176A"/>
    <w:rsid w:val="00301EBA"/>
    <w:rsid w:val="00302642"/>
    <w:rsid w:val="00302D84"/>
    <w:rsid w:val="00303ACC"/>
    <w:rsid w:val="0030436D"/>
    <w:rsid w:val="00304409"/>
    <w:rsid w:val="00304474"/>
    <w:rsid w:val="00304B53"/>
    <w:rsid w:val="00304BAF"/>
    <w:rsid w:val="00304CA1"/>
    <w:rsid w:val="00304EF8"/>
    <w:rsid w:val="00306DAD"/>
    <w:rsid w:val="00306F54"/>
    <w:rsid w:val="003074A4"/>
    <w:rsid w:val="003075A9"/>
    <w:rsid w:val="00307B3B"/>
    <w:rsid w:val="00307C18"/>
    <w:rsid w:val="00310183"/>
    <w:rsid w:val="00310519"/>
    <w:rsid w:val="00310A2F"/>
    <w:rsid w:val="00310AD7"/>
    <w:rsid w:val="00310B8D"/>
    <w:rsid w:val="00310C92"/>
    <w:rsid w:val="00310EC6"/>
    <w:rsid w:val="00311047"/>
    <w:rsid w:val="0031150C"/>
    <w:rsid w:val="003115AE"/>
    <w:rsid w:val="00312582"/>
    <w:rsid w:val="00313620"/>
    <w:rsid w:val="00313761"/>
    <w:rsid w:val="00313937"/>
    <w:rsid w:val="00313B46"/>
    <w:rsid w:val="00313F12"/>
    <w:rsid w:val="00314487"/>
    <w:rsid w:val="00314711"/>
    <w:rsid w:val="0031471B"/>
    <w:rsid w:val="00314B81"/>
    <w:rsid w:val="00315661"/>
    <w:rsid w:val="00315A09"/>
    <w:rsid w:val="00315FE1"/>
    <w:rsid w:val="00316371"/>
    <w:rsid w:val="0031655F"/>
    <w:rsid w:val="0031656E"/>
    <w:rsid w:val="00316AFD"/>
    <w:rsid w:val="00317060"/>
    <w:rsid w:val="003172DE"/>
    <w:rsid w:val="00317515"/>
    <w:rsid w:val="00317951"/>
    <w:rsid w:val="00317A75"/>
    <w:rsid w:val="00317C4D"/>
    <w:rsid w:val="0032036A"/>
    <w:rsid w:val="003203FF"/>
    <w:rsid w:val="00320812"/>
    <w:rsid w:val="00321DB6"/>
    <w:rsid w:val="003224E8"/>
    <w:rsid w:val="00322659"/>
    <w:rsid w:val="00322704"/>
    <w:rsid w:val="0032276D"/>
    <w:rsid w:val="0032392C"/>
    <w:rsid w:val="003247B6"/>
    <w:rsid w:val="0032504F"/>
    <w:rsid w:val="003252DC"/>
    <w:rsid w:val="003255B5"/>
    <w:rsid w:val="003255D5"/>
    <w:rsid w:val="00325655"/>
    <w:rsid w:val="00325987"/>
    <w:rsid w:val="00325FAC"/>
    <w:rsid w:val="003262A7"/>
    <w:rsid w:val="00326506"/>
    <w:rsid w:val="003267F7"/>
    <w:rsid w:val="00326B07"/>
    <w:rsid w:val="00326BBE"/>
    <w:rsid w:val="00326F26"/>
    <w:rsid w:val="00326FC3"/>
    <w:rsid w:val="00327722"/>
    <w:rsid w:val="00327752"/>
    <w:rsid w:val="003304DA"/>
    <w:rsid w:val="00330AB5"/>
    <w:rsid w:val="00331377"/>
    <w:rsid w:val="0033156B"/>
    <w:rsid w:val="00331896"/>
    <w:rsid w:val="003318CC"/>
    <w:rsid w:val="00331D93"/>
    <w:rsid w:val="003322DE"/>
    <w:rsid w:val="00332471"/>
    <w:rsid w:val="00332730"/>
    <w:rsid w:val="00332995"/>
    <w:rsid w:val="00333CB7"/>
    <w:rsid w:val="003341D7"/>
    <w:rsid w:val="003343CA"/>
    <w:rsid w:val="0033550D"/>
    <w:rsid w:val="00336273"/>
    <w:rsid w:val="003377C7"/>
    <w:rsid w:val="00337E0A"/>
    <w:rsid w:val="00340154"/>
    <w:rsid w:val="00340876"/>
    <w:rsid w:val="00340F9D"/>
    <w:rsid w:val="00340FED"/>
    <w:rsid w:val="003414D6"/>
    <w:rsid w:val="00341965"/>
    <w:rsid w:val="00341FB1"/>
    <w:rsid w:val="00342103"/>
    <w:rsid w:val="00342127"/>
    <w:rsid w:val="00342782"/>
    <w:rsid w:val="00342845"/>
    <w:rsid w:val="00342FD4"/>
    <w:rsid w:val="0034301B"/>
    <w:rsid w:val="0034314F"/>
    <w:rsid w:val="0034318E"/>
    <w:rsid w:val="00343623"/>
    <w:rsid w:val="00343684"/>
    <w:rsid w:val="0034429D"/>
    <w:rsid w:val="00344943"/>
    <w:rsid w:val="00344967"/>
    <w:rsid w:val="00344DF8"/>
    <w:rsid w:val="00344F9B"/>
    <w:rsid w:val="00345092"/>
    <w:rsid w:val="00345486"/>
    <w:rsid w:val="0034676C"/>
    <w:rsid w:val="003469F4"/>
    <w:rsid w:val="00346ABD"/>
    <w:rsid w:val="00346D05"/>
    <w:rsid w:val="003479DA"/>
    <w:rsid w:val="00350946"/>
    <w:rsid w:val="00350A9A"/>
    <w:rsid w:val="00350EEC"/>
    <w:rsid w:val="0035167C"/>
    <w:rsid w:val="003516BB"/>
    <w:rsid w:val="00351720"/>
    <w:rsid w:val="003519AD"/>
    <w:rsid w:val="0035214A"/>
    <w:rsid w:val="00353E4F"/>
    <w:rsid w:val="00354A46"/>
    <w:rsid w:val="00354A74"/>
    <w:rsid w:val="00354D15"/>
    <w:rsid w:val="00354E65"/>
    <w:rsid w:val="00355C33"/>
    <w:rsid w:val="00355DCF"/>
    <w:rsid w:val="00356354"/>
    <w:rsid w:val="00356E16"/>
    <w:rsid w:val="0035702B"/>
    <w:rsid w:val="00357117"/>
    <w:rsid w:val="003578FE"/>
    <w:rsid w:val="00357D38"/>
    <w:rsid w:val="00360000"/>
    <w:rsid w:val="00360442"/>
    <w:rsid w:val="0036061D"/>
    <w:rsid w:val="00360B80"/>
    <w:rsid w:val="00360D35"/>
    <w:rsid w:val="00361046"/>
    <w:rsid w:val="003612FD"/>
    <w:rsid w:val="00361FEC"/>
    <w:rsid w:val="003622A5"/>
    <w:rsid w:val="003647CA"/>
    <w:rsid w:val="0036498C"/>
    <w:rsid w:val="00364B68"/>
    <w:rsid w:val="00364CB0"/>
    <w:rsid w:val="00364D1A"/>
    <w:rsid w:val="00364DC0"/>
    <w:rsid w:val="00365160"/>
    <w:rsid w:val="00365752"/>
    <w:rsid w:val="00366005"/>
    <w:rsid w:val="00366233"/>
    <w:rsid w:val="003664A8"/>
    <w:rsid w:val="0036674D"/>
    <w:rsid w:val="0036754B"/>
    <w:rsid w:val="00367B2C"/>
    <w:rsid w:val="00367D61"/>
    <w:rsid w:val="003700DB"/>
    <w:rsid w:val="00370107"/>
    <w:rsid w:val="0037026C"/>
    <w:rsid w:val="00371249"/>
    <w:rsid w:val="00371815"/>
    <w:rsid w:val="00372468"/>
    <w:rsid w:val="00372A05"/>
    <w:rsid w:val="00372FF5"/>
    <w:rsid w:val="003731B3"/>
    <w:rsid w:val="0037373C"/>
    <w:rsid w:val="00373A5F"/>
    <w:rsid w:val="00373BF3"/>
    <w:rsid w:val="00374311"/>
    <w:rsid w:val="00374DB3"/>
    <w:rsid w:val="003751F5"/>
    <w:rsid w:val="00375B17"/>
    <w:rsid w:val="00375D3C"/>
    <w:rsid w:val="003765C4"/>
    <w:rsid w:val="00376734"/>
    <w:rsid w:val="00376D20"/>
    <w:rsid w:val="00377021"/>
    <w:rsid w:val="00377104"/>
    <w:rsid w:val="00377555"/>
    <w:rsid w:val="00377FCB"/>
    <w:rsid w:val="0038019F"/>
    <w:rsid w:val="003801BA"/>
    <w:rsid w:val="0038060A"/>
    <w:rsid w:val="003806D4"/>
    <w:rsid w:val="00380913"/>
    <w:rsid w:val="0038093D"/>
    <w:rsid w:val="003809BA"/>
    <w:rsid w:val="00380FAC"/>
    <w:rsid w:val="003810E5"/>
    <w:rsid w:val="003815D5"/>
    <w:rsid w:val="003819B5"/>
    <w:rsid w:val="00381B14"/>
    <w:rsid w:val="00381C24"/>
    <w:rsid w:val="00382049"/>
    <w:rsid w:val="00382521"/>
    <w:rsid w:val="00382748"/>
    <w:rsid w:val="00383451"/>
    <w:rsid w:val="00383A6B"/>
    <w:rsid w:val="00383DA3"/>
    <w:rsid w:val="00383F0E"/>
    <w:rsid w:val="0038484A"/>
    <w:rsid w:val="0038489E"/>
    <w:rsid w:val="00384AD6"/>
    <w:rsid w:val="003850F1"/>
    <w:rsid w:val="003852AB"/>
    <w:rsid w:val="003852B0"/>
    <w:rsid w:val="00385957"/>
    <w:rsid w:val="0038603D"/>
    <w:rsid w:val="0038610A"/>
    <w:rsid w:val="0038665B"/>
    <w:rsid w:val="0038677A"/>
    <w:rsid w:val="00387697"/>
    <w:rsid w:val="00387932"/>
    <w:rsid w:val="003902B3"/>
    <w:rsid w:val="00390D4B"/>
    <w:rsid w:val="00391477"/>
    <w:rsid w:val="00391E7F"/>
    <w:rsid w:val="0039229A"/>
    <w:rsid w:val="00392A7D"/>
    <w:rsid w:val="003933FF"/>
    <w:rsid w:val="00393417"/>
    <w:rsid w:val="003939B8"/>
    <w:rsid w:val="003946AE"/>
    <w:rsid w:val="003947A4"/>
    <w:rsid w:val="003948FA"/>
    <w:rsid w:val="00394BFB"/>
    <w:rsid w:val="0039513F"/>
    <w:rsid w:val="00395AB2"/>
    <w:rsid w:val="003968BE"/>
    <w:rsid w:val="00396DA2"/>
    <w:rsid w:val="00396E88"/>
    <w:rsid w:val="003970A3"/>
    <w:rsid w:val="003A034F"/>
    <w:rsid w:val="003A0A4D"/>
    <w:rsid w:val="003A0E8F"/>
    <w:rsid w:val="003A1316"/>
    <w:rsid w:val="003A16D2"/>
    <w:rsid w:val="003A1968"/>
    <w:rsid w:val="003A19AB"/>
    <w:rsid w:val="003A1FF9"/>
    <w:rsid w:val="003A2D73"/>
    <w:rsid w:val="003A2EEC"/>
    <w:rsid w:val="003A33E2"/>
    <w:rsid w:val="003A36D8"/>
    <w:rsid w:val="003A3D43"/>
    <w:rsid w:val="003A47AD"/>
    <w:rsid w:val="003A4F0A"/>
    <w:rsid w:val="003A4F79"/>
    <w:rsid w:val="003A4F90"/>
    <w:rsid w:val="003A509A"/>
    <w:rsid w:val="003A579E"/>
    <w:rsid w:val="003A5EE9"/>
    <w:rsid w:val="003A5FED"/>
    <w:rsid w:val="003A68FB"/>
    <w:rsid w:val="003A6AD8"/>
    <w:rsid w:val="003A6B2B"/>
    <w:rsid w:val="003A722C"/>
    <w:rsid w:val="003A7301"/>
    <w:rsid w:val="003A751D"/>
    <w:rsid w:val="003A7987"/>
    <w:rsid w:val="003A7C03"/>
    <w:rsid w:val="003A7F24"/>
    <w:rsid w:val="003B02CB"/>
    <w:rsid w:val="003B03A7"/>
    <w:rsid w:val="003B04A8"/>
    <w:rsid w:val="003B0739"/>
    <w:rsid w:val="003B08DE"/>
    <w:rsid w:val="003B09F7"/>
    <w:rsid w:val="003B0B03"/>
    <w:rsid w:val="003B134B"/>
    <w:rsid w:val="003B134C"/>
    <w:rsid w:val="003B15A0"/>
    <w:rsid w:val="003B1745"/>
    <w:rsid w:val="003B1DF9"/>
    <w:rsid w:val="003B1E3C"/>
    <w:rsid w:val="003B1E98"/>
    <w:rsid w:val="003B1EFF"/>
    <w:rsid w:val="003B26C5"/>
    <w:rsid w:val="003B2841"/>
    <w:rsid w:val="003B2C39"/>
    <w:rsid w:val="003B31E2"/>
    <w:rsid w:val="003B31F6"/>
    <w:rsid w:val="003B3265"/>
    <w:rsid w:val="003B34F5"/>
    <w:rsid w:val="003B3B08"/>
    <w:rsid w:val="003B42A9"/>
    <w:rsid w:val="003B438B"/>
    <w:rsid w:val="003B4519"/>
    <w:rsid w:val="003B4693"/>
    <w:rsid w:val="003B5755"/>
    <w:rsid w:val="003B5C8D"/>
    <w:rsid w:val="003B6977"/>
    <w:rsid w:val="003B6BE4"/>
    <w:rsid w:val="003B6DAB"/>
    <w:rsid w:val="003B7640"/>
    <w:rsid w:val="003B7A71"/>
    <w:rsid w:val="003B7CD9"/>
    <w:rsid w:val="003B7ED0"/>
    <w:rsid w:val="003C000C"/>
    <w:rsid w:val="003C09AA"/>
    <w:rsid w:val="003C0B38"/>
    <w:rsid w:val="003C1824"/>
    <w:rsid w:val="003C1C93"/>
    <w:rsid w:val="003C2625"/>
    <w:rsid w:val="003C2D7E"/>
    <w:rsid w:val="003C2FD0"/>
    <w:rsid w:val="003C3A65"/>
    <w:rsid w:val="003C3CE5"/>
    <w:rsid w:val="003C49A9"/>
    <w:rsid w:val="003C506A"/>
    <w:rsid w:val="003C5C36"/>
    <w:rsid w:val="003C5F18"/>
    <w:rsid w:val="003C690E"/>
    <w:rsid w:val="003C6A45"/>
    <w:rsid w:val="003C6E02"/>
    <w:rsid w:val="003C721F"/>
    <w:rsid w:val="003C7F14"/>
    <w:rsid w:val="003D061A"/>
    <w:rsid w:val="003D0655"/>
    <w:rsid w:val="003D086D"/>
    <w:rsid w:val="003D0949"/>
    <w:rsid w:val="003D1118"/>
    <w:rsid w:val="003D11BD"/>
    <w:rsid w:val="003D13F4"/>
    <w:rsid w:val="003D1ACA"/>
    <w:rsid w:val="003D1F42"/>
    <w:rsid w:val="003D23A5"/>
    <w:rsid w:val="003D27E8"/>
    <w:rsid w:val="003D2A47"/>
    <w:rsid w:val="003D2B3D"/>
    <w:rsid w:val="003D2D12"/>
    <w:rsid w:val="003D351C"/>
    <w:rsid w:val="003D354E"/>
    <w:rsid w:val="003D4321"/>
    <w:rsid w:val="003D4460"/>
    <w:rsid w:val="003D45FA"/>
    <w:rsid w:val="003D47FB"/>
    <w:rsid w:val="003D4F44"/>
    <w:rsid w:val="003D67A8"/>
    <w:rsid w:val="003D67B0"/>
    <w:rsid w:val="003D6A88"/>
    <w:rsid w:val="003D6C57"/>
    <w:rsid w:val="003D7001"/>
    <w:rsid w:val="003D70CE"/>
    <w:rsid w:val="003D71A6"/>
    <w:rsid w:val="003D7214"/>
    <w:rsid w:val="003D7861"/>
    <w:rsid w:val="003D7D37"/>
    <w:rsid w:val="003E013A"/>
    <w:rsid w:val="003E03A3"/>
    <w:rsid w:val="003E0A6E"/>
    <w:rsid w:val="003E12E2"/>
    <w:rsid w:val="003E1B27"/>
    <w:rsid w:val="003E1D9D"/>
    <w:rsid w:val="003E1DDF"/>
    <w:rsid w:val="003E1E0C"/>
    <w:rsid w:val="003E1FC8"/>
    <w:rsid w:val="003E23C2"/>
    <w:rsid w:val="003E2B9F"/>
    <w:rsid w:val="003E35B1"/>
    <w:rsid w:val="003E3E72"/>
    <w:rsid w:val="003E3F53"/>
    <w:rsid w:val="003E48AE"/>
    <w:rsid w:val="003E495D"/>
    <w:rsid w:val="003E49E9"/>
    <w:rsid w:val="003E4A0F"/>
    <w:rsid w:val="003E4B2E"/>
    <w:rsid w:val="003E4B5E"/>
    <w:rsid w:val="003E4E80"/>
    <w:rsid w:val="003E5273"/>
    <w:rsid w:val="003E5440"/>
    <w:rsid w:val="003E5E34"/>
    <w:rsid w:val="003E5FC4"/>
    <w:rsid w:val="003E61C3"/>
    <w:rsid w:val="003E647B"/>
    <w:rsid w:val="003E64D1"/>
    <w:rsid w:val="003E6BE1"/>
    <w:rsid w:val="003E6CFF"/>
    <w:rsid w:val="003E70AC"/>
    <w:rsid w:val="003E7398"/>
    <w:rsid w:val="003E795B"/>
    <w:rsid w:val="003E79BF"/>
    <w:rsid w:val="003E7B6B"/>
    <w:rsid w:val="003E7CC2"/>
    <w:rsid w:val="003E7DB2"/>
    <w:rsid w:val="003E7DE2"/>
    <w:rsid w:val="003E7EBD"/>
    <w:rsid w:val="003E7FD9"/>
    <w:rsid w:val="003F07F1"/>
    <w:rsid w:val="003F0916"/>
    <w:rsid w:val="003F0CFA"/>
    <w:rsid w:val="003F0D29"/>
    <w:rsid w:val="003F17FB"/>
    <w:rsid w:val="003F204D"/>
    <w:rsid w:val="003F2507"/>
    <w:rsid w:val="003F2AA3"/>
    <w:rsid w:val="003F2EA3"/>
    <w:rsid w:val="003F3354"/>
    <w:rsid w:val="003F33FF"/>
    <w:rsid w:val="003F3497"/>
    <w:rsid w:val="003F3593"/>
    <w:rsid w:val="003F39E5"/>
    <w:rsid w:val="003F4251"/>
    <w:rsid w:val="003F5497"/>
    <w:rsid w:val="003F58F7"/>
    <w:rsid w:val="003F5F47"/>
    <w:rsid w:val="003F60DC"/>
    <w:rsid w:val="003F705D"/>
    <w:rsid w:val="003F7792"/>
    <w:rsid w:val="003F7874"/>
    <w:rsid w:val="003F7A85"/>
    <w:rsid w:val="003F7F33"/>
    <w:rsid w:val="0040058A"/>
    <w:rsid w:val="00400C41"/>
    <w:rsid w:val="0040172B"/>
    <w:rsid w:val="00401B80"/>
    <w:rsid w:val="00401DAC"/>
    <w:rsid w:val="00402970"/>
    <w:rsid w:val="00402C23"/>
    <w:rsid w:val="004031F4"/>
    <w:rsid w:val="004037AD"/>
    <w:rsid w:val="00403F42"/>
    <w:rsid w:val="0040415F"/>
    <w:rsid w:val="00404924"/>
    <w:rsid w:val="00404A37"/>
    <w:rsid w:val="00404A65"/>
    <w:rsid w:val="00404C6C"/>
    <w:rsid w:val="00406379"/>
    <w:rsid w:val="004063AE"/>
    <w:rsid w:val="0040666E"/>
    <w:rsid w:val="0040722D"/>
    <w:rsid w:val="0040734E"/>
    <w:rsid w:val="00407396"/>
    <w:rsid w:val="004073A2"/>
    <w:rsid w:val="0040756E"/>
    <w:rsid w:val="00410CCC"/>
    <w:rsid w:val="00411454"/>
    <w:rsid w:val="004118A2"/>
    <w:rsid w:val="00412848"/>
    <w:rsid w:val="00412DD2"/>
    <w:rsid w:val="004134DE"/>
    <w:rsid w:val="00414233"/>
    <w:rsid w:val="00414729"/>
    <w:rsid w:val="00414C3E"/>
    <w:rsid w:val="00414CD0"/>
    <w:rsid w:val="004152E7"/>
    <w:rsid w:val="0041564A"/>
    <w:rsid w:val="0041573B"/>
    <w:rsid w:val="00415772"/>
    <w:rsid w:val="004157E9"/>
    <w:rsid w:val="00415907"/>
    <w:rsid w:val="00415D96"/>
    <w:rsid w:val="004166B5"/>
    <w:rsid w:val="004168E0"/>
    <w:rsid w:val="00416CFC"/>
    <w:rsid w:val="00416D30"/>
    <w:rsid w:val="00417BA9"/>
    <w:rsid w:val="00417EE9"/>
    <w:rsid w:val="0042096D"/>
    <w:rsid w:val="00421DE9"/>
    <w:rsid w:val="00421E6E"/>
    <w:rsid w:val="0042236F"/>
    <w:rsid w:val="004230D3"/>
    <w:rsid w:val="00423680"/>
    <w:rsid w:val="00423FE7"/>
    <w:rsid w:val="00424722"/>
    <w:rsid w:val="00424A70"/>
    <w:rsid w:val="004255C5"/>
    <w:rsid w:val="00425820"/>
    <w:rsid w:val="0042584B"/>
    <w:rsid w:val="0042587B"/>
    <w:rsid w:val="00425F0C"/>
    <w:rsid w:val="00425F4A"/>
    <w:rsid w:val="00426064"/>
    <w:rsid w:val="004263B2"/>
    <w:rsid w:val="00426819"/>
    <w:rsid w:val="00426DFE"/>
    <w:rsid w:val="004279AD"/>
    <w:rsid w:val="0043050C"/>
    <w:rsid w:val="004305CE"/>
    <w:rsid w:val="00430627"/>
    <w:rsid w:val="0043070F"/>
    <w:rsid w:val="00430B85"/>
    <w:rsid w:val="00430E22"/>
    <w:rsid w:val="00430EE0"/>
    <w:rsid w:val="0043365E"/>
    <w:rsid w:val="004336FE"/>
    <w:rsid w:val="00433944"/>
    <w:rsid w:val="00433CCA"/>
    <w:rsid w:val="00433FFB"/>
    <w:rsid w:val="00434764"/>
    <w:rsid w:val="00434AB8"/>
    <w:rsid w:val="00435271"/>
    <w:rsid w:val="004352B5"/>
    <w:rsid w:val="004357B3"/>
    <w:rsid w:val="004361C4"/>
    <w:rsid w:val="00436559"/>
    <w:rsid w:val="00436E1D"/>
    <w:rsid w:val="00437114"/>
    <w:rsid w:val="004373C2"/>
    <w:rsid w:val="00437929"/>
    <w:rsid w:val="00437DC6"/>
    <w:rsid w:val="004406B0"/>
    <w:rsid w:val="00440FCF"/>
    <w:rsid w:val="00441848"/>
    <w:rsid w:val="0044230D"/>
    <w:rsid w:val="004423B2"/>
    <w:rsid w:val="004423CB"/>
    <w:rsid w:val="00443B0A"/>
    <w:rsid w:val="00443C89"/>
    <w:rsid w:val="0044470A"/>
    <w:rsid w:val="004448B2"/>
    <w:rsid w:val="00444DD0"/>
    <w:rsid w:val="00444F27"/>
    <w:rsid w:val="00445440"/>
    <w:rsid w:val="00445841"/>
    <w:rsid w:val="00445C24"/>
    <w:rsid w:val="00447767"/>
    <w:rsid w:val="00447FE2"/>
    <w:rsid w:val="0045020A"/>
    <w:rsid w:val="004505B8"/>
    <w:rsid w:val="004506D3"/>
    <w:rsid w:val="00450C65"/>
    <w:rsid w:val="00450EC0"/>
    <w:rsid w:val="00451024"/>
    <w:rsid w:val="0045197C"/>
    <w:rsid w:val="00452497"/>
    <w:rsid w:val="00452562"/>
    <w:rsid w:val="00452F5F"/>
    <w:rsid w:val="00452F7A"/>
    <w:rsid w:val="0045344C"/>
    <w:rsid w:val="004537A5"/>
    <w:rsid w:val="00453B1F"/>
    <w:rsid w:val="00453CC0"/>
    <w:rsid w:val="00453E1C"/>
    <w:rsid w:val="00453F01"/>
    <w:rsid w:val="00454475"/>
    <w:rsid w:val="00454947"/>
    <w:rsid w:val="004549EF"/>
    <w:rsid w:val="00454A60"/>
    <w:rsid w:val="00454C0D"/>
    <w:rsid w:val="00455168"/>
    <w:rsid w:val="00455544"/>
    <w:rsid w:val="0045606F"/>
    <w:rsid w:val="0045638C"/>
    <w:rsid w:val="004564AB"/>
    <w:rsid w:val="00456514"/>
    <w:rsid w:val="00456D4B"/>
    <w:rsid w:val="004574D4"/>
    <w:rsid w:val="00457969"/>
    <w:rsid w:val="0046019F"/>
    <w:rsid w:val="00460D58"/>
    <w:rsid w:val="004614D1"/>
    <w:rsid w:val="00461852"/>
    <w:rsid w:val="00461B1F"/>
    <w:rsid w:val="00462034"/>
    <w:rsid w:val="004621D1"/>
    <w:rsid w:val="00462D21"/>
    <w:rsid w:val="004638B8"/>
    <w:rsid w:val="0046399B"/>
    <w:rsid w:val="00463DD7"/>
    <w:rsid w:val="00463EA1"/>
    <w:rsid w:val="00463ECD"/>
    <w:rsid w:val="00463F1D"/>
    <w:rsid w:val="00464461"/>
    <w:rsid w:val="004649FE"/>
    <w:rsid w:val="00464D2D"/>
    <w:rsid w:val="00464D9A"/>
    <w:rsid w:val="0046506A"/>
    <w:rsid w:val="0046516D"/>
    <w:rsid w:val="0046532E"/>
    <w:rsid w:val="004657CE"/>
    <w:rsid w:val="00465943"/>
    <w:rsid w:val="00465999"/>
    <w:rsid w:val="00465A38"/>
    <w:rsid w:val="00465C7D"/>
    <w:rsid w:val="00465D1D"/>
    <w:rsid w:val="00465DE8"/>
    <w:rsid w:val="00465EF1"/>
    <w:rsid w:val="00465FE4"/>
    <w:rsid w:val="004667EF"/>
    <w:rsid w:val="00466E7D"/>
    <w:rsid w:val="00466E8F"/>
    <w:rsid w:val="0046730D"/>
    <w:rsid w:val="0046767E"/>
    <w:rsid w:val="004706C5"/>
    <w:rsid w:val="00470CAF"/>
    <w:rsid w:val="0047165B"/>
    <w:rsid w:val="004721DE"/>
    <w:rsid w:val="00472C96"/>
    <w:rsid w:val="0047330E"/>
    <w:rsid w:val="00473666"/>
    <w:rsid w:val="0047370B"/>
    <w:rsid w:val="0047373C"/>
    <w:rsid w:val="00473C7F"/>
    <w:rsid w:val="00474683"/>
    <w:rsid w:val="00474D7D"/>
    <w:rsid w:val="00475016"/>
    <w:rsid w:val="004755E4"/>
    <w:rsid w:val="0047596F"/>
    <w:rsid w:val="00475AC9"/>
    <w:rsid w:val="00475C50"/>
    <w:rsid w:val="00476730"/>
    <w:rsid w:val="00476F27"/>
    <w:rsid w:val="004779B0"/>
    <w:rsid w:val="004801D0"/>
    <w:rsid w:val="004802FA"/>
    <w:rsid w:val="004803B6"/>
    <w:rsid w:val="004805C2"/>
    <w:rsid w:val="00480865"/>
    <w:rsid w:val="00480C06"/>
    <w:rsid w:val="00480C5C"/>
    <w:rsid w:val="00480FD0"/>
    <w:rsid w:val="00481B75"/>
    <w:rsid w:val="00481F04"/>
    <w:rsid w:val="0048223C"/>
    <w:rsid w:val="004829FC"/>
    <w:rsid w:val="00482B39"/>
    <w:rsid w:val="00482D55"/>
    <w:rsid w:val="00482DD6"/>
    <w:rsid w:val="004837EA"/>
    <w:rsid w:val="00484252"/>
    <w:rsid w:val="0048495F"/>
    <w:rsid w:val="00484C15"/>
    <w:rsid w:val="004854E3"/>
    <w:rsid w:val="00486B82"/>
    <w:rsid w:val="00486FE6"/>
    <w:rsid w:val="00487101"/>
    <w:rsid w:val="00487705"/>
    <w:rsid w:val="004878F0"/>
    <w:rsid w:val="00487EFC"/>
    <w:rsid w:val="0049020D"/>
    <w:rsid w:val="00490ECC"/>
    <w:rsid w:val="00491109"/>
    <w:rsid w:val="004912C7"/>
    <w:rsid w:val="004915CE"/>
    <w:rsid w:val="0049181F"/>
    <w:rsid w:val="00492917"/>
    <w:rsid w:val="00492B0C"/>
    <w:rsid w:val="00493387"/>
    <w:rsid w:val="004938B1"/>
    <w:rsid w:val="004939C6"/>
    <w:rsid w:val="00493BC0"/>
    <w:rsid w:val="00493E07"/>
    <w:rsid w:val="00493EB9"/>
    <w:rsid w:val="00493F96"/>
    <w:rsid w:val="004943B8"/>
    <w:rsid w:val="004945AF"/>
    <w:rsid w:val="00494C9D"/>
    <w:rsid w:val="0049563C"/>
    <w:rsid w:val="00495B77"/>
    <w:rsid w:val="00495DD4"/>
    <w:rsid w:val="0049627A"/>
    <w:rsid w:val="004966F7"/>
    <w:rsid w:val="00496EC7"/>
    <w:rsid w:val="0049703F"/>
    <w:rsid w:val="00497E81"/>
    <w:rsid w:val="004A0274"/>
    <w:rsid w:val="004A0313"/>
    <w:rsid w:val="004A051E"/>
    <w:rsid w:val="004A0631"/>
    <w:rsid w:val="004A0BDF"/>
    <w:rsid w:val="004A12CC"/>
    <w:rsid w:val="004A140C"/>
    <w:rsid w:val="004A16D4"/>
    <w:rsid w:val="004A280D"/>
    <w:rsid w:val="004A2884"/>
    <w:rsid w:val="004A2B7D"/>
    <w:rsid w:val="004A2C1F"/>
    <w:rsid w:val="004A2F49"/>
    <w:rsid w:val="004A3039"/>
    <w:rsid w:val="004A3142"/>
    <w:rsid w:val="004A33DE"/>
    <w:rsid w:val="004A36C4"/>
    <w:rsid w:val="004A3CC7"/>
    <w:rsid w:val="004A50F4"/>
    <w:rsid w:val="004A57BF"/>
    <w:rsid w:val="004A5E6A"/>
    <w:rsid w:val="004A5F6D"/>
    <w:rsid w:val="004A5F77"/>
    <w:rsid w:val="004A72F0"/>
    <w:rsid w:val="004B039E"/>
    <w:rsid w:val="004B0479"/>
    <w:rsid w:val="004B0569"/>
    <w:rsid w:val="004B0BA7"/>
    <w:rsid w:val="004B10E9"/>
    <w:rsid w:val="004B1195"/>
    <w:rsid w:val="004B12C1"/>
    <w:rsid w:val="004B233C"/>
    <w:rsid w:val="004B2909"/>
    <w:rsid w:val="004B2959"/>
    <w:rsid w:val="004B33BE"/>
    <w:rsid w:val="004B343F"/>
    <w:rsid w:val="004B3B4E"/>
    <w:rsid w:val="004B3D6D"/>
    <w:rsid w:val="004B40ED"/>
    <w:rsid w:val="004B415C"/>
    <w:rsid w:val="004B4410"/>
    <w:rsid w:val="004B449F"/>
    <w:rsid w:val="004B4636"/>
    <w:rsid w:val="004B518E"/>
    <w:rsid w:val="004B5AE1"/>
    <w:rsid w:val="004B5F49"/>
    <w:rsid w:val="004B6178"/>
    <w:rsid w:val="004B6212"/>
    <w:rsid w:val="004B64EE"/>
    <w:rsid w:val="004B6EF3"/>
    <w:rsid w:val="004B76A1"/>
    <w:rsid w:val="004C042F"/>
    <w:rsid w:val="004C06AF"/>
    <w:rsid w:val="004C0902"/>
    <w:rsid w:val="004C0E69"/>
    <w:rsid w:val="004C136E"/>
    <w:rsid w:val="004C1E44"/>
    <w:rsid w:val="004C1F3D"/>
    <w:rsid w:val="004C3204"/>
    <w:rsid w:val="004C3305"/>
    <w:rsid w:val="004C39C2"/>
    <w:rsid w:val="004C3E32"/>
    <w:rsid w:val="004C3E76"/>
    <w:rsid w:val="004C3F28"/>
    <w:rsid w:val="004C4744"/>
    <w:rsid w:val="004C4DAD"/>
    <w:rsid w:val="004C4FAB"/>
    <w:rsid w:val="004C5000"/>
    <w:rsid w:val="004C518B"/>
    <w:rsid w:val="004C5542"/>
    <w:rsid w:val="004C5893"/>
    <w:rsid w:val="004C5A60"/>
    <w:rsid w:val="004C660A"/>
    <w:rsid w:val="004C6E4B"/>
    <w:rsid w:val="004C6FE2"/>
    <w:rsid w:val="004C72F0"/>
    <w:rsid w:val="004C77AD"/>
    <w:rsid w:val="004C7803"/>
    <w:rsid w:val="004C7A93"/>
    <w:rsid w:val="004D0288"/>
    <w:rsid w:val="004D0493"/>
    <w:rsid w:val="004D1287"/>
    <w:rsid w:val="004D1A24"/>
    <w:rsid w:val="004D1AE0"/>
    <w:rsid w:val="004D2BD1"/>
    <w:rsid w:val="004D2D39"/>
    <w:rsid w:val="004D32A4"/>
    <w:rsid w:val="004D34DC"/>
    <w:rsid w:val="004D3BF6"/>
    <w:rsid w:val="004D3C91"/>
    <w:rsid w:val="004D3E9B"/>
    <w:rsid w:val="004D4073"/>
    <w:rsid w:val="004D4725"/>
    <w:rsid w:val="004D49F2"/>
    <w:rsid w:val="004D4F7B"/>
    <w:rsid w:val="004D53A2"/>
    <w:rsid w:val="004D56D6"/>
    <w:rsid w:val="004D5A1D"/>
    <w:rsid w:val="004D5B07"/>
    <w:rsid w:val="004D5B9A"/>
    <w:rsid w:val="004D5E0C"/>
    <w:rsid w:val="004D6398"/>
    <w:rsid w:val="004D6491"/>
    <w:rsid w:val="004D6C4D"/>
    <w:rsid w:val="004D7009"/>
    <w:rsid w:val="004D76D0"/>
    <w:rsid w:val="004D780A"/>
    <w:rsid w:val="004E04EA"/>
    <w:rsid w:val="004E235E"/>
    <w:rsid w:val="004E2FC6"/>
    <w:rsid w:val="004E3257"/>
    <w:rsid w:val="004E32F5"/>
    <w:rsid w:val="004E342E"/>
    <w:rsid w:val="004E42A6"/>
    <w:rsid w:val="004E42EF"/>
    <w:rsid w:val="004E45A9"/>
    <w:rsid w:val="004E57EB"/>
    <w:rsid w:val="004E5AFB"/>
    <w:rsid w:val="004E63FA"/>
    <w:rsid w:val="004E6512"/>
    <w:rsid w:val="004E6AA1"/>
    <w:rsid w:val="004E6AC5"/>
    <w:rsid w:val="004E773C"/>
    <w:rsid w:val="004F0204"/>
    <w:rsid w:val="004F0A6B"/>
    <w:rsid w:val="004F0D5A"/>
    <w:rsid w:val="004F10B7"/>
    <w:rsid w:val="004F141E"/>
    <w:rsid w:val="004F1469"/>
    <w:rsid w:val="004F14AE"/>
    <w:rsid w:val="004F199D"/>
    <w:rsid w:val="004F1C00"/>
    <w:rsid w:val="004F21C6"/>
    <w:rsid w:val="004F2337"/>
    <w:rsid w:val="004F2780"/>
    <w:rsid w:val="004F3091"/>
    <w:rsid w:val="004F37A9"/>
    <w:rsid w:val="004F3949"/>
    <w:rsid w:val="004F3F0A"/>
    <w:rsid w:val="004F4068"/>
    <w:rsid w:val="004F475A"/>
    <w:rsid w:val="004F4A52"/>
    <w:rsid w:val="004F4D3D"/>
    <w:rsid w:val="004F528B"/>
    <w:rsid w:val="004F591D"/>
    <w:rsid w:val="004F5983"/>
    <w:rsid w:val="004F5B55"/>
    <w:rsid w:val="004F6089"/>
    <w:rsid w:val="004F642B"/>
    <w:rsid w:val="004F758E"/>
    <w:rsid w:val="004F7864"/>
    <w:rsid w:val="004F789E"/>
    <w:rsid w:val="004F7BC6"/>
    <w:rsid w:val="004F7C5E"/>
    <w:rsid w:val="004F7D65"/>
    <w:rsid w:val="0050024A"/>
    <w:rsid w:val="00500949"/>
    <w:rsid w:val="00500E86"/>
    <w:rsid w:val="00501034"/>
    <w:rsid w:val="0050157C"/>
    <w:rsid w:val="005015C3"/>
    <w:rsid w:val="00502586"/>
    <w:rsid w:val="00502AC7"/>
    <w:rsid w:val="00502BB1"/>
    <w:rsid w:val="0050412A"/>
    <w:rsid w:val="00504226"/>
    <w:rsid w:val="00504B7E"/>
    <w:rsid w:val="005059E8"/>
    <w:rsid w:val="00505B65"/>
    <w:rsid w:val="00505FFC"/>
    <w:rsid w:val="0050671B"/>
    <w:rsid w:val="00506A5D"/>
    <w:rsid w:val="005071B9"/>
    <w:rsid w:val="00507227"/>
    <w:rsid w:val="00507DDA"/>
    <w:rsid w:val="00511790"/>
    <w:rsid w:val="0051193F"/>
    <w:rsid w:val="00511A41"/>
    <w:rsid w:val="005121FC"/>
    <w:rsid w:val="005126F7"/>
    <w:rsid w:val="005139BA"/>
    <w:rsid w:val="00514339"/>
    <w:rsid w:val="005146C3"/>
    <w:rsid w:val="00514D0E"/>
    <w:rsid w:val="00514D8F"/>
    <w:rsid w:val="00515338"/>
    <w:rsid w:val="00515413"/>
    <w:rsid w:val="005155B0"/>
    <w:rsid w:val="00515AEB"/>
    <w:rsid w:val="00515EAB"/>
    <w:rsid w:val="00515F15"/>
    <w:rsid w:val="00516272"/>
    <w:rsid w:val="0051628F"/>
    <w:rsid w:val="00516E41"/>
    <w:rsid w:val="00516F90"/>
    <w:rsid w:val="005177F4"/>
    <w:rsid w:val="005202EA"/>
    <w:rsid w:val="005207D3"/>
    <w:rsid w:val="0052084B"/>
    <w:rsid w:val="005208D9"/>
    <w:rsid w:val="00520EAC"/>
    <w:rsid w:val="005213DC"/>
    <w:rsid w:val="00521420"/>
    <w:rsid w:val="00522292"/>
    <w:rsid w:val="00522299"/>
    <w:rsid w:val="00522A3F"/>
    <w:rsid w:val="005232CE"/>
    <w:rsid w:val="0052350F"/>
    <w:rsid w:val="00523F88"/>
    <w:rsid w:val="00524407"/>
    <w:rsid w:val="005256CC"/>
    <w:rsid w:val="00525A24"/>
    <w:rsid w:val="00525BFB"/>
    <w:rsid w:val="005262EC"/>
    <w:rsid w:val="00526700"/>
    <w:rsid w:val="0052686B"/>
    <w:rsid w:val="00526AD7"/>
    <w:rsid w:val="00526EBE"/>
    <w:rsid w:val="00527F5E"/>
    <w:rsid w:val="00530F57"/>
    <w:rsid w:val="00531C8F"/>
    <w:rsid w:val="00532002"/>
    <w:rsid w:val="00532180"/>
    <w:rsid w:val="005322CB"/>
    <w:rsid w:val="005324D7"/>
    <w:rsid w:val="0053282D"/>
    <w:rsid w:val="00532A2C"/>
    <w:rsid w:val="00532C47"/>
    <w:rsid w:val="00533097"/>
    <w:rsid w:val="0053310F"/>
    <w:rsid w:val="00533622"/>
    <w:rsid w:val="005338F6"/>
    <w:rsid w:val="005346F8"/>
    <w:rsid w:val="00534BEB"/>
    <w:rsid w:val="00534CF1"/>
    <w:rsid w:val="00534D72"/>
    <w:rsid w:val="00534EF7"/>
    <w:rsid w:val="005356E2"/>
    <w:rsid w:val="005357D3"/>
    <w:rsid w:val="00536791"/>
    <w:rsid w:val="00536C81"/>
    <w:rsid w:val="0053745D"/>
    <w:rsid w:val="00537573"/>
    <w:rsid w:val="005375A3"/>
    <w:rsid w:val="005378BB"/>
    <w:rsid w:val="005378F3"/>
    <w:rsid w:val="00537B8A"/>
    <w:rsid w:val="00537D32"/>
    <w:rsid w:val="00537E0C"/>
    <w:rsid w:val="0054001F"/>
    <w:rsid w:val="005411B1"/>
    <w:rsid w:val="005412FE"/>
    <w:rsid w:val="005424F3"/>
    <w:rsid w:val="00542B1F"/>
    <w:rsid w:val="00542B36"/>
    <w:rsid w:val="00543FEF"/>
    <w:rsid w:val="005444BA"/>
    <w:rsid w:val="00544A13"/>
    <w:rsid w:val="00544A41"/>
    <w:rsid w:val="00544FE8"/>
    <w:rsid w:val="005450AD"/>
    <w:rsid w:val="0054603F"/>
    <w:rsid w:val="00546CA0"/>
    <w:rsid w:val="00546D44"/>
    <w:rsid w:val="00546EB2"/>
    <w:rsid w:val="00547F21"/>
    <w:rsid w:val="00547F57"/>
    <w:rsid w:val="005508EB"/>
    <w:rsid w:val="00550A67"/>
    <w:rsid w:val="00550EAD"/>
    <w:rsid w:val="0055100A"/>
    <w:rsid w:val="00551641"/>
    <w:rsid w:val="00551948"/>
    <w:rsid w:val="00551D8D"/>
    <w:rsid w:val="00551E3C"/>
    <w:rsid w:val="00551E45"/>
    <w:rsid w:val="0055206F"/>
    <w:rsid w:val="00552223"/>
    <w:rsid w:val="005526E1"/>
    <w:rsid w:val="00552A87"/>
    <w:rsid w:val="005537A4"/>
    <w:rsid w:val="005537B1"/>
    <w:rsid w:val="005541E2"/>
    <w:rsid w:val="0055440A"/>
    <w:rsid w:val="00554465"/>
    <w:rsid w:val="00554A3E"/>
    <w:rsid w:val="00554C3D"/>
    <w:rsid w:val="0055531E"/>
    <w:rsid w:val="00555678"/>
    <w:rsid w:val="00555686"/>
    <w:rsid w:val="005556A1"/>
    <w:rsid w:val="00555FF3"/>
    <w:rsid w:val="005560AC"/>
    <w:rsid w:val="005568BA"/>
    <w:rsid w:val="00556DD7"/>
    <w:rsid w:val="00557F7A"/>
    <w:rsid w:val="0056063E"/>
    <w:rsid w:val="005616D6"/>
    <w:rsid w:val="00561888"/>
    <w:rsid w:val="00562230"/>
    <w:rsid w:val="00562246"/>
    <w:rsid w:val="00562962"/>
    <w:rsid w:val="005629C8"/>
    <w:rsid w:val="00562B6D"/>
    <w:rsid w:val="00562C19"/>
    <w:rsid w:val="00562C83"/>
    <w:rsid w:val="00562D95"/>
    <w:rsid w:val="005630DE"/>
    <w:rsid w:val="0056338C"/>
    <w:rsid w:val="005635F8"/>
    <w:rsid w:val="005645A0"/>
    <w:rsid w:val="00564E93"/>
    <w:rsid w:val="00565543"/>
    <w:rsid w:val="00565693"/>
    <w:rsid w:val="00566340"/>
    <w:rsid w:val="00566491"/>
    <w:rsid w:val="0056662E"/>
    <w:rsid w:val="00566E90"/>
    <w:rsid w:val="00566FFB"/>
    <w:rsid w:val="005671E4"/>
    <w:rsid w:val="00567691"/>
    <w:rsid w:val="005676E5"/>
    <w:rsid w:val="00567964"/>
    <w:rsid w:val="00570168"/>
    <w:rsid w:val="005702CA"/>
    <w:rsid w:val="00570561"/>
    <w:rsid w:val="00570A26"/>
    <w:rsid w:val="00570D3A"/>
    <w:rsid w:val="005710D0"/>
    <w:rsid w:val="00571346"/>
    <w:rsid w:val="0057190A"/>
    <w:rsid w:val="00571A6D"/>
    <w:rsid w:val="005720FD"/>
    <w:rsid w:val="00572C11"/>
    <w:rsid w:val="00573749"/>
    <w:rsid w:val="005739CC"/>
    <w:rsid w:val="00573AC5"/>
    <w:rsid w:val="005740A0"/>
    <w:rsid w:val="00574A94"/>
    <w:rsid w:val="005754D3"/>
    <w:rsid w:val="005757DE"/>
    <w:rsid w:val="00575BE0"/>
    <w:rsid w:val="0057627D"/>
    <w:rsid w:val="00576617"/>
    <w:rsid w:val="005766D4"/>
    <w:rsid w:val="00576AE2"/>
    <w:rsid w:val="00577D51"/>
    <w:rsid w:val="0058060E"/>
    <w:rsid w:val="005808FB"/>
    <w:rsid w:val="00580B52"/>
    <w:rsid w:val="00581E54"/>
    <w:rsid w:val="00581EEC"/>
    <w:rsid w:val="005822F5"/>
    <w:rsid w:val="005823AF"/>
    <w:rsid w:val="005826DB"/>
    <w:rsid w:val="00582C4C"/>
    <w:rsid w:val="005839E6"/>
    <w:rsid w:val="00583A19"/>
    <w:rsid w:val="005843B4"/>
    <w:rsid w:val="005843C3"/>
    <w:rsid w:val="005848C8"/>
    <w:rsid w:val="00584BF3"/>
    <w:rsid w:val="0058522D"/>
    <w:rsid w:val="0058565C"/>
    <w:rsid w:val="0058606A"/>
    <w:rsid w:val="00586524"/>
    <w:rsid w:val="00586AA6"/>
    <w:rsid w:val="00586F20"/>
    <w:rsid w:val="00586FAD"/>
    <w:rsid w:val="005873FB"/>
    <w:rsid w:val="005876CB"/>
    <w:rsid w:val="00587745"/>
    <w:rsid w:val="005878BD"/>
    <w:rsid w:val="00587E0F"/>
    <w:rsid w:val="00590341"/>
    <w:rsid w:val="00590F67"/>
    <w:rsid w:val="00591818"/>
    <w:rsid w:val="00591BC7"/>
    <w:rsid w:val="00591DA2"/>
    <w:rsid w:val="00592043"/>
    <w:rsid w:val="00592478"/>
    <w:rsid w:val="00592FCE"/>
    <w:rsid w:val="00593135"/>
    <w:rsid w:val="005932A4"/>
    <w:rsid w:val="00593652"/>
    <w:rsid w:val="00593A9C"/>
    <w:rsid w:val="00593E52"/>
    <w:rsid w:val="00593EAB"/>
    <w:rsid w:val="00594CED"/>
    <w:rsid w:val="00594D67"/>
    <w:rsid w:val="00594D8D"/>
    <w:rsid w:val="00595090"/>
    <w:rsid w:val="00595439"/>
    <w:rsid w:val="00595BE7"/>
    <w:rsid w:val="00595F80"/>
    <w:rsid w:val="00596096"/>
    <w:rsid w:val="00596336"/>
    <w:rsid w:val="005967B7"/>
    <w:rsid w:val="00596931"/>
    <w:rsid w:val="005969A4"/>
    <w:rsid w:val="005969E7"/>
    <w:rsid w:val="00596F45"/>
    <w:rsid w:val="0059735F"/>
    <w:rsid w:val="0059754B"/>
    <w:rsid w:val="005978B9"/>
    <w:rsid w:val="00597A9F"/>
    <w:rsid w:val="005A000C"/>
    <w:rsid w:val="005A0429"/>
    <w:rsid w:val="005A08C8"/>
    <w:rsid w:val="005A093C"/>
    <w:rsid w:val="005A0A26"/>
    <w:rsid w:val="005A0BEC"/>
    <w:rsid w:val="005A11D9"/>
    <w:rsid w:val="005A17D2"/>
    <w:rsid w:val="005A1912"/>
    <w:rsid w:val="005A289D"/>
    <w:rsid w:val="005A29A1"/>
    <w:rsid w:val="005A353F"/>
    <w:rsid w:val="005A3910"/>
    <w:rsid w:val="005A40BF"/>
    <w:rsid w:val="005A4206"/>
    <w:rsid w:val="005A4311"/>
    <w:rsid w:val="005A4982"/>
    <w:rsid w:val="005A635B"/>
    <w:rsid w:val="005A6430"/>
    <w:rsid w:val="005A6528"/>
    <w:rsid w:val="005A6AF4"/>
    <w:rsid w:val="005A72A2"/>
    <w:rsid w:val="005A74AE"/>
    <w:rsid w:val="005A7837"/>
    <w:rsid w:val="005A7FBB"/>
    <w:rsid w:val="005B0AD2"/>
    <w:rsid w:val="005B0F3F"/>
    <w:rsid w:val="005B1240"/>
    <w:rsid w:val="005B1B64"/>
    <w:rsid w:val="005B1DBB"/>
    <w:rsid w:val="005B20E5"/>
    <w:rsid w:val="005B2834"/>
    <w:rsid w:val="005B2850"/>
    <w:rsid w:val="005B2BD2"/>
    <w:rsid w:val="005B2EA2"/>
    <w:rsid w:val="005B3B02"/>
    <w:rsid w:val="005B3FB4"/>
    <w:rsid w:val="005B4266"/>
    <w:rsid w:val="005B431C"/>
    <w:rsid w:val="005B44ED"/>
    <w:rsid w:val="005B4527"/>
    <w:rsid w:val="005B4FAC"/>
    <w:rsid w:val="005B4FD4"/>
    <w:rsid w:val="005B5D36"/>
    <w:rsid w:val="005B7972"/>
    <w:rsid w:val="005B7A14"/>
    <w:rsid w:val="005B7E10"/>
    <w:rsid w:val="005C00E3"/>
    <w:rsid w:val="005C01C7"/>
    <w:rsid w:val="005C0526"/>
    <w:rsid w:val="005C0BD8"/>
    <w:rsid w:val="005C11A7"/>
    <w:rsid w:val="005C13BD"/>
    <w:rsid w:val="005C1EF0"/>
    <w:rsid w:val="005C1EFD"/>
    <w:rsid w:val="005C25CE"/>
    <w:rsid w:val="005C269D"/>
    <w:rsid w:val="005C27F3"/>
    <w:rsid w:val="005C3A11"/>
    <w:rsid w:val="005C4439"/>
    <w:rsid w:val="005C461B"/>
    <w:rsid w:val="005C4635"/>
    <w:rsid w:val="005C4EEA"/>
    <w:rsid w:val="005C4FEA"/>
    <w:rsid w:val="005C52D7"/>
    <w:rsid w:val="005C536D"/>
    <w:rsid w:val="005C538D"/>
    <w:rsid w:val="005C5429"/>
    <w:rsid w:val="005C560A"/>
    <w:rsid w:val="005C5A17"/>
    <w:rsid w:val="005C5FD2"/>
    <w:rsid w:val="005C64F1"/>
    <w:rsid w:val="005C6D71"/>
    <w:rsid w:val="005D011A"/>
    <w:rsid w:val="005D0225"/>
    <w:rsid w:val="005D027A"/>
    <w:rsid w:val="005D072F"/>
    <w:rsid w:val="005D1088"/>
    <w:rsid w:val="005D1126"/>
    <w:rsid w:val="005D11CB"/>
    <w:rsid w:val="005D1912"/>
    <w:rsid w:val="005D1FFD"/>
    <w:rsid w:val="005D2469"/>
    <w:rsid w:val="005D27B8"/>
    <w:rsid w:val="005D2D63"/>
    <w:rsid w:val="005D36D8"/>
    <w:rsid w:val="005D3D2A"/>
    <w:rsid w:val="005D3EAA"/>
    <w:rsid w:val="005D4388"/>
    <w:rsid w:val="005D44C3"/>
    <w:rsid w:val="005D4887"/>
    <w:rsid w:val="005D492E"/>
    <w:rsid w:val="005D5550"/>
    <w:rsid w:val="005D56CE"/>
    <w:rsid w:val="005D5B42"/>
    <w:rsid w:val="005D5CE2"/>
    <w:rsid w:val="005D5FA7"/>
    <w:rsid w:val="005D60D2"/>
    <w:rsid w:val="005D64A9"/>
    <w:rsid w:val="005D6712"/>
    <w:rsid w:val="005D718B"/>
    <w:rsid w:val="005D774A"/>
    <w:rsid w:val="005E027B"/>
    <w:rsid w:val="005E02C1"/>
    <w:rsid w:val="005E0484"/>
    <w:rsid w:val="005E054E"/>
    <w:rsid w:val="005E0A63"/>
    <w:rsid w:val="005E0A79"/>
    <w:rsid w:val="005E0C61"/>
    <w:rsid w:val="005E14D0"/>
    <w:rsid w:val="005E19C4"/>
    <w:rsid w:val="005E1B80"/>
    <w:rsid w:val="005E200C"/>
    <w:rsid w:val="005E2C1B"/>
    <w:rsid w:val="005E3A54"/>
    <w:rsid w:val="005E3B89"/>
    <w:rsid w:val="005E3E6C"/>
    <w:rsid w:val="005E3F23"/>
    <w:rsid w:val="005E4596"/>
    <w:rsid w:val="005E4F1A"/>
    <w:rsid w:val="005E4F42"/>
    <w:rsid w:val="005E5B28"/>
    <w:rsid w:val="005E609B"/>
    <w:rsid w:val="005E652B"/>
    <w:rsid w:val="005E685B"/>
    <w:rsid w:val="005E6956"/>
    <w:rsid w:val="005E6979"/>
    <w:rsid w:val="005E6BE7"/>
    <w:rsid w:val="005E6D13"/>
    <w:rsid w:val="005E6FE1"/>
    <w:rsid w:val="005E7044"/>
    <w:rsid w:val="005E76CB"/>
    <w:rsid w:val="005E7EE7"/>
    <w:rsid w:val="005F00C9"/>
    <w:rsid w:val="005F03D3"/>
    <w:rsid w:val="005F0493"/>
    <w:rsid w:val="005F05CB"/>
    <w:rsid w:val="005F06F4"/>
    <w:rsid w:val="005F0AA4"/>
    <w:rsid w:val="005F0CE1"/>
    <w:rsid w:val="005F1BD9"/>
    <w:rsid w:val="005F1EAD"/>
    <w:rsid w:val="005F2032"/>
    <w:rsid w:val="005F2118"/>
    <w:rsid w:val="005F2381"/>
    <w:rsid w:val="005F28C7"/>
    <w:rsid w:val="005F29A4"/>
    <w:rsid w:val="005F2CA6"/>
    <w:rsid w:val="005F3068"/>
    <w:rsid w:val="005F33E1"/>
    <w:rsid w:val="005F342E"/>
    <w:rsid w:val="005F3B97"/>
    <w:rsid w:val="005F3CFF"/>
    <w:rsid w:val="005F4442"/>
    <w:rsid w:val="005F4495"/>
    <w:rsid w:val="005F4A5B"/>
    <w:rsid w:val="005F4AB5"/>
    <w:rsid w:val="005F4DCA"/>
    <w:rsid w:val="005F4DF1"/>
    <w:rsid w:val="005F4EDE"/>
    <w:rsid w:val="005F4FE2"/>
    <w:rsid w:val="005F5345"/>
    <w:rsid w:val="005F58E6"/>
    <w:rsid w:val="005F608E"/>
    <w:rsid w:val="005F6555"/>
    <w:rsid w:val="005F67EB"/>
    <w:rsid w:val="005F70C7"/>
    <w:rsid w:val="005F7770"/>
    <w:rsid w:val="005F786C"/>
    <w:rsid w:val="005F7A1B"/>
    <w:rsid w:val="005F7F07"/>
    <w:rsid w:val="006002C1"/>
    <w:rsid w:val="006004A0"/>
    <w:rsid w:val="00600A02"/>
    <w:rsid w:val="00600AEB"/>
    <w:rsid w:val="00600F17"/>
    <w:rsid w:val="00600F31"/>
    <w:rsid w:val="00601220"/>
    <w:rsid w:val="006018F1"/>
    <w:rsid w:val="00601C53"/>
    <w:rsid w:val="006025E6"/>
    <w:rsid w:val="0060287A"/>
    <w:rsid w:val="006036F8"/>
    <w:rsid w:val="0060372B"/>
    <w:rsid w:val="0060375A"/>
    <w:rsid w:val="0060380B"/>
    <w:rsid w:val="00603A16"/>
    <w:rsid w:val="00603ACB"/>
    <w:rsid w:val="00603D10"/>
    <w:rsid w:val="00603E53"/>
    <w:rsid w:val="00603F19"/>
    <w:rsid w:val="0060556A"/>
    <w:rsid w:val="0060558A"/>
    <w:rsid w:val="00605E86"/>
    <w:rsid w:val="00606411"/>
    <w:rsid w:val="006065F4"/>
    <w:rsid w:val="00606F01"/>
    <w:rsid w:val="006071AA"/>
    <w:rsid w:val="00607214"/>
    <w:rsid w:val="00607917"/>
    <w:rsid w:val="00607CCD"/>
    <w:rsid w:val="00610A23"/>
    <w:rsid w:val="0061203F"/>
    <w:rsid w:val="006127E8"/>
    <w:rsid w:val="0061287A"/>
    <w:rsid w:val="00612E38"/>
    <w:rsid w:val="00613375"/>
    <w:rsid w:val="006138DA"/>
    <w:rsid w:val="006143E7"/>
    <w:rsid w:val="006148E5"/>
    <w:rsid w:val="00614AA3"/>
    <w:rsid w:val="00615554"/>
    <w:rsid w:val="00615A09"/>
    <w:rsid w:val="00616316"/>
    <w:rsid w:val="00616688"/>
    <w:rsid w:val="006168AF"/>
    <w:rsid w:val="00616919"/>
    <w:rsid w:val="006172F3"/>
    <w:rsid w:val="006176E2"/>
    <w:rsid w:val="006179C6"/>
    <w:rsid w:val="006201CD"/>
    <w:rsid w:val="00620DF4"/>
    <w:rsid w:val="00620E59"/>
    <w:rsid w:val="00620EF2"/>
    <w:rsid w:val="006210F3"/>
    <w:rsid w:val="00621222"/>
    <w:rsid w:val="006212F6"/>
    <w:rsid w:val="00621B69"/>
    <w:rsid w:val="00621F5E"/>
    <w:rsid w:val="00622190"/>
    <w:rsid w:val="00622823"/>
    <w:rsid w:val="00623475"/>
    <w:rsid w:val="00623734"/>
    <w:rsid w:val="006239C5"/>
    <w:rsid w:val="00624203"/>
    <w:rsid w:val="006242D4"/>
    <w:rsid w:val="00624B23"/>
    <w:rsid w:val="00625308"/>
    <w:rsid w:val="006255BC"/>
    <w:rsid w:val="00625978"/>
    <w:rsid w:val="00625B03"/>
    <w:rsid w:val="00625C27"/>
    <w:rsid w:val="00626207"/>
    <w:rsid w:val="006269FA"/>
    <w:rsid w:val="00626F0F"/>
    <w:rsid w:val="006270A1"/>
    <w:rsid w:val="0062753A"/>
    <w:rsid w:val="0063085B"/>
    <w:rsid w:val="00630ABC"/>
    <w:rsid w:val="00630BCA"/>
    <w:rsid w:val="00630C38"/>
    <w:rsid w:val="00631361"/>
    <w:rsid w:val="00631A4E"/>
    <w:rsid w:val="00631BA0"/>
    <w:rsid w:val="00632060"/>
    <w:rsid w:val="00632231"/>
    <w:rsid w:val="0063240C"/>
    <w:rsid w:val="006327D4"/>
    <w:rsid w:val="0063284E"/>
    <w:rsid w:val="00632A2A"/>
    <w:rsid w:val="006339A1"/>
    <w:rsid w:val="00633B54"/>
    <w:rsid w:val="00633D54"/>
    <w:rsid w:val="0063470E"/>
    <w:rsid w:val="00634940"/>
    <w:rsid w:val="006351A4"/>
    <w:rsid w:val="006352C1"/>
    <w:rsid w:val="00635756"/>
    <w:rsid w:val="00635986"/>
    <w:rsid w:val="00636122"/>
    <w:rsid w:val="006361C4"/>
    <w:rsid w:val="00636725"/>
    <w:rsid w:val="00636752"/>
    <w:rsid w:val="006367EB"/>
    <w:rsid w:val="00637248"/>
    <w:rsid w:val="006372E8"/>
    <w:rsid w:val="00637309"/>
    <w:rsid w:val="006375BE"/>
    <w:rsid w:val="00637AB1"/>
    <w:rsid w:val="00640047"/>
    <w:rsid w:val="00640ACD"/>
    <w:rsid w:val="00640E66"/>
    <w:rsid w:val="00641133"/>
    <w:rsid w:val="006412A8"/>
    <w:rsid w:val="00641A13"/>
    <w:rsid w:val="00641D8E"/>
    <w:rsid w:val="00641F23"/>
    <w:rsid w:val="0064202C"/>
    <w:rsid w:val="006423DC"/>
    <w:rsid w:val="006426A0"/>
    <w:rsid w:val="00642A69"/>
    <w:rsid w:val="00643535"/>
    <w:rsid w:val="00643AFF"/>
    <w:rsid w:val="00643E2E"/>
    <w:rsid w:val="00643F32"/>
    <w:rsid w:val="00643FC9"/>
    <w:rsid w:val="0064417F"/>
    <w:rsid w:val="0064448F"/>
    <w:rsid w:val="00644C60"/>
    <w:rsid w:val="00644D51"/>
    <w:rsid w:val="0064509F"/>
    <w:rsid w:val="006450D2"/>
    <w:rsid w:val="006455A1"/>
    <w:rsid w:val="00645A4E"/>
    <w:rsid w:val="00646288"/>
    <w:rsid w:val="00646A2C"/>
    <w:rsid w:val="00647152"/>
    <w:rsid w:val="00647A5C"/>
    <w:rsid w:val="00647EF1"/>
    <w:rsid w:val="00650A2E"/>
    <w:rsid w:val="00650A51"/>
    <w:rsid w:val="00650D69"/>
    <w:rsid w:val="006510A8"/>
    <w:rsid w:val="00651B87"/>
    <w:rsid w:val="006523E9"/>
    <w:rsid w:val="006530BE"/>
    <w:rsid w:val="006534FF"/>
    <w:rsid w:val="00653D18"/>
    <w:rsid w:val="00653D2C"/>
    <w:rsid w:val="00654356"/>
    <w:rsid w:val="00655502"/>
    <w:rsid w:val="0065591C"/>
    <w:rsid w:val="0065595B"/>
    <w:rsid w:val="0065605C"/>
    <w:rsid w:val="006562DA"/>
    <w:rsid w:val="006562FF"/>
    <w:rsid w:val="00656760"/>
    <w:rsid w:val="0065678A"/>
    <w:rsid w:val="00656B0B"/>
    <w:rsid w:val="00656E4A"/>
    <w:rsid w:val="00657A8C"/>
    <w:rsid w:val="006604C9"/>
    <w:rsid w:val="006608B8"/>
    <w:rsid w:val="006609FD"/>
    <w:rsid w:val="00660EAB"/>
    <w:rsid w:val="006617D5"/>
    <w:rsid w:val="00661FED"/>
    <w:rsid w:val="00662047"/>
    <w:rsid w:val="00662055"/>
    <w:rsid w:val="0066270D"/>
    <w:rsid w:val="0066294D"/>
    <w:rsid w:val="0066309F"/>
    <w:rsid w:val="0066350C"/>
    <w:rsid w:val="00664131"/>
    <w:rsid w:val="006649AF"/>
    <w:rsid w:val="00664F5A"/>
    <w:rsid w:val="00664FAB"/>
    <w:rsid w:val="0066527F"/>
    <w:rsid w:val="00665511"/>
    <w:rsid w:val="006657D8"/>
    <w:rsid w:val="0066603C"/>
    <w:rsid w:val="00666EF4"/>
    <w:rsid w:val="00666F48"/>
    <w:rsid w:val="006674F4"/>
    <w:rsid w:val="0067037F"/>
    <w:rsid w:val="00670A92"/>
    <w:rsid w:val="00670C37"/>
    <w:rsid w:val="00670D81"/>
    <w:rsid w:val="00670DC7"/>
    <w:rsid w:val="00670FE7"/>
    <w:rsid w:val="00671120"/>
    <w:rsid w:val="00671984"/>
    <w:rsid w:val="0067298C"/>
    <w:rsid w:val="006729EC"/>
    <w:rsid w:val="00672C07"/>
    <w:rsid w:val="00673078"/>
    <w:rsid w:val="006730C7"/>
    <w:rsid w:val="00673E88"/>
    <w:rsid w:val="006746D6"/>
    <w:rsid w:val="00674B87"/>
    <w:rsid w:val="00674C04"/>
    <w:rsid w:val="00674C41"/>
    <w:rsid w:val="00674E67"/>
    <w:rsid w:val="006759C8"/>
    <w:rsid w:val="00675C8E"/>
    <w:rsid w:val="00675F25"/>
    <w:rsid w:val="0067672F"/>
    <w:rsid w:val="006775CC"/>
    <w:rsid w:val="00677CED"/>
    <w:rsid w:val="006800EE"/>
    <w:rsid w:val="00680162"/>
    <w:rsid w:val="0068031F"/>
    <w:rsid w:val="006804EB"/>
    <w:rsid w:val="0068097E"/>
    <w:rsid w:val="00680CCF"/>
    <w:rsid w:val="00680E9C"/>
    <w:rsid w:val="00681392"/>
    <w:rsid w:val="006819A2"/>
    <w:rsid w:val="006823BD"/>
    <w:rsid w:val="00682A7B"/>
    <w:rsid w:val="00682ADD"/>
    <w:rsid w:val="00682E3D"/>
    <w:rsid w:val="00683188"/>
    <w:rsid w:val="0068337C"/>
    <w:rsid w:val="006834D5"/>
    <w:rsid w:val="0068360A"/>
    <w:rsid w:val="006837B6"/>
    <w:rsid w:val="00684039"/>
    <w:rsid w:val="00684070"/>
    <w:rsid w:val="006842B2"/>
    <w:rsid w:val="00684419"/>
    <w:rsid w:val="0068455E"/>
    <w:rsid w:val="00684B1D"/>
    <w:rsid w:val="0068556A"/>
    <w:rsid w:val="00685580"/>
    <w:rsid w:val="006855F3"/>
    <w:rsid w:val="006856A0"/>
    <w:rsid w:val="00685ADA"/>
    <w:rsid w:val="00685E82"/>
    <w:rsid w:val="00685F0D"/>
    <w:rsid w:val="00686DC3"/>
    <w:rsid w:val="006872EA"/>
    <w:rsid w:val="00687489"/>
    <w:rsid w:val="00687D8C"/>
    <w:rsid w:val="0069002F"/>
    <w:rsid w:val="006905E3"/>
    <w:rsid w:val="00690C99"/>
    <w:rsid w:val="00690D15"/>
    <w:rsid w:val="00690E61"/>
    <w:rsid w:val="00691C42"/>
    <w:rsid w:val="0069230C"/>
    <w:rsid w:val="0069248A"/>
    <w:rsid w:val="00692B30"/>
    <w:rsid w:val="0069328C"/>
    <w:rsid w:val="006933D2"/>
    <w:rsid w:val="006938CA"/>
    <w:rsid w:val="00693A76"/>
    <w:rsid w:val="00693CFA"/>
    <w:rsid w:val="00694E4F"/>
    <w:rsid w:val="006950D0"/>
    <w:rsid w:val="0069520A"/>
    <w:rsid w:val="006960B3"/>
    <w:rsid w:val="0069642B"/>
    <w:rsid w:val="00696477"/>
    <w:rsid w:val="006965DE"/>
    <w:rsid w:val="006965F0"/>
    <w:rsid w:val="0069672D"/>
    <w:rsid w:val="00696E74"/>
    <w:rsid w:val="0069760A"/>
    <w:rsid w:val="0069793E"/>
    <w:rsid w:val="00697A73"/>
    <w:rsid w:val="00697BB7"/>
    <w:rsid w:val="006A000A"/>
    <w:rsid w:val="006A02BB"/>
    <w:rsid w:val="006A06D3"/>
    <w:rsid w:val="006A119D"/>
    <w:rsid w:val="006A1BC2"/>
    <w:rsid w:val="006A1CDC"/>
    <w:rsid w:val="006A2621"/>
    <w:rsid w:val="006A2712"/>
    <w:rsid w:val="006A2DBA"/>
    <w:rsid w:val="006A3258"/>
    <w:rsid w:val="006A3C9F"/>
    <w:rsid w:val="006A40C3"/>
    <w:rsid w:val="006A4739"/>
    <w:rsid w:val="006A4A87"/>
    <w:rsid w:val="006A4ABC"/>
    <w:rsid w:val="006A4C74"/>
    <w:rsid w:val="006A5AB7"/>
    <w:rsid w:val="006A5DC0"/>
    <w:rsid w:val="006A6363"/>
    <w:rsid w:val="006A69FC"/>
    <w:rsid w:val="006A6AC2"/>
    <w:rsid w:val="006A7312"/>
    <w:rsid w:val="006A7754"/>
    <w:rsid w:val="006A7872"/>
    <w:rsid w:val="006A7885"/>
    <w:rsid w:val="006B1B8C"/>
    <w:rsid w:val="006B1C6E"/>
    <w:rsid w:val="006B36F2"/>
    <w:rsid w:val="006B3C36"/>
    <w:rsid w:val="006B4D4C"/>
    <w:rsid w:val="006B52EA"/>
    <w:rsid w:val="006B556A"/>
    <w:rsid w:val="006B5657"/>
    <w:rsid w:val="006B573E"/>
    <w:rsid w:val="006B57DE"/>
    <w:rsid w:val="006B5949"/>
    <w:rsid w:val="006B5BB7"/>
    <w:rsid w:val="006B64AC"/>
    <w:rsid w:val="006B6C0F"/>
    <w:rsid w:val="006B7DAC"/>
    <w:rsid w:val="006C02C5"/>
    <w:rsid w:val="006C0507"/>
    <w:rsid w:val="006C0798"/>
    <w:rsid w:val="006C0AAA"/>
    <w:rsid w:val="006C0F54"/>
    <w:rsid w:val="006C10BC"/>
    <w:rsid w:val="006C14D8"/>
    <w:rsid w:val="006C224F"/>
    <w:rsid w:val="006C226B"/>
    <w:rsid w:val="006C34E4"/>
    <w:rsid w:val="006C35DC"/>
    <w:rsid w:val="006C42D9"/>
    <w:rsid w:val="006C4552"/>
    <w:rsid w:val="006C5165"/>
    <w:rsid w:val="006C51A1"/>
    <w:rsid w:val="006C57B0"/>
    <w:rsid w:val="006C5E18"/>
    <w:rsid w:val="006C65B4"/>
    <w:rsid w:val="006C6FDC"/>
    <w:rsid w:val="006C70AE"/>
    <w:rsid w:val="006C70ED"/>
    <w:rsid w:val="006C7140"/>
    <w:rsid w:val="006C7364"/>
    <w:rsid w:val="006C7450"/>
    <w:rsid w:val="006C7556"/>
    <w:rsid w:val="006C7A4E"/>
    <w:rsid w:val="006C7E6C"/>
    <w:rsid w:val="006D063E"/>
    <w:rsid w:val="006D067D"/>
    <w:rsid w:val="006D0693"/>
    <w:rsid w:val="006D0E64"/>
    <w:rsid w:val="006D10F7"/>
    <w:rsid w:val="006D11EC"/>
    <w:rsid w:val="006D1BDC"/>
    <w:rsid w:val="006D2131"/>
    <w:rsid w:val="006D22B9"/>
    <w:rsid w:val="006D2577"/>
    <w:rsid w:val="006D2F18"/>
    <w:rsid w:val="006D3808"/>
    <w:rsid w:val="006D396D"/>
    <w:rsid w:val="006D3B6A"/>
    <w:rsid w:val="006D3D5C"/>
    <w:rsid w:val="006D3FDA"/>
    <w:rsid w:val="006D4609"/>
    <w:rsid w:val="006D4B39"/>
    <w:rsid w:val="006D5281"/>
    <w:rsid w:val="006D53B9"/>
    <w:rsid w:val="006D57E3"/>
    <w:rsid w:val="006D5C5C"/>
    <w:rsid w:val="006D616D"/>
    <w:rsid w:val="006D635A"/>
    <w:rsid w:val="006D679F"/>
    <w:rsid w:val="006D74A9"/>
    <w:rsid w:val="006D7669"/>
    <w:rsid w:val="006D797F"/>
    <w:rsid w:val="006D7B74"/>
    <w:rsid w:val="006D7BCF"/>
    <w:rsid w:val="006E07AF"/>
    <w:rsid w:val="006E0A0E"/>
    <w:rsid w:val="006E0ED8"/>
    <w:rsid w:val="006E13E3"/>
    <w:rsid w:val="006E13E6"/>
    <w:rsid w:val="006E17FE"/>
    <w:rsid w:val="006E1E60"/>
    <w:rsid w:val="006E2899"/>
    <w:rsid w:val="006E2D2D"/>
    <w:rsid w:val="006E2D65"/>
    <w:rsid w:val="006E2DA6"/>
    <w:rsid w:val="006E2F5F"/>
    <w:rsid w:val="006E3334"/>
    <w:rsid w:val="006E37DF"/>
    <w:rsid w:val="006E3E20"/>
    <w:rsid w:val="006E3EB2"/>
    <w:rsid w:val="006E4531"/>
    <w:rsid w:val="006E4ABD"/>
    <w:rsid w:val="006E4DA1"/>
    <w:rsid w:val="006E4DB4"/>
    <w:rsid w:val="006E4DBD"/>
    <w:rsid w:val="006E4E2A"/>
    <w:rsid w:val="006E600E"/>
    <w:rsid w:val="006E61DF"/>
    <w:rsid w:val="006E6835"/>
    <w:rsid w:val="006E6952"/>
    <w:rsid w:val="006E6E97"/>
    <w:rsid w:val="006E77C9"/>
    <w:rsid w:val="006F048B"/>
    <w:rsid w:val="006F136C"/>
    <w:rsid w:val="006F13AF"/>
    <w:rsid w:val="006F1743"/>
    <w:rsid w:val="006F1D47"/>
    <w:rsid w:val="006F1EA1"/>
    <w:rsid w:val="006F1F31"/>
    <w:rsid w:val="006F2A11"/>
    <w:rsid w:val="006F2E0B"/>
    <w:rsid w:val="006F2E4E"/>
    <w:rsid w:val="006F2E96"/>
    <w:rsid w:val="006F353D"/>
    <w:rsid w:val="006F3597"/>
    <w:rsid w:val="006F3BD8"/>
    <w:rsid w:val="006F456A"/>
    <w:rsid w:val="006F466C"/>
    <w:rsid w:val="006F491B"/>
    <w:rsid w:val="006F4BE3"/>
    <w:rsid w:val="006F4F6D"/>
    <w:rsid w:val="006F558E"/>
    <w:rsid w:val="006F5E81"/>
    <w:rsid w:val="006F625C"/>
    <w:rsid w:val="006F6387"/>
    <w:rsid w:val="006F6492"/>
    <w:rsid w:val="006F650C"/>
    <w:rsid w:val="006F67F3"/>
    <w:rsid w:val="006F6FC3"/>
    <w:rsid w:val="006F7315"/>
    <w:rsid w:val="006F7746"/>
    <w:rsid w:val="006F7EC4"/>
    <w:rsid w:val="007000D8"/>
    <w:rsid w:val="00700441"/>
    <w:rsid w:val="00700687"/>
    <w:rsid w:val="00700C60"/>
    <w:rsid w:val="007014EB"/>
    <w:rsid w:val="00701CDC"/>
    <w:rsid w:val="00702A2A"/>
    <w:rsid w:val="00702A37"/>
    <w:rsid w:val="00702BDC"/>
    <w:rsid w:val="00702F78"/>
    <w:rsid w:val="0070323F"/>
    <w:rsid w:val="007048F8"/>
    <w:rsid w:val="007049DB"/>
    <w:rsid w:val="00704A45"/>
    <w:rsid w:val="00705358"/>
    <w:rsid w:val="0070553A"/>
    <w:rsid w:val="0070563B"/>
    <w:rsid w:val="00705AF9"/>
    <w:rsid w:val="00705B61"/>
    <w:rsid w:val="00705EEC"/>
    <w:rsid w:val="0070653E"/>
    <w:rsid w:val="007068B6"/>
    <w:rsid w:val="00706F85"/>
    <w:rsid w:val="00710330"/>
    <w:rsid w:val="00710690"/>
    <w:rsid w:val="00710A5F"/>
    <w:rsid w:val="00711891"/>
    <w:rsid w:val="00711D9D"/>
    <w:rsid w:val="0071202E"/>
    <w:rsid w:val="007126A3"/>
    <w:rsid w:val="007128A5"/>
    <w:rsid w:val="007128BD"/>
    <w:rsid w:val="00712C7E"/>
    <w:rsid w:val="007135BF"/>
    <w:rsid w:val="007135D7"/>
    <w:rsid w:val="00714788"/>
    <w:rsid w:val="00714A5E"/>
    <w:rsid w:val="00714EEA"/>
    <w:rsid w:val="007157A8"/>
    <w:rsid w:val="00715AD8"/>
    <w:rsid w:val="00715DE0"/>
    <w:rsid w:val="007160E2"/>
    <w:rsid w:val="00716593"/>
    <w:rsid w:val="007167F9"/>
    <w:rsid w:val="007173AD"/>
    <w:rsid w:val="0071743F"/>
    <w:rsid w:val="00717CA4"/>
    <w:rsid w:val="0072104E"/>
    <w:rsid w:val="00721E45"/>
    <w:rsid w:val="00722192"/>
    <w:rsid w:val="00722B9C"/>
    <w:rsid w:val="00722C7F"/>
    <w:rsid w:val="007236AC"/>
    <w:rsid w:val="00723738"/>
    <w:rsid w:val="00723A72"/>
    <w:rsid w:val="00723C3D"/>
    <w:rsid w:val="00724117"/>
    <w:rsid w:val="00724841"/>
    <w:rsid w:val="00724E3A"/>
    <w:rsid w:val="00724E3E"/>
    <w:rsid w:val="0072501D"/>
    <w:rsid w:val="007252C7"/>
    <w:rsid w:val="007253B6"/>
    <w:rsid w:val="00725400"/>
    <w:rsid w:val="007256D6"/>
    <w:rsid w:val="007256F1"/>
    <w:rsid w:val="0072573C"/>
    <w:rsid w:val="007259A3"/>
    <w:rsid w:val="00725E44"/>
    <w:rsid w:val="00726B2A"/>
    <w:rsid w:val="00726B93"/>
    <w:rsid w:val="00726E23"/>
    <w:rsid w:val="0072700A"/>
    <w:rsid w:val="00727B74"/>
    <w:rsid w:val="00727F88"/>
    <w:rsid w:val="00730332"/>
    <w:rsid w:val="00730B4E"/>
    <w:rsid w:val="00730FE4"/>
    <w:rsid w:val="007311DC"/>
    <w:rsid w:val="00731277"/>
    <w:rsid w:val="00731E68"/>
    <w:rsid w:val="00732054"/>
    <w:rsid w:val="00732178"/>
    <w:rsid w:val="007325F9"/>
    <w:rsid w:val="00732A0E"/>
    <w:rsid w:val="00732D02"/>
    <w:rsid w:val="00732D6C"/>
    <w:rsid w:val="00732FC6"/>
    <w:rsid w:val="00733710"/>
    <w:rsid w:val="0073397B"/>
    <w:rsid w:val="00733DF9"/>
    <w:rsid w:val="007341EE"/>
    <w:rsid w:val="00734720"/>
    <w:rsid w:val="00734E05"/>
    <w:rsid w:val="007353FF"/>
    <w:rsid w:val="0073641A"/>
    <w:rsid w:val="0073713F"/>
    <w:rsid w:val="007371C3"/>
    <w:rsid w:val="007375FA"/>
    <w:rsid w:val="00737770"/>
    <w:rsid w:val="00740ADE"/>
    <w:rsid w:val="00740C2D"/>
    <w:rsid w:val="00740F86"/>
    <w:rsid w:val="00741102"/>
    <w:rsid w:val="0074193B"/>
    <w:rsid w:val="00741BF5"/>
    <w:rsid w:val="00741D29"/>
    <w:rsid w:val="00742B75"/>
    <w:rsid w:val="00742FB1"/>
    <w:rsid w:val="007430EC"/>
    <w:rsid w:val="007439AA"/>
    <w:rsid w:val="00743CC3"/>
    <w:rsid w:val="00744A8B"/>
    <w:rsid w:val="007453DC"/>
    <w:rsid w:val="00745A6C"/>
    <w:rsid w:val="00745C07"/>
    <w:rsid w:val="00745FA5"/>
    <w:rsid w:val="00746534"/>
    <w:rsid w:val="0074689D"/>
    <w:rsid w:val="007474E9"/>
    <w:rsid w:val="00747705"/>
    <w:rsid w:val="00747A91"/>
    <w:rsid w:val="00747B74"/>
    <w:rsid w:val="00747F10"/>
    <w:rsid w:val="007501F0"/>
    <w:rsid w:val="0075039D"/>
    <w:rsid w:val="007503FC"/>
    <w:rsid w:val="00750584"/>
    <w:rsid w:val="007509A9"/>
    <w:rsid w:val="007510CB"/>
    <w:rsid w:val="00751475"/>
    <w:rsid w:val="00751E21"/>
    <w:rsid w:val="0075223C"/>
    <w:rsid w:val="00752B56"/>
    <w:rsid w:val="00752D2F"/>
    <w:rsid w:val="0075345E"/>
    <w:rsid w:val="00753898"/>
    <w:rsid w:val="0075455F"/>
    <w:rsid w:val="007547F5"/>
    <w:rsid w:val="007549DE"/>
    <w:rsid w:val="00754D66"/>
    <w:rsid w:val="0075533E"/>
    <w:rsid w:val="00755C56"/>
    <w:rsid w:val="00756055"/>
    <w:rsid w:val="007563EC"/>
    <w:rsid w:val="0075657C"/>
    <w:rsid w:val="00756695"/>
    <w:rsid w:val="00756BF9"/>
    <w:rsid w:val="00756D59"/>
    <w:rsid w:val="00757463"/>
    <w:rsid w:val="00757470"/>
    <w:rsid w:val="00757A2F"/>
    <w:rsid w:val="00757B6D"/>
    <w:rsid w:val="00760178"/>
    <w:rsid w:val="00760615"/>
    <w:rsid w:val="00760C4B"/>
    <w:rsid w:val="00760D87"/>
    <w:rsid w:val="00761147"/>
    <w:rsid w:val="00761696"/>
    <w:rsid w:val="0076197B"/>
    <w:rsid w:val="00761B56"/>
    <w:rsid w:val="00761CF3"/>
    <w:rsid w:val="00761D5D"/>
    <w:rsid w:val="0076248B"/>
    <w:rsid w:val="00762DB2"/>
    <w:rsid w:val="007637CB"/>
    <w:rsid w:val="00763808"/>
    <w:rsid w:val="00763828"/>
    <w:rsid w:val="00764B68"/>
    <w:rsid w:val="00765559"/>
    <w:rsid w:val="00765EC2"/>
    <w:rsid w:val="00766338"/>
    <w:rsid w:val="0076658F"/>
    <w:rsid w:val="00766705"/>
    <w:rsid w:val="00766A70"/>
    <w:rsid w:val="00766BAA"/>
    <w:rsid w:val="00766EB6"/>
    <w:rsid w:val="007672D0"/>
    <w:rsid w:val="00767454"/>
    <w:rsid w:val="0076751C"/>
    <w:rsid w:val="00771F1F"/>
    <w:rsid w:val="00771F47"/>
    <w:rsid w:val="00773301"/>
    <w:rsid w:val="00773689"/>
    <w:rsid w:val="00773B26"/>
    <w:rsid w:val="00774691"/>
    <w:rsid w:val="007746E1"/>
    <w:rsid w:val="00774C89"/>
    <w:rsid w:val="00775072"/>
    <w:rsid w:val="0077553D"/>
    <w:rsid w:val="00775676"/>
    <w:rsid w:val="007757E9"/>
    <w:rsid w:val="0077590E"/>
    <w:rsid w:val="00775AB8"/>
    <w:rsid w:val="007761FD"/>
    <w:rsid w:val="00776E7C"/>
    <w:rsid w:val="0077711C"/>
    <w:rsid w:val="00777152"/>
    <w:rsid w:val="007805B1"/>
    <w:rsid w:val="00780AF0"/>
    <w:rsid w:val="007819E0"/>
    <w:rsid w:val="00781E08"/>
    <w:rsid w:val="007822B0"/>
    <w:rsid w:val="00782777"/>
    <w:rsid w:val="007829F0"/>
    <w:rsid w:val="007836B6"/>
    <w:rsid w:val="007838A0"/>
    <w:rsid w:val="00784067"/>
    <w:rsid w:val="00784C6D"/>
    <w:rsid w:val="007856E2"/>
    <w:rsid w:val="007858B7"/>
    <w:rsid w:val="00785BD1"/>
    <w:rsid w:val="00785E31"/>
    <w:rsid w:val="00785E8B"/>
    <w:rsid w:val="0078632D"/>
    <w:rsid w:val="00786549"/>
    <w:rsid w:val="007865CC"/>
    <w:rsid w:val="007868A4"/>
    <w:rsid w:val="00790776"/>
    <w:rsid w:val="00790779"/>
    <w:rsid w:val="00790CD3"/>
    <w:rsid w:val="00791932"/>
    <w:rsid w:val="0079197B"/>
    <w:rsid w:val="00791BD9"/>
    <w:rsid w:val="00792217"/>
    <w:rsid w:val="00792477"/>
    <w:rsid w:val="007925D3"/>
    <w:rsid w:val="007929B3"/>
    <w:rsid w:val="00792F68"/>
    <w:rsid w:val="0079326B"/>
    <w:rsid w:val="00793487"/>
    <w:rsid w:val="00793B42"/>
    <w:rsid w:val="00793CE3"/>
    <w:rsid w:val="00793CEB"/>
    <w:rsid w:val="0079413C"/>
    <w:rsid w:val="00795BFC"/>
    <w:rsid w:val="00795C0E"/>
    <w:rsid w:val="00795F48"/>
    <w:rsid w:val="0079676D"/>
    <w:rsid w:val="00796BEA"/>
    <w:rsid w:val="007971C7"/>
    <w:rsid w:val="00797426"/>
    <w:rsid w:val="007974B3"/>
    <w:rsid w:val="007A0AD9"/>
    <w:rsid w:val="007A1213"/>
    <w:rsid w:val="007A2018"/>
    <w:rsid w:val="007A22C4"/>
    <w:rsid w:val="007A2BAE"/>
    <w:rsid w:val="007A345E"/>
    <w:rsid w:val="007A3857"/>
    <w:rsid w:val="007A3BA6"/>
    <w:rsid w:val="007A414A"/>
    <w:rsid w:val="007A4A3A"/>
    <w:rsid w:val="007A4F09"/>
    <w:rsid w:val="007A5241"/>
    <w:rsid w:val="007A5D8C"/>
    <w:rsid w:val="007A5DE4"/>
    <w:rsid w:val="007A6740"/>
    <w:rsid w:val="007A6AA3"/>
    <w:rsid w:val="007A6E3F"/>
    <w:rsid w:val="007A74C1"/>
    <w:rsid w:val="007A758A"/>
    <w:rsid w:val="007A779D"/>
    <w:rsid w:val="007A7C29"/>
    <w:rsid w:val="007A7C84"/>
    <w:rsid w:val="007B0229"/>
    <w:rsid w:val="007B0611"/>
    <w:rsid w:val="007B066D"/>
    <w:rsid w:val="007B0689"/>
    <w:rsid w:val="007B0FE8"/>
    <w:rsid w:val="007B1209"/>
    <w:rsid w:val="007B1665"/>
    <w:rsid w:val="007B1711"/>
    <w:rsid w:val="007B17B0"/>
    <w:rsid w:val="007B258F"/>
    <w:rsid w:val="007B273A"/>
    <w:rsid w:val="007B2DE0"/>
    <w:rsid w:val="007B3021"/>
    <w:rsid w:val="007B312C"/>
    <w:rsid w:val="007B313D"/>
    <w:rsid w:val="007B34C6"/>
    <w:rsid w:val="007B3CA6"/>
    <w:rsid w:val="007B4508"/>
    <w:rsid w:val="007B4A5D"/>
    <w:rsid w:val="007B4C92"/>
    <w:rsid w:val="007B4CC5"/>
    <w:rsid w:val="007B570E"/>
    <w:rsid w:val="007B5899"/>
    <w:rsid w:val="007B5C5D"/>
    <w:rsid w:val="007B5DED"/>
    <w:rsid w:val="007B664E"/>
    <w:rsid w:val="007B6E2D"/>
    <w:rsid w:val="007B6F7E"/>
    <w:rsid w:val="007B72DA"/>
    <w:rsid w:val="007B7323"/>
    <w:rsid w:val="007C11D3"/>
    <w:rsid w:val="007C12C6"/>
    <w:rsid w:val="007C13A2"/>
    <w:rsid w:val="007C17FF"/>
    <w:rsid w:val="007C1B02"/>
    <w:rsid w:val="007C1D29"/>
    <w:rsid w:val="007C1E7A"/>
    <w:rsid w:val="007C26C6"/>
    <w:rsid w:val="007C2AF1"/>
    <w:rsid w:val="007C36D5"/>
    <w:rsid w:val="007C4C8F"/>
    <w:rsid w:val="007C5490"/>
    <w:rsid w:val="007C5841"/>
    <w:rsid w:val="007C5D94"/>
    <w:rsid w:val="007C618A"/>
    <w:rsid w:val="007C64C6"/>
    <w:rsid w:val="007C6700"/>
    <w:rsid w:val="007C698A"/>
    <w:rsid w:val="007C7028"/>
    <w:rsid w:val="007C707C"/>
    <w:rsid w:val="007C71D0"/>
    <w:rsid w:val="007C7639"/>
    <w:rsid w:val="007C7C3A"/>
    <w:rsid w:val="007D034E"/>
    <w:rsid w:val="007D0588"/>
    <w:rsid w:val="007D05F7"/>
    <w:rsid w:val="007D07D4"/>
    <w:rsid w:val="007D09CA"/>
    <w:rsid w:val="007D1010"/>
    <w:rsid w:val="007D1172"/>
    <w:rsid w:val="007D1331"/>
    <w:rsid w:val="007D1339"/>
    <w:rsid w:val="007D18F0"/>
    <w:rsid w:val="007D1F94"/>
    <w:rsid w:val="007D2567"/>
    <w:rsid w:val="007D277D"/>
    <w:rsid w:val="007D2895"/>
    <w:rsid w:val="007D2D95"/>
    <w:rsid w:val="007D479C"/>
    <w:rsid w:val="007D4BA9"/>
    <w:rsid w:val="007D4D8D"/>
    <w:rsid w:val="007D56BF"/>
    <w:rsid w:val="007D5E76"/>
    <w:rsid w:val="007D5EDB"/>
    <w:rsid w:val="007D6178"/>
    <w:rsid w:val="007D665B"/>
    <w:rsid w:val="007D77C0"/>
    <w:rsid w:val="007D7A00"/>
    <w:rsid w:val="007E0186"/>
    <w:rsid w:val="007E0D5D"/>
    <w:rsid w:val="007E11CC"/>
    <w:rsid w:val="007E1892"/>
    <w:rsid w:val="007E22E3"/>
    <w:rsid w:val="007E2C77"/>
    <w:rsid w:val="007E2CCD"/>
    <w:rsid w:val="007E2D51"/>
    <w:rsid w:val="007E2E0A"/>
    <w:rsid w:val="007E2F2D"/>
    <w:rsid w:val="007E367D"/>
    <w:rsid w:val="007E3805"/>
    <w:rsid w:val="007E392D"/>
    <w:rsid w:val="007E3BA7"/>
    <w:rsid w:val="007E4791"/>
    <w:rsid w:val="007E4D20"/>
    <w:rsid w:val="007E5A04"/>
    <w:rsid w:val="007E6490"/>
    <w:rsid w:val="007E6653"/>
    <w:rsid w:val="007E707A"/>
    <w:rsid w:val="007E724E"/>
    <w:rsid w:val="007E7346"/>
    <w:rsid w:val="007E76D1"/>
    <w:rsid w:val="007E79D6"/>
    <w:rsid w:val="007E7B42"/>
    <w:rsid w:val="007E7D12"/>
    <w:rsid w:val="007E7E9E"/>
    <w:rsid w:val="007F008D"/>
    <w:rsid w:val="007F04BC"/>
    <w:rsid w:val="007F055D"/>
    <w:rsid w:val="007F06D3"/>
    <w:rsid w:val="007F098A"/>
    <w:rsid w:val="007F0C08"/>
    <w:rsid w:val="007F0E21"/>
    <w:rsid w:val="007F13A9"/>
    <w:rsid w:val="007F142A"/>
    <w:rsid w:val="007F182A"/>
    <w:rsid w:val="007F18DA"/>
    <w:rsid w:val="007F1B19"/>
    <w:rsid w:val="007F1D57"/>
    <w:rsid w:val="007F22D4"/>
    <w:rsid w:val="007F2D48"/>
    <w:rsid w:val="007F3059"/>
    <w:rsid w:val="007F4261"/>
    <w:rsid w:val="007F4795"/>
    <w:rsid w:val="007F4D2B"/>
    <w:rsid w:val="007F51AA"/>
    <w:rsid w:val="007F5DB7"/>
    <w:rsid w:val="007F609F"/>
    <w:rsid w:val="007F6796"/>
    <w:rsid w:val="007F6F8E"/>
    <w:rsid w:val="007F6FAB"/>
    <w:rsid w:val="007F721E"/>
    <w:rsid w:val="007F7B62"/>
    <w:rsid w:val="007F7E1D"/>
    <w:rsid w:val="007F7F71"/>
    <w:rsid w:val="00800199"/>
    <w:rsid w:val="00800434"/>
    <w:rsid w:val="0080114F"/>
    <w:rsid w:val="00801520"/>
    <w:rsid w:val="00801962"/>
    <w:rsid w:val="0080199E"/>
    <w:rsid w:val="00802419"/>
    <w:rsid w:val="008025DB"/>
    <w:rsid w:val="008038DB"/>
    <w:rsid w:val="00803EF5"/>
    <w:rsid w:val="00804149"/>
    <w:rsid w:val="00804478"/>
    <w:rsid w:val="008044C2"/>
    <w:rsid w:val="00804871"/>
    <w:rsid w:val="00804A18"/>
    <w:rsid w:val="00805528"/>
    <w:rsid w:val="00805782"/>
    <w:rsid w:val="008057DB"/>
    <w:rsid w:val="00805B67"/>
    <w:rsid w:val="00806094"/>
    <w:rsid w:val="00806354"/>
    <w:rsid w:val="00806D1A"/>
    <w:rsid w:val="00806D21"/>
    <w:rsid w:val="00807350"/>
    <w:rsid w:val="00807F9C"/>
    <w:rsid w:val="00807FF8"/>
    <w:rsid w:val="00810A24"/>
    <w:rsid w:val="00810AF9"/>
    <w:rsid w:val="008112E5"/>
    <w:rsid w:val="008118F8"/>
    <w:rsid w:val="00811ABF"/>
    <w:rsid w:val="00811C1A"/>
    <w:rsid w:val="00811CAC"/>
    <w:rsid w:val="00811FC2"/>
    <w:rsid w:val="0081267E"/>
    <w:rsid w:val="0081285B"/>
    <w:rsid w:val="008138B4"/>
    <w:rsid w:val="00813BB6"/>
    <w:rsid w:val="008142FD"/>
    <w:rsid w:val="00816252"/>
    <w:rsid w:val="00816337"/>
    <w:rsid w:val="008167DD"/>
    <w:rsid w:val="0081735A"/>
    <w:rsid w:val="0081743D"/>
    <w:rsid w:val="0081753B"/>
    <w:rsid w:val="00817BD8"/>
    <w:rsid w:val="00817F3E"/>
    <w:rsid w:val="00817FA1"/>
    <w:rsid w:val="008200C0"/>
    <w:rsid w:val="0082091E"/>
    <w:rsid w:val="00820942"/>
    <w:rsid w:val="00820AE2"/>
    <w:rsid w:val="0082169B"/>
    <w:rsid w:val="00821849"/>
    <w:rsid w:val="00821B51"/>
    <w:rsid w:val="00821C19"/>
    <w:rsid w:val="00821DB1"/>
    <w:rsid w:val="00822351"/>
    <w:rsid w:val="008224A3"/>
    <w:rsid w:val="00822B0A"/>
    <w:rsid w:val="00823A33"/>
    <w:rsid w:val="00823DA4"/>
    <w:rsid w:val="00823F7F"/>
    <w:rsid w:val="00824022"/>
    <w:rsid w:val="00824255"/>
    <w:rsid w:val="00824395"/>
    <w:rsid w:val="008248BF"/>
    <w:rsid w:val="00824A68"/>
    <w:rsid w:val="0082567D"/>
    <w:rsid w:val="00825AC0"/>
    <w:rsid w:val="008260BB"/>
    <w:rsid w:val="008263C0"/>
    <w:rsid w:val="00826838"/>
    <w:rsid w:val="008270AF"/>
    <w:rsid w:val="0082738F"/>
    <w:rsid w:val="00827949"/>
    <w:rsid w:val="008279A7"/>
    <w:rsid w:val="00827A98"/>
    <w:rsid w:val="00827C18"/>
    <w:rsid w:val="00827D05"/>
    <w:rsid w:val="00830117"/>
    <w:rsid w:val="00830259"/>
    <w:rsid w:val="008305B1"/>
    <w:rsid w:val="0083189F"/>
    <w:rsid w:val="00831C9E"/>
    <w:rsid w:val="00832013"/>
    <w:rsid w:val="00832FEE"/>
    <w:rsid w:val="008332E4"/>
    <w:rsid w:val="00833333"/>
    <w:rsid w:val="00833A26"/>
    <w:rsid w:val="00833B4E"/>
    <w:rsid w:val="00833B53"/>
    <w:rsid w:val="00833D00"/>
    <w:rsid w:val="00834991"/>
    <w:rsid w:val="00836252"/>
    <w:rsid w:val="0083688E"/>
    <w:rsid w:val="008368DF"/>
    <w:rsid w:val="00836E48"/>
    <w:rsid w:val="008404D4"/>
    <w:rsid w:val="0084051B"/>
    <w:rsid w:val="00840CDA"/>
    <w:rsid w:val="0084105F"/>
    <w:rsid w:val="008417C2"/>
    <w:rsid w:val="00842959"/>
    <w:rsid w:val="00842E02"/>
    <w:rsid w:val="008438CE"/>
    <w:rsid w:val="00843B34"/>
    <w:rsid w:val="00844942"/>
    <w:rsid w:val="00844D92"/>
    <w:rsid w:val="00845248"/>
    <w:rsid w:val="00845450"/>
    <w:rsid w:val="00846095"/>
    <w:rsid w:val="008468F1"/>
    <w:rsid w:val="00846941"/>
    <w:rsid w:val="00846A48"/>
    <w:rsid w:val="0084759D"/>
    <w:rsid w:val="00847C9C"/>
    <w:rsid w:val="0085081A"/>
    <w:rsid w:val="00850ED4"/>
    <w:rsid w:val="0085116F"/>
    <w:rsid w:val="0085117F"/>
    <w:rsid w:val="0085140F"/>
    <w:rsid w:val="00851557"/>
    <w:rsid w:val="008516B7"/>
    <w:rsid w:val="00851A5D"/>
    <w:rsid w:val="00851BAD"/>
    <w:rsid w:val="00851C5C"/>
    <w:rsid w:val="00851C7A"/>
    <w:rsid w:val="00851D01"/>
    <w:rsid w:val="00852010"/>
    <w:rsid w:val="00852189"/>
    <w:rsid w:val="00853020"/>
    <w:rsid w:val="0085318C"/>
    <w:rsid w:val="00853A0B"/>
    <w:rsid w:val="00853ABC"/>
    <w:rsid w:val="00853EA1"/>
    <w:rsid w:val="00853F56"/>
    <w:rsid w:val="00854F65"/>
    <w:rsid w:val="00854FCE"/>
    <w:rsid w:val="008555EC"/>
    <w:rsid w:val="008557D6"/>
    <w:rsid w:val="00855E05"/>
    <w:rsid w:val="00855E34"/>
    <w:rsid w:val="00855FE9"/>
    <w:rsid w:val="0085683F"/>
    <w:rsid w:val="0085713B"/>
    <w:rsid w:val="00857D57"/>
    <w:rsid w:val="008607C8"/>
    <w:rsid w:val="00860880"/>
    <w:rsid w:val="0086090E"/>
    <w:rsid w:val="00860D19"/>
    <w:rsid w:val="00861942"/>
    <w:rsid w:val="00862073"/>
    <w:rsid w:val="00862F9A"/>
    <w:rsid w:val="008638BF"/>
    <w:rsid w:val="00863BBD"/>
    <w:rsid w:val="00863EA1"/>
    <w:rsid w:val="008641EF"/>
    <w:rsid w:val="00864BA3"/>
    <w:rsid w:val="00864D70"/>
    <w:rsid w:val="00864FA9"/>
    <w:rsid w:val="00865332"/>
    <w:rsid w:val="00865971"/>
    <w:rsid w:val="00865F20"/>
    <w:rsid w:val="008661B0"/>
    <w:rsid w:val="00866C32"/>
    <w:rsid w:val="00866F85"/>
    <w:rsid w:val="00867AB0"/>
    <w:rsid w:val="00870360"/>
    <w:rsid w:val="00870DAB"/>
    <w:rsid w:val="008713BE"/>
    <w:rsid w:val="0087158B"/>
    <w:rsid w:val="0087168B"/>
    <w:rsid w:val="008718CB"/>
    <w:rsid w:val="00871A20"/>
    <w:rsid w:val="0087228F"/>
    <w:rsid w:val="00873106"/>
    <w:rsid w:val="00873284"/>
    <w:rsid w:val="008738AD"/>
    <w:rsid w:val="00873C04"/>
    <w:rsid w:val="00873FC3"/>
    <w:rsid w:val="00873FFC"/>
    <w:rsid w:val="00874923"/>
    <w:rsid w:val="00875001"/>
    <w:rsid w:val="00875512"/>
    <w:rsid w:val="00875B46"/>
    <w:rsid w:val="008762D5"/>
    <w:rsid w:val="008765A0"/>
    <w:rsid w:val="008765DF"/>
    <w:rsid w:val="0087661A"/>
    <w:rsid w:val="0087665A"/>
    <w:rsid w:val="008766FE"/>
    <w:rsid w:val="00876B75"/>
    <w:rsid w:val="00876CED"/>
    <w:rsid w:val="00877137"/>
    <w:rsid w:val="00877B4D"/>
    <w:rsid w:val="00877E87"/>
    <w:rsid w:val="00877F0E"/>
    <w:rsid w:val="00880453"/>
    <w:rsid w:val="008806EB"/>
    <w:rsid w:val="008808F5"/>
    <w:rsid w:val="00881873"/>
    <w:rsid w:val="00881D65"/>
    <w:rsid w:val="00881D7B"/>
    <w:rsid w:val="0088227F"/>
    <w:rsid w:val="00882315"/>
    <w:rsid w:val="0088233C"/>
    <w:rsid w:val="00882932"/>
    <w:rsid w:val="0088296D"/>
    <w:rsid w:val="00882BB7"/>
    <w:rsid w:val="00882FB2"/>
    <w:rsid w:val="008830B3"/>
    <w:rsid w:val="00883193"/>
    <w:rsid w:val="00883481"/>
    <w:rsid w:val="008837FB"/>
    <w:rsid w:val="0088437C"/>
    <w:rsid w:val="00884AD7"/>
    <w:rsid w:val="00884D7B"/>
    <w:rsid w:val="0088508C"/>
    <w:rsid w:val="008855E5"/>
    <w:rsid w:val="008857D6"/>
    <w:rsid w:val="00885B17"/>
    <w:rsid w:val="00886858"/>
    <w:rsid w:val="008869DE"/>
    <w:rsid w:val="00886F8C"/>
    <w:rsid w:val="008875C6"/>
    <w:rsid w:val="0088772F"/>
    <w:rsid w:val="0088784B"/>
    <w:rsid w:val="00887CAD"/>
    <w:rsid w:val="00887F74"/>
    <w:rsid w:val="0089069B"/>
    <w:rsid w:val="008908E3"/>
    <w:rsid w:val="00890A1D"/>
    <w:rsid w:val="00890C95"/>
    <w:rsid w:val="00890CC7"/>
    <w:rsid w:val="008911BE"/>
    <w:rsid w:val="00891B45"/>
    <w:rsid w:val="00891C22"/>
    <w:rsid w:val="00891E17"/>
    <w:rsid w:val="00892378"/>
    <w:rsid w:val="00892CC5"/>
    <w:rsid w:val="00892CCF"/>
    <w:rsid w:val="00892EF9"/>
    <w:rsid w:val="00892FF1"/>
    <w:rsid w:val="00893080"/>
    <w:rsid w:val="00893438"/>
    <w:rsid w:val="008934E2"/>
    <w:rsid w:val="008947A4"/>
    <w:rsid w:val="00894989"/>
    <w:rsid w:val="00894E00"/>
    <w:rsid w:val="00895036"/>
    <w:rsid w:val="0089517D"/>
    <w:rsid w:val="008956FC"/>
    <w:rsid w:val="00895B30"/>
    <w:rsid w:val="0089691B"/>
    <w:rsid w:val="00896DD4"/>
    <w:rsid w:val="00897E34"/>
    <w:rsid w:val="008A07F7"/>
    <w:rsid w:val="008A14EF"/>
    <w:rsid w:val="008A1767"/>
    <w:rsid w:val="008A1BA5"/>
    <w:rsid w:val="008A1D65"/>
    <w:rsid w:val="008A259A"/>
    <w:rsid w:val="008A2C7A"/>
    <w:rsid w:val="008A3117"/>
    <w:rsid w:val="008A3644"/>
    <w:rsid w:val="008A3663"/>
    <w:rsid w:val="008A44E4"/>
    <w:rsid w:val="008A4977"/>
    <w:rsid w:val="008A51C2"/>
    <w:rsid w:val="008A52E3"/>
    <w:rsid w:val="008A5F3D"/>
    <w:rsid w:val="008A655F"/>
    <w:rsid w:val="008A67E5"/>
    <w:rsid w:val="008A71F4"/>
    <w:rsid w:val="008A74D2"/>
    <w:rsid w:val="008A7D7F"/>
    <w:rsid w:val="008B01D5"/>
    <w:rsid w:val="008B0389"/>
    <w:rsid w:val="008B0B68"/>
    <w:rsid w:val="008B0F99"/>
    <w:rsid w:val="008B18B1"/>
    <w:rsid w:val="008B24AE"/>
    <w:rsid w:val="008B2915"/>
    <w:rsid w:val="008B34BF"/>
    <w:rsid w:val="008B3595"/>
    <w:rsid w:val="008B3657"/>
    <w:rsid w:val="008B37DC"/>
    <w:rsid w:val="008B3EEA"/>
    <w:rsid w:val="008B40D2"/>
    <w:rsid w:val="008B42C4"/>
    <w:rsid w:val="008B4511"/>
    <w:rsid w:val="008B4522"/>
    <w:rsid w:val="008B474C"/>
    <w:rsid w:val="008B4DA4"/>
    <w:rsid w:val="008B4E1E"/>
    <w:rsid w:val="008B5006"/>
    <w:rsid w:val="008B51AA"/>
    <w:rsid w:val="008B51C2"/>
    <w:rsid w:val="008B52E1"/>
    <w:rsid w:val="008B684E"/>
    <w:rsid w:val="008B69D3"/>
    <w:rsid w:val="008B69F9"/>
    <w:rsid w:val="008B6B78"/>
    <w:rsid w:val="008B6F49"/>
    <w:rsid w:val="008B7197"/>
    <w:rsid w:val="008B7274"/>
    <w:rsid w:val="008B72A3"/>
    <w:rsid w:val="008B7543"/>
    <w:rsid w:val="008C01D7"/>
    <w:rsid w:val="008C08E2"/>
    <w:rsid w:val="008C09FF"/>
    <w:rsid w:val="008C0A98"/>
    <w:rsid w:val="008C0DCF"/>
    <w:rsid w:val="008C173B"/>
    <w:rsid w:val="008C175A"/>
    <w:rsid w:val="008C1E0C"/>
    <w:rsid w:val="008C1EEF"/>
    <w:rsid w:val="008C2A2C"/>
    <w:rsid w:val="008C4849"/>
    <w:rsid w:val="008C573C"/>
    <w:rsid w:val="008C5848"/>
    <w:rsid w:val="008C5C3F"/>
    <w:rsid w:val="008C5D3A"/>
    <w:rsid w:val="008C6981"/>
    <w:rsid w:val="008C6C21"/>
    <w:rsid w:val="008C713B"/>
    <w:rsid w:val="008C7EDC"/>
    <w:rsid w:val="008D0065"/>
    <w:rsid w:val="008D007A"/>
    <w:rsid w:val="008D02ED"/>
    <w:rsid w:val="008D05C8"/>
    <w:rsid w:val="008D125B"/>
    <w:rsid w:val="008D131E"/>
    <w:rsid w:val="008D1511"/>
    <w:rsid w:val="008D1559"/>
    <w:rsid w:val="008D1599"/>
    <w:rsid w:val="008D22BF"/>
    <w:rsid w:val="008D297D"/>
    <w:rsid w:val="008D332C"/>
    <w:rsid w:val="008D3AD8"/>
    <w:rsid w:val="008D3C75"/>
    <w:rsid w:val="008D3F54"/>
    <w:rsid w:val="008D40EC"/>
    <w:rsid w:val="008D4CE2"/>
    <w:rsid w:val="008D513F"/>
    <w:rsid w:val="008D53F4"/>
    <w:rsid w:val="008D5703"/>
    <w:rsid w:val="008D5A53"/>
    <w:rsid w:val="008D609F"/>
    <w:rsid w:val="008D6139"/>
    <w:rsid w:val="008D6586"/>
    <w:rsid w:val="008D785E"/>
    <w:rsid w:val="008D7C9D"/>
    <w:rsid w:val="008E03CC"/>
    <w:rsid w:val="008E0992"/>
    <w:rsid w:val="008E0BCF"/>
    <w:rsid w:val="008E14E4"/>
    <w:rsid w:val="008E156B"/>
    <w:rsid w:val="008E1AC6"/>
    <w:rsid w:val="008E2D87"/>
    <w:rsid w:val="008E2FF6"/>
    <w:rsid w:val="008E302D"/>
    <w:rsid w:val="008E3610"/>
    <w:rsid w:val="008E39CA"/>
    <w:rsid w:val="008E3A8F"/>
    <w:rsid w:val="008E3E9D"/>
    <w:rsid w:val="008E3FB2"/>
    <w:rsid w:val="008E427C"/>
    <w:rsid w:val="008E4815"/>
    <w:rsid w:val="008E4B88"/>
    <w:rsid w:val="008E5A6E"/>
    <w:rsid w:val="008E5BDB"/>
    <w:rsid w:val="008E62F4"/>
    <w:rsid w:val="008E6741"/>
    <w:rsid w:val="008E6780"/>
    <w:rsid w:val="008E68A1"/>
    <w:rsid w:val="008E7270"/>
    <w:rsid w:val="008E73FE"/>
    <w:rsid w:val="008E78B3"/>
    <w:rsid w:val="008E7D11"/>
    <w:rsid w:val="008F01D1"/>
    <w:rsid w:val="008F060D"/>
    <w:rsid w:val="008F0676"/>
    <w:rsid w:val="008F0D5E"/>
    <w:rsid w:val="008F0DBA"/>
    <w:rsid w:val="008F0F2E"/>
    <w:rsid w:val="008F173B"/>
    <w:rsid w:val="008F17AD"/>
    <w:rsid w:val="008F1860"/>
    <w:rsid w:val="008F1CC6"/>
    <w:rsid w:val="008F1ECA"/>
    <w:rsid w:val="008F2440"/>
    <w:rsid w:val="008F244F"/>
    <w:rsid w:val="008F274D"/>
    <w:rsid w:val="008F2846"/>
    <w:rsid w:val="008F3686"/>
    <w:rsid w:val="008F3A8F"/>
    <w:rsid w:val="008F3DE4"/>
    <w:rsid w:val="008F3E04"/>
    <w:rsid w:val="008F40C0"/>
    <w:rsid w:val="008F4593"/>
    <w:rsid w:val="008F4628"/>
    <w:rsid w:val="008F4D5C"/>
    <w:rsid w:val="008F552F"/>
    <w:rsid w:val="008F5B14"/>
    <w:rsid w:val="008F5EC9"/>
    <w:rsid w:val="008F6DBE"/>
    <w:rsid w:val="008F7103"/>
    <w:rsid w:val="008F76FF"/>
    <w:rsid w:val="008F7C51"/>
    <w:rsid w:val="00900C5B"/>
    <w:rsid w:val="00900ED2"/>
    <w:rsid w:val="009012F5"/>
    <w:rsid w:val="009018AC"/>
    <w:rsid w:val="00902A6E"/>
    <w:rsid w:val="00902C6E"/>
    <w:rsid w:val="00902FB1"/>
    <w:rsid w:val="009049F6"/>
    <w:rsid w:val="00904BD5"/>
    <w:rsid w:val="00905811"/>
    <w:rsid w:val="00906DD7"/>
    <w:rsid w:val="00906FC2"/>
    <w:rsid w:val="0090712E"/>
    <w:rsid w:val="00907342"/>
    <w:rsid w:val="00907350"/>
    <w:rsid w:val="009073AF"/>
    <w:rsid w:val="009074ED"/>
    <w:rsid w:val="009104A6"/>
    <w:rsid w:val="00910A16"/>
    <w:rsid w:val="00910EA2"/>
    <w:rsid w:val="00910FDE"/>
    <w:rsid w:val="009110FD"/>
    <w:rsid w:val="0091179E"/>
    <w:rsid w:val="0091192E"/>
    <w:rsid w:val="00912115"/>
    <w:rsid w:val="009125BE"/>
    <w:rsid w:val="009125E8"/>
    <w:rsid w:val="00912D03"/>
    <w:rsid w:val="00912D92"/>
    <w:rsid w:val="00913D68"/>
    <w:rsid w:val="00914114"/>
    <w:rsid w:val="0091489F"/>
    <w:rsid w:val="00914F35"/>
    <w:rsid w:val="00915078"/>
    <w:rsid w:val="00915187"/>
    <w:rsid w:val="009151B3"/>
    <w:rsid w:val="00915CB4"/>
    <w:rsid w:val="00915DFD"/>
    <w:rsid w:val="009160C6"/>
    <w:rsid w:val="00916568"/>
    <w:rsid w:val="009170B1"/>
    <w:rsid w:val="009170C2"/>
    <w:rsid w:val="009171C0"/>
    <w:rsid w:val="0091730E"/>
    <w:rsid w:val="009175DC"/>
    <w:rsid w:val="00917EA3"/>
    <w:rsid w:val="00920423"/>
    <w:rsid w:val="00920A13"/>
    <w:rsid w:val="00920B90"/>
    <w:rsid w:val="0092166B"/>
    <w:rsid w:val="009219D7"/>
    <w:rsid w:val="00921DFD"/>
    <w:rsid w:val="00922B2D"/>
    <w:rsid w:val="00923086"/>
    <w:rsid w:val="00923253"/>
    <w:rsid w:val="009234DB"/>
    <w:rsid w:val="0092392B"/>
    <w:rsid w:val="00923A2F"/>
    <w:rsid w:val="009240D1"/>
    <w:rsid w:val="009240FF"/>
    <w:rsid w:val="009241D6"/>
    <w:rsid w:val="0092460D"/>
    <w:rsid w:val="009248C0"/>
    <w:rsid w:val="00924973"/>
    <w:rsid w:val="00924E85"/>
    <w:rsid w:val="00925100"/>
    <w:rsid w:val="009256A2"/>
    <w:rsid w:val="009256C0"/>
    <w:rsid w:val="009258B1"/>
    <w:rsid w:val="0092594F"/>
    <w:rsid w:val="00925A24"/>
    <w:rsid w:val="00925B23"/>
    <w:rsid w:val="00925F32"/>
    <w:rsid w:val="009260E4"/>
    <w:rsid w:val="00926221"/>
    <w:rsid w:val="0092657C"/>
    <w:rsid w:val="00926EAA"/>
    <w:rsid w:val="00927EE7"/>
    <w:rsid w:val="00930284"/>
    <w:rsid w:val="0093093C"/>
    <w:rsid w:val="00930D73"/>
    <w:rsid w:val="00930DC1"/>
    <w:rsid w:val="0093129E"/>
    <w:rsid w:val="009319EB"/>
    <w:rsid w:val="00931F16"/>
    <w:rsid w:val="009324EA"/>
    <w:rsid w:val="00932806"/>
    <w:rsid w:val="00932856"/>
    <w:rsid w:val="00932BC7"/>
    <w:rsid w:val="00932E44"/>
    <w:rsid w:val="009331C0"/>
    <w:rsid w:val="0093321A"/>
    <w:rsid w:val="00934004"/>
    <w:rsid w:val="00934308"/>
    <w:rsid w:val="009344B4"/>
    <w:rsid w:val="00934D46"/>
    <w:rsid w:val="00934DF7"/>
    <w:rsid w:val="00935CB0"/>
    <w:rsid w:val="00935D39"/>
    <w:rsid w:val="00936274"/>
    <w:rsid w:val="00936885"/>
    <w:rsid w:val="00936C4F"/>
    <w:rsid w:val="00936DE6"/>
    <w:rsid w:val="0093718E"/>
    <w:rsid w:val="00937204"/>
    <w:rsid w:val="0093744F"/>
    <w:rsid w:val="0093757F"/>
    <w:rsid w:val="0093777A"/>
    <w:rsid w:val="00937EA3"/>
    <w:rsid w:val="00940008"/>
    <w:rsid w:val="00940733"/>
    <w:rsid w:val="009409B6"/>
    <w:rsid w:val="0094113A"/>
    <w:rsid w:val="00941191"/>
    <w:rsid w:val="00941AE9"/>
    <w:rsid w:val="00942234"/>
    <w:rsid w:val="00942AE7"/>
    <w:rsid w:val="00942D41"/>
    <w:rsid w:val="00942FAA"/>
    <w:rsid w:val="00943007"/>
    <w:rsid w:val="009436AA"/>
    <w:rsid w:val="0094390D"/>
    <w:rsid w:val="00943F95"/>
    <w:rsid w:val="00943FEE"/>
    <w:rsid w:val="009441CD"/>
    <w:rsid w:val="0094472E"/>
    <w:rsid w:val="009452DD"/>
    <w:rsid w:val="009458DF"/>
    <w:rsid w:val="00945E28"/>
    <w:rsid w:val="00945E31"/>
    <w:rsid w:val="00946210"/>
    <w:rsid w:val="00946B83"/>
    <w:rsid w:val="00946D17"/>
    <w:rsid w:val="00947392"/>
    <w:rsid w:val="00947631"/>
    <w:rsid w:val="009500DB"/>
    <w:rsid w:val="0095029D"/>
    <w:rsid w:val="009502CF"/>
    <w:rsid w:val="009506F9"/>
    <w:rsid w:val="009509D7"/>
    <w:rsid w:val="00950AE6"/>
    <w:rsid w:val="00950DB6"/>
    <w:rsid w:val="009510B4"/>
    <w:rsid w:val="0095196C"/>
    <w:rsid w:val="00951EA7"/>
    <w:rsid w:val="00951F81"/>
    <w:rsid w:val="009526CF"/>
    <w:rsid w:val="00952A94"/>
    <w:rsid w:val="009531BB"/>
    <w:rsid w:val="00953530"/>
    <w:rsid w:val="00953F9F"/>
    <w:rsid w:val="0095402B"/>
    <w:rsid w:val="009541B8"/>
    <w:rsid w:val="0095503A"/>
    <w:rsid w:val="00955207"/>
    <w:rsid w:val="00955271"/>
    <w:rsid w:val="00955ED8"/>
    <w:rsid w:val="00956957"/>
    <w:rsid w:val="00956B33"/>
    <w:rsid w:val="00957061"/>
    <w:rsid w:val="00957698"/>
    <w:rsid w:val="00957D64"/>
    <w:rsid w:val="0096006E"/>
    <w:rsid w:val="00960076"/>
    <w:rsid w:val="00960863"/>
    <w:rsid w:val="00960EAF"/>
    <w:rsid w:val="00960F5E"/>
    <w:rsid w:val="0096127A"/>
    <w:rsid w:val="0096160B"/>
    <w:rsid w:val="00961726"/>
    <w:rsid w:val="00961D8D"/>
    <w:rsid w:val="009622D0"/>
    <w:rsid w:val="00962C21"/>
    <w:rsid w:val="00963198"/>
    <w:rsid w:val="0096389B"/>
    <w:rsid w:val="00963EDA"/>
    <w:rsid w:val="00964508"/>
    <w:rsid w:val="0096490C"/>
    <w:rsid w:val="00964E73"/>
    <w:rsid w:val="0096626E"/>
    <w:rsid w:val="0096656B"/>
    <w:rsid w:val="00966652"/>
    <w:rsid w:val="009666D5"/>
    <w:rsid w:val="00966B17"/>
    <w:rsid w:val="0097029F"/>
    <w:rsid w:val="0097039D"/>
    <w:rsid w:val="00970B7A"/>
    <w:rsid w:val="00970DA4"/>
    <w:rsid w:val="00970DCC"/>
    <w:rsid w:val="0097106C"/>
    <w:rsid w:val="00971379"/>
    <w:rsid w:val="00971432"/>
    <w:rsid w:val="00971473"/>
    <w:rsid w:val="00972861"/>
    <w:rsid w:val="0097298D"/>
    <w:rsid w:val="00973B4A"/>
    <w:rsid w:val="00973BF9"/>
    <w:rsid w:val="00973C92"/>
    <w:rsid w:val="009740C9"/>
    <w:rsid w:val="0097427A"/>
    <w:rsid w:val="00974622"/>
    <w:rsid w:val="00974786"/>
    <w:rsid w:val="00974814"/>
    <w:rsid w:val="0097493D"/>
    <w:rsid w:val="00975658"/>
    <w:rsid w:val="00975C21"/>
    <w:rsid w:val="00975C9F"/>
    <w:rsid w:val="00975E43"/>
    <w:rsid w:val="00976598"/>
    <w:rsid w:val="00976A7E"/>
    <w:rsid w:val="00976ABB"/>
    <w:rsid w:val="00980A3B"/>
    <w:rsid w:val="00981318"/>
    <w:rsid w:val="0098153C"/>
    <w:rsid w:val="00982A6E"/>
    <w:rsid w:val="00982AEF"/>
    <w:rsid w:val="00982BD7"/>
    <w:rsid w:val="00982FE3"/>
    <w:rsid w:val="0098335B"/>
    <w:rsid w:val="009833DB"/>
    <w:rsid w:val="009848A5"/>
    <w:rsid w:val="009848B7"/>
    <w:rsid w:val="00984B5C"/>
    <w:rsid w:val="00984BCD"/>
    <w:rsid w:val="0098545A"/>
    <w:rsid w:val="009862B9"/>
    <w:rsid w:val="00986544"/>
    <w:rsid w:val="00986732"/>
    <w:rsid w:val="00986954"/>
    <w:rsid w:val="00986B1C"/>
    <w:rsid w:val="009876C5"/>
    <w:rsid w:val="009879A4"/>
    <w:rsid w:val="00987AD3"/>
    <w:rsid w:val="00987F2A"/>
    <w:rsid w:val="00990081"/>
    <w:rsid w:val="00990339"/>
    <w:rsid w:val="00990752"/>
    <w:rsid w:val="00990E92"/>
    <w:rsid w:val="00991401"/>
    <w:rsid w:val="009915DB"/>
    <w:rsid w:val="00992942"/>
    <w:rsid w:val="009931E2"/>
    <w:rsid w:val="00993369"/>
    <w:rsid w:val="0099363C"/>
    <w:rsid w:val="0099365B"/>
    <w:rsid w:val="009936AD"/>
    <w:rsid w:val="0099382E"/>
    <w:rsid w:val="00993B72"/>
    <w:rsid w:val="00993CE9"/>
    <w:rsid w:val="00993E26"/>
    <w:rsid w:val="00993F70"/>
    <w:rsid w:val="00995259"/>
    <w:rsid w:val="0099568B"/>
    <w:rsid w:val="00995A7A"/>
    <w:rsid w:val="00995E70"/>
    <w:rsid w:val="00996054"/>
    <w:rsid w:val="00996819"/>
    <w:rsid w:val="00996AD5"/>
    <w:rsid w:val="00997505"/>
    <w:rsid w:val="00997789"/>
    <w:rsid w:val="00997E43"/>
    <w:rsid w:val="009A032E"/>
    <w:rsid w:val="009A042B"/>
    <w:rsid w:val="009A043A"/>
    <w:rsid w:val="009A062A"/>
    <w:rsid w:val="009A0E3D"/>
    <w:rsid w:val="009A1782"/>
    <w:rsid w:val="009A1BE3"/>
    <w:rsid w:val="009A1F89"/>
    <w:rsid w:val="009A2B53"/>
    <w:rsid w:val="009A30AD"/>
    <w:rsid w:val="009A3945"/>
    <w:rsid w:val="009A3C2B"/>
    <w:rsid w:val="009A41CD"/>
    <w:rsid w:val="009A48EC"/>
    <w:rsid w:val="009A4B8A"/>
    <w:rsid w:val="009A4C5C"/>
    <w:rsid w:val="009A4CE4"/>
    <w:rsid w:val="009A509C"/>
    <w:rsid w:val="009A54B9"/>
    <w:rsid w:val="009A55E4"/>
    <w:rsid w:val="009A5B13"/>
    <w:rsid w:val="009A5F3C"/>
    <w:rsid w:val="009A5FDD"/>
    <w:rsid w:val="009A6438"/>
    <w:rsid w:val="009A6BFA"/>
    <w:rsid w:val="009A6E4A"/>
    <w:rsid w:val="009A7623"/>
    <w:rsid w:val="009A7640"/>
    <w:rsid w:val="009B0515"/>
    <w:rsid w:val="009B0B84"/>
    <w:rsid w:val="009B0CA8"/>
    <w:rsid w:val="009B0E22"/>
    <w:rsid w:val="009B0FC1"/>
    <w:rsid w:val="009B102C"/>
    <w:rsid w:val="009B1331"/>
    <w:rsid w:val="009B133B"/>
    <w:rsid w:val="009B1A97"/>
    <w:rsid w:val="009B23EF"/>
    <w:rsid w:val="009B2E93"/>
    <w:rsid w:val="009B3147"/>
    <w:rsid w:val="009B3364"/>
    <w:rsid w:val="009B3866"/>
    <w:rsid w:val="009B38E1"/>
    <w:rsid w:val="009B3C24"/>
    <w:rsid w:val="009B3DA4"/>
    <w:rsid w:val="009B3E9C"/>
    <w:rsid w:val="009B41FE"/>
    <w:rsid w:val="009B4823"/>
    <w:rsid w:val="009B4F48"/>
    <w:rsid w:val="009B51C8"/>
    <w:rsid w:val="009B5C62"/>
    <w:rsid w:val="009B5EC8"/>
    <w:rsid w:val="009B6252"/>
    <w:rsid w:val="009B6689"/>
    <w:rsid w:val="009B6713"/>
    <w:rsid w:val="009B75DC"/>
    <w:rsid w:val="009B7CB3"/>
    <w:rsid w:val="009B7FB6"/>
    <w:rsid w:val="009C03C2"/>
    <w:rsid w:val="009C04C3"/>
    <w:rsid w:val="009C067D"/>
    <w:rsid w:val="009C0C19"/>
    <w:rsid w:val="009C15E9"/>
    <w:rsid w:val="009C1EBB"/>
    <w:rsid w:val="009C1FC5"/>
    <w:rsid w:val="009C2618"/>
    <w:rsid w:val="009C2BCC"/>
    <w:rsid w:val="009C2C79"/>
    <w:rsid w:val="009C2D10"/>
    <w:rsid w:val="009C31E8"/>
    <w:rsid w:val="009C3297"/>
    <w:rsid w:val="009C366D"/>
    <w:rsid w:val="009C3B5A"/>
    <w:rsid w:val="009C3BD3"/>
    <w:rsid w:val="009C3CD0"/>
    <w:rsid w:val="009C4404"/>
    <w:rsid w:val="009C44B7"/>
    <w:rsid w:val="009C4ADF"/>
    <w:rsid w:val="009C5285"/>
    <w:rsid w:val="009C568D"/>
    <w:rsid w:val="009C5A3A"/>
    <w:rsid w:val="009C65F8"/>
    <w:rsid w:val="009C688C"/>
    <w:rsid w:val="009C68EA"/>
    <w:rsid w:val="009C6AA0"/>
    <w:rsid w:val="009C75E8"/>
    <w:rsid w:val="009C7742"/>
    <w:rsid w:val="009C7C3F"/>
    <w:rsid w:val="009D0D4F"/>
    <w:rsid w:val="009D1198"/>
    <w:rsid w:val="009D1C7E"/>
    <w:rsid w:val="009D2ADA"/>
    <w:rsid w:val="009D3DF8"/>
    <w:rsid w:val="009D4863"/>
    <w:rsid w:val="009D4FFC"/>
    <w:rsid w:val="009D5236"/>
    <w:rsid w:val="009D5A48"/>
    <w:rsid w:val="009D623D"/>
    <w:rsid w:val="009D6303"/>
    <w:rsid w:val="009D6828"/>
    <w:rsid w:val="009D6F7B"/>
    <w:rsid w:val="009D71BD"/>
    <w:rsid w:val="009D7513"/>
    <w:rsid w:val="009D77D4"/>
    <w:rsid w:val="009D7BB1"/>
    <w:rsid w:val="009D7CD1"/>
    <w:rsid w:val="009D7FD9"/>
    <w:rsid w:val="009E19C0"/>
    <w:rsid w:val="009E2637"/>
    <w:rsid w:val="009E27E5"/>
    <w:rsid w:val="009E3B68"/>
    <w:rsid w:val="009E3FE7"/>
    <w:rsid w:val="009E410A"/>
    <w:rsid w:val="009E5B91"/>
    <w:rsid w:val="009E6896"/>
    <w:rsid w:val="009F061B"/>
    <w:rsid w:val="009F0B2F"/>
    <w:rsid w:val="009F121A"/>
    <w:rsid w:val="009F165F"/>
    <w:rsid w:val="009F1680"/>
    <w:rsid w:val="009F1725"/>
    <w:rsid w:val="009F1A16"/>
    <w:rsid w:val="009F1F31"/>
    <w:rsid w:val="009F21E0"/>
    <w:rsid w:val="009F2443"/>
    <w:rsid w:val="009F24AD"/>
    <w:rsid w:val="009F259B"/>
    <w:rsid w:val="009F26EC"/>
    <w:rsid w:val="009F2958"/>
    <w:rsid w:val="009F2CE7"/>
    <w:rsid w:val="009F35D9"/>
    <w:rsid w:val="009F3E1C"/>
    <w:rsid w:val="009F3F4D"/>
    <w:rsid w:val="009F4043"/>
    <w:rsid w:val="009F41AC"/>
    <w:rsid w:val="009F4442"/>
    <w:rsid w:val="009F4637"/>
    <w:rsid w:val="009F5477"/>
    <w:rsid w:val="009F5A72"/>
    <w:rsid w:val="009F6242"/>
    <w:rsid w:val="009F6351"/>
    <w:rsid w:val="009F64B4"/>
    <w:rsid w:val="009F66D9"/>
    <w:rsid w:val="009F6864"/>
    <w:rsid w:val="009F6DD5"/>
    <w:rsid w:val="009F6F89"/>
    <w:rsid w:val="009F764B"/>
    <w:rsid w:val="009F7CA3"/>
    <w:rsid w:val="009F7CFB"/>
    <w:rsid w:val="009F7FF9"/>
    <w:rsid w:val="00A00485"/>
    <w:rsid w:val="00A0067A"/>
    <w:rsid w:val="00A00932"/>
    <w:rsid w:val="00A017D0"/>
    <w:rsid w:val="00A0199D"/>
    <w:rsid w:val="00A021A1"/>
    <w:rsid w:val="00A0289C"/>
    <w:rsid w:val="00A028A6"/>
    <w:rsid w:val="00A02EB9"/>
    <w:rsid w:val="00A03395"/>
    <w:rsid w:val="00A03529"/>
    <w:rsid w:val="00A03636"/>
    <w:rsid w:val="00A03D65"/>
    <w:rsid w:val="00A045EC"/>
    <w:rsid w:val="00A049CC"/>
    <w:rsid w:val="00A04D1B"/>
    <w:rsid w:val="00A0543C"/>
    <w:rsid w:val="00A0557B"/>
    <w:rsid w:val="00A05B15"/>
    <w:rsid w:val="00A063DC"/>
    <w:rsid w:val="00A06F02"/>
    <w:rsid w:val="00A07425"/>
    <w:rsid w:val="00A0767B"/>
    <w:rsid w:val="00A07911"/>
    <w:rsid w:val="00A10196"/>
    <w:rsid w:val="00A102D1"/>
    <w:rsid w:val="00A10342"/>
    <w:rsid w:val="00A10B78"/>
    <w:rsid w:val="00A10D87"/>
    <w:rsid w:val="00A10FD3"/>
    <w:rsid w:val="00A12BC2"/>
    <w:rsid w:val="00A13802"/>
    <w:rsid w:val="00A13B0C"/>
    <w:rsid w:val="00A13B71"/>
    <w:rsid w:val="00A13D2E"/>
    <w:rsid w:val="00A14562"/>
    <w:rsid w:val="00A14CBC"/>
    <w:rsid w:val="00A14DDD"/>
    <w:rsid w:val="00A14FB8"/>
    <w:rsid w:val="00A151BF"/>
    <w:rsid w:val="00A157D7"/>
    <w:rsid w:val="00A158C7"/>
    <w:rsid w:val="00A158C9"/>
    <w:rsid w:val="00A158FE"/>
    <w:rsid w:val="00A161A4"/>
    <w:rsid w:val="00A161F0"/>
    <w:rsid w:val="00A1670B"/>
    <w:rsid w:val="00A167B7"/>
    <w:rsid w:val="00A16D86"/>
    <w:rsid w:val="00A20B9F"/>
    <w:rsid w:val="00A21DC8"/>
    <w:rsid w:val="00A228F2"/>
    <w:rsid w:val="00A22DFA"/>
    <w:rsid w:val="00A23354"/>
    <w:rsid w:val="00A23409"/>
    <w:rsid w:val="00A2344E"/>
    <w:rsid w:val="00A23798"/>
    <w:rsid w:val="00A237CA"/>
    <w:rsid w:val="00A23BD6"/>
    <w:rsid w:val="00A23D5B"/>
    <w:rsid w:val="00A25C80"/>
    <w:rsid w:val="00A25FB0"/>
    <w:rsid w:val="00A26812"/>
    <w:rsid w:val="00A2691C"/>
    <w:rsid w:val="00A27341"/>
    <w:rsid w:val="00A274B7"/>
    <w:rsid w:val="00A2767C"/>
    <w:rsid w:val="00A2782C"/>
    <w:rsid w:val="00A27D9A"/>
    <w:rsid w:val="00A27E58"/>
    <w:rsid w:val="00A306D6"/>
    <w:rsid w:val="00A30DF4"/>
    <w:rsid w:val="00A31CA0"/>
    <w:rsid w:val="00A31F09"/>
    <w:rsid w:val="00A337B8"/>
    <w:rsid w:val="00A33F0B"/>
    <w:rsid w:val="00A34635"/>
    <w:rsid w:val="00A346F9"/>
    <w:rsid w:val="00A351E3"/>
    <w:rsid w:val="00A3545F"/>
    <w:rsid w:val="00A3585B"/>
    <w:rsid w:val="00A36918"/>
    <w:rsid w:val="00A36BCA"/>
    <w:rsid w:val="00A375F4"/>
    <w:rsid w:val="00A37602"/>
    <w:rsid w:val="00A37637"/>
    <w:rsid w:val="00A40306"/>
    <w:rsid w:val="00A40455"/>
    <w:rsid w:val="00A407A7"/>
    <w:rsid w:val="00A40B1F"/>
    <w:rsid w:val="00A40DF7"/>
    <w:rsid w:val="00A41058"/>
    <w:rsid w:val="00A410CD"/>
    <w:rsid w:val="00A41595"/>
    <w:rsid w:val="00A41E0F"/>
    <w:rsid w:val="00A4227D"/>
    <w:rsid w:val="00A427EA"/>
    <w:rsid w:val="00A42D18"/>
    <w:rsid w:val="00A436AA"/>
    <w:rsid w:val="00A4377B"/>
    <w:rsid w:val="00A43D93"/>
    <w:rsid w:val="00A43FCE"/>
    <w:rsid w:val="00A444C1"/>
    <w:rsid w:val="00A44FEF"/>
    <w:rsid w:val="00A4509B"/>
    <w:rsid w:val="00A4527E"/>
    <w:rsid w:val="00A4546B"/>
    <w:rsid w:val="00A45BC9"/>
    <w:rsid w:val="00A45E0C"/>
    <w:rsid w:val="00A4619E"/>
    <w:rsid w:val="00A46C37"/>
    <w:rsid w:val="00A46D26"/>
    <w:rsid w:val="00A473F8"/>
    <w:rsid w:val="00A47498"/>
    <w:rsid w:val="00A4768D"/>
    <w:rsid w:val="00A47E1D"/>
    <w:rsid w:val="00A5054E"/>
    <w:rsid w:val="00A508EC"/>
    <w:rsid w:val="00A50C42"/>
    <w:rsid w:val="00A51080"/>
    <w:rsid w:val="00A510FD"/>
    <w:rsid w:val="00A52117"/>
    <w:rsid w:val="00A5217C"/>
    <w:rsid w:val="00A5238E"/>
    <w:rsid w:val="00A5290B"/>
    <w:rsid w:val="00A52A13"/>
    <w:rsid w:val="00A52DE1"/>
    <w:rsid w:val="00A53539"/>
    <w:rsid w:val="00A536A1"/>
    <w:rsid w:val="00A53AA9"/>
    <w:rsid w:val="00A53B03"/>
    <w:rsid w:val="00A53C45"/>
    <w:rsid w:val="00A53DAA"/>
    <w:rsid w:val="00A53EEC"/>
    <w:rsid w:val="00A546D4"/>
    <w:rsid w:val="00A5474E"/>
    <w:rsid w:val="00A54A41"/>
    <w:rsid w:val="00A54FB7"/>
    <w:rsid w:val="00A552AD"/>
    <w:rsid w:val="00A5559C"/>
    <w:rsid w:val="00A55B2A"/>
    <w:rsid w:val="00A55FE2"/>
    <w:rsid w:val="00A56A69"/>
    <w:rsid w:val="00A56E8C"/>
    <w:rsid w:val="00A5740D"/>
    <w:rsid w:val="00A5767A"/>
    <w:rsid w:val="00A57935"/>
    <w:rsid w:val="00A57C00"/>
    <w:rsid w:val="00A604A6"/>
    <w:rsid w:val="00A604FF"/>
    <w:rsid w:val="00A60600"/>
    <w:rsid w:val="00A60634"/>
    <w:rsid w:val="00A6077C"/>
    <w:rsid w:val="00A6128B"/>
    <w:rsid w:val="00A622D5"/>
    <w:rsid w:val="00A62674"/>
    <w:rsid w:val="00A62B67"/>
    <w:rsid w:val="00A62C2D"/>
    <w:rsid w:val="00A63146"/>
    <w:rsid w:val="00A631BE"/>
    <w:rsid w:val="00A63412"/>
    <w:rsid w:val="00A6351A"/>
    <w:rsid w:val="00A63682"/>
    <w:rsid w:val="00A63973"/>
    <w:rsid w:val="00A63FA9"/>
    <w:rsid w:val="00A63FF9"/>
    <w:rsid w:val="00A647D7"/>
    <w:rsid w:val="00A64C30"/>
    <w:rsid w:val="00A651E4"/>
    <w:rsid w:val="00A658BB"/>
    <w:rsid w:val="00A66219"/>
    <w:rsid w:val="00A6658C"/>
    <w:rsid w:val="00A667CF"/>
    <w:rsid w:val="00A67000"/>
    <w:rsid w:val="00A674C3"/>
    <w:rsid w:val="00A67761"/>
    <w:rsid w:val="00A67EDC"/>
    <w:rsid w:val="00A67F5B"/>
    <w:rsid w:val="00A702F5"/>
    <w:rsid w:val="00A705DF"/>
    <w:rsid w:val="00A70954"/>
    <w:rsid w:val="00A70E26"/>
    <w:rsid w:val="00A70F72"/>
    <w:rsid w:val="00A70FD9"/>
    <w:rsid w:val="00A7114D"/>
    <w:rsid w:val="00A719FD"/>
    <w:rsid w:val="00A73058"/>
    <w:rsid w:val="00A73227"/>
    <w:rsid w:val="00A733C6"/>
    <w:rsid w:val="00A736ED"/>
    <w:rsid w:val="00A73ED1"/>
    <w:rsid w:val="00A744DB"/>
    <w:rsid w:val="00A750AB"/>
    <w:rsid w:val="00A75430"/>
    <w:rsid w:val="00A76E80"/>
    <w:rsid w:val="00A76FA5"/>
    <w:rsid w:val="00A776D4"/>
    <w:rsid w:val="00A77A17"/>
    <w:rsid w:val="00A77B33"/>
    <w:rsid w:val="00A77C90"/>
    <w:rsid w:val="00A77E75"/>
    <w:rsid w:val="00A8083D"/>
    <w:rsid w:val="00A80A65"/>
    <w:rsid w:val="00A80B88"/>
    <w:rsid w:val="00A80E24"/>
    <w:rsid w:val="00A81D88"/>
    <w:rsid w:val="00A8238C"/>
    <w:rsid w:val="00A8291E"/>
    <w:rsid w:val="00A82990"/>
    <w:rsid w:val="00A82C5D"/>
    <w:rsid w:val="00A8303B"/>
    <w:rsid w:val="00A83464"/>
    <w:rsid w:val="00A8376B"/>
    <w:rsid w:val="00A838C9"/>
    <w:rsid w:val="00A83A2E"/>
    <w:rsid w:val="00A83CC6"/>
    <w:rsid w:val="00A848F8"/>
    <w:rsid w:val="00A853ED"/>
    <w:rsid w:val="00A8564B"/>
    <w:rsid w:val="00A85891"/>
    <w:rsid w:val="00A8611F"/>
    <w:rsid w:val="00A861AC"/>
    <w:rsid w:val="00A8622F"/>
    <w:rsid w:val="00A86850"/>
    <w:rsid w:val="00A86C00"/>
    <w:rsid w:val="00A86C04"/>
    <w:rsid w:val="00A86D48"/>
    <w:rsid w:val="00A87697"/>
    <w:rsid w:val="00A87CEF"/>
    <w:rsid w:val="00A90939"/>
    <w:rsid w:val="00A909F0"/>
    <w:rsid w:val="00A90AB4"/>
    <w:rsid w:val="00A90C9B"/>
    <w:rsid w:val="00A90F7B"/>
    <w:rsid w:val="00A9102B"/>
    <w:rsid w:val="00A911FB"/>
    <w:rsid w:val="00A915E6"/>
    <w:rsid w:val="00A91DE1"/>
    <w:rsid w:val="00A91E6D"/>
    <w:rsid w:val="00A91E7D"/>
    <w:rsid w:val="00A923CD"/>
    <w:rsid w:val="00A927AA"/>
    <w:rsid w:val="00A9286B"/>
    <w:rsid w:val="00A92BE9"/>
    <w:rsid w:val="00A92E38"/>
    <w:rsid w:val="00A93AC6"/>
    <w:rsid w:val="00A93FC7"/>
    <w:rsid w:val="00A940B3"/>
    <w:rsid w:val="00A94206"/>
    <w:rsid w:val="00A9433D"/>
    <w:rsid w:val="00A95440"/>
    <w:rsid w:val="00A9558B"/>
    <w:rsid w:val="00A9560C"/>
    <w:rsid w:val="00A9593B"/>
    <w:rsid w:val="00A95AC5"/>
    <w:rsid w:val="00A95C6A"/>
    <w:rsid w:val="00A9648D"/>
    <w:rsid w:val="00A9653D"/>
    <w:rsid w:val="00A96D38"/>
    <w:rsid w:val="00A96F66"/>
    <w:rsid w:val="00A972C0"/>
    <w:rsid w:val="00A9768B"/>
    <w:rsid w:val="00A979AD"/>
    <w:rsid w:val="00A97F83"/>
    <w:rsid w:val="00AA065F"/>
    <w:rsid w:val="00AA096A"/>
    <w:rsid w:val="00AA0DEB"/>
    <w:rsid w:val="00AA0EAE"/>
    <w:rsid w:val="00AA15A7"/>
    <w:rsid w:val="00AA1A95"/>
    <w:rsid w:val="00AA21A7"/>
    <w:rsid w:val="00AA257B"/>
    <w:rsid w:val="00AA29BD"/>
    <w:rsid w:val="00AA3045"/>
    <w:rsid w:val="00AA32F0"/>
    <w:rsid w:val="00AA4436"/>
    <w:rsid w:val="00AA45BB"/>
    <w:rsid w:val="00AA4840"/>
    <w:rsid w:val="00AA504E"/>
    <w:rsid w:val="00AA5151"/>
    <w:rsid w:val="00AA53C0"/>
    <w:rsid w:val="00AA613D"/>
    <w:rsid w:val="00AA64B7"/>
    <w:rsid w:val="00AA66A1"/>
    <w:rsid w:val="00AA6E83"/>
    <w:rsid w:val="00AA7491"/>
    <w:rsid w:val="00AA752E"/>
    <w:rsid w:val="00AA7AE2"/>
    <w:rsid w:val="00AA7D72"/>
    <w:rsid w:val="00AA7F3C"/>
    <w:rsid w:val="00AB0C87"/>
    <w:rsid w:val="00AB0D8E"/>
    <w:rsid w:val="00AB112C"/>
    <w:rsid w:val="00AB1B86"/>
    <w:rsid w:val="00AB2AB9"/>
    <w:rsid w:val="00AB313A"/>
    <w:rsid w:val="00AB35B5"/>
    <w:rsid w:val="00AB407B"/>
    <w:rsid w:val="00AB43A7"/>
    <w:rsid w:val="00AB45F7"/>
    <w:rsid w:val="00AB549C"/>
    <w:rsid w:val="00AB61F8"/>
    <w:rsid w:val="00AB65AB"/>
    <w:rsid w:val="00AB66C3"/>
    <w:rsid w:val="00AB7199"/>
    <w:rsid w:val="00AB78D2"/>
    <w:rsid w:val="00AB7F79"/>
    <w:rsid w:val="00AC034E"/>
    <w:rsid w:val="00AC05C4"/>
    <w:rsid w:val="00AC0957"/>
    <w:rsid w:val="00AC0D7C"/>
    <w:rsid w:val="00AC1383"/>
    <w:rsid w:val="00AC1460"/>
    <w:rsid w:val="00AC1838"/>
    <w:rsid w:val="00AC1FB6"/>
    <w:rsid w:val="00AC25B2"/>
    <w:rsid w:val="00AC29A0"/>
    <w:rsid w:val="00AC2FCA"/>
    <w:rsid w:val="00AC38DF"/>
    <w:rsid w:val="00AC452E"/>
    <w:rsid w:val="00AC4B3B"/>
    <w:rsid w:val="00AC4D70"/>
    <w:rsid w:val="00AC4F93"/>
    <w:rsid w:val="00AC52E0"/>
    <w:rsid w:val="00AC5358"/>
    <w:rsid w:val="00AC548F"/>
    <w:rsid w:val="00AC5841"/>
    <w:rsid w:val="00AC5849"/>
    <w:rsid w:val="00AC65D7"/>
    <w:rsid w:val="00AC6788"/>
    <w:rsid w:val="00AC7A41"/>
    <w:rsid w:val="00AC7A56"/>
    <w:rsid w:val="00AC7D2F"/>
    <w:rsid w:val="00AC7FA1"/>
    <w:rsid w:val="00AD028D"/>
    <w:rsid w:val="00AD0328"/>
    <w:rsid w:val="00AD045A"/>
    <w:rsid w:val="00AD09B8"/>
    <w:rsid w:val="00AD0D15"/>
    <w:rsid w:val="00AD1CE3"/>
    <w:rsid w:val="00AD1D18"/>
    <w:rsid w:val="00AD2DE6"/>
    <w:rsid w:val="00AD3529"/>
    <w:rsid w:val="00AD3768"/>
    <w:rsid w:val="00AD40FF"/>
    <w:rsid w:val="00AD4BE1"/>
    <w:rsid w:val="00AD51AD"/>
    <w:rsid w:val="00AD52CD"/>
    <w:rsid w:val="00AD5721"/>
    <w:rsid w:val="00AD687C"/>
    <w:rsid w:val="00AD7C3F"/>
    <w:rsid w:val="00AE0C5B"/>
    <w:rsid w:val="00AE0D9D"/>
    <w:rsid w:val="00AE0F55"/>
    <w:rsid w:val="00AE192E"/>
    <w:rsid w:val="00AE19AC"/>
    <w:rsid w:val="00AE19BA"/>
    <w:rsid w:val="00AE2135"/>
    <w:rsid w:val="00AE2316"/>
    <w:rsid w:val="00AE24DA"/>
    <w:rsid w:val="00AE2BE7"/>
    <w:rsid w:val="00AE2FDC"/>
    <w:rsid w:val="00AE35AC"/>
    <w:rsid w:val="00AE3D9C"/>
    <w:rsid w:val="00AE411D"/>
    <w:rsid w:val="00AE41F7"/>
    <w:rsid w:val="00AE4361"/>
    <w:rsid w:val="00AE44A2"/>
    <w:rsid w:val="00AE4E45"/>
    <w:rsid w:val="00AE4E7F"/>
    <w:rsid w:val="00AE4F0E"/>
    <w:rsid w:val="00AE4F33"/>
    <w:rsid w:val="00AE545F"/>
    <w:rsid w:val="00AE5587"/>
    <w:rsid w:val="00AE590E"/>
    <w:rsid w:val="00AE5E14"/>
    <w:rsid w:val="00AE718C"/>
    <w:rsid w:val="00AE737E"/>
    <w:rsid w:val="00AE739B"/>
    <w:rsid w:val="00AE75ED"/>
    <w:rsid w:val="00AE7669"/>
    <w:rsid w:val="00AE76FA"/>
    <w:rsid w:val="00AE7C37"/>
    <w:rsid w:val="00AE7E51"/>
    <w:rsid w:val="00AF0091"/>
    <w:rsid w:val="00AF0271"/>
    <w:rsid w:val="00AF0367"/>
    <w:rsid w:val="00AF0785"/>
    <w:rsid w:val="00AF0C15"/>
    <w:rsid w:val="00AF111D"/>
    <w:rsid w:val="00AF1596"/>
    <w:rsid w:val="00AF177A"/>
    <w:rsid w:val="00AF1A07"/>
    <w:rsid w:val="00AF1DC1"/>
    <w:rsid w:val="00AF2337"/>
    <w:rsid w:val="00AF29AE"/>
    <w:rsid w:val="00AF2B41"/>
    <w:rsid w:val="00AF2C21"/>
    <w:rsid w:val="00AF2DB3"/>
    <w:rsid w:val="00AF4A2F"/>
    <w:rsid w:val="00AF5474"/>
    <w:rsid w:val="00AF57E8"/>
    <w:rsid w:val="00AF5F66"/>
    <w:rsid w:val="00AF6E50"/>
    <w:rsid w:val="00AF7881"/>
    <w:rsid w:val="00AF7895"/>
    <w:rsid w:val="00B00273"/>
    <w:rsid w:val="00B00AEA"/>
    <w:rsid w:val="00B019C3"/>
    <w:rsid w:val="00B02180"/>
    <w:rsid w:val="00B02B4E"/>
    <w:rsid w:val="00B02DE0"/>
    <w:rsid w:val="00B02F00"/>
    <w:rsid w:val="00B02F7D"/>
    <w:rsid w:val="00B0378A"/>
    <w:rsid w:val="00B03911"/>
    <w:rsid w:val="00B04090"/>
    <w:rsid w:val="00B042F7"/>
    <w:rsid w:val="00B04E49"/>
    <w:rsid w:val="00B0598C"/>
    <w:rsid w:val="00B05C98"/>
    <w:rsid w:val="00B05E55"/>
    <w:rsid w:val="00B06223"/>
    <w:rsid w:val="00B0629C"/>
    <w:rsid w:val="00B06F8C"/>
    <w:rsid w:val="00B07142"/>
    <w:rsid w:val="00B074C1"/>
    <w:rsid w:val="00B07E99"/>
    <w:rsid w:val="00B115C0"/>
    <w:rsid w:val="00B12B90"/>
    <w:rsid w:val="00B13396"/>
    <w:rsid w:val="00B135E2"/>
    <w:rsid w:val="00B137F1"/>
    <w:rsid w:val="00B13BE0"/>
    <w:rsid w:val="00B13DBC"/>
    <w:rsid w:val="00B141EF"/>
    <w:rsid w:val="00B1482A"/>
    <w:rsid w:val="00B14C06"/>
    <w:rsid w:val="00B14DBE"/>
    <w:rsid w:val="00B15233"/>
    <w:rsid w:val="00B152E0"/>
    <w:rsid w:val="00B156AF"/>
    <w:rsid w:val="00B162C2"/>
    <w:rsid w:val="00B16610"/>
    <w:rsid w:val="00B16BBB"/>
    <w:rsid w:val="00B17854"/>
    <w:rsid w:val="00B17919"/>
    <w:rsid w:val="00B20251"/>
    <w:rsid w:val="00B202A2"/>
    <w:rsid w:val="00B205E9"/>
    <w:rsid w:val="00B205F4"/>
    <w:rsid w:val="00B20743"/>
    <w:rsid w:val="00B20AE6"/>
    <w:rsid w:val="00B20B33"/>
    <w:rsid w:val="00B20B7C"/>
    <w:rsid w:val="00B20E1A"/>
    <w:rsid w:val="00B21422"/>
    <w:rsid w:val="00B21D24"/>
    <w:rsid w:val="00B21FAE"/>
    <w:rsid w:val="00B220A1"/>
    <w:rsid w:val="00B226DF"/>
    <w:rsid w:val="00B22751"/>
    <w:rsid w:val="00B228A6"/>
    <w:rsid w:val="00B22BC3"/>
    <w:rsid w:val="00B241E4"/>
    <w:rsid w:val="00B2434A"/>
    <w:rsid w:val="00B243FE"/>
    <w:rsid w:val="00B24847"/>
    <w:rsid w:val="00B25661"/>
    <w:rsid w:val="00B2589A"/>
    <w:rsid w:val="00B26268"/>
    <w:rsid w:val="00B264A4"/>
    <w:rsid w:val="00B26C17"/>
    <w:rsid w:val="00B273AA"/>
    <w:rsid w:val="00B2762B"/>
    <w:rsid w:val="00B27EA0"/>
    <w:rsid w:val="00B30249"/>
    <w:rsid w:val="00B30250"/>
    <w:rsid w:val="00B303FC"/>
    <w:rsid w:val="00B3139D"/>
    <w:rsid w:val="00B31D8A"/>
    <w:rsid w:val="00B32B64"/>
    <w:rsid w:val="00B32E78"/>
    <w:rsid w:val="00B331F7"/>
    <w:rsid w:val="00B332EB"/>
    <w:rsid w:val="00B3341A"/>
    <w:rsid w:val="00B3361B"/>
    <w:rsid w:val="00B3384E"/>
    <w:rsid w:val="00B33A84"/>
    <w:rsid w:val="00B34335"/>
    <w:rsid w:val="00B344FA"/>
    <w:rsid w:val="00B34C8B"/>
    <w:rsid w:val="00B35124"/>
    <w:rsid w:val="00B3573E"/>
    <w:rsid w:val="00B3591C"/>
    <w:rsid w:val="00B35A46"/>
    <w:rsid w:val="00B3655A"/>
    <w:rsid w:val="00B36577"/>
    <w:rsid w:val="00B374D2"/>
    <w:rsid w:val="00B37BC7"/>
    <w:rsid w:val="00B402E3"/>
    <w:rsid w:val="00B4057D"/>
    <w:rsid w:val="00B4057E"/>
    <w:rsid w:val="00B405E4"/>
    <w:rsid w:val="00B40C4C"/>
    <w:rsid w:val="00B40CDA"/>
    <w:rsid w:val="00B40DD6"/>
    <w:rsid w:val="00B414A5"/>
    <w:rsid w:val="00B417E9"/>
    <w:rsid w:val="00B4203F"/>
    <w:rsid w:val="00B423E2"/>
    <w:rsid w:val="00B425E2"/>
    <w:rsid w:val="00B427C2"/>
    <w:rsid w:val="00B42B04"/>
    <w:rsid w:val="00B4334B"/>
    <w:rsid w:val="00B43782"/>
    <w:rsid w:val="00B437FD"/>
    <w:rsid w:val="00B439D9"/>
    <w:rsid w:val="00B43CCB"/>
    <w:rsid w:val="00B43E01"/>
    <w:rsid w:val="00B44093"/>
    <w:rsid w:val="00B44141"/>
    <w:rsid w:val="00B44312"/>
    <w:rsid w:val="00B4471B"/>
    <w:rsid w:val="00B449D6"/>
    <w:rsid w:val="00B44FF4"/>
    <w:rsid w:val="00B45214"/>
    <w:rsid w:val="00B456EF"/>
    <w:rsid w:val="00B4596C"/>
    <w:rsid w:val="00B46169"/>
    <w:rsid w:val="00B46BAA"/>
    <w:rsid w:val="00B4706A"/>
    <w:rsid w:val="00B47220"/>
    <w:rsid w:val="00B472F9"/>
    <w:rsid w:val="00B47483"/>
    <w:rsid w:val="00B47B0E"/>
    <w:rsid w:val="00B47D14"/>
    <w:rsid w:val="00B504F5"/>
    <w:rsid w:val="00B506C1"/>
    <w:rsid w:val="00B5094B"/>
    <w:rsid w:val="00B50AE4"/>
    <w:rsid w:val="00B5159E"/>
    <w:rsid w:val="00B515A0"/>
    <w:rsid w:val="00B5188A"/>
    <w:rsid w:val="00B51B77"/>
    <w:rsid w:val="00B52416"/>
    <w:rsid w:val="00B52664"/>
    <w:rsid w:val="00B529A6"/>
    <w:rsid w:val="00B5391A"/>
    <w:rsid w:val="00B55193"/>
    <w:rsid w:val="00B557C5"/>
    <w:rsid w:val="00B55FD3"/>
    <w:rsid w:val="00B560E1"/>
    <w:rsid w:val="00B56643"/>
    <w:rsid w:val="00B5754B"/>
    <w:rsid w:val="00B577E2"/>
    <w:rsid w:val="00B57C0E"/>
    <w:rsid w:val="00B60119"/>
    <w:rsid w:val="00B6031E"/>
    <w:rsid w:val="00B60429"/>
    <w:rsid w:val="00B606A9"/>
    <w:rsid w:val="00B60AE5"/>
    <w:rsid w:val="00B60F1F"/>
    <w:rsid w:val="00B613C2"/>
    <w:rsid w:val="00B62541"/>
    <w:rsid w:val="00B62728"/>
    <w:rsid w:val="00B62ABB"/>
    <w:rsid w:val="00B63408"/>
    <w:rsid w:val="00B6368B"/>
    <w:rsid w:val="00B638A9"/>
    <w:rsid w:val="00B6390E"/>
    <w:rsid w:val="00B63918"/>
    <w:rsid w:val="00B63E0F"/>
    <w:rsid w:val="00B64196"/>
    <w:rsid w:val="00B6425C"/>
    <w:rsid w:val="00B64397"/>
    <w:rsid w:val="00B64D3C"/>
    <w:rsid w:val="00B64E39"/>
    <w:rsid w:val="00B650D7"/>
    <w:rsid w:val="00B65245"/>
    <w:rsid w:val="00B65319"/>
    <w:rsid w:val="00B6557A"/>
    <w:rsid w:val="00B65600"/>
    <w:rsid w:val="00B65875"/>
    <w:rsid w:val="00B65934"/>
    <w:rsid w:val="00B65D9B"/>
    <w:rsid w:val="00B6650A"/>
    <w:rsid w:val="00B6664F"/>
    <w:rsid w:val="00B66CEF"/>
    <w:rsid w:val="00B67505"/>
    <w:rsid w:val="00B67B9F"/>
    <w:rsid w:val="00B70031"/>
    <w:rsid w:val="00B709D6"/>
    <w:rsid w:val="00B70CD3"/>
    <w:rsid w:val="00B717F5"/>
    <w:rsid w:val="00B7196C"/>
    <w:rsid w:val="00B72C9D"/>
    <w:rsid w:val="00B72E78"/>
    <w:rsid w:val="00B72E89"/>
    <w:rsid w:val="00B7374A"/>
    <w:rsid w:val="00B73951"/>
    <w:rsid w:val="00B741AD"/>
    <w:rsid w:val="00B742B1"/>
    <w:rsid w:val="00B746F5"/>
    <w:rsid w:val="00B7476A"/>
    <w:rsid w:val="00B74B3F"/>
    <w:rsid w:val="00B74B4D"/>
    <w:rsid w:val="00B74DFF"/>
    <w:rsid w:val="00B7515B"/>
    <w:rsid w:val="00B7545B"/>
    <w:rsid w:val="00B7563B"/>
    <w:rsid w:val="00B75F0E"/>
    <w:rsid w:val="00B766B8"/>
    <w:rsid w:val="00B767C1"/>
    <w:rsid w:val="00B7697C"/>
    <w:rsid w:val="00B77021"/>
    <w:rsid w:val="00B770D3"/>
    <w:rsid w:val="00B7797B"/>
    <w:rsid w:val="00B77EEA"/>
    <w:rsid w:val="00B8009B"/>
    <w:rsid w:val="00B80119"/>
    <w:rsid w:val="00B8091F"/>
    <w:rsid w:val="00B80AAF"/>
    <w:rsid w:val="00B80E4B"/>
    <w:rsid w:val="00B81D5F"/>
    <w:rsid w:val="00B81ED4"/>
    <w:rsid w:val="00B83755"/>
    <w:rsid w:val="00B839A4"/>
    <w:rsid w:val="00B84A30"/>
    <w:rsid w:val="00B85C7D"/>
    <w:rsid w:val="00B86633"/>
    <w:rsid w:val="00B86B7C"/>
    <w:rsid w:val="00B87029"/>
    <w:rsid w:val="00B87086"/>
    <w:rsid w:val="00B87458"/>
    <w:rsid w:val="00B87904"/>
    <w:rsid w:val="00B879CF"/>
    <w:rsid w:val="00B90259"/>
    <w:rsid w:val="00B903BB"/>
    <w:rsid w:val="00B90689"/>
    <w:rsid w:val="00B90926"/>
    <w:rsid w:val="00B91229"/>
    <w:rsid w:val="00B915EF"/>
    <w:rsid w:val="00B91852"/>
    <w:rsid w:val="00B92599"/>
    <w:rsid w:val="00B926BD"/>
    <w:rsid w:val="00B929B7"/>
    <w:rsid w:val="00B92D5F"/>
    <w:rsid w:val="00B936EC"/>
    <w:rsid w:val="00B93852"/>
    <w:rsid w:val="00B93AA9"/>
    <w:rsid w:val="00B93BAA"/>
    <w:rsid w:val="00B93ECF"/>
    <w:rsid w:val="00B94CF5"/>
    <w:rsid w:val="00B94FA5"/>
    <w:rsid w:val="00B9584A"/>
    <w:rsid w:val="00B96379"/>
    <w:rsid w:val="00B96392"/>
    <w:rsid w:val="00BA0292"/>
    <w:rsid w:val="00BA02A9"/>
    <w:rsid w:val="00BA0B8C"/>
    <w:rsid w:val="00BA0CF6"/>
    <w:rsid w:val="00BA0E95"/>
    <w:rsid w:val="00BA1125"/>
    <w:rsid w:val="00BA1270"/>
    <w:rsid w:val="00BA143B"/>
    <w:rsid w:val="00BA172A"/>
    <w:rsid w:val="00BA2429"/>
    <w:rsid w:val="00BA2C9D"/>
    <w:rsid w:val="00BA2EB1"/>
    <w:rsid w:val="00BA30E4"/>
    <w:rsid w:val="00BA3515"/>
    <w:rsid w:val="00BA3A8B"/>
    <w:rsid w:val="00BA3FF1"/>
    <w:rsid w:val="00BA40EE"/>
    <w:rsid w:val="00BA4AD8"/>
    <w:rsid w:val="00BA56C8"/>
    <w:rsid w:val="00BA577C"/>
    <w:rsid w:val="00BA5AF1"/>
    <w:rsid w:val="00BA68F0"/>
    <w:rsid w:val="00BA6AEF"/>
    <w:rsid w:val="00BA6E32"/>
    <w:rsid w:val="00BA6FCC"/>
    <w:rsid w:val="00BA7FAF"/>
    <w:rsid w:val="00BB0089"/>
    <w:rsid w:val="00BB04C0"/>
    <w:rsid w:val="00BB08BE"/>
    <w:rsid w:val="00BB0922"/>
    <w:rsid w:val="00BB0E40"/>
    <w:rsid w:val="00BB10FE"/>
    <w:rsid w:val="00BB152C"/>
    <w:rsid w:val="00BB16DD"/>
    <w:rsid w:val="00BB288F"/>
    <w:rsid w:val="00BB2BA4"/>
    <w:rsid w:val="00BB2CD5"/>
    <w:rsid w:val="00BB3327"/>
    <w:rsid w:val="00BB3623"/>
    <w:rsid w:val="00BB3981"/>
    <w:rsid w:val="00BB3C99"/>
    <w:rsid w:val="00BB471D"/>
    <w:rsid w:val="00BB5478"/>
    <w:rsid w:val="00BB5CAB"/>
    <w:rsid w:val="00BB6085"/>
    <w:rsid w:val="00BB6949"/>
    <w:rsid w:val="00BB6CE7"/>
    <w:rsid w:val="00BB7836"/>
    <w:rsid w:val="00BC0548"/>
    <w:rsid w:val="00BC0653"/>
    <w:rsid w:val="00BC0F85"/>
    <w:rsid w:val="00BC1035"/>
    <w:rsid w:val="00BC163F"/>
    <w:rsid w:val="00BC16EA"/>
    <w:rsid w:val="00BC1759"/>
    <w:rsid w:val="00BC18F5"/>
    <w:rsid w:val="00BC1B28"/>
    <w:rsid w:val="00BC1D85"/>
    <w:rsid w:val="00BC24E5"/>
    <w:rsid w:val="00BC2802"/>
    <w:rsid w:val="00BC2C45"/>
    <w:rsid w:val="00BC2DEA"/>
    <w:rsid w:val="00BC3D89"/>
    <w:rsid w:val="00BC3F25"/>
    <w:rsid w:val="00BC4295"/>
    <w:rsid w:val="00BC5681"/>
    <w:rsid w:val="00BC5BF3"/>
    <w:rsid w:val="00BC64D6"/>
    <w:rsid w:val="00BC6D8B"/>
    <w:rsid w:val="00BC7249"/>
    <w:rsid w:val="00BC737C"/>
    <w:rsid w:val="00BC7580"/>
    <w:rsid w:val="00BD002A"/>
    <w:rsid w:val="00BD09D3"/>
    <w:rsid w:val="00BD1994"/>
    <w:rsid w:val="00BD2690"/>
    <w:rsid w:val="00BD2B63"/>
    <w:rsid w:val="00BD2F4A"/>
    <w:rsid w:val="00BD38F2"/>
    <w:rsid w:val="00BD3F74"/>
    <w:rsid w:val="00BD3FB1"/>
    <w:rsid w:val="00BD433F"/>
    <w:rsid w:val="00BD4751"/>
    <w:rsid w:val="00BD49BF"/>
    <w:rsid w:val="00BD5102"/>
    <w:rsid w:val="00BD5B54"/>
    <w:rsid w:val="00BD60F7"/>
    <w:rsid w:val="00BD63BD"/>
    <w:rsid w:val="00BD65C6"/>
    <w:rsid w:val="00BD688A"/>
    <w:rsid w:val="00BD7D6A"/>
    <w:rsid w:val="00BE01E7"/>
    <w:rsid w:val="00BE0392"/>
    <w:rsid w:val="00BE0EA6"/>
    <w:rsid w:val="00BE0EB5"/>
    <w:rsid w:val="00BE0EC3"/>
    <w:rsid w:val="00BE147E"/>
    <w:rsid w:val="00BE2268"/>
    <w:rsid w:val="00BE24E7"/>
    <w:rsid w:val="00BE27F6"/>
    <w:rsid w:val="00BE2ADD"/>
    <w:rsid w:val="00BE31B2"/>
    <w:rsid w:val="00BE33D1"/>
    <w:rsid w:val="00BE3C85"/>
    <w:rsid w:val="00BE498B"/>
    <w:rsid w:val="00BE4A93"/>
    <w:rsid w:val="00BE4D93"/>
    <w:rsid w:val="00BE4FDB"/>
    <w:rsid w:val="00BE5286"/>
    <w:rsid w:val="00BE5F04"/>
    <w:rsid w:val="00BE6DD2"/>
    <w:rsid w:val="00BE6DFC"/>
    <w:rsid w:val="00BE70DA"/>
    <w:rsid w:val="00BE77AF"/>
    <w:rsid w:val="00BF0F54"/>
    <w:rsid w:val="00BF1516"/>
    <w:rsid w:val="00BF180C"/>
    <w:rsid w:val="00BF1C08"/>
    <w:rsid w:val="00BF1E72"/>
    <w:rsid w:val="00BF2049"/>
    <w:rsid w:val="00BF229B"/>
    <w:rsid w:val="00BF2449"/>
    <w:rsid w:val="00BF2534"/>
    <w:rsid w:val="00BF3A9E"/>
    <w:rsid w:val="00BF3BC0"/>
    <w:rsid w:val="00BF3CD1"/>
    <w:rsid w:val="00BF43C5"/>
    <w:rsid w:val="00BF5783"/>
    <w:rsid w:val="00BF58BB"/>
    <w:rsid w:val="00BF59BF"/>
    <w:rsid w:val="00BF624C"/>
    <w:rsid w:val="00BF64EA"/>
    <w:rsid w:val="00BF665E"/>
    <w:rsid w:val="00BF686C"/>
    <w:rsid w:val="00BF6F2F"/>
    <w:rsid w:val="00BF726C"/>
    <w:rsid w:val="00BF7AD5"/>
    <w:rsid w:val="00C0008C"/>
    <w:rsid w:val="00C00A3A"/>
    <w:rsid w:val="00C012DD"/>
    <w:rsid w:val="00C015E6"/>
    <w:rsid w:val="00C01DDF"/>
    <w:rsid w:val="00C027D4"/>
    <w:rsid w:val="00C02876"/>
    <w:rsid w:val="00C02F61"/>
    <w:rsid w:val="00C031FA"/>
    <w:rsid w:val="00C03AA0"/>
    <w:rsid w:val="00C03D8A"/>
    <w:rsid w:val="00C04388"/>
    <w:rsid w:val="00C0481C"/>
    <w:rsid w:val="00C04829"/>
    <w:rsid w:val="00C04CEA"/>
    <w:rsid w:val="00C04FBC"/>
    <w:rsid w:val="00C051BC"/>
    <w:rsid w:val="00C051F0"/>
    <w:rsid w:val="00C0564A"/>
    <w:rsid w:val="00C060E0"/>
    <w:rsid w:val="00C06DBB"/>
    <w:rsid w:val="00C06E5C"/>
    <w:rsid w:val="00C072EF"/>
    <w:rsid w:val="00C0762D"/>
    <w:rsid w:val="00C07844"/>
    <w:rsid w:val="00C107FC"/>
    <w:rsid w:val="00C10C3E"/>
    <w:rsid w:val="00C10CFC"/>
    <w:rsid w:val="00C11188"/>
    <w:rsid w:val="00C1169A"/>
    <w:rsid w:val="00C1181C"/>
    <w:rsid w:val="00C11D79"/>
    <w:rsid w:val="00C121C7"/>
    <w:rsid w:val="00C12B8D"/>
    <w:rsid w:val="00C12C7C"/>
    <w:rsid w:val="00C12CC5"/>
    <w:rsid w:val="00C12D62"/>
    <w:rsid w:val="00C12E28"/>
    <w:rsid w:val="00C12F6C"/>
    <w:rsid w:val="00C13052"/>
    <w:rsid w:val="00C131C5"/>
    <w:rsid w:val="00C13226"/>
    <w:rsid w:val="00C1347F"/>
    <w:rsid w:val="00C13854"/>
    <w:rsid w:val="00C14095"/>
    <w:rsid w:val="00C14481"/>
    <w:rsid w:val="00C14B09"/>
    <w:rsid w:val="00C14F32"/>
    <w:rsid w:val="00C15F5E"/>
    <w:rsid w:val="00C16187"/>
    <w:rsid w:val="00C16391"/>
    <w:rsid w:val="00C1639B"/>
    <w:rsid w:val="00C16901"/>
    <w:rsid w:val="00C17855"/>
    <w:rsid w:val="00C179F2"/>
    <w:rsid w:val="00C17A3E"/>
    <w:rsid w:val="00C17D07"/>
    <w:rsid w:val="00C200CC"/>
    <w:rsid w:val="00C2063C"/>
    <w:rsid w:val="00C20703"/>
    <w:rsid w:val="00C20753"/>
    <w:rsid w:val="00C20AC9"/>
    <w:rsid w:val="00C20ACE"/>
    <w:rsid w:val="00C20C06"/>
    <w:rsid w:val="00C20FA9"/>
    <w:rsid w:val="00C20FDD"/>
    <w:rsid w:val="00C212B7"/>
    <w:rsid w:val="00C216DE"/>
    <w:rsid w:val="00C22332"/>
    <w:rsid w:val="00C23519"/>
    <w:rsid w:val="00C23AE8"/>
    <w:rsid w:val="00C24729"/>
    <w:rsid w:val="00C24A50"/>
    <w:rsid w:val="00C24D48"/>
    <w:rsid w:val="00C252E7"/>
    <w:rsid w:val="00C25771"/>
    <w:rsid w:val="00C25CC1"/>
    <w:rsid w:val="00C2617F"/>
    <w:rsid w:val="00C261D3"/>
    <w:rsid w:val="00C267B1"/>
    <w:rsid w:val="00C268A1"/>
    <w:rsid w:val="00C27360"/>
    <w:rsid w:val="00C30533"/>
    <w:rsid w:val="00C30B14"/>
    <w:rsid w:val="00C30F0F"/>
    <w:rsid w:val="00C313F3"/>
    <w:rsid w:val="00C3180B"/>
    <w:rsid w:val="00C31E4D"/>
    <w:rsid w:val="00C33D11"/>
    <w:rsid w:val="00C34ACA"/>
    <w:rsid w:val="00C35B5D"/>
    <w:rsid w:val="00C35D77"/>
    <w:rsid w:val="00C36228"/>
    <w:rsid w:val="00C36296"/>
    <w:rsid w:val="00C36889"/>
    <w:rsid w:val="00C36A15"/>
    <w:rsid w:val="00C37155"/>
    <w:rsid w:val="00C37157"/>
    <w:rsid w:val="00C378CA"/>
    <w:rsid w:val="00C37FED"/>
    <w:rsid w:val="00C406CF"/>
    <w:rsid w:val="00C40714"/>
    <w:rsid w:val="00C407B1"/>
    <w:rsid w:val="00C412C7"/>
    <w:rsid w:val="00C41599"/>
    <w:rsid w:val="00C41B97"/>
    <w:rsid w:val="00C41BF1"/>
    <w:rsid w:val="00C41C62"/>
    <w:rsid w:val="00C41EC8"/>
    <w:rsid w:val="00C421E9"/>
    <w:rsid w:val="00C4344F"/>
    <w:rsid w:val="00C43FCD"/>
    <w:rsid w:val="00C44070"/>
    <w:rsid w:val="00C4407C"/>
    <w:rsid w:val="00C44BF6"/>
    <w:rsid w:val="00C459F1"/>
    <w:rsid w:val="00C45A32"/>
    <w:rsid w:val="00C45BAF"/>
    <w:rsid w:val="00C461E3"/>
    <w:rsid w:val="00C46641"/>
    <w:rsid w:val="00C46654"/>
    <w:rsid w:val="00C46AC1"/>
    <w:rsid w:val="00C470C1"/>
    <w:rsid w:val="00C47234"/>
    <w:rsid w:val="00C474EF"/>
    <w:rsid w:val="00C47895"/>
    <w:rsid w:val="00C47A05"/>
    <w:rsid w:val="00C47BAE"/>
    <w:rsid w:val="00C47CF7"/>
    <w:rsid w:val="00C50007"/>
    <w:rsid w:val="00C5021B"/>
    <w:rsid w:val="00C50A81"/>
    <w:rsid w:val="00C50B01"/>
    <w:rsid w:val="00C50C27"/>
    <w:rsid w:val="00C50D4F"/>
    <w:rsid w:val="00C50FE9"/>
    <w:rsid w:val="00C5114B"/>
    <w:rsid w:val="00C51720"/>
    <w:rsid w:val="00C526A1"/>
    <w:rsid w:val="00C526CD"/>
    <w:rsid w:val="00C52774"/>
    <w:rsid w:val="00C5283B"/>
    <w:rsid w:val="00C52904"/>
    <w:rsid w:val="00C53169"/>
    <w:rsid w:val="00C53B61"/>
    <w:rsid w:val="00C5405E"/>
    <w:rsid w:val="00C54E7E"/>
    <w:rsid w:val="00C5586F"/>
    <w:rsid w:val="00C55EF4"/>
    <w:rsid w:val="00C55FA5"/>
    <w:rsid w:val="00C567B7"/>
    <w:rsid w:val="00C56A0E"/>
    <w:rsid w:val="00C56B42"/>
    <w:rsid w:val="00C56B4E"/>
    <w:rsid w:val="00C56F86"/>
    <w:rsid w:val="00C573DA"/>
    <w:rsid w:val="00C57818"/>
    <w:rsid w:val="00C57E2D"/>
    <w:rsid w:val="00C57F16"/>
    <w:rsid w:val="00C60035"/>
    <w:rsid w:val="00C6120A"/>
    <w:rsid w:val="00C61556"/>
    <w:rsid w:val="00C6156F"/>
    <w:rsid w:val="00C617C2"/>
    <w:rsid w:val="00C61873"/>
    <w:rsid w:val="00C61C9C"/>
    <w:rsid w:val="00C61CF0"/>
    <w:rsid w:val="00C62272"/>
    <w:rsid w:val="00C622DB"/>
    <w:rsid w:val="00C62447"/>
    <w:rsid w:val="00C627B1"/>
    <w:rsid w:val="00C633CC"/>
    <w:rsid w:val="00C633DF"/>
    <w:rsid w:val="00C63770"/>
    <w:rsid w:val="00C63B17"/>
    <w:rsid w:val="00C640D1"/>
    <w:rsid w:val="00C643EE"/>
    <w:rsid w:val="00C6478A"/>
    <w:rsid w:val="00C64A57"/>
    <w:rsid w:val="00C65203"/>
    <w:rsid w:val="00C6526B"/>
    <w:rsid w:val="00C65E3B"/>
    <w:rsid w:val="00C66759"/>
    <w:rsid w:val="00C66C25"/>
    <w:rsid w:val="00C67864"/>
    <w:rsid w:val="00C67B87"/>
    <w:rsid w:val="00C67E9B"/>
    <w:rsid w:val="00C7008F"/>
    <w:rsid w:val="00C7023F"/>
    <w:rsid w:val="00C70341"/>
    <w:rsid w:val="00C70529"/>
    <w:rsid w:val="00C70961"/>
    <w:rsid w:val="00C71D63"/>
    <w:rsid w:val="00C71D65"/>
    <w:rsid w:val="00C723A9"/>
    <w:rsid w:val="00C726CC"/>
    <w:rsid w:val="00C72CBB"/>
    <w:rsid w:val="00C72CF6"/>
    <w:rsid w:val="00C72F23"/>
    <w:rsid w:val="00C73295"/>
    <w:rsid w:val="00C73641"/>
    <w:rsid w:val="00C73EBA"/>
    <w:rsid w:val="00C7407B"/>
    <w:rsid w:val="00C7408B"/>
    <w:rsid w:val="00C742A1"/>
    <w:rsid w:val="00C74BA9"/>
    <w:rsid w:val="00C74F6A"/>
    <w:rsid w:val="00C758A5"/>
    <w:rsid w:val="00C766FF"/>
    <w:rsid w:val="00C76752"/>
    <w:rsid w:val="00C77240"/>
    <w:rsid w:val="00C7762A"/>
    <w:rsid w:val="00C77816"/>
    <w:rsid w:val="00C77C70"/>
    <w:rsid w:val="00C77DBC"/>
    <w:rsid w:val="00C77DC4"/>
    <w:rsid w:val="00C77F76"/>
    <w:rsid w:val="00C8004C"/>
    <w:rsid w:val="00C800FA"/>
    <w:rsid w:val="00C804D8"/>
    <w:rsid w:val="00C80CB6"/>
    <w:rsid w:val="00C80FCD"/>
    <w:rsid w:val="00C82620"/>
    <w:rsid w:val="00C82D0D"/>
    <w:rsid w:val="00C830C8"/>
    <w:rsid w:val="00C836DC"/>
    <w:rsid w:val="00C83A20"/>
    <w:rsid w:val="00C83A63"/>
    <w:rsid w:val="00C83D6A"/>
    <w:rsid w:val="00C84B16"/>
    <w:rsid w:val="00C84CAC"/>
    <w:rsid w:val="00C85176"/>
    <w:rsid w:val="00C859DB"/>
    <w:rsid w:val="00C86357"/>
    <w:rsid w:val="00C865EF"/>
    <w:rsid w:val="00C86694"/>
    <w:rsid w:val="00C869B7"/>
    <w:rsid w:val="00C8703C"/>
    <w:rsid w:val="00C87491"/>
    <w:rsid w:val="00C87F0D"/>
    <w:rsid w:val="00C87F1F"/>
    <w:rsid w:val="00C9057C"/>
    <w:rsid w:val="00C906F4"/>
    <w:rsid w:val="00C90AF3"/>
    <w:rsid w:val="00C90B2A"/>
    <w:rsid w:val="00C91007"/>
    <w:rsid w:val="00C9199C"/>
    <w:rsid w:val="00C92544"/>
    <w:rsid w:val="00C92F54"/>
    <w:rsid w:val="00C93AD1"/>
    <w:rsid w:val="00C93B56"/>
    <w:rsid w:val="00C93C4E"/>
    <w:rsid w:val="00C9432D"/>
    <w:rsid w:val="00C94F3B"/>
    <w:rsid w:val="00C95202"/>
    <w:rsid w:val="00C95341"/>
    <w:rsid w:val="00C955F7"/>
    <w:rsid w:val="00C958F2"/>
    <w:rsid w:val="00C96BE9"/>
    <w:rsid w:val="00C96CB0"/>
    <w:rsid w:val="00C96EC6"/>
    <w:rsid w:val="00C96F3D"/>
    <w:rsid w:val="00C976DF"/>
    <w:rsid w:val="00C97F23"/>
    <w:rsid w:val="00C97F38"/>
    <w:rsid w:val="00CA0133"/>
    <w:rsid w:val="00CA0314"/>
    <w:rsid w:val="00CA0861"/>
    <w:rsid w:val="00CA09D9"/>
    <w:rsid w:val="00CA13C0"/>
    <w:rsid w:val="00CA157D"/>
    <w:rsid w:val="00CA1912"/>
    <w:rsid w:val="00CA1AB5"/>
    <w:rsid w:val="00CA2AD0"/>
    <w:rsid w:val="00CA2D18"/>
    <w:rsid w:val="00CA2FE9"/>
    <w:rsid w:val="00CA32FE"/>
    <w:rsid w:val="00CA34C7"/>
    <w:rsid w:val="00CA41AE"/>
    <w:rsid w:val="00CA42D5"/>
    <w:rsid w:val="00CA4843"/>
    <w:rsid w:val="00CA4A98"/>
    <w:rsid w:val="00CA4B3E"/>
    <w:rsid w:val="00CA4E8D"/>
    <w:rsid w:val="00CA5495"/>
    <w:rsid w:val="00CA558C"/>
    <w:rsid w:val="00CA662A"/>
    <w:rsid w:val="00CA73B4"/>
    <w:rsid w:val="00CA79C7"/>
    <w:rsid w:val="00CB00CF"/>
    <w:rsid w:val="00CB02A7"/>
    <w:rsid w:val="00CB07B3"/>
    <w:rsid w:val="00CB0E3A"/>
    <w:rsid w:val="00CB0E98"/>
    <w:rsid w:val="00CB0FD9"/>
    <w:rsid w:val="00CB12E3"/>
    <w:rsid w:val="00CB132D"/>
    <w:rsid w:val="00CB1347"/>
    <w:rsid w:val="00CB144E"/>
    <w:rsid w:val="00CB155A"/>
    <w:rsid w:val="00CB1C15"/>
    <w:rsid w:val="00CB2A1E"/>
    <w:rsid w:val="00CB2C5A"/>
    <w:rsid w:val="00CB2C83"/>
    <w:rsid w:val="00CB351D"/>
    <w:rsid w:val="00CB364E"/>
    <w:rsid w:val="00CB38A3"/>
    <w:rsid w:val="00CB416F"/>
    <w:rsid w:val="00CB41CC"/>
    <w:rsid w:val="00CB4443"/>
    <w:rsid w:val="00CB4AE5"/>
    <w:rsid w:val="00CB4BBE"/>
    <w:rsid w:val="00CB4F5A"/>
    <w:rsid w:val="00CB5292"/>
    <w:rsid w:val="00CB5460"/>
    <w:rsid w:val="00CB57AB"/>
    <w:rsid w:val="00CB5857"/>
    <w:rsid w:val="00CB5BB3"/>
    <w:rsid w:val="00CB6524"/>
    <w:rsid w:val="00CB670B"/>
    <w:rsid w:val="00CB6C74"/>
    <w:rsid w:val="00CB70EE"/>
    <w:rsid w:val="00CB7236"/>
    <w:rsid w:val="00CB7717"/>
    <w:rsid w:val="00CC04F9"/>
    <w:rsid w:val="00CC0FB7"/>
    <w:rsid w:val="00CC105D"/>
    <w:rsid w:val="00CC11DC"/>
    <w:rsid w:val="00CC1622"/>
    <w:rsid w:val="00CC1796"/>
    <w:rsid w:val="00CC1C4A"/>
    <w:rsid w:val="00CC1D05"/>
    <w:rsid w:val="00CC20EF"/>
    <w:rsid w:val="00CC24A8"/>
    <w:rsid w:val="00CC2532"/>
    <w:rsid w:val="00CC29C8"/>
    <w:rsid w:val="00CC2DCA"/>
    <w:rsid w:val="00CC31E3"/>
    <w:rsid w:val="00CC34E6"/>
    <w:rsid w:val="00CC35F5"/>
    <w:rsid w:val="00CC3790"/>
    <w:rsid w:val="00CC3C68"/>
    <w:rsid w:val="00CC3D95"/>
    <w:rsid w:val="00CC3DB3"/>
    <w:rsid w:val="00CC49E1"/>
    <w:rsid w:val="00CC50B4"/>
    <w:rsid w:val="00CC5237"/>
    <w:rsid w:val="00CC554C"/>
    <w:rsid w:val="00CC5603"/>
    <w:rsid w:val="00CC5E17"/>
    <w:rsid w:val="00CC60E5"/>
    <w:rsid w:val="00CC6C6D"/>
    <w:rsid w:val="00CC7718"/>
    <w:rsid w:val="00CC789D"/>
    <w:rsid w:val="00CD0F0C"/>
    <w:rsid w:val="00CD15AD"/>
    <w:rsid w:val="00CD1828"/>
    <w:rsid w:val="00CD1992"/>
    <w:rsid w:val="00CD1C02"/>
    <w:rsid w:val="00CD237E"/>
    <w:rsid w:val="00CD24EF"/>
    <w:rsid w:val="00CD28EE"/>
    <w:rsid w:val="00CD2C3B"/>
    <w:rsid w:val="00CD32BF"/>
    <w:rsid w:val="00CD36ED"/>
    <w:rsid w:val="00CD3A16"/>
    <w:rsid w:val="00CD4E42"/>
    <w:rsid w:val="00CD52FC"/>
    <w:rsid w:val="00CD56BC"/>
    <w:rsid w:val="00CD56E3"/>
    <w:rsid w:val="00CD58CE"/>
    <w:rsid w:val="00CD5A3B"/>
    <w:rsid w:val="00CD5FCB"/>
    <w:rsid w:val="00CD6238"/>
    <w:rsid w:val="00CD6BAB"/>
    <w:rsid w:val="00CD6D17"/>
    <w:rsid w:val="00CD7838"/>
    <w:rsid w:val="00CD7999"/>
    <w:rsid w:val="00CD7A67"/>
    <w:rsid w:val="00CD7C7E"/>
    <w:rsid w:val="00CD7F7A"/>
    <w:rsid w:val="00CE0731"/>
    <w:rsid w:val="00CE116D"/>
    <w:rsid w:val="00CE118F"/>
    <w:rsid w:val="00CE1C19"/>
    <w:rsid w:val="00CE1FF3"/>
    <w:rsid w:val="00CE2219"/>
    <w:rsid w:val="00CE22F2"/>
    <w:rsid w:val="00CE26CF"/>
    <w:rsid w:val="00CE2804"/>
    <w:rsid w:val="00CE28CD"/>
    <w:rsid w:val="00CE2A7C"/>
    <w:rsid w:val="00CE2F67"/>
    <w:rsid w:val="00CE2F71"/>
    <w:rsid w:val="00CE3A7A"/>
    <w:rsid w:val="00CE40BB"/>
    <w:rsid w:val="00CE43F9"/>
    <w:rsid w:val="00CE510D"/>
    <w:rsid w:val="00CE538D"/>
    <w:rsid w:val="00CE5D0B"/>
    <w:rsid w:val="00CE5E6A"/>
    <w:rsid w:val="00CE5EA4"/>
    <w:rsid w:val="00CE65AD"/>
    <w:rsid w:val="00CE6CE2"/>
    <w:rsid w:val="00CE72B2"/>
    <w:rsid w:val="00CE73D4"/>
    <w:rsid w:val="00CE77FB"/>
    <w:rsid w:val="00CE786A"/>
    <w:rsid w:val="00CF1288"/>
    <w:rsid w:val="00CF1C76"/>
    <w:rsid w:val="00CF27F0"/>
    <w:rsid w:val="00CF280F"/>
    <w:rsid w:val="00CF28DB"/>
    <w:rsid w:val="00CF2DDE"/>
    <w:rsid w:val="00CF31C7"/>
    <w:rsid w:val="00CF36A7"/>
    <w:rsid w:val="00CF3D2E"/>
    <w:rsid w:val="00CF3E62"/>
    <w:rsid w:val="00CF5243"/>
    <w:rsid w:val="00CF5425"/>
    <w:rsid w:val="00CF5A17"/>
    <w:rsid w:val="00CF5A41"/>
    <w:rsid w:val="00CF681E"/>
    <w:rsid w:val="00CF68B2"/>
    <w:rsid w:val="00CF6B8C"/>
    <w:rsid w:val="00CF6DE5"/>
    <w:rsid w:val="00CF6EC4"/>
    <w:rsid w:val="00CF7295"/>
    <w:rsid w:val="00CF72C0"/>
    <w:rsid w:val="00CF72C5"/>
    <w:rsid w:val="00CF7D81"/>
    <w:rsid w:val="00CF7EF6"/>
    <w:rsid w:val="00D00495"/>
    <w:rsid w:val="00D00629"/>
    <w:rsid w:val="00D00926"/>
    <w:rsid w:val="00D00DA5"/>
    <w:rsid w:val="00D0123D"/>
    <w:rsid w:val="00D016A3"/>
    <w:rsid w:val="00D019A4"/>
    <w:rsid w:val="00D01C68"/>
    <w:rsid w:val="00D02C27"/>
    <w:rsid w:val="00D02FB7"/>
    <w:rsid w:val="00D032E8"/>
    <w:rsid w:val="00D038F5"/>
    <w:rsid w:val="00D03A94"/>
    <w:rsid w:val="00D03C6A"/>
    <w:rsid w:val="00D03F99"/>
    <w:rsid w:val="00D040B3"/>
    <w:rsid w:val="00D053CB"/>
    <w:rsid w:val="00D05426"/>
    <w:rsid w:val="00D0544F"/>
    <w:rsid w:val="00D063AB"/>
    <w:rsid w:val="00D063DF"/>
    <w:rsid w:val="00D066A2"/>
    <w:rsid w:val="00D06B5F"/>
    <w:rsid w:val="00D07A95"/>
    <w:rsid w:val="00D07DEB"/>
    <w:rsid w:val="00D10716"/>
    <w:rsid w:val="00D10AFD"/>
    <w:rsid w:val="00D11341"/>
    <w:rsid w:val="00D11564"/>
    <w:rsid w:val="00D11924"/>
    <w:rsid w:val="00D11FD7"/>
    <w:rsid w:val="00D12137"/>
    <w:rsid w:val="00D12B8C"/>
    <w:rsid w:val="00D12D44"/>
    <w:rsid w:val="00D12E35"/>
    <w:rsid w:val="00D13234"/>
    <w:rsid w:val="00D13C9D"/>
    <w:rsid w:val="00D13CFA"/>
    <w:rsid w:val="00D1406F"/>
    <w:rsid w:val="00D149B7"/>
    <w:rsid w:val="00D1517A"/>
    <w:rsid w:val="00D154EF"/>
    <w:rsid w:val="00D1569A"/>
    <w:rsid w:val="00D15A33"/>
    <w:rsid w:val="00D15E52"/>
    <w:rsid w:val="00D168C3"/>
    <w:rsid w:val="00D169F2"/>
    <w:rsid w:val="00D16FBF"/>
    <w:rsid w:val="00D170A0"/>
    <w:rsid w:val="00D173A4"/>
    <w:rsid w:val="00D204CF"/>
    <w:rsid w:val="00D2075C"/>
    <w:rsid w:val="00D20C6F"/>
    <w:rsid w:val="00D20EAD"/>
    <w:rsid w:val="00D20FA8"/>
    <w:rsid w:val="00D21191"/>
    <w:rsid w:val="00D211F8"/>
    <w:rsid w:val="00D21911"/>
    <w:rsid w:val="00D21A0C"/>
    <w:rsid w:val="00D22335"/>
    <w:rsid w:val="00D2250A"/>
    <w:rsid w:val="00D22980"/>
    <w:rsid w:val="00D22E11"/>
    <w:rsid w:val="00D230FA"/>
    <w:rsid w:val="00D231EC"/>
    <w:rsid w:val="00D23720"/>
    <w:rsid w:val="00D24052"/>
    <w:rsid w:val="00D241DE"/>
    <w:rsid w:val="00D245A0"/>
    <w:rsid w:val="00D24710"/>
    <w:rsid w:val="00D24A96"/>
    <w:rsid w:val="00D24ADE"/>
    <w:rsid w:val="00D24CFA"/>
    <w:rsid w:val="00D24FD6"/>
    <w:rsid w:val="00D25682"/>
    <w:rsid w:val="00D25C5C"/>
    <w:rsid w:val="00D25E63"/>
    <w:rsid w:val="00D260AE"/>
    <w:rsid w:val="00D260DF"/>
    <w:rsid w:val="00D264FF"/>
    <w:rsid w:val="00D2682C"/>
    <w:rsid w:val="00D26E3D"/>
    <w:rsid w:val="00D301A5"/>
    <w:rsid w:val="00D301FC"/>
    <w:rsid w:val="00D30345"/>
    <w:rsid w:val="00D30872"/>
    <w:rsid w:val="00D30EE8"/>
    <w:rsid w:val="00D31CA1"/>
    <w:rsid w:val="00D322F0"/>
    <w:rsid w:val="00D32587"/>
    <w:rsid w:val="00D3273C"/>
    <w:rsid w:val="00D33259"/>
    <w:rsid w:val="00D334A3"/>
    <w:rsid w:val="00D33551"/>
    <w:rsid w:val="00D336AF"/>
    <w:rsid w:val="00D337F4"/>
    <w:rsid w:val="00D33A89"/>
    <w:rsid w:val="00D343D8"/>
    <w:rsid w:val="00D34990"/>
    <w:rsid w:val="00D34AE0"/>
    <w:rsid w:val="00D34CDA"/>
    <w:rsid w:val="00D350BD"/>
    <w:rsid w:val="00D352C5"/>
    <w:rsid w:val="00D358D8"/>
    <w:rsid w:val="00D36106"/>
    <w:rsid w:val="00D36A47"/>
    <w:rsid w:val="00D36D4B"/>
    <w:rsid w:val="00D36F67"/>
    <w:rsid w:val="00D372BF"/>
    <w:rsid w:val="00D37760"/>
    <w:rsid w:val="00D37C87"/>
    <w:rsid w:val="00D37DF0"/>
    <w:rsid w:val="00D402A7"/>
    <w:rsid w:val="00D40903"/>
    <w:rsid w:val="00D416DA"/>
    <w:rsid w:val="00D41CA9"/>
    <w:rsid w:val="00D420BB"/>
    <w:rsid w:val="00D42E9F"/>
    <w:rsid w:val="00D43327"/>
    <w:rsid w:val="00D43453"/>
    <w:rsid w:val="00D435A9"/>
    <w:rsid w:val="00D43990"/>
    <w:rsid w:val="00D439B1"/>
    <w:rsid w:val="00D44199"/>
    <w:rsid w:val="00D44492"/>
    <w:rsid w:val="00D45D90"/>
    <w:rsid w:val="00D45E9F"/>
    <w:rsid w:val="00D46094"/>
    <w:rsid w:val="00D46CB5"/>
    <w:rsid w:val="00D47343"/>
    <w:rsid w:val="00D47471"/>
    <w:rsid w:val="00D475B7"/>
    <w:rsid w:val="00D47E9E"/>
    <w:rsid w:val="00D47FA7"/>
    <w:rsid w:val="00D50474"/>
    <w:rsid w:val="00D504AC"/>
    <w:rsid w:val="00D5086E"/>
    <w:rsid w:val="00D524C0"/>
    <w:rsid w:val="00D53119"/>
    <w:rsid w:val="00D534B4"/>
    <w:rsid w:val="00D536E4"/>
    <w:rsid w:val="00D537D1"/>
    <w:rsid w:val="00D53A2F"/>
    <w:rsid w:val="00D5420A"/>
    <w:rsid w:val="00D54254"/>
    <w:rsid w:val="00D548D8"/>
    <w:rsid w:val="00D54E7C"/>
    <w:rsid w:val="00D55180"/>
    <w:rsid w:val="00D554B6"/>
    <w:rsid w:val="00D5606F"/>
    <w:rsid w:val="00D5614D"/>
    <w:rsid w:val="00D571FE"/>
    <w:rsid w:val="00D57516"/>
    <w:rsid w:val="00D578A1"/>
    <w:rsid w:val="00D57AE1"/>
    <w:rsid w:val="00D60684"/>
    <w:rsid w:val="00D60729"/>
    <w:rsid w:val="00D612F5"/>
    <w:rsid w:val="00D61657"/>
    <w:rsid w:val="00D619BB"/>
    <w:rsid w:val="00D61FBD"/>
    <w:rsid w:val="00D62027"/>
    <w:rsid w:val="00D62205"/>
    <w:rsid w:val="00D62AB8"/>
    <w:rsid w:val="00D62D9E"/>
    <w:rsid w:val="00D62FE8"/>
    <w:rsid w:val="00D63A05"/>
    <w:rsid w:val="00D63A88"/>
    <w:rsid w:val="00D6469D"/>
    <w:rsid w:val="00D6488E"/>
    <w:rsid w:val="00D64AA7"/>
    <w:rsid w:val="00D64F4F"/>
    <w:rsid w:val="00D65021"/>
    <w:rsid w:val="00D651EA"/>
    <w:rsid w:val="00D6534C"/>
    <w:rsid w:val="00D65434"/>
    <w:rsid w:val="00D65C4C"/>
    <w:rsid w:val="00D65DE4"/>
    <w:rsid w:val="00D65FBF"/>
    <w:rsid w:val="00D66366"/>
    <w:rsid w:val="00D665D4"/>
    <w:rsid w:val="00D667AA"/>
    <w:rsid w:val="00D66A85"/>
    <w:rsid w:val="00D66E4D"/>
    <w:rsid w:val="00D66E84"/>
    <w:rsid w:val="00D67123"/>
    <w:rsid w:val="00D67691"/>
    <w:rsid w:val="00D702F7"/>
    <w:rsid w:val="00D708F6"/>
    <w:rsid w:val="00D70B8F"/>
    <w:rsid w:val="00D71118"/>
    <w:rsid w:val="00D713D2"/>
    <w:rsid w:val="00D7157C"/>
    <w:rsid w:val="00D71A2A"/>
    <w:rsid w:val="00D71C3E"/>
    <w:rsid w:val="00D71E2C"/>
    <w:rsid w:val="00D71EEC"/>
    <w:rsid w:val="00D71FAE"/>
    <w:rsid w:val="00D72510"/>
    <w:rsid w:val="00D72976"/>
    <w:rsid w:val="00D73954"/>
    <w:rsid w:val="00D73BEB"/>
    <w:rsid w:val="00D73E37"/>
    <w:rsid w:val="00D73F1D"/>
    <w:rsid w:val="00D73FFF"/>
    <w:rsid w:val="00D74542"/>
    <w:rsid w:val="00D745D3"/>
    <w:rsid w:val="00D74A81"/>
    <w:rsid w:val="00D75060"/>
    <w:rsid w:val="00D7630E"/>
    <w:rsid w:val="00D76728"/>
    <w:rsid w:val="00D7721A"/>
    <w:rsid w:val="00D772C7"/>
    <w:rsid w:val="00D774A9"/>
    <w:rsid w:val="00D80076"/>
    <w:rsid w:val="00D8052F"/>
    <w:rsid w:val="00D805AB"/>
    <w:rsid w:val="00D8061B"/>
    <w:rsid w:val="00D8094C"/>
    <w:rsid w:val="00D80B80"/>
    <w:rsid w:val="00D80FB1"/>
    <w:rsid w:val="00D8141B"/>
    <w:rsid w:val="00D814A5"/>
    <w:rsid w:val="00D81941"/>
    <w:rsid w:val="00D81F83"/>
    <w:rsid w:val="00D821F3"/>
    <w:rsid w:val="00D82EF2"/>
    <w:rsid w:val="00D83123"/>
    <w:rsid w:val="00D83268"/>
    <w:rsid w:val="00D837C1"/>
    <w:rsid w:val="00D838FF"/>
    <w:rsid w:val="00D83D2C"/>
    <w:rsid w:val="00D849CA"/>
    <w:rsid w:val="00D849E6"/>
    <w:rsid w:val="00D855EC"/>
    <w:rsid w:val="00D857EB"/>
    <w:rsid w:val="00D8585C"/>
    <w:rsid w:val="00D858B0"/>
    <w:rsid w:val="00D866C0"/>
    <w:rsid w:val="00D86BD9"/>
    <w:rsid w:val="00D878CA"/>
    <w:rsid w:val="00D90661"/>
    <w:rsid w:val="00D90780"/>
    <w:rsid w:val="00D90783"/>
    <w:rsid w:val="00D917D6"/>
    <w:rsid w:val="00D918C1"/>
    <w:rsid w:val="00D918E8"/>
    <w:rsid w:val="00D92195"/>
    <w:rsid w:val="00D9220F"/>
    <w:rsid w:val="00D926CD"/>
    <w:rsid w:val="00D92D06"/>
    <w:rsid w:val="00D936B9"/>
    <w:rsid w:val="00D93B14"/>
    <w:rsid w:val="00D93B33"/>
    <w:rsid w:val="00D946D6"/>
    <w:rsid w:val="00D948F3"/>
    <w:rsid w:val="00D94A4C"/>
    <w:rsid w:val="00D95B42"/>
    <w:rsid w:val="00D961A8"/>
    <w:rsid w:val="00D9620E"/>
    <w:rsid w:val="00D9626F"/>
    <w:rsid w:val="00D96BE6"/>
    <w:rsid w:val="00D97168"/>
    <w:rsid w:val="00D97671"/>
    <w:rsid w:val="00D97864"/>
    <w:rsid w:val="00D9792E"/>
    <w:rsid w:val="00D97BCA"/>
    <w:rsid w:val="00DA1198"/>
    <w:rsid w:val="00DA1986"/>
    <w:rsid w:val="00DA1C89"/>
    <w:rsid w:val="00DA26DE"/>
    <w:rsid w:val="00DA2D81"/>
    <w:rsid w:val="00DA2FFF"/>
    <w:rsid w:val="00DA3136"/>
    <w:rsid w:val="00DA3589"/>
    <w:rsid w:val="00DA3A6F"/>
    <w:rsid w:val="00DA3EF1"/>
    <w:rsid w:val="00DA4295"/>
    <w:rsid w:val="00DA4774"/>
    <w:rsid w:val="00DA4A3D"/>
    <w:rsid w:val="00DA4A97"/>
    <w:rsid w:val="00DA4BB7"/>
    <w:rsid w:val="00DA4DAD"/>
    <w:rsid w:val="00DA4F00"/>
    <w:rsid w:val="00DA5812"/>
    <w:rsid w:val="00DA5E34"/>
    <w:rsid w:val="00DA618F"/>
    <w:rsid w:val="00DA646C"/>
    <w:rsid w:val="00DA69DA"/>
    <w:rsid w:val="00DA7242"/>
    <w:rsid w:val="00DB0823"/>
    <w:rsid w:val="00DB09A7"/>
    <w:rsid w:val="00DB0C9A"/>
    <w:rsid w:val="00DB14C6"/>
    <w:rsid w:val="00DB1DC2"/>
    <w:rsid w:val="00DB25ED"/>
    <w:rsid w:val="00DB2853"/>
    <w:rsid w:val="00DB2D3A"/>
    <w:rsid w:val="00DB325D"/>
    <w:rsid w:val="00DB3812"/>
    <w:rsid w:val="00DB3A3F"/>
    <w:rsid w:val="00DB3F4F"/>
    <w:rsid w:val="00DB4840"/>
    <w:rsid w:val="00DB5579"/>
    <w:rsid w:val="00DB5D71"/>
    <w:rsid w:val="00DB5DBA"/>
    <w:rsid w:val="00DB6766"/>
    <w:rsid w:val="00DB79A6"/>
    <w:rsid w:val="00DC02F0"/>
    <w:rsid w:val="00DC0632"/>
    <w:rsid w:val="00DC0711"/>
    <w:rsid w:val="00DC14DE"/>
    <w:rsid w:val="00DC1997"/>
    <w:rsid w:val="00DC19E5"/>
    <w:rsid w:val="00DC1AF7"/>
    <w:rsid w:val="00DC1F72"/>
    <w:rsid w:val="00DC225B"/>
    <w:rsid w:val="00DC25FE"/>
    <w:rsid w:val="00DC2762"/>
    <w:rsid w:val="00DC2C0C"/>
    <w:rsid w:val="00DC2F9F"/>
    <w:rsid w:val="00DC3287"/>
    <w:rsid w:val="00DC3827"/>
    <w:rsid w:val="00DC3C99"/>
    <w:rsid w:val="00DC3FC0"/>
    <w:rsid w:val="00DC45C8"/>
    <w:rsid w:val="00DC4BFB"/>
    <w:rsid w:val="00DC60BE"/>
    <w:rsid w:val="00DC67F6"/>
    <w:rsid w:val="00DC6B18"/>
    <w:rsid w:val="00DC6C2B"/>
    <w:rsid w:val="00DC6C8B"/>
    <w:rsid w:val="00DC6D36"/>
    <w:rsid w:val="00DC6F79"/>
    <w:rsid w:val="00DC701D"/>
    <w:rsid w:val="00DD0571"/>
    <w:rsid w:val="00DD08F0"/>
    <w:rsid w:val="00DD09EE"/>
    <w:rsid w:val="00DD0A7D"/>
    <w:rsid w:val="00DD0D3F"/>
    <w:rsid w:val="00DD0F91"/>
    <w:rsid w:val="00DD17E3"/>
    <w:rsid w:val="00DD1E73"/>
    <w:rsid w:val="00DD1E96"/>
    <w:rsid w:val="00DD21A6"/>
    <w:rsid w:val="00DD2F3F"/>
    <w:rsid w:val="00DD3058"/>
    <w:rsid w:val="00DD3472"/>
    <w:rsid w:val="00DD35FF"/>
    <w:rsid w:val="00DD3A3E"/>
    <w:rsid w:val="00DD3E86"/>
    <w:rsid w:val="00DD4148"/>
    <w:rsid w:val="00DD450B"/>
    <w:rsid w:val="00DD465F"/>
    <w:rsid w:val="00DD4718"/>
    <w:rsid w:val="00DD4B30"/>
    <w:rsid w:val="00DD5828"/>
    <w:rsid w:val="00DD5A65"/>
    <w:rsid w:val="00DD6A8A"/>
    <w:rsid w:val="00DD7614"/>
    <w:rsid w:val="00DD7832"/>
    <w:rsid w:val="00DE0351"/>
    <w:rsid w:val="00DE051C"/>
    <w:rsid w:val="00DE0815"/>
    <w:rsid w:val="00DE0AA1"/>
    <w:rsid w:val="00DE0D40"/>
    <w:rsid w:val="00DE124C"/>
    <w:rsid w:val="00DE12C1"/>
    <w:rsid w:val="00DE1AA2"/>
    <w:rsid w:val="00DE23F7"/>
    <w:rsid w:val="00DE264B"/>
    <w:rsid w:val="00DE2B2C"/>
    <w:rsid w:val="00DE2E90"/>
    <w:rsid w:val="00DE2EF9"/>
    <w:rsid w:val="00DE2F09"/>
    <w:rsid w:val="00DE3751"/>
    <w:rsid w:val="00DE3A54"/>
    <w:rsid w:val="00DE3E00"/>
    <w:rsid w:val="00DE4136"/>
    <w:rsid w:val="00DE4435"/>
    <w:rsid w:val="00DE4442"/>
    <w:rsid w:val="00DE4BCB"/>
    <w:rsid w:val="00DE4E7B"/>
    <w:rsid w:val="00DE543E"/>
    <w:rsid w:val="00DE66CD"/>
    <w:rsid w:val="00DE67B7"/>
    <w:rsid w:val="00DE6845"/>
    <w:rsid w:val="00DE703F"/>
    <w:rsid w:val="00DE7830"/>
    <w:rsid w:val="00DE79C0"/>
    <w:rsid w:val="00DE7FE5"/>
    <w:rsid w:val="00DF0405"/>
    <w:rsid w:val="00DF0CDC"/>
    <w:rsid w:val="00DF0DA5"/>
    <w:rsid w:val="00DF1412"/>
    <w:rsid w:val="00DF1BF8"/>
    <w:rsid w:val="00DF1D40"/>
    <w:rsid w:val="00DF245F"/>
    <w:rsid w:val="00DF2660"/>
    <w:rsid w:val="00DF26F5"/>
    <w:rsid w:val="00DF2B90"/>
    <w:rsid w:val="00DF2DC1"/>
    <w:rsid w:val="00DF32A9"/>
    <w:rsid w:val="00DF3778"/>
    <w:rsid w:val="00DF39FE"/>
    <w:rsid w:val="00DF3FD5"/>
    <w:rsid w:val="00DF401B"/>
    <w:rsid w:val="00DF40B4"/>
    <w:rsid w:val="00DF4626"/>
    <w:rsid w:val="00DF4772"/>
    <w:rsid w:val="00DF48A6"/>
    <w:rsid w:val="00DF4D74"/>
    <w:rsid w:val="00DF4E84"/>
    <w:rsid w:val="00DF53D2"/>
    <w:rsid w:val="00DF557C"/>
    <w:rsid w:val="00DF57FE"/>
    <w:rsid w:val="00DF5DED"/>
    <w:rsid w:val="00DF6179"/>
    <w:rsid w:val="00DF6556"/>
    <w:rsid w:val="00DF67EF"/>
    <w:rsid w:val="00DF71ED"/>
    <w:rsid w:val="00DF7253"/>
    <w:rsid w:val="00DF7907"/>
    <w:rsid w:val="00DF7AFB"/>
    <w:rsid w:val="00E001C0"/>
    <w:rsid w:val="00E00956"/>
    <w:rsid w:val="00E009A8"/>
    <w:rsid w:val="00E00C8F"/>
    <w:rsid w:val="00E01D6D"/>
    <w:rsid w:val="00E01FA6"/>
    <w:rsid w:val="00E022E5"/>
    <w:rsid w:val="00E02625"/>
    <w:rsid w:val="00E02B3C"/>
    <w:rsid w:val="00E02D7B"/>
    <w:rsid w:val="00E0339D"/>
    <w:rsid w:val="00E03BE1"/>
    <w:rsid w:val="00E03CE0"/>
    <w:rsid w:val="00E04157"/>
    <w:rsid w:val="00E04795"/>
    <w:rsid w:val="00E04856"/>
    <w:rsid w:val="00E049FE"/>
    <w:rsid w:val="00E04EC5"/>
    <w:rsid w:val="00E05093"/>
    <w:rsid w:val="00E05E40"/>
    <w:rsid w:val="00E06DD9"/>
    <w:rsid w:val="00E06EF4"/>
    <w:rsid w:val="00E06FC6"/>
    <w:rsid w:val="00E073E3"/>
    <w:rsid w:val="00E07973"/>
    <w:rsid w:val="00E07B9E"/>
    <w:rsid w:val="00E07E6E"/>
    <w:rsid w:val="00E107DC"/>
    <w:rsid w:val="00E10AFA"/>
    <w:rsid w:val="00E10C4F"/>
    <w:rsid w:val="00E10E3F"/>
    <w:rsid w:val="00E10FD4"/>
    <w:rsid w:val="00E11284"/>
    <w:rsid w:val="00E113D7"/>
    <w:rsid w:val="00E1203F"/>
    <w:rsid w:val="00E12223"/>
    <w:rsid w:val="00E12B49"/>
    <w:rsid w:val="00E12F6C"/>
    <w:rsid w:val="00E13501"/>
    <w:rsid w:val="00E13C24"/>
    <w:rsid w:val="00E14169"/>
    <w:rsid w:val="00E148E9"/>
    <w:rsid w:val="00E15062"/>
    <w:rsid w:val="00E15AEB"/>
    <w:rsid w:val="00E15EB0"/>
    <w:rsid w:val="00E16070"/>
    <w:rsid w:val="00E16F0F"/>
    <w:rsid w:val="00E1750A"/>
    <w:rsid w:val="00E1755F"/>
    <w:rsid w:val="00E17584"/>
    <w:rsid w:val="00E17A1E"/>
    <w:rsid w:val="00E17F2B"/>
    <w:rsid w:val="00E20036"/>
    <w:rsid w:val="00E20F32"/>
    <w:rsid w:val="00E21356"/>
    <w:rsid w:val="00E21885"/>
    <w:rsid w:val="00E22452"/>
    <w:rsid w:val="00E22BE2"/>
    <w:rsid w:val="00E22C47"/>
    <w:rsid w:val="00E2324D"/>
    <w:rsid w:val="00E2392B"/>
    <w:rsid w:val="00E251E8"/>
    <w:rsid w:val="00E253BC"/>
    <w:rsid w:val="00E2555C"/>
    <w:rsid w:val="00E258C7"/>
    <w:rsid w:val="00E261A4"/>
    <w:rsid w:val="00E264C1"/>
    <w:rsid w:val="00E26756"/>
    <w:rsid w:val="00E26AC0"/>
    <w:rsid w:val="00E27011"/>
    <w:rsid w:val="00E2742B"/>
    <w:rsid w:val="00E27570"/>
    <w:rsid w:val="00E27756"/>
    <w:rsid w:val="00E27AAE"/>
    <w:rsid w:val="00E27BDA"/>
    <w:rsid w:val="00E30183"/>
    <w:rsid w:val="00E30872"/>
    <w:rsid w:val="00E30A1F"/>
    <w:rsid w:val="00E30FB8"/>
    <w:rsid w:val="00E31825"/>
    <w:rsid w:val="00E31C21"/>
    <w:rsid w:val="00E3236E"/>
    <w:rsid w:val="00E3278D"/>
    <w:rsid w:val="00E3296F"/>
    <w:rsid w:val="00E34118"/>
    <w:rsid w:val="00E3454E"/>
    <w:rsid w:val="00E348A3"/>
    <w:rsid w:val="00E34C0A"/>
    <w:rsid w:val="00E3507A"/>
    <w:rsid w:val="00E35462"/>
    <w:rsid w:val="00E35976"/>
    <w:rsid w:val="00E35CBD"/>
    <w:rsid w:val="00E364A7"/>
    <w:rsid w:val="00E365A6"/>
    <w:rsid w:val="00E3717F"/>
    <w:rsid w:val="00E4001B"/>
    <w:rsid w:val="00E4006F"/>
    <w:rsid w:val="00E402FF"/>
    <w:rsid w:val="00E40326"/>
    <w:rsid w:val="00E40339"/>
    <w:rsid w:val="00E40C02"/>
    <w:rsid w:val="00E40DF9"/>
    <w:rsid w:val="00E415E7"/>
    <w:rsid w:val="00E422A9"/>
    <w:rsid w:val="00E436D2"/>
    <w:rsid w:val="00E44450"/>
    <w:rsid w:val="00E44500"/>
    <w:rsid w:val="00E44E50"/>
    <w:rsid w:val="00E45088"/>
    <w:rsid w:val="00E45E60"/>
    <w:rsid w:val="00E46042"/>
    <w:rsid w:val="00E46243"/>
    <w:rsid w:val="00E4638C"/>
    <w:rsid w:val="00E466F8"/>
    <w:rsid w:val="00E46792"/>
    <w:rsid w:val="00E4703E"/>
    <w:rsid w:val="00E473BC"/>
    <w:rsid w:val="00E47BF8"/>
    <w:rsid w:val="00E47DC8"/>
    <w:rsid w:val="00E50388"/>
    <w:rsid w:val="00E50401"/>
    <w:rsid w:val="00E5079F"/>
    <w:rsid w:val="00E51EF7"/>
    <w:rsid w:val="00E52028"/>
    <w:rsid w:val="00E5213B"/>
    <w:rsid w:val="00E5220E"/>
    <w:rsid w:val="00E52305"/>
    <w:rsid w:val="00E52C0D"/>
    <w:rsid w:val="00E52C58"/>
    <w:rsid w:val="00E53196"/>
    <w:rsid w:val="00E5385D"/>
    <w:rsid w:val="00E53B68"/>
    <w:rsid w:val="00E53E2B"/>
    <w:rsid w:val="00E545DA"/>
    <w:rsid w:val="00E546CA"/>
    <w:rsid w:val="00E54707"/>
    <w:rsid w:val="00E54B7A"/>
    <w:rsid w:val="00E54DB6"/>
    <w:rsid w:val="00E54F23"/>
    <w:rsid w:val="00E54FA5"/>
    <w:rsid w:val="00E558C3"/>
    <w:rsid w:val="00E55B39"/>
    <w:rsid w:val="00E55D49"/>
    <w:rsid w:val="00E55DE2"/>
    <w:rsid w:val="00E56143"/>
    <w:rsid w:val="00E56CB9"/>
    <w:rsid w:val="00E56E1F"/>
    <w:rsid w:val="00E57D23"/>
    <w:rsid w:val="00E57FD8"/>
    <w:rsid w:val="00E60B06"/>
    <w:rsid w:val="00E60B33"/>
    <w:rsid w:val="00E60BAF"/>
    <w:rsid w:val="00E60C25"/>
    <w:rsid w:val="00E60E72"/>
    <w:rsid w:val="00E60ECD"/>
    <w:rsid w:val="00E61285"/>
    <w:rsid w:val="00E612C7"/>
    <w:rsid w:val="00E618F7"/>
    <w:rsid w:val="00E61940"/>
    <w:rsid w:val="00E61AD1"/>
    <w:rsid w:val="00E61B93"/>
    <w:rsid w:val="00E61D8A"/>
    <w:rsid w:val="00E6227F"/>
    <w:rsid w:val="00E6287E"/>
    <w:rsid w:val="00E62BD2"/>
    <w:rsid w:val="00E631E3"/>
    <w:rsid w:val="00E63B47"/>
    <w:rsid w:val="00E63BFE"/>
    <w:rsid w:val="00E641E7"/>
    <w:rsid w:val="00E6425A"/>
    <w:rsid w:val="00E6523A"/>
    <w:rsid w:val="00E65395"/>
    <w:rsid w:val="00E66085"/>
    <w:rsid w:val="00E661F3"/>
    <w:rsid w:val="00E6649C"/>
    <w:rsid w:val="00E668BB"/>
    <w:rsid w:val="00E6696F"/>
    <w:rsid w:val="00E66D55"/>
    <w:rsid w:val="00E66E2E"/>
    <w:rsid w:val="00E67072"/>
    <w:rsid w:val="00E671A0"/>
    <w:rsid w:val="00E67633"/>
    <w:rsid w:val="00E7013D"/>
    <w:rsid w:val="00E705D0"/>
    <w:rsid w:val="00E706F0"/>
    <w:rsid w:val="00E70E98"/>
    <w:rsid w:val="00E71639"/>
    <w:rsid w:val="00E71887"/>
    <w:rsid w:val="00E7224C"/>
    <w:rsid w:val="00E72626"/>
    <w:rsid w:val="00E72C63"/>
    <w:rsid w:val="00E72CB5"/>
    <w:rsid w:val="00E72D01"/>
    <w:rsid w:val="00E72EBD"/>
    <w:rsid w:val="00E72FFB"/>
    <w:rsid w:val="00E735CB"/>
    <w:rsid w:val="00E739E2"/>
    <w:rsid w:val="00E73E19"/>
    <w:rsid w:val="00E73F86"/>
    <w:rsid w:val="00E7460A"/>
    <w:rsid w:val="00E74C3B"/>
    <w:rsid w:val="00E75016"/>
    <w:rsid w:val="00E77000"/>
    <w:rsid w:val="00E7790C"/>
    <w:rsid w:val="00E77D64"/>
    <w:rsid w:val="00E77DBD"/>
    <w:rsid w:val="00E77E6F"/>
    <w:rsid w:val="00E8036A"/>
    <w:rsid w:val="00E803DD"/>
    <w:rsid w:val="00E80574"/>
    <w:rsid w:val="00E80BE2"/>
    <w:rsid w:val="00E80E4B"/>
    <w:rsid w:val="00E81BDF"/>
    <w:rsid w:val="00E82165"/>
    <w:rsid w:val="00E824B6"/>
    <w:rsid w:val="00E83D2A"/>
    <w:rsid w:val="00E84A80"/>
    <w:rsid w:val="00E84B0F"/>
    <w:rsid w:val="00E85436"/>
    <w:rsid w:val="00E85511"/>
    <w:rsid w:val="00E85B8D"/>
    <w:rsid w:val="00E8638F"/>
    <w:rsid w:val="00E8682A"/>
    <w:rsid w:val="00E86AE0"/>
    <w:rsid w:val="00E86CBC"/>
    <w:rsid w:val="00E86E47"/>
    <w:rsid w:val="00E872F7"/>
    <w:rsid w:val="00E87690"/>
    <w:rsid w:val="00E87A53"/>
    <w:rsid w:val="00E87B6A"/>
    <w:rsid w:val="00E90080"/>
    <w:rsid w:val="00E90916"/>
    <w:rsid w:val="00E90E74"/>
    <w:rsid w:val="00E911F1"/>
    <w:rsid w:val="00E91559"/>
    <w:rsid w:val="00E9169C"/>
    <w:rsid w:val="00E919FD"/>
    <w:rsid w:val="00E91CB7"/>
    <w:rsid w:val="00E91E5E"/>
    <w:rsid w:val="00E920FC"/>
    <w:rsid w:val="00E9293B"/>
    <w:rsid w:val="00E92D95"/>
    <w:rsid w:val="00E93290"/>
    <w:rsid w:val="00E945E7"/>
    <w:rsid w:val="00E946FD"/>
    <w:rsid w:val="00E94C28"/>
    <w:rsid w:val="00E95191"/>
    <w:rsid w:val="00E95789"/>
    <w:rsid w:val="00E959FB"/>
    <w:rsid w:val="00E95A2E"/>
    <w:rsid w:val="00E95E45"/>
    <w:rsid w:val="00E96080"/>
    <w:rsid w:val="00E968B0"/>
    <w:rsid w:val="00E96BA7"/>
    <w:rsid w:val="00E9757B"/>
    <w:rsid w:val="00E977E1"/>
    <w:rsid w:val="00E97ACD"/>
    <w:rsid w:val="00E97D20"/>
    <w:rsid w:val="00E97E3D"/>
    <w:rsid w:val="00EA00A2"/>
    <w:rsid w:val="00EA0134"/>
    <w:rsid w:val="00EA03D9"/>
    <w:rsid w:val="00EA0C70"/>
    <w:rsid w:val="00EA13B2"/>
    <w:rsid w:val="00EA1591"/>
    <w:rsid w:val="00EA166D"/>
    <w:rsid w:val="00EA26C1"/>
    <w:rsid w:val="00EA26ED"/>
    <w:rsid w:val="00EA2A29"/>
    <w:rsid w:val="00EA2B0D"/>
    <w:rsid w:val="00EA3667"/>
    <w:rsid w:val="00EA399B"/>
    <w:rsid w:val="00EA3E4D"/>
    <w:rsid w:val="00EA429D"/>
    <w:rsid w:val="00EA4395"/>
    <w:rsid w:val="00EA4D15"/>
    <w:rsid w:val="00EA4D71"/>
    <w:rsid w:val="00EA4D92"/>
    <w:rsid w:val="00EA501C"/>
    <w:rsid w:val="00EA548B"/>
    <w:rsid w:val="00EA5782"/>
    <w:rsid w:val="00EA59DB"/>
    <w:rsid w:val="00EA5FC9"/>
    <w:rsid w:val="00EA6338"/>
    <w:rsid w:val="00EA673E"/>
    <w:rsid w:val="00EA6777"/>
    <w:rsid w:val="00EA69A1"/>
    <w:rsid w:val="00EA6CF7"/>
    <w:rsid w:val="00EA6E4E"/>
    <w:rsid w:val="00EA724B"/>
    <w:rsid w:val="00EA7A81"/>
    <w:rsid w:val="00EB01CF"/>
    <w:rsid w:val="00EB0857"/>
    <w:rsid w:val="00EB1017"/>
    <w:rsid w:val="00EB14E1"/>
    <w:rsid w:val="00EB15E8"/>
    <w:rsid w:val="00EB1AB2"/>
    <w:rsid w:val="00EB1C24"/>
    <w:rsid w:val="00EB1C5C"/>
    <w:rsid w:val="00EB231D"/>
    <w:rsid w:val="00EB2B65"/>
    <w:rsid w:val="00EB2BCC"/>
    <w:rsid w:val="00EB2D00"/>
    <w:rsid w:val="00EB2D17"/>
    <w:rsid w:val="00EB2EC6"/>
    <w:rsid w:val="00EB3062"/>
    <w:rsid w:val="00EB3072"/>
    <w:rsid w:val="00EB307E"/>
    <w:rsid w:val="00EB3438"/>
    <w:rsid w:val="00EB35DA"/>
    <w:rsid w:val="00EB35E0"/>
    <w:rsid w:val="00EB39E4"/>
    <w:rsid w:val="00EB400D"/>
    <w:rsid w:val="00EB417C"/>
    <w:rsid w:val="00EB4767"/>
    <w:rsid w:val="00EB4882"/>
    <w:rsid w:val="00EB495C"/>
    <w:rsid w:val="00EB4AD9"/>
    <w:rsid w:val="00EB4C89"/>
    <w:rsid w:val="00EB5A60"/>
    <w:rsid w:val="00EB5C6D"/>
    <w:rsid w:val="00EB5D9C"/>
    <w:rsid w:val="00EB6807"/>
    <w:rsid w:val="00EB6B9B"/>
    <w:rsid w:val="00EB6E1D"/>
    <w:rsid w:val="00EB6F8A"/>
    <w:rsid w:val="00EB707B"/>
    <w:rsid w:val="00EB7464"/>
    <w:rsid w:val="00EB75DE"/>
    <w:rsid w:val="00EB76F8"/>
    <w:rsid w:val="00EB7C37"/>
    <w:rsid w:val="00EC009E"/>
    <w:rsid w:val="00EC087F"/>
    <w:rsid w:val="00EC091E"/>
    <w:rsid w:val="00EC0EA3"/>
    <w:rsid w:val="00EC13BA"/>
    <w:rsid w:val="00EC18D4"/>
    <w:rsid w:val="00EC1AFF"/>
    <w:rsid w:val="00EC1F2F"/>
    <w:rsid w:val="00EC237D"/>
    <w:rsid w:val="00EC2D22"/>
    <w:rsid w:val="00EC3036"/>
    <w:rsid w:val="00EC3F5D"/>
    <w:rsid w:val="00EC41D8"/>
    <w:rsid w:val="00EC428F"/>
    <w:rsid w:val="00EC4E23"/>
    <w:rsid w:val="00EC4F31"/>
    <w:rsid w:val="00EC63B0"/>
    <w:rsid w:val="00EC666A"/>
    <w:rsid w:val="00EC688F"/>
    <w:rsid w:val="00EC69CF"/>
    <w:rsid w:val="00EC6BC8"/>
    <w:rsid w:val="00EC7F11"/>
    <w:rsid w:val="00ED007C"/>
    <w:rsid w:val="00ED017F"/>
    <w:rsid w:val="00ED08A1"/>
    <w:rsid w:val="00ED159C"/>
    <w:rsid w:val="00ED2C79"/>
    <w:rsid w:val="00ED337F"/>
    <w:rsid w:val="00ED415F"/>
    <w:rsid w:val="00ED548C"/>
    <w:rsid w:val="00ED5579"/>
    <w:rsid w:val="00ED5C2D"/>
    <w:rsid w:val="00ED5FDD"/>
    <w:rsid w:val="00ED6769"/>
    <w:rsid w:val="00ED6FE8"/>
    <w:rsid w:val="00ED75EF"/>
    <w:rsid w:val="00ED7601"/>
    <w:rsid w:val="00ED7796"/>
    <w:rsid w:val="00EE0116"/>
    <w:rsid w:val="00EE0633"/>
    <w:rsid w:val="00EE0784"/>
    <w:rsid w:val="00EE0BC9"/>
    <w:rsid w:val="00EE0E86"/>
    <w:rsid w:val="00EE1A10"/>
    <w:rsid w:val="00EE1BAA"/>
    <w:rsid w:val="00EE1C56"/>
    <w:rsid w:val="00EE1D9E"/>
    <w:rsid w:val="00EE1F3F"/>
    <w:rsid w:val="00EE1FD1"/>
    <w:rsid w:val="00EE33F1"/>
    <w:rsid w:val="00EE341F"/>
    <w:rsid w:val="00EE37FE"/>
    <w:rsid w:val="00EE57B0"/>
    <w:rsid w:val="00EE590A"/>
    <w:rsid w:val="00EE5927"/>
    <w:rsid w:val="00EE5937"/>
    <w:rsid w:val="00EE5E2A"/>
    <w:rsid w:val="00EE62EA"/>
    <w:rsid w:val="00EE6765"/>
    <w:rsid w:val="00EE67B4"/>
    <w:rsid w:val="00EE7864"/>
    <w:rsid w:val="00EF056F"/>
    <w:rsid w:val="00EF0882"/>
    <w:rsid w:val="00EF1122"/>
    <w:rsid w:val="00EF12E2"/>
    <w:rsid w:val="00EF15A5"/>
    <w:rsid w:val="00EF1BD8"/>
    <w:rsid w:val="00EF1FFD"/>
    <w:rsid w:val="00EF22D8"/>
    <w:rsid w:val="00EF29FC"/>
    <w:rsid w:val="00EF2A5B"/>
    <w:rsid w:val="00EF301D"/>
    <w:rsid w:val="00EF4264"/>
    <w:rsid w:val="00EF4473"/>
    <w:rsid w:val="00EF4A2F"/>
    <w:rsid w:val="00EF4D7A"/>
    <w:rsid w:val="00EF578D"/>
    <w:rsid w:val="00EF609B"/>
    <w:rsid w:val="00EF64E9"/>
    <w:rsid w:val="00EF67BC"/>
    <w:rsid w:val="00EF6813"/>
    <w:rsid w:val="00EF6968"/>
    <w:rsid w:val="00EF6DAE"/>
    <w:rsid w:val="00EF6E10"/>
    <w:rsid w:val="00EF76F9"/>
    <w:rsid w:val="00EF772A"/>
    <w:rsid w:val="00EF79A7"/>
    <w:rsid w:val="00EF7E0E"/>
    <w:rsid w:val="00EF7E64"/>
    <w:rsid w:val="00F00298"/>
    <w:rsid w:val="00F00391"/>
    <w:rsid w:val="00F0068B"/>
    <w:rsid w:val="00F009D6"/>
    <w:rsid w:val="00F00BCD"/>
    <w:rsid w:val="00F00CDB"/>
    <w:rsid w:val="00F019A6"/>
    <w:rsid w:val="00F01C7D"/>
    <w:rsid w:val="00F022A1"/>
    <w:rsid w:val="00F02311"/>
    <w:rsid w:val="00F023DC"/>
    <w:rsid w:val="00F024AF"/>
    <w:rsid w:val="00F027CF"/>
    <w:rsid w:val="00F02F44"/>
    <w:rsid w:val="00F03B0A"/>
    <w:rsid w:val="00F03ED5"/>
    <w:rsid w:val="00F042C6"/>
    <w:rsid w:val="00F047EC"/>
    <w:rsid w:val="00F04FB8"/>
    <w:rsid w:val="00F05EB4"/>
    <w:rsid w:val="00F05FCB"/>
    <w:rsid w:val="00F062D2"/>
    <w:rsid w:val="00F0648F"/>
    <w:rsid w:val="00F06B67"/>
    <w:rsid w:val="00F06FE2"/>
    <w:rsid w:val="00F0776C"/>
    <w:rsid w:val="00F1033F"/>
    <w:rsid w:val="00F10BBE"/>
    <w:rsid w:val="00F1105E"/>
    <w:rsid w:val="00F113F9"/>
    <w:rsid w:val="00F11AB1"/>
    <w:rsid w:val="00F11CFE"/>
    <w:rsid w:val="00F121D0"/>
    <w:rsid w:val="00F12D0E"/>
    <w:rsid w:val="00F12EBC"/>
    <w:rsid w:val="00F13075"/>
    <w:rsid w:val="00F1371C"/>
    <w:rsid w:val="00F1371E"/>
    <w:rsid w:val="00F13BCF"/>
    <w:rsid w:val="00F141F5"/>
    <w:rsid w:val="00F144D7"/>
    <w:rsid w:val="00F148D5"/>
    <w:rsid w:val="00F149C5"/>
    <w:rsid w:val="00F151A5"/>
    <w:rsid w:val="00F15201"/>
    <w:rsid w:val="00F15CA9"/>
    <w:rsid w:val="00F15DAC"/>
    <w:rsid w:val="00F15F86"/>
    <w:rsid w:val="00F16215"/>
    <w:rsid w:val="00F16377"/>
    <w:rsid w:val="00F16AC6"/>
    <w:rsid w:val="00F16C7B"/>
    <w:rsid w:val="00F17438"/>
    <w:rsid w:val="00F1789A"/>
    <w:rsid w:val="00F17B69"/>
    <w:rsid w:val="00F2060F"/>
    <w:rsid w:val="00F21523"/>
    <w:rsid w:val="00F21B6D"/>
    <w:rsid w:val="00F21DF2"/>
    <w:rsid w:val="00F21E03"/>
    <w:rsid w:val="00F21FFF"/>
    <w:rsid w:val="00F22AD5"/>
    <w:rsid w:val="00F22B5B"/>
    <w:rsid w:val="00F22CDE"/>
    <w:rsid w:val="00F2310D"/>
    <w:rsid w:val="00F23114"/>
    <w:rsid w:val="00F23260"/>
    <w:rsid w:val="00F23973"/>
    <w:rsid w:val="00F239FB"/>
    <w:rsid w:val="00F23CB6"/>
    <w:rsid w:val="00F2465E"/>
    <w:rsid w:val="00F24EE8"/>
    <w:rsid w:val="00F2523B"/>
    <w:rsid w:val="00F25384"/>
    <w:rsid w:val="00F25EB3"/>
    <w:rsid w:val="00F261B3"/>
    <w:rsid w:val="00F26268"/>
    <w:rsid w:val="00F26691"/>
    <w:rsid w:val="00F268C1"/>
    <w:rsid w:val="00F277BC"/>
    <w:rsid w:val="00F278C4"/>
    <w:rsid w:val="00F27BA1"/>
    <w:rsid w:val="00F27D1D"/>
    <w:rsid w:val="00F27D91"/>
    <w:rsid w:val="00F27DD0"/>
    <w:rsid w:val="00F3025F"/>
    <w:rsid w:val="00F306C6"/>
    <w:rsid w:val="00F3091D"/>
    <w:rsid w:val="00F30BB7"/>
    <w:rsid w:val="00F30F93"/>
    <w:rsid w:val="00F310EE"/>
    <w:rsid w:val="00F31BAA"/>
    <w:rsid w:val="00F32429"/>
    <w:rsid w:val="00F327EB"/>
    <w:rsid w:val="00F3297C"/>
    <w:rsid w:val="00F32A85"/>
    <w:rsid w:val="00F334EB"/>
    <w:rsid w:val="00F33680"/>
    <w:rsid w:val="00F33A24"/>
    <w:rsid w:val="00F33E0F"/>
    <w:rsid w:val="00F344D4"/>
    <w:rsid w:val="00F34940"/>
    <w:rsid w:val="00F355B3"/>
    <w:rsid w:val="00F3567D"/>
    <w:rsid w:val="00F35B04"/>
    <w:rsid w:val="00F35D29"/>
    <w:rsid w:val="00F361FB"/>
    <w:rsid w:val="00F36BA5"/>
    <w:rsid w:val="00F3723F"/>
    <w:rsid w:val="00F378F5"/>
    <w:rsid w:val="00F37D6D"/>
    <w:rsid w:val="00F40093"/>
    <w:rsid w:val="00F40831"/>
    <w:rsid w:val="00F40C28"/>
    <w:rsid w:val="00F40CC5"/>
    <w:rsid w:val="00F4135D"/>
    <w:rsid w:val="00F421EE"/>
    <w:rsid w:val="00F42256"/>
    <w:rsid w:val="00F426D5"/>
    <w:rsid w:val="00F427DB"/>
    <w:rsid w:val="00F4290D"/>
    <w:rsid w:val="00F42B3B"/>
    <w:rsid w:val="00F43487"/>
    <w:rsid w:val="00F4413F"/>
    <w:rsid w:val="00F445D6"/>
    <w:rsid w:val="00F44781"/>
    <w:rsid w:val="00F4548C"/>
    <w:rsid w:val="00F4560F"/>
    <w:rsid w:val="00F458EA"/>
    <w:rsid w:val="00F468D6"/>
    <w:rsid w:val="00F4695E"/>
    <w:rsid w:val="00F46F0A"/>
    <w:rsid w:val="00F47214"/>
    <w:rsid w:val="00F501EB"/>
    <w:rsid w:val="00F502D8"/>
    <w:rsid w:val="00F50338"/>
    <w:rsid w:val="00F508EE"/>
    <w:rsid w:val="00F5092D"/>
    <w:rsid w:val="00F50C64"/>
    <w:rsid w:val="00F50D46"/>
    <w:rsid w:val="00F51108"/>
    <w:rsid w:val="00F512C9"/>
    <w:rsid w:val="00F528CC"/>
    <w:rsid w:val="00F52AFC"/>
    <w:rsid w:val="00F52C2C"/>
    <w:rsid w:val="00F52CA3"/>
    <w:rsid w:val="00F53632"/>
    <w:rsid w:val="00F53D09"/>
    <w:rsid w:val="00F543DD"/>
    <w:rsid w:val="00F54A3D"/>
    <w:rsid w:val="00F54B88"/>
    <w:rsid w:val="00F54F64"/>
    <w:rsid w:val="00F55D05"/>
    <w:rsid w:val="00F56087"/>
    <w:rsid w:val="00F56254"/>
    <w:rsid w:val="00F5655F"/>
    <w:rsid w:val="00F56E48"/>
    <w:rsid w:val="00F56EFE"/>
    <w:rsid w:val="00F57129"/>
    <w:rsid w:val="00F57C84"/>
    <w:rsid w:val="00F60574"/>
    <w:rsid w:val="00F605ED"/>
    <w:rsid w:val="00F61A4D"/>
    <w:rsid w:val="00F62829"/>
    <w:rsid w:val="00F62F0C"/>
    <w:rsid w:val="00F6341D"/>
    <w:rsid w:val="00F6364E"/>
    <w:rsid w:val="00F636BA"/>
    <w:rsid w:val="00F63839"/>
    <w:rsid w:val="00F639AF"/>
    <w:rsid w:val="00F645DE"/>
    <w:rsid w:val="00F64B46"/>
    <w:rsid w:val="00F64B8B"/>
    <w:rsid w:val="00F64CFF"/>
    <w:rsid w:val="00F64E6D"/>
    <w:rsid w:val="00F64FA9"/>
    <w:rsid w:val="00F650E5"/>
    <w:rsid w:val="00F655D0"/>
    <w:rsid w:val="00F65CC8"/>
    <w:rsid w:val="00F65E02"/>
    <w:rsid w:val="00F6619F"/>
    <w:rsid w:val="00F669CE"/>
    <w:rsid w:val="00F66ABE"/>
    <w:rsid w:val="00F66F0C"/>
    <w:rsid w:val="00F673FF"/>
    <w:rsid w:val="00F67491"/>
    <w:rsid w:val="00F67565"/>
    <w:rsid w:val="00F7080E"/>
    <w:rsid w:val="00F70B1B"/>
    <w:rsid w:val="00F70EDB"/>
    <w:rsid w:val="00F70FA3"/>
    <w:rsid w:val="00F71107"/>
    <w:rsid w:val="00F71277"/>
    <w:rsid w:val="00F722B2"/>
    <w:rsid w:val="00F72AF0"/>
    <w:rsid w:val="00F72BB3"/>
    <w:rsid w:val="00F731F5"/>
    <w:rsid w:val="00F73205"/>
    <w:rsid w:val="00F7472D"/>
    <w:rsid w:val="00F7495C"/>
    <w:rsid w:val="00F75087"/>
    <w:rsid w:val="00F75259"/>
    <w:rsid w:val="00F754D4"/>
    <w:rsid w:val="00F755A1"/>
    <w:rsid w:val="00F7571D"/>
    <w:rsid w:val="00F75755"/>
    <w:rsid w:val="00F764C0"/>
    <w:rsid w:val="00F7664E"/>
    <w:rsid w:val="00F7687C"/>
    <w:rsid w:val="00F76A98"/>
    <w:rsid w:val="00F7737D"/>
    <w:rsid w:val="00F776A0"/>
    <w:rsid w:val="00F805CB"/>
    <w:rsid w:val="00F80812"/>
    <w:rsid w:val="00F80A86"/>
    <w:rsid w:val="00F8172A"/>
    <w:rsid w:val="00F8185C"/>
    <w:rsid w:val="00F81F9A"/>
    <w:rsid w:val="00F82070"/>
    <w:rsid w:val="00F8209D"/>
    <w:rsid w:val="00F82216"/>
    <w:rsid w:val="00F83465"/>
    <w:rsid w:val="00F838B8"/>
    <w:rsid w:val="00F83A08"/>
    <w:rsid w:val="00F83AB2"/>
    <w:rsid w:val="00F83AED"/>
    <w:rsid w:val="00F83E3C"/>
    <w:rsid w:val="00F84347"/>
    <w:rsid w:val="00F848B5"/>
    <w:rsid w:val="00F8545F"/>
    <w:rsid w:val="00F85542"/>
    <w:rsid w:val="00F8563D"/>
    <w:rsid w:val="00F8593A"/>
    <w:rsid w:val="00F85B45"/>
    <w:rsid w:val="00F86B80"/>
    <w:rsid w:val="00F86F4D"/>
    <w:rsid w:val="00F87DDD"/>
    <w:rsid w:val="00F87FA3"/>
    <w:rsid w:val="00F9043A"/>
    <w:rsid w:val="00F905AC"/>
    <w:rsid w:val="00F90DDA"/>
    <w:rsid w:val="00F90F0C"/>
    <w:rsid w:val="00F911A4"/>
    <w:rsid w:val="00F915F4"/>
    <w:rsid w:val="00F923C6"/>
    <w:rsid w:val="00F92799"/>
    <w:rsid w:val="00F932AD"/>
    <w:rsid w:val="00F934F7"/>
    <w:rsid w:val="00F94599"/>
    <w:rsid w:val="00F945BE"/>
    <w:rsid w:val="00F94764"/>
    <w:rsid w:val="00F9491E"/>
    <w:rsid w:val="00F953CB"/>
    <w:rsid w:val="00F953FA"/>
    <w:rsid w:val="00F95FF7"/>
    <w:rsid w:val="00F9670F"/>
    <w:rsid w:val="00F96869"/>
    <w:rsid w:val="00F969E5"/>
    <w:rsid w:val="00F96B46"/>
    <w:rsid w:val="00F96E16"/>
    <w:rsid w:val="00F96EA9"/>
    <w:rsid w:val="00F96F31"/>
    <w:rsid w:val="00F97C9A"/>
    <w:rsid w:val="00F97DFD"/>
    <w:rsid w:val="00F97F72"/>
    <w:rsid w:val="00FA0242"/>
    <w:rsid w:val="00FA042E"/>
    <w:rsid w:val="00FA056E"/>
    <w:rsid w:val="00FA06ED"/>
    <w:rsid w:val="00FA0777"/>
    <w:rsid w:val="00FA0EE8"/>
    <w:rsid w:val="00FA11D5"/>
    <w:rsid w:val="00FA13AB"/>
    <w:rsid w:val="00FA144F"/>
    <w:rsid w:val="00FA17E7"/>
    <w:rsid w:val="00FA1880"/>
    <w:rsid w:val="00FA1C50"/>
    <w:rsid w:val="00FA1FBF"/>
    <w:rsid w:val="00FA28C8"/>
    <w:rsid w:val="00FA2A7E"/>
    <w:rsid w:val="00FA2CFA"/>
    <w:rsid w:val="00FA2F42"/>
    <w:rsid w:val="00FA2FDA"/>
    <w:rsid w:val="00FA3175"/>
    <w:rsid w:val="00FA317A"/>
    <w:rsid w:val="00FA3504"/>
    <w:rsid w:val="00FA35D7"/>
    <w:rsid w:val="00FA3E06"/>
    <w:rsid w:val="00FA3ED6"/>
    <w:rsid w:val="00FA416B"/>
    <w:rsid w:val="00FA41D3"/>
    <w:rsid w:val="00FA50C8"/>
    <w:rsid w:val="00FA568B"/>
    <w:rsid w:val="00FA5E54"/>
    <w:rsid w:val="00FA66EA"/>
    <w:rsid w:val="00FA6BCE"/>
    <w:rsid w:val="00FA6F1D"/>
    <w:rsid w:val="00FA710A"/>
    <w:rsid w:val="00FA714E"/>
    <w:rsid w:val="00FA7250"/>
    <w:rsid w:val="00FA7925"/>
    <w:rsid w:val="00FA7ADE"/>
    <w:rsid w:val="00FA7C28"/>
    <w:rsid w:val="00FA7CFC"/>
    <w:rsid w:val="00FA7E8C"/>
    <w:rsid w:val="00FB002C"/>
    <w:rsid w:val="00FB06E0"/>
    <w:rsid w:val="00FB1AB3"/>
    <w:rsid w:val="00FB2132"/>
    <w:rsid w:val="00FB24C9"/>
    <w:rsid w:val="00FB29A3"/>
    <w:rsid w:val="00FB2D04"/>
    <w:rsid w:val="00FB2DAB"/>
    <w:rsid w:val="00FB3924"/>
    <w:rsid w:val="00FB39EC"/>
    <w:rsid w:val="00FB3DA5"/>
    <w:rsid w:val="00FB4232"/>
    <w:rsid w:val="00FB4443"/>
    <w:rsid w:val="00FB476E"/>
    <w:rsid w:val="00FB4C90"/>
    <w:rsid w:val="00FB4E7E"/>
    <w:rsid w:val="00FB50A6"/>
    <w:rsid w:val="00FB5239"/>
    <w:rsid w:val="00FB62F3"/>
    <w:rsid w:val="00FB63B6"/>
    <w:rsid w:val="00FB674C"/>
    <w:rsid w:val="00FB6F3C"/>
    <w:rsid w:val="00FB7101"/>
    <w:rsid w:val="00FB720E"/>
    <w:rsid w:val="00FC0BBA"/>
    <w:rsid w:val="00FC0F62"/>
    <w:rsid w:val="00FC1196"/>
    <w:rsid w:val="00FC11D1"/>
    <w:rsid w:val="00FC1413"/>
    <w:rsid w:val="00FC166C"/>
    <w:rsid w:val="00FC1E37"/>
    <w:rsid w:val="00FC1FC2"/>
    <w:rsid w:val="00FC2204"/>
    <w:rsid w:val="00FC28C0"/>
    <w:rsid w:val="00FC2ABD"/>
    <w:rsid w:val="00FC30DC"/>
    <w:rsid w:val="00FC3365"/>
    <w:rsid w:val="00FC3936"/>
    <w:rsid w:val="00FC41DC"/>
    <w:rsid w:val="00FC49E8"/>
    <w:rsid w:val="00FC51EA"/>
    <w:rsid w:val="00FC5429"/>
    <w:rsid w:val="00FC6170"/>
    <w:rsid w:val="00FC61B5"/>
    <w:rsid w:val="00FC675A"/>
    <w:rsid w:val="00FC6D3B"/>
    <w:rsid w:val="00FC7694"/>
    <w:rsid w:val="00FC7DA4"/>
    <w:rsid w:val="00FD089D"/>
    <w:rsid w:val="00FD0A78"/>
    <w:rsid w:val="00FD0C1E"/>
    <w:rsid w:val="00FD107C"/>
    <w:rsid w:val="00FD11EE"/>
    <w:rsid w:val="00FD1882"/>
    <w:rsid w:val="00FD19AE"/>
    <w:rsid w:val="00FD1AA4"/>
    <w:rsid w:val="00FD236D"/>
    <w:rsid w:val="00FD25F0"/>
    <w:rsid w:val="00FD2968"/>
    <w:rsid w:val="00FD29AC"/>
    <w:rsid w:val="00FD3FC3"/>
    <w:rsid w:val="00FD43EE"/>
    <w:rsid w:val="00FD4CA5"/>
    <w:rsid w:val="00FD50AD"/>
    <w:rsid w:val="00FD5384"/>
    <w:rsid w:val="00FD5ACE"/>
    <w:rsid w:val="00FD5B65"/>
    <w:rsid w:val="00FD6101"/>
    <w:rsid w:val="00FD610C"/>
    <w:rsid w:val="00FD64A9"/>
    <w:rsid w:val="00FD68F4"/>
    <w:rsid w:val="00FD6F25"/>
    <w:rsid w:val="00FD72C0"/>
    <w:rsid w:val="00FD762A"/>
    <w:rsid w:val="00FD79CF"/>
    <w:rsid w:val="00FE0872"/>
    <w:rsid w:val="00FE0CBC"/>
    <w:rsid w:val="00FE0FB6"/>
    <w:rsid w:val="00FE1051"/>
    <w:rsid w:val="00FE16B8"/>
    <w:rsid w:val="00FE17DB"/>
    <w:rsid w:val="00FE1D53"/>
    <w:rsid w:val="00FE25A3"/>
    <w:rsid w:val="00FE29EF"/>
    <w:rsid w:val="00FE2D60"/>
    <w:rsid w:val="00FE4565"/>
    <w:rsid w:val="00FE45B7"/>
    <w:rsid w:val="00FE489C"/>
    <w:rsid w:val="00FE4C73"/>
    <w:rsid w:val="00FE4DEE"/>
    <w:rsid w:val="00FE4E34"/>
    <w:rsid w:val="00FE5A05"/>
    <w:rsid w:val="00FE60FB"/>
    <w:rsid w:val="00FE6415"/>
    <w:rsid w:val="00FE648A"/>
    <w:rsid w:val="00FE649D"/>
    <w:rsid w:val="00FE6B3C"/>
    <w:rsid w:val="00FE6F2A"/>
    <w:rsid w:val="00FE71B7"/>
    <w:rsid w:val="00FE766E"/>
    <w:rsid w:val="00FF04F1"/>
    <w:rsid w:val="00FF0E54"/>
    <w:rsid w:val="00FF1625"/>
    <w:rsid w:val="00FF1CED"/>
    <w:rsid w:val="00FF2D24"/>
    <w:rsid w:val="00FF49F1"/>
    <w:rsid w:val="00FF5886"/>
    <w:rsid w:val="00FF5952"/>
    <w:rsid w:val="00FF5F5D"/>
    <w:rsid w:val="00FF6339"/>
    <w:rsid w:val="00FF678D"/>
    <w:rsid w:val="00FF6A7A"/>
    <w:rsid w:val="00FF72F2"/>
    <w:rsid w:val="00FF733D"/>
    <w:rsid w:val="00FF75C3"/>
    <w:rsid w:val="00FF765D"/>
    <w:rsid w:val="00FF7999"/>
    <w:rsid w:val="00FF7D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oNotEmbedSmartTags/>
  <w:decimalSymbol w:val="."/>
  <w:listSeparator w:val=","/>
  <w14:docId w14:val="47E04D2D"/>
  <w15:chartTrackingRefBased/>
  <w15:docId w15:val="{86234C60-22A4-40EC-A870-451CE6DEC0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qFormat="1"/>
    <w:lsdException w:name="footer" w:semiHidden="1" w:uiPriority="0" w:unhideWhenUsed="1"/>
    <w:lsdException w:name="index heading" w:semiHidden="1" w:uiPriority="0" w:unhideWhenUsed="1"/>
    <w:lsdException w:name="caption"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qFormat="1"/>
    <w:lsdException w:name="Table Theme" w:semiHidden="1" w:uiPriority="0"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4">
    <w:name w:val="Normal"/>
    <w:qFormat/>
    <w:rsid w:val="00E72EBD"/>
    <w:pPr>
      <w:suppressAutoHyphens/>
      <w:overflowPunct w:val="0"/>
      <w:autoSpaceDE w:val="0"/>
      <w:spacing w:after="180"/>
      <w:textAlignment w:val="baseline"/>
    </w:pPr>
    <w:rPr>
      <w:lang w:val="en-GB"/>
    </w:rPr>
  </w:style>
  <w:style w:type="paragraph" w:styleId="1">
    <w:name w:val="heading 1"/>
    <w:aliases w:val="H1,h1,Memo Heading 1,h1 + 11 pt,Before:  6 pt,After:  0 pt,NMP Heading 1,app heading 1,l1,h11,h12,h13,h14,h15,h16,h17,h111,h121,h131,h141,h151,h161,h18,h112,h122,h132,h142,h152,h162,h19,h113,h123,h133,h143,h153,h163,1,Section of paper"/>
    <w:next w:val="2"/>
    <w:qFormat/>
    <w:pPr>
      <w:keepNext/>
      <w:keepLines/>
      <w:numPr>
        <w:numId w:val="1"/>
      </w:numPr>
      <w:pBdr>
        <w:top w:val="single" w:sz="12" w:space="3" w:color="000000"/>
        <w:left w:val="none" w:sz="0" w:space="0" w:color="000000"/>
        <w:bottom w:val="none" w:sz="0" w:space="0" w:color="000000"/>
        <w:right w:val="none" w:sz="0" w:space="0" w:color="000000"/>
      </w:pBdr>
      <w:suppressAutoHyphens/>
      <w:overflowPunct w:val="0"/>
      <w:autoSpaceDE w:val="0"/>
      <w:spacing w:before="240" w:after="180"/>
      <w:textAlignment w:val="baseline"/>
      <w:outlineLvl w:val="0"/>
    </w:pPr>
    <w:rPr>
      <w:rFonts w:ascii="Arial" w:eastAsia="Arial" w:hAnsi="Arial" w:cs="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
    <w:next w:val="a4"/>
    <w:qFormat/>
    <w:pPr>
      <w:numPr>
        <w:ilvl w:val="1"/>
        <w:numId w:val="1"/>
      </w:numPr>
      <w:suppressAutoHyphens/>
      <w:spacing w:before="280" w:after="100"/>
      <w:outlineLvl w:val="1"/>
    </w:pPr>
    <w:rPr>
      <w:rFonts w:ascii="Arial" w:eastAsia="Arial" w:hAnsi="Arial" w:cs="Arial"/>
      <w:sz w:val="32"/>
      <w:lang w:val="en-GB"/>
    </w:rPr>
  </w:style>
  <w:style w:type="paragraph" w:styleId="30">
    <w:name w:val="heading 3"/>
    <w:aliases w:val="Underrubrik2,H3,Memo Heading 3,h3,no break,Heading 3 Char,Heading 3 Char1 Char,Heading 3 Char Char Char,Heading 3 Char1 Char Char Char,Heading 3 Char Char Char Char Char,Heading 3 Char Char1 Char,Heading 3 Char2 Char,0H,l3,3,list 3,Head 3,1.1."/>
    <w:basedOn w:val="2"/>
    <w:next w:val="a4"/>
    <w:qFormat/>
    <w:pPr>
      <w:numPr>
        <w:ilvl w:val="0"/>
        <w:numId w:val="0"/>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
    <w:basedOn w:val="30"/>
    <w:next w:val="a4"/>
    <w:qFormat/>
    <w:pPr>
      <w:numPr>
        <w:ilvl w:val="3"/>
      </w:numPr>
      <w:outlineLvl w:val="3"/>
    </w:pPr>
    <w:rPr>
      <w:sz w:val="24"/>
    </w:rPr>
  </w:style>
  <w:style w:type="paragraph" w:styleId="5">
    <w:name w:val="heading 5"/>
    <w:basedOn w:val="40"/>
    <w:next w:val="a4"/>
    <w:qFormat/>
    <w:pPr>
      <w:numPr>
        <w:ilvl w:val="0"/>
        <w:numId w:val="10"/>
      </w:numPr>
      <w:outlineLvl w:val="4"/>
    </w:pPr>
    <w:rPr>
      <w:sz w:val="22"/>
    </w:rPr>
  </w:style>
  <w:style w:type="paragraph" w:styleId="6">
    <w:name w:val="heading 6"/>
    <w:basedOn w:val="H6"/>
    <w:next w:val="a4"/>
    <w:qFormat/>
    <w:pPr>
      <w:numPr>
        <w:numId w:val="5"/>
      </w:numPr>
      <w:ind w:left="1985" w:hanging="1985"/>
      <w:outlineLvl w:val="5"/>
    </w:pPr>
  </w:style>
  <w:style w:type="paragraph" w:styleId="7">
    <w:name w:val="heading 7"/>
    <w:basedOn w:val="H6"/>
    <w:next w:val="a4"/>
    <w:qFormat/>
    <w:pPr>
      <w:numPr>
        <w:ilvl w:val="6"/>
        <w:numId w:val="1"/>
      </w:numPr>
      <w:tabs>
        <w:tab w:val="left" w:pos="1499"/>
      </w:tabs>
      <w:outlineLvl w:val="6"/>
    </w:pPr>
  </w:style>
  <w:style w:type="paragraph" w:styleId="8">
    <w:name w:val="heading 8"/>
    <w:basedOn w:val="1"/>
    <w:next w:val="a4"/>
    <w:qFormat/>
    <w:pPr>
      <w:numPr>
        <w:ilvl w:val="7"/>
      </w:numPr>
      <w:outlineLvl w:val="7"/>
    </w:pPr>
  </w:style>
  <w:style w:type="paragraph" w:styleId="9">
    <w:name w:val="heading 9"/>
    <w:basedOn w:val="8"/>
    <w:next w:val="a4"/>
    <w:qFormat/>
    <w:pPr>
      <w:numPr>
        <w:ilvl w:val="8"/>
      </w:numPr>
      <w:outlineLvl w:val="8"/>
    </w:p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WW8Num1z0">
    <w:name w:val="WW8Num1z0"/>
    <w:rPr>
      <w:rFonts w:hint="default"/>
    </w:rPr>
  </w:style>
  <w:style w:type="character" w:customStyle="1" w:styleId="WW8Num1z1">
    <w:name w:val="WW8Num1z1"/>
    <w:rPr>
      <w:rFonts w:hint="default"/>
      <w:lang w:val="en-US"/>
    </w:rPr>
  </w:style>
  <w:style w:type="character" w:customStyle="1" w:styleId="WW8Num1z4">
    <w:name w:val="WW8Num1z4"/>
  </w:style>
  <w:style w:type="character" w:customStyle="1" w:styleId="WW8Num1z5">
    <w:name w:val="WW8Num1z5"/>
  </w:style>
  <w:style w:type="character" w:customStyle="1" w:styleId="WW8Num2z0">
    <w:name w:val="WW8Num2z0"/>
    <w:rPr>
      <w:rFonts w:ascii="Arial" w:hAnsi="Arial" w:cs="Arial" w:hint="default"/>
    </w:rPr>
  </w:style>
  <w:style w:type="character" w:customStyle="1" w:styleId="WW8Num2z5">
    <w:name w:val="WW8Num2z5"/>
    <w:rPr>
      <w:rFonts w:ascii="Times New Roman" w:hAnsi="Times New Roman" w:cs="Times New Roman" w:hint="default"/>
    </w:rPr>
  </w:style>
  <w:style w:type="character" w:customStyle="1" w:styleId="WW8Num3z0">
    <w:name w:val="WW8Num3z0"/>
    <w:rPr>
      <w:rFonts w:ascii="Symbol" w:hAnsi="Symbol" w:cs="Symbol" w:hint="default"/>
    </w:rPr>
  </w:style>
  <w:style w:type="character" w:customStyle="1" w:styleId="WW8Num4z0">
    <w:name w:val="WW8Num4z0"/>
  </w:style>
  <w:style w:type="character" w:customStyle="1" w:styleId="WW8Num5z0">
    <w:name w:val="WW8Num5z0"/>
    <w:rPr>
      <w:rFonts w:hint="eastAsia"/>
    </w:rPr>
  </w:style>
  <w:style w:type="character" w:customStyle="1" w:styleId="WW8Num5z3">
    <w:name w:val="WW8Num5z3"/>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z6">
    <w:name w:val="WW8Num5z6"/>
    <w:rPr>
      <w:rFonts w:hint="default"/>
    </w:rPr>
  </w:style>
  <w:style w:type="character" w:customStyle="1" w:styleId="WW8Num6z0">
    <w:name w:val="WW8Num6z0"/>
    <w:rPr>
      <w:rFonts w:ascii="Symbol" w:hAnsi="Symbol" w:cs="Symbol" w:hint="default"/>
    </w:rPr>
  </w:style>
  <w:style w:type="character" w:customStyle="1" w:styleId="WW8Num7z0">
    <w:name w:val="WW8Num7z0"/>
    <w:rPr>
      <w:rFonts w:eastAsia="宋体"/>
      <w:i/>
      <w:lang w:eastAsia="zh-CN"/>
    </w:rPr>
  </w:style>
  <w:style w:type="character" w:customStyle="1" w:styleId="WW8Num7z1">
    <w:name w:val="WW8Num7z1"/>
    <w:rPr>
      <w:rFonts w:eastAsia="宋体"/>
      <w:i/>
      <w:lang w:val="en-US" w:eastAsia="zh-CN"/>
    </w:rPr>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0">
    <w:name w:val="WW8Num8z0"/>
    <w:rPr>
      <w:rFonts w:ascii="Times New Roman" w:hAnsi="Times New Roman" w:cs="Times New Roman" w:hint="default"/>
      <w:b/>
      <w:i w:val="0"/>
      <w:sz w:val="20"/>
      <w:szCs w:val="20"/>
    </w:rPr>
  </w:style>
  <w:style w:type="character" w:customStyle="1" w:styleId="WW8Num8z1">
    <w:name w:val="WW8Num8z1"/>
    <w:rPr>
      <w:rFonts w:hint="eastAsia"/>
    </w:rPr>
  </w:style>
  <w:style w:type="character" w:customStyle="1" w:styleId="WW8Num9z0">
    <w:name w:val="WW8Num9z0"/>
    <w:rPr>
      <w:rFonts w:ascii="Times New Roman" w:hAnsi="Times New Roman" w:cs="Times New Roman" w:hint="default"/>
      <w:b/>
      <w:i w:val="0"/>
      <w:sz w:val="20"/>
      <w:szCs w:val="20"/>
    </w:rPr>
  </w:style>
  <w:style w:type="character" w:customStyle="1" w:styleId="WW8Num9z1">
    <w:name w:val="WW8Num9z1"/>
    <w:rPr>
      <w:rFonts w:hint="eastAsia"/>
    </w:rPr>
  </w:style>
  <w:style w:type="character" w:customStyle="1" w:styleId="WW8Num10z0">
    <w:name w:val="WW8Num10z0"/>
    <w:rPr>
      <w:rFonts w:hint="default"/>
    </w:rPr>
  </w:style>
  <w:style w:type="character" w:customStyle="1" w:styleId="WW8Num10z1">
    <w:name w:val="WW8Num10z1"/>
    <w:rPr>
      <w:rFonts w:hint="default"/>
      <w:lang w:val="en-US"/>
    </w:rPr>
  </w:style>
  <w:style w:type="character" w:customStyle="1" w:styleId="WW8Num11z0">
    <w:name w:val="WW8Num11z0"/>
    <w:rPr>
      <w:rFonts w:ascii="Symbol" w:hAnsi="Symbol" w:cs="Symbol" w:hint="default"/>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cs="Wingdings" w:hint="default"/>
    </w:rPr>
  </w:style>
  <w:style w:type="character" w:customStyle="1" w:styleId="WW8Num12z0">
    <w:name w:val="WW8Num12z0"/>
    <w:rPr>
      <w:rFonts w:ascii="Symbol" w:hAnsi="Symbol" w:cs="Symbol" w:hint="default"/>
    </w:rPr>
  </w:style>
  <w:style w:type="character" w:customStyle="1" w:styleId="WW8Num12z2">
    <w:name w:val="WW8Num12z2"/>
    <w:rPr>
      <w:rFonts w:ascii="Courier New" w:hAnsi="Courier New" w:cs="Courier New" w:hint="default"/>
    </w:rPr>
  </w:style>
  <w:style w:type="character" w:customStyle="1" w:styleId="WW8Num12z5">
    <w:name w:val="WW8Num12z5"/>
    <w:rPr>
      <w:rFonts w:ascii="Wingdings" w:hAnsi="Wingdings" w:cs="Wingdings" w:hint="default"/>
    </w:rPr>
  </w:style>
  <w:style w:type="character" w:customStyle="1" w:styleId="WW8Num13z0">
    <w:name w:val="WW8Num13z0"/>
    <w:rPr>
      <w:rFonts w:ascii="ZapfDingbats" w:hAnsi="ZapfDingbats" w:cs="ZapfDingbats" w:hint="default"/>
      <w:b/>
      <w:i w:val="0"/>
      <w:color w:val="70CEF5"/>
      <w:sz w:val="20"/>
      <w:szCs w:val="20"/>
    </w:rPr>
  </w:style>
  <w:style w:type="character" w:customStyle="1" w:styleId="WW8Num14z0">
    <w:name w:val="WW8Num14z0"/>
  </w:style>
  <w:style w:type="character" w:customStyle="1" w:styleId="WW8Num14z1">
    <w:name w:val="WW8Num14z1"/>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0">
    <w:name w:val="WW8Num15z0"/>
  </w:style>
  <w:style w:type="character" w:customStyle="1" w:styleId="WW8Num15z1">
    <w:name w:val="WW8Num15z1"/>
  </w:style>
  <w:style w:type="character" w:customStyle="1" w:styleId="WW8Num15z2">
    <w:name w:val="WW8Num15z2"/>
  </w:style>
  <w:style w:type="character" w:customStyle="1" w:styleId="WW8Num15z3">
    <w:name w:val="WW8Num15z3"/>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6z0">
    <w:name w:val="WW8Num16z0"/>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0">
    <w:name w:val="WW8Num17z0"/>
  </w:style>
  <w:style w:type="character" w:customStyle="1" w:styleId="WW8Num17z1">
    <w:name w:val="WW8Num17z1"/>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0">
    <w:name w:val="WW8Num18z0"/>
  </w:style>
  <w:style w:type="character" w:customStyle="1" w:styleId="WW8Num18z1">
    <w:name w:val="WW8Num18z1"/>
  </w:style>
  <w:style w:type="character" w:customStyle="1" w:styleId="WW8Num18z2">
    <w:name w:val="WW8Num18z2"/>
  </w:style>
  <w:style w:type="character" w:customStyle="1" w:styleId="WW8Num18z3">
    <w:name w:val="WW8Num18z3"/>
  </w:style>
  <w:style w:type="character" w:customStyle="1" w:styleId="WW8Num18z4">
    <w:name w:val="WW8Num18z4"/>
  </w:style>
  <w:style w:type="character" w:customStyle="1" w:styleId="WW8Num18z5">
    <w:name w:val="WW8Num18z5"/>
  </w:style>
  <w:style w:type="character" w:customStyle="1" w:styleId="WW8Num18z6">
    <w:name w:val="WW8Num18z6"/>
  </w:style>
  <w:style w:type="character" w:customStyle="1" w:styleId="WW8Num18z7">
    <w:name w:val="WW8Num18z7"/>
  </w:style>
  <w:style w:type="character" w:customStyle="1" w:styleId="WW8Num18z8">
    <w:name w:val="WW8Num18z8"/>
  </w:style>
  <w:style w:type="character" w:customStyle="1" w:styleId="WW8Num19z0">
    <w:name w:val="WW8Num19z0"/>
  </w:style>
  <w:style w:type="character" w:customStyle="1" w:styleId="WW8Num19z1">
    <w:name w:val="WW8Num19z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0">
    <w:name w:val="WW8Num20z0"/>
    <w:rPr>
      <w:rFonts w:eastAsia="宋体" w:hint="eastAsia"/>
      <w:bCs/>
      <w:i/>
      <w:sz w:val="18"/>
      <w:lang w:eastAsia="zh-CN"/>
    </w:rPr>
  </w:style>
  <w:style w:type="character" w:customStyle="1" w:styleId="WW8Num21z0">
    <w:name w:val="WW8Num21z0"/>
    <w:rPr>
      <w:rFonts w:ascii="Arial" w:hAnsi="Arial" w:cs="Arial"/>
    </w:rPr>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1">
    <w:name w:val="WW8Num12z1"/>
    <w:rPr>
      <w:rFonts w:ascii="Courier New" w:hAnsi="Courier New" w:cs="Courier New" w:hint="default"/>
    </w:rPr>
  </w:style>
  <w:style w:type="character" w:customStyle="1" w:styleId="WW8Num13z2">
    <w:name w:val="WW8Num13z2"/>
    <w:rPr>
      <w:rFonts w:ascii="Courier New" w:hAnsi="Courier New" w:cs="Courier New" w:hint="default"/>
    </w:rPr>
  </w:style>
  <w:style w:type="character" w:customStyle="1" w:styleId="WW8Num13z5">
    <w:name w:val="WW8Num13z5"/>
    <w:rPr>
      <w:rFonts w:ascii="Wingdings" w:hAnsi="Wingdings" w:cs="Wingdings" w:hint="default"/>
    </w:rPr>
  </w:style>
  <w:style w:type="character" w:customStyle="1" w:styleId="WW8Num20z1">
    <w:name w:val="WW8Num20z1"/>
  </w:style>
  <w:style w:type="character" w:customStyle="1" w:styleId="WW8Num20z2">
    <w:name w:val="WW8Num20z2"/>
  </w:style>
  <w:style w:type="character" w:customStyle="1" w:styleId="WW8Num20z3">
    <w:name w:val="WW8Num20z3"/>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8Num3z1">
    <w:name w:val="WW8Num3z1"/>
    <w:rPr>
      <w:rFonts w:ascii="Courier New" w:hAnsi="Courier New" w:cs="Courier New" w:hint="default"/>
    </w:rPr>
  </w:style>
  <w:style w:type="character" w:customStyle="1" w:styleId="WW8Num3z2">
    <w:name w:val="WW8Num3z2"/>
    <w:rPr>
      <w:rFonts w:ascii="Wingdings" w:hAnsi="Wingdings" w:cs="Wingdings" w:hint="default"/>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1">
    <w:name w:val="WW8Num5z1"/>
  </w:style>
  <w:style w:type="character" w:customStyle="1" w:styleId="WW8Num5z2">
    <w:name w:val="WW8Num5z2"/>
  </w:style>
  <w:style w:type="character" w:customStyle="1" w:styleId="WW8Num5z4">
    <w:name w:val="WW8Num5z4"/>
  </w:style>
  <w:style w:type="character" w:customStyle="1" w:styleId="WW8Num5z5">
    <w:name w:val="WW8Num5z5"/>
  </w:style>
  <w:style w:type="character" w:customStyle="1" w:styleId="WW8Num5z7">
    <w:name w:val="WW8Num5z7"/>
  </w:style>
  <w:style w:type="character" w:customStyle="1" w:styleId="WW8Num5z8">
    <w:name w:val="WW8Num5z8"/>
  </w:style>
  <w:style w:type="character" w:customStyle="1" w:styleId="WW8Num6z1">
    <w:name w:val="WW8Num6z1"/>
    <w:rPr>
      <w:rFonts w:ascii="Wingdings" w:hAnsi="Wingdings" w:cs="Wingdings" w:hint="default"/>
    </w:rPr>
  </w:style>
  <w:style w:type="character" w:customStyle="1" w:styleId="WW8Num8z2">
    <w:name w:val="WW8Num8z2"/>
    <w:rPr>
      <w:rFonts w:ascii="Wingdings" w:hAnsi="Wingdings" w:cs="Wingdings" w:hint="default"/>
    </w:rPr>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3z1">
    <w:name w:val="WW8Num13z1"/>
    <w:rPr>
      <w:i/>
      <w:lang w:eastAsia="zh-CN"/>
    </w:rPr>
  </w:style>
  <w:style w:type="character" w:customStyle="1" w:styleId="WW8Num13z3">
    <w:name w:val="WW8Num13z3"/>
  </w:style>
  <w:style w:type="character" w:customStyle="1" w:styleId="WW8Num13z4">
    <w:name w:val="WW8Num13z4"/>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10">
    <w:name w:val="标题 1 字符"/>
    <w:rPr>
      <w:rFonts w:ascii="Arial" w:eastAsia="Arial" w:hAnsi="Arial" w:cs="Arial"/>
      <w:sz w:val="36"/>
      <w:lang w:val="en-GB"/>
    </w:rPr>
  </w:style>
  <w:style w:type="character" w:customStyle="1" w:styleId="22">
    <w:name w:val="标题 2 字符"/>
    <w:rPr>
      <w:rFonts w:ascii="Arial" w:eastAsia="Arial" w:hAnsi="Arial" w:cs="Arial"/>
      <w:sz w:val="32"/>
      <w:lang w:val="en-GB"/>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rPr>
      <w:rFonts w:ascii="Arial" w:eastAsia="Arial" w:hAnsi="Arial" w:cs="Arial"/>
      <w:sz w:val="28"/>
      <w:lang w:val="en-GB"/>
    </w:rPr>
  </w:style>
  <w:style w:type="character" w:customStyle="1" w:styleId="41">
    <w:name w:val="标题 4 字符"/>
    <w:rPr>
      <w:rFonts w:ascii="Arial" w:eastAsia="Arial" w:hAnsi="Arial" w:cs="Arial"/>
      <w:sz w:val="24"/>
      <w:lang w:val="en-GB"/>
    </w:rPr>
  </w:style>
  <w:style w:type="character" w:customStyle="1" w:styleId="ZGSM">
    <w:name w:val="ZGSM"/>
  </w:style>
  <w:style w:type="character" w:customStyle="1" w:styleId="a8">
    <w:name w:val="脚注符"/>
    <w:rPr>
      <w:b/>
      <w:position w:val="1"/>
      <w:sz w:val="16"/>
    </w:rPr>
  </w:style>
  <w:style w:type="character" w:customStyle="1" w:styleId="NOChar">
    <w:name w:val="NO Char"/>
    <w:rPr>
      <w:lang w:val="en-GB" w:bidi="ar-SA"/>
    </w:rPr>
  </w:style>
  <w:style w:type="character" w:customStyle="1" w:styleId="TALChar">
    <w:name w:val="TAL Char"/>
    <w:qFormat/>
    <w:rPr>
      <w:rFonts w:ascii="Arial" w:hAnsi="Arial" w:cs="Arial"/>
      <w:sz w:val="18"/>
      <w:lang w:val="en-GB" w:bidi="ar-SA"/>
    </w:rPr>
  </w:style>
  <w:style w:type="character" w:customStyle="1" w:styleId="TACChar">
    <w:name w:val="TAC Char"/>
    <w:qFormat/>
    <w:rPr>
      <w:rFonts w:ascii="Arial" w:hAnsi="Arial" w:cs="Arial"/>
      <w:sz w:val="18"/>
      <w:lang w:val="en-GB" w:bidi="ar-SA"/>
    </w:rPr>
  </w:style>
  <w:style w:type="character" w:customStyle="1" w:styleId="THChar">
    <w:name w:val="TH Char"/>
    <w:qFormat/>
    <w:rPr>
      <w:rFonts w:ascii="Arial" w:hAnsi="Arial" w:cs="Arial"/>
      <w:b/>
      <w:lang w:val="en-GB" w:bidi="ar-SA"/>
    </w:rPr>
  </w:style>
  <w:style w:type="character" w:styleId="a9">
    <w:name w:val="Hyperlink"/>
    <w:uiPriority w:val="99"/>
    <w:qFormat/>
    <w:rPr>
      <w:color w:val="0000FF"/>
      <w:u w:val="single"/>
    </w:rPr>
  </w:style>
  <w:style w:type="character" w:styleId="aa">
    <w:name w:val="FollowedHyperlink"/>
    <w:rPr>
      <w:color w:val="800080"/>
      <w:u w:val="single"/>
    </w:rPr>
  </w:style>
  <w:style w:type="character" w:customStyle="1" w:styleId="ab">
    <w:name w:val="正文文本 字符"/>
    <w:rPr>
      <w:lang w:val="en-GB"/>
    </w:rPr>
  </w:style>
  <w:style w:type="character" w:styleId="ac">
    <w:name w:val="page number"/>
    <w:basedOn w:val="a5"/>
  </w:style>
  <w:style w:type="character" w:styleId="ad">
    <w:name w:val="annotation reference"/>
    <w:qFormat/>
    <w:rPr>
      <w:sz w:val="16"/>
      <w:szCs w:val="16"/>
    </w:rPr>
  </w:style>
  <w:style w:type="character" w:customStyle="1" w:styleId="GuidanceChar">
    <w:name w:val="Guidance Char"/>
    <w:rPr>
      <w:i/>
      <w:color w:val="0000FF"/>
      <w:lang w:val="en-GB" w:bidi="ar-SA"/>
    </w:rPr>
  </w:style>
  <w:style w:type="character" w:customStyle="1" w:styleId="enumlev1Char">
    <w:name w:val="enumlev1 Char"/>
    <w:rPr>
      <w:rFonts w:eastAsia="Batang"/>
      <w:sz w:val="24"/>
      <w:lang w:val="fr-FR" w:bidi="ar-SA"/>
    </w:rPr>
  </w:style>
  <w:style w:type="character" w:customStyle="1" w:styleId="Heading4Char">
    <w:name w:val="Heading4 Char"/>
    <w:rPr>
      <w:rFonts w:ascii="Arial" w:eastAsia="Arial" w:hAnsi="Arial" w:cs="Arial"/>
      <w:sz w:val="28"/>
      <w:lang w:val="en-GB"/>
    </w:rPr>
  </w:style>
  <w:style w:type="character" w:customStyle="1" w:styleId="ae">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rPr>
      <w:rFonts w:ascii="Arial" w:eastAsia="Times New Roman" w:hAnsi="Arial" w:cs="Arial"/>
      <w:b/>
      <w:sz w:val="18"/>
      <w:lang w:val="en-GB" w:eastAsia="zh-CN" w:bidi="ar-SA"/>
    </w:rPr>
  </w:style>
  <w:style w:type="character" w:customStyle="1" w:styleId="Char">
    <w:name w:val="样式 页眉 Char"/>
    <w:rPr>
      <w:rFonts w:ascii="Arial" w:eastAsia="Arial" w:hAnsi="Arial" w:cs="Arial"/>
      <w:b/>
      <w:bCs/>
      <w:sz w:val="22"/>
      <w:lang w:val="en-GB" w:eastAsia="zh-CN" w:bidi="ar-SA"/>
    </w:rPr>
  </w:style>
  <w:style w:type="character" w:customStyle="1" w:styleId="textbodybold1">
    <w:name w:val="textbodybold1"/>
    <w:rPr>
      <w:rFonts w:ascii="Arial" w:hAnsi="Arial" w:cs="Arial" w:hint="default"/>
      <w:b/>
      <w:bCs/>
      <w:color w:val="902630"/>
      <w:sz w:val="18"/>
      <w:szCs w:val="18"/>
    </w:rPr>
  </w:style>
  <w:style w:type="character" w:customStyle="1" w:styleId="B1Char">
    <w:name w:val="B1 Char"/>
    <w:qFormat/>
    <w:rPr>
      <w:rFonts w:eastAsia="宋体"/>
      <w:lang w:val="en-GB" w:bidi="ar-SA"/>
    </w:rPr>
  </w:style>
  <w:style w:type="character" w:customStyle="1" w:styleId="TAHCar">
    <w:name w:val="TAH Car"/>
    <w:qFormat/>
    <w:rPr>
      <w:rFonts w:ascii="Arial" w:eastAsia="Times New Roman" w:hAnsi="Arial" w:cs="Arial"/>
      <w:b/>
      <w:sz w:val="18"/>
      <w:lang w:val="en-GB"/>
    </w:rPr>
  </w:style>
  <w:style w:type="character" w:customStyle="1" w:styleId="CRCoverPageChar">
    <w:name w:val="CR Cover Page Char"/>
    <w:rPr>
      <w:rFonts w:ascii="Arial" w:eastAsia="宋体" w:hAnsi="Arial" w:cs="Arial"/>
      <w:lang w:val="en-GB" w:bidi="ar-SA"/>
    </w:rPr>
  </w:style>
  <w:style w:type="character" w:customStyle="1" w:styleId="50">
    <w:name w:val="标题 5 字符"/>
    <w:rPr>
      <w:rFonts w:ascii="Arial" w:eastAsia="Arial" w:hAnsi="Arial" w:cs="Arial"/>
      <w:sz w:val="22"/>
      <w:lang w:val="en-GB"/>
    </w:rPr>
  </w:style>
  <w:style w:type="character" w:customStyle="1" w:styleId="H6Char">
    <w:name w:val="H6 Char"/>
    <w:rPr>
      <w:rFonts w:ascii="Arial" w:eastAsia="Arial" w:hAnsi="Arial" w:cs="Arial"/>
      <w:lang w:val="en-GB"/>
    </w:rPr>
  </w:style>
  <w:style w:type="character" w:customStyle="1" w:styleId="60">
    <w:name w:val="标题 6 字符"/>
    <w:rPr>
      <w:rFonts w:ascii="Arial" w:eastAsia="Arial" w:hAnsi="Arial" w:cs="Arial"/>
      <w:lang w:val="en-GB"/>
    </w:rPr>
  </w:style>
  <w:style w:type="character" w:customStyle="1" w:styleId="TALCar">
    <w:name w:val="TAL Car"/>
    <w:qFormat/>
    <w:rPr>
      <w:rFonts w:ascii="Arial" w:hAnsi="Arial" w:cs="Arial"/>
      <w:sz w:val="18"/>
      <w:lang w:val="en-GB"/>
    </w:rPr>
  </w:style>
  <w:style w:type="character" w:customStyle="1" w:styleId="EXChar">
    <w:name w:val="EX Char"/>
    <w:rPr>
      <w:rFonts w:eastAsia="宋体"/>
      <w:lang w:val="en-GB" w:eastAsia="ja-JP"/>
    </w:rPr>
  </w:style>
  <w:style w:type="character" w:customStyle="1" w:styleId="TANChar">
    <w:name w:val="TAN Char"/>
    <w:qFormat/>
    <w:rPr>
      <w:rFonts w:ascii="Arial" w:eastAsia="Times New Roman" w:hAnsi="Arial" w:cs="Arial"/>
      <w:sz w:val="18"/>
      <w:lang w:val="en-GB"/>
    </w:rPr>
  </w:style>
  <w:style w:type="character" w:customStyle="1" w:styleId="TFChar">
    <w:name w:val="TF Char"/>
    <w:rPr>
      <w:rFonts w:ascii="Arial" w:eastAsia="宋体" w:hAnsi="Arial" w:cs="Arial"/>
      <w:b/>
      <w:lang w:val="en-GB" w:bidi="ar-SA"/>
    </w:rPr>
  </w:style>
  <w:style w:type="character" w:customStyle="1" w:styleId="af">
    <w:name w:val="文档结构图 字符"/>
    <w:rPr>
      <w:rFonts w:ascii="Tahoma" w:eastAsia="Times New Roman" w:hAnsi="Tahoma" w:cs="Tahoma"/>
      <w:shd w:val="clear" w:color="auto" w:fill="000080"/>
      <w:lang w:val="en-GB"/>
    </w:rPr>
  </w:style>
  <w:style w:type="character" w:customStyle="1" w:styleId="af0">
    <w:name w:val="纯文本 字符"/>
    <w:rPr>
      <w:rFonts w:ascii="Courier New" w:eastAsia="Times New Roman" w:hAnsi="Courier New" w:cs="Courier New"/>
      <w:lang w:val="nb-NO"/>
    </w:rPr>
  </w:style>
  <w:style w:type="character" w:customStyle="1" w:styleId="af1">
    <w:name w:val="批注文字 字符"/>
    <w:uiPriority w:val="99"/>
    <w:qFormat/>
    <w:rPr>
      <w:rFonts w:ascii="–¾’©" w:eastAsia="–¾’©" w:hAnsi="–¾’©" w:cs="–¾’©"/>
      <w:sz w:val="24"/>
      <w:lang w:val="en-GB"/>
    </w:rPr>
  </w:style>
  <w:style w:type="character" w:customStyle="1" w:styleId="af2">
    <w:name w:val="批注框文本 字符"/>
    <w:rPr>
      <w:rFonts w:ascii="Tahoma" w:eastAsia="Times New Roman" w:hAnsi="Tahoma" w:cs="Tahoma"/>
      <w:sz w:val="16"/>
      <w:szCs w:val="16"/>
      <w:lang w:val="en-GB"/>
    </w:rPr>
  </w:style>
  <w:style w:type="character" w:customStyle="1" w:styleId="msoins0">
    <w:name w:val="msoins"/>
    <w:basedOn w:val="a5"/>
  </w:style>
  <w:style w:type="character" w:customStyle="1" w:styleId="btChar1">
    <w:name w:val="bt Char1"/>
    <w:rPr>
      <w:lang w:val="en-GB" w:eastAsia="ja-JP" w:bidi="ar-SA"/>
    </w:rPr>
  </w:style>
  <w:style w:type="character" w:customStyle="1" w:styleId="capChar2">
    <w:name w:val="cap Char2"/>
    <w:rPr>
      <w:b/>
      <w:lang w:val="en-GB" w:bidi="ar-SA"/>
    </w:rPr>
  </w:style>
  <w:style w:type="character" w:customStyle="1" w:styleId="btChar2">
    <w:name w:val="bt Char2"/>
    <w:rPr>
      <w:lang w:val="en-GB" w:eastAsia="ja-JP" w:bidi="ar-SA"/>
    </w:rPr>
  </w:style>
  <w:style w:type="character" w:customStyle="1" w:styleId="Head2AChar4">
    <w:name w:val="Head2A Char4"/>
    <w:rPr>
      <w:rFonts w:ascii="Arial" w:hAnsi="Arial" w:cs="Arial"/>
      <w:sz w:val="32"/>
      <w:lang w:val="en-GB" w:eastAsia="ja-JP" w:bidi="ar-SA"/>
    </w:rPr>
  </w:style>
  <w:style w:type="character" w:customStyle="1" w:styleId="CharChar4">
    <w:name w:val="Char Char4"/>
    <w:rPr>
      <w:rFonts w:ascii="Courier New" w:hAnsi="Courier New" w:cs="Courier New"/>
      <w:lang w:val="nb-NO" w:eastAsia="ja-JP" w:bidi="ar-SA"/>
    </w:rPr>
  </w:style>
  <w:style w:type="character" w:customStyle="1" w:styleId="AndreaLeonardi">
    <w:name w:val="Andrea Leonardi"/>
    <w:rPr>
      <w:rFonts w:ascii="Arial" w:hAnsi="Arial" w:cs="Arial"/>
      <w:color w:val="auto"/>
      <w:sz w:val="20"/>
      <w:szCs w:val="20"/>
    </w:rPr>
  </w:style>
  <w:style w:type="character" w:customStyle="1" w:styleId="NOCharChar">
    <w:name w:val="NO Char Char"/>
    <w:rPr>
      <w:lang w:val="en-GB" w:bidi="ar-SA"/>
    </w:rPr>
  </w:style>
  <w:style w:type="character" w:customStyle="1" w:styleId="NOZchn">
    <w:name w:val="NO Zchn"/>
    <w:rPr>
      <w:lang w:val="en-GB" w:bidi="ar-SA"/>
    </w:rPr>
  </w:style>
  <w:style w:type="character" w:customStyle="1" w:styleId="Heading1Char">
    <w:name w:val="Heading 1 Char"/>
    <w:rPr>
      <w:rFonts w:ascii="Arial" w:hAnsi="Arial" w:cs="Arial"/>
      <w:sz w:val="36"/>
      <w:lang w:val="en-GB" w:bidi="ar-SA"/>
    </w:rPr>
  </w:style>
  <w:style w:type="character" w:customStyle="1" w:styleId="TACCar">
    <w:name w:val="TAC Car"/>
    <w:rPr>
      <w:rFonts w:ascii="Arial" w:hAnsi="Arial" w:cs="Arial"/>
      <w:sz w:val="18"/>
      <w:lang w:val="en-GB" w:eastAsia="ja-JP" w:bidi="ar-SA"/>
    </w:rPr>
  </w:style>
  <w:style w:type="character" w:customStyle="1" w:styleId="TAL">
    <w:name w:val="TAL (文字)"/>
    <w:rPr>
      <w:rFonts w:ascii="Arial" w:hAnsi="Arial" w:cs="Arial"/>
      <w:sz w:val="18"/>
      <w:lang w:val="en-GB" w:eastAsia="ja-JP" w:bidi="ar-SA"/>
    </w:rPr>
  </w:style>
  <w:style w:type="character" w:customStyle="1" w:styleId="T1Char">
    <w:name w:val="T1 Char"/>
    <w:basedOn w:val="H6Char"/>
    <w:rPr>
      <w:rFonts w:ascii="Arial" w:eastAsia="Arial" w:hAnsi="Arial" w:cs="Arial"/>
      <w:lang w:val="en-GB"/>
    </w:rPr>
  </w:style>
  <w:style w:type="character" w:customStyle="1" w:styleId="T1Char1">
    <w:name w:val="T1 Char1"/>
    <w:basedOn w:val="H6Char"/>
    <w:rPr>
      <w:rFonts w:ascii="Arial" w:eastAsia="Arial" w:hAnsi="Arial" w:cs="Arial"/>
      <w:lang w:val="en-GB"/>
    </w:rPr>
  </w:style>
  <w:style w:type="character" w:customStyle="1" w:styleId="h5Char">
    <w:name w:val="h5 Char"/>
    <w:rPr>
      <w:rFonts w:ascii="Arial" w:eastAsia="MS Mincho" w:hAnsi="Arial" w:cs="Arial"/>
      <w:sz w:val="22"/>
      <w:lang w:val="en-GB" w:bidi="ar-SA"/>
    </w:rPr>
  </w:style>
  <w:style w:type="character" w:customStyle="1" w:styleId="Head2AChar1">
    <w:name w:val="Head2A Char1"/>
    <w:rPr>
      <w:rFonts w:ascii="Arial" w:hAnsi="Arial" w:cs="Arial"/>
      <w:sz w:val="32"/>
      <w:lang w:val="en-GB" w:bidi="ar-SA"/>
    </w:rPr>
  </w:style>
  <w:style w:type="character" w:customStyle="1" w:styleId="NMPHeading1Char">
    <w:name w:val="NMP Heading 1 Char"/>
    <w:rPr>
      <w:rFonts w:ascii="Arial" w:hAnsi="Arial" w:cs="Arial"/>
      <w:sz w:val="36"/>
      <w:lang w:val="en-GB" w:bidi="ar-SA"/>
    </w:rPr>
  </w:style>
  <w:style w:type="character" w:customStyle="1" w:styleId="NMPHeading1Char1">
    <w:name w:val="NMP Heading 1 Char1"/>
    <w:rPr>
      <w:rFonts w:ascii="Arial" w:hAnsi="Arial" w:cs="Arial"/>
      <w:sz w:val="36"/>
      <w:lang w:val="en-GB" w:bidi="ar-SA"/>
    </w:rPr>
  </w:style>
  <w:style w:type="character" w:customStyle="1" w:styleId="Head2AChar2">
    <w:name w:val="Head2A Char2"/>
    <w:rPr>
      <w:rFonts w:ascii="Arial" w:hAnsi="Arial" w:cs="Arial"/>
      <w:sz w:val="32"/>
      <w:lang w:val="en-GB" w:bidi="ar-SA"/>
    </w:rPr>
  </w:style>
  <w:style w:type="character" w:customStyle="1" w:styleId="Head2AChar3">
    <w:name w:val="Head2A Char3"/>
    <w:rPr>
      <w:rFonts w:ascii="Arial" w:hAnsi="Arial" w:cs="Arial"/>
      <w:sz w:val="32"/>
      <w:lang w:val="en-GB" w:bidi="ar-SA"/>
    </w:rPr>
  </w:style>
  <w:style w:type="character" w:customStyle="1" w:styleId="h4Char1">
    <w:name w:val="h4 Char1"/>
    <w:rPr>
      <w:rFonts w:ascii="Arial" w:eastAsia="MS Mincho" w:hAnsi="Arial" w:cs="Arial"/>
      <w:sz w:val="24"/>
      <w:lang w:val="en-GB" w:bidi="ar-SA"/>
    </w:rPr>
  </w:style>
  <w:style w:type="character" w:customStyle="1" w:styleId="h5Char1">
    <w:name w:val="h5 Char1"/>
    <w:rPr>
      <w:rFonts w:ascii="Arial" w:eastAsia="MS Mincho" w:hAnsi="Arial" w:cs="Arial"/>
      <w:sz w:val="22"/>
      <w:lang w:val="en-GB" w:bidi="ar-SA"/>
    </w:rPr>
  </w:style>
  <w:style w:type="character" w:customStyle="1" w:styleId="Underrubrik2Char1">
    <w:name w:val="Underrubrik2 Char1"/>
    <w:rPr>
      <w:rFonts w:ascii="Arial" w:eastAsia="Batang" w:hAnsi="Arial" w:cs="Times New Roman"/>
      <w:b/>
      <w:bCs/>
      <w:i/>
      <w:iCs/>
      <w:sz w:val="28"/>
      <w:szCs w:val="28"/>
      <w:lang w:val="en-GB" w:bidi="ar-SA"/>
    </w:rPr>
  </w:style>
  <w:style w:type="character" w:customStyle="1" w:styleId="T1Char2">
    <w:name w:val="T1 Char2"/>
    <w:basedOn w:val="H6Char"/>
    <w:rPr>
      <w:rFonts w:ascii="Arial" w:eastAsia="Arial" w:hAnsi="Arial" w:cs="Arial"/>
      <w:lang w:val="en-GB"/>
    </w:rPr>
  </w:style>
  <w:style w:type="character" w:customStyle="1" w:styleId="23">
    <w:name w:val="正文文本缩进 2 字符"/>
    <w:rPr>
      <w:lang w:val="en-GB"/>
    </w:rPr>
  </w:style>
  <w:style w:type="character" w:styleId="af3">
    <w:name w:val="Strong"/>
    <w:uiPriority w:val="22"/>
    <w:qFormat/>
    <w:rPr>
      <w:b/>
      <w:bCs/>
    </w:rPr>
  </w:style>
  <w:style w:type="character" w:customStyle="1" w:styleId="CharChar7">
    <w:name w:val="Char Char7"/>
    <w:rPr>
      <w:rFonts w:ascii="Tahoma" w:hAnsi="Tahoma" w:cs="Tahoma"/>
      <w:shd w:val="clear" w:color="auto" w:fill="000080"/>
      <w:lang w:val="en-GB"/>
    </w:rPr>
  </w:style>
  <w:style w:type="character" w:customStyle="1" w:styleId="ZchnZchn5">
    <w:name w:val="Zchn Zchn5"/>
    <w:rPr>
      <w:rFonts w:ascii="Courier New" w:eastAsia="Batang" w:hAnsi="Courier New" w:cs="Courier New"/>
      <w:lang w:val="nb-NO" w:bidi="ar-SA"/>
    </w:rPr>
  </w:style>
  <w:style w:type="character" w:customStyle="1" w:styleId="CharChar10">
    <w:name w:val="Char Char10"/>
    <w:rPr>
      <w:rFonts w:ascii="Times New Roman" w:hAnsi="Times New Roman" w:cs="Times New Roman"/>
      <w:lang w:val="en-GB"/>
    </w:rPr>
  </w:style>
  <w:style w:type="character" w:customStyle="1" w:styleId="CharChar9">
    <w:name w:val="Char Char9"/>
    <w:rPr>
      <w:rFonts w:ascii="Tahoma" w:hAnsi="Tahoma" w:cs="Tahoma"/>
      <w:sz w:val="16"/>
      <w:szCs w:val="16"/>
      <w:lang w:val="en-GB"/>
    </w:rPr>
  </w:style>
  <w:style w:type="character" w:customStyle="1" w:styleId="CharChar8">
    <w:name w:val="Char Char8"/>
    <w:basedOn w:val="CharChar10"/>
    <w:rPr>
      <w:rFonts w:ascii="Times New Roman" w:hAnsi="Times New Roman" w:cs="Times New Roman"/>
      <w:lang w:val="en-GB"/>
    </w:rPr>
  </w:style>
  <w:style w:type="character" w:customStyle="1" w:styleId="af4">
    <w:name w:val="尾注文本 字符"/>
    <w:rPr>
      <w:rFonts w:eastAsia="宋体"/>
      <w:lang w:val="en-GB"/>
    </w:rPr>
  </w:style>
  <w:style w:type="character" w:customStyle="1" w:styleId="af5">
    <w:name w:val="尾注符"/>
    <w:rPr>
      <w:vertAlign w:val="superscript"/>
    </w:rPr>
  </w:style>
  <w:style w:type="character" w:customStyle="1" w:styleId="btChar3">
    <w:name w:val="bt Char3"/>
    <w:rPr>
      <w:lang w:val="en-GB" w:eastAsia="ja-JP" w:bidi="ar-SA"/>
    </w:rPr>
  </w:style>
  <w:style w:type="character" w:customStyle="1" w:styleId="af6">
    <w:name w:val="标题 字符"/>
    <w:rPr>
      <w:rFonts w:ascii="Courier New" w:eastAsia="宋体" w:hAnsi="Courier New" w:cs="Courier New"/>
      <w:lang w:val="nb-NO"/>
    </w:rPr>
  </w:style>
  <w:style w:type="character" w:customStyle="1" w:styleId="h5Char2">
    <w:name w:val="h5 Char2"/>
    <w:rPr>
      <w:rFonts w:ascii="Arial" w:hAnsi="Arial" w:cs="Arial"/>
      <w:sz w:val="22"/>
      <w:lang w:val="en-GB" w:eastAsia="ja-JP" w:bidi="ar-SA"/>
    </w:rPr>
  </w:style>
  <w:style w:type="character" w:customStyle="1" w:styleId="af7">
    <w:name w:val="日期 字符"/>
    <w:rPr>
      <w:rFonts w:eastAsia="宋体"/>
      <w:lang w:val="en-GB"/>
    </w:rPr>
  </w:style>
  <w:style w:type="character" w:customStyle="1" w:styleId="af8">
    <w:name w:val="题注 字符"/>
    <w:aliases w:val="cap 字符,cap Char 字符,Caption Char1 Char 字符,cap Char Char1 字符,Caption Char Char1 Char 字符,cap Char2 字符,3GPP Caption Table 字符,Caption Char 字符,CaptionTable 字符,cap1 字符,cap2 字符,cap11 字符,Légende-figure 字符,Légende-figure Char 字符,Beschrifubg 字符,label 字符,C 字符"/>
    <w:uiPriority w:val="99"/>
    <w:qFormat/>
    <w:rPr>
      <w:rFonts w:eastAsia="Times New Roman"/>
      <w:b/>
      <w:lang w:val="en-GB"/>
    </w:rPr>
  </w:style>
  <w:style w:type="character" w:customStyle="1" w:styleId="h4Char2">
    <w:name w:val="h4 Char2"/>
    <w:rPr>
      <w:rFonts w:ascii="Arial" w:hAnsi="Arial" w:cs="Arial"/>
      <w:sz w:val="24"/>
      <w:lang w:val="en-GB"/>
    </w:rPr>
  </w:style>
  <w:style w:type="character" w:customStyle="1" w:styleId="BodyTextChar">
    <w:name w:val="Body Text Char"/>
    <w:rPr>
      <w:lang w:val="en-GB" w:eastAsia="ja-JP" w:bidi="ar-SA"/>
    </w:rPr>
  </w:style>
  <w:style w:type="character" w:customStyle="1" w:styleId="Head2AChar">
    <w:name w:val="Head2A Char"/>
    <w:rPr>
      <w:rFonts w:ascii="Arial" w:hAnsi="Arial" w:cs="Arial"/>
      <w:sz w:val="32"/>
      <w:lang w:val="en-GB" w:bidi="ar-SA"/>
    </w:rPr>
  </w:style>
  <w:style w:type="character" w:customStyle="1" w:styleId="NMPHeading1Char2">
    <w:name w:val="NMP Heading 1 Char2"/>
    <w:rPr>
      <w:rFonts w:ascii="Arial" w:hAnsi="Arial" w:cs="Arial"/>
      <w:sz w:val="36"/>
      <w:lang w:val="en-GB" w:bidi="ar-SA"/>
    </w:rPr>
  </w:style>
  <w:style w:type="character" w:customStyle="1" w:styleId="Underrubrik2Char2">
    <w:name w:val="Underrubrik2 Char2"/>
    <w:rPr>
      <w:rFonts w:ascii="Arial" w:hAnsi="Arial" w:cs="Arial"/>
      <w:sz w:val="28"/>
      <w:lang w:val="en-GB" w:bidi="ar-SA"/>
    </w:rPr>
  </w:style>
  <w:style w:type="character" w:customStyle="1" w:styleId="T1Char3">
    <w:name w:val="T1 Char3"/>
    <w:rPr>
      <w:rFonts w:ascii="Arial" w:eastAsia="Arial" w:hAnsi="Arial" w:cs="Arial"/>
      <w:lang w:val="en-GB" w:bidi="ar-SA"/>
    </w:rPr>
  </w:style>
  <w:style w:type="character" w:customStyle="1" w:styleId="headeroddChar">
    <w:name w:val="header odd Char"/>
    <w:rPr>
      <w:rFonts w:ascii="Arial" w:hAnsi="Arial" w:cs="Arial"/>
      <w:b/>
      <w:sz w:val="18"/>
      <w:lang w:val="en-GB" w:eastAsia="zh-CN" w:bidi="ar-SA"/>
    </w:rPr>
  </w:style>
  <w:style w:type="character" w:customStyle="1" w:styleId="StyleTACChar">
    <w:name w:val="Style TAC + Char"/>
    <w:rPr>
      <w:rFonts w:ascii="Arial" w:eastAsia="宋体" w:hAnsi="Arial" w:cs="Arial"/>
      <w:kern w:val="2"/>
      <w:sz w:val="18"/>
      <w:lang w:val="en-GB" w:bidi="ar-SA"/>
    </w:rPr>
  </w:style>
  <w:style w:type="character" w:customStyle="1" w:styleId="CharChar29">
    <w:name w:val="Char Char29"/>
    <w:rPr>
      <w:rFonts w:ascii="Arial" w:hAnsi="Arial" w:cs="Arial"/>
      <w:sz w:val="36"/>
      <w:lang w:val="en-GB" w:bidi="ar-SA"/>
    </w:rPr>
  </w:style>
  <w:style w:type="character" w:customStyle="1" w:styleId="CharChar28">
    <w:name w:val="Char Char28"/>
    <w:rPr>
      <w:rFonts w:ascii="Arial" w:hAnsi="Arial" w:cs="Arial"/>
      <w:sz w:val="32"/>
      <w:lang w:val="en-GB"/>
    </w:rPr>
  </w:style>
  <w:style w:type="character" w:customStyle="1" w:styleId="msoins00">
    <w:name w:val="msoins0"/>
  </w:style>
  <w:style w:type="character" w:customStyle="1" w:styleId="h4Char3">
    <w:name w:val="h4 Char3"/>
    <w:rPr>
      <w:rFonts w:ascii="Arial" w:hAnsi="Arial" w:cs="Arial"/>
      <w:sz w:val="24"/>
      <w:lang w:val="en-GB" w:bidi="ar-SA"/>
    </w:rPr>
  </w:style>
  <w:style w:type="character" w:customStyle="1" w:styleId="h5Char4">
    <w:name w:val="h5 Char4"/>
    <w:rPr>
      <w:rFonts w:ascii="Arial" w:hAnsi="Arial" w:cs="Arial"/>
      <w:sz w:val="22"/>
      <w:lang w:val="en-GB" w:bidi="ar-SA"/>
    </w:rPr>
  </w:style>
  <w:style w:type="character" w:customStyle="1" w:styleId="word">
    <w:name w:val="word"/>
    <w:basedOn w:val="a5"/>
  </w:style>
  <w:style w:type="character" w:customStyle="1" w:styleId="B1Zchn">
    <w:name w:val="B1 Zchn"/>
    <w:rPr>
      <w:lang w:val="x-none"/>
    </w:rPr>
  </w:style>
  <w:style w:type="character" w:customStyle="1" w:styleId="af9">
    <w:name w:val="批注主题 字符"/>
    <w:rPr>
      <w:rFonts w:eastAsia="Times New Roman"/>
      <w:b/>
      <w:bCs/>
      <w:lang w:val="en-GB"/>
    </w:rPr>
  </w:style>
  <w:style w:type="character" w:customStyle="1" w:styleId="TFZchn">
    <w:name w:val="TF Zchn"/>
    <w:rPr>
      <w:rFonts w:ascii="Arial" w:hAnsi="Arial" w:cs="Arial"/>
      <w:b/>
      <w:lang w:val="en-GB"/>
    </w:rPr>
  </w:style>
  <w:style w:type="character" w:customStyle="1" w:styleId="B1">
    <w:name w:val="B1 (文字)"/>
    <w:qFormat/>
    <w:rPr>
      <w:rFonts w:ascii="Times New Roman" w:hAnsi="Times New Roman" w:cs="Times New Roman"/>
      <w:lang w:val="en-GB"/>
    </w:rPr>
  </w:style>
  <w:style w:type="character" w:customStyle="1" w:styleId="afa">
    <w:name w:val="列出段落 字符"/>
    <w:aliases w:val="列表段落 字符1,- Bullets 字符1,?? ?? 字符1,????? 字符1,???? 字符1,Lista1 字符1,列出段落1 字符1,中等深浅网格 1 - 着色 21 字符1,¥ê¥¹¥È¶ÎÂä 字符1,¥¡¡¡¡ì¬º¥¹¥È¶ÎÂä 字符1,ÁÐ³ö¶ÎÂä 字符1,列表段落1 字符1,—ño’i—Ž 字符1,1st level - Bullet List Paragraph 字符1,Lettre d'introduction 字符1,列表段落 字符3"/>
    <w:uiPriority w:val="34"/>
    <w:qFormat/>
    <w:rPr>
      <w:rFonts w:eastAsia="宋体"/>
      <w:lang w:val="en-GB"/>
    </w:rPr>
  </w:style>
  <w:style w:type="character" w:customStyle="1" w:styleId="RAN1bullet2Char">
    <w:name w:val="RAN1 bullet2 Char"/>
    <w:rPr>
      <w:rFonts w:ascii="Times" w:eastAsia="Batang" w:hAnsi="Times" w:cs="Times"/>
    </w:rPr>
  </w:style>
  <w:style w:type="character" w:customStyle="1" w:styleId="RAN1bullet1Char">
    <w:name w:val="RAN1 bullet1 Char"/>
    <w:rPr>
      <w:rFonts w:ascii="Times" w:eastAsia="Batang" w:hAnsi="Times" w:cs="Times"/>
      <w:szCs w:val="24"/>
      <w:lang w:val="en-GB"/>
    </w:rPr>
  </w:style>
  <w:style w:type="character" w:customStyle="1" w:styleId="RAN1tdocChar">
    <w:name w:val="RAN1 tdoc Char"/>
    <w:rPr>
      <w:rFonts w:ascii="Times" w:eastAsia="Batang" w:hAnsi="Times" w:cs="Times"/>
      <w:b/>
      <w:color w:val="0000FF"/>
      <w:szCs w:val="24"/>
      <w:u w:val="single" w:color="0000FF"/>
      <w:lang w:val="en-GB"/>
    </w:rPr>
  </w:style>
  <w:style w:type="character" w:customStyle="1" w:styleId="RAN1bullet3Char">
    <w:name w:val="RAN1 bullet3 Char"/>
    <w:rPr>
      <w:rFonts w:ascii="Times" w:eastAsia="Batang" w:hAnsi="Times" w:cs="Times"/>
    </w:rPr>
  </w:style>
  <w:style w:type="character" w:customStyle="1" w:styleId="ProposalChar">
    <w:name w:val="Proposal Char"/>
    <w:rPr>
      <w:rFonts w:eastAsia="等线"/>
      <w:b/>
      <w:bCs/>
      <w:lang w:val="en-GB"/>
    </w:rPr>
  </w:style>
  <w:style w:type="character" w:customStyle="1" w:styleId="bulletChar">
    <w:name w:val="bullet Char"/>
    <w:rPr>
      <w:rFonts w:eastAsia="等线"/>
      <w:szCs w:val="24"/>
    </w:rPr>
  </w:style>
  <w:style w:type="character" w:customStyle="1" w:styleId="CommentsChar">
    <w:name w:val="Comments Char"/>
    <w:qFormat/>
    <w:rPr>
      <w:rFonts w:ascii="Arial" w:hAnsi="Arial" w:cs="Arial"/>
      <w:i/>
      <w:sz w:val="18"/>
      <w:szCs w:val="24"/>
      <w:lang w:val="en-GB"/>
    </w:rPr>
  </w:style>
  <w:style w:type="character" w:customStyle="1" w:styleId="textChar">
    <w:name w:val="text Char"/>
    <w:rPr>
      <w:rFonts w:ascii="Calibri" w:eastAsia="宋体" w:hAnsi="Calibri" w:cs="Calibri"/>
      <w:kern w:val="2"/>
      <w:sz w:val="24"/>
    </w:rPr>
  </w:style>
  <w:style w:type="character" w:customStyle="1" w:styleId="bullet1Char">
    <w:name w:val="bullet1 Char"/>
    <w:rPr>
      <w:rFonts w:ascii="Calibri" w:eastAsia="宋体" w:hAnsi="Calibri" w:cs="Calibri"/>
      <w:kern w:val="2"/>
      <w:sz w:val="24"/>
      <w:szCs w:val="24"/>
      <w:lang w:val="en-GB"/>
    </w:rPr>
  </w:style>
  <w:style w:type="character" w:customStyle="1" w:styleId="bullet2Char">
    <w:name w:val="bullet2 Char"/>
    <w:rPr>
      <w:rFonts w:ascii="Times" w:eastAsia="宋体" w:hAnsi="Times" w:cs="Times"/>
      <w:kern w:val="2"/>
      <w:sz w:val="24"/>
      <w:szCs w:val="24"/>
      <w:lang w:val="en-GB"/>
    </w:rPr>
  </w:style>
  <w:style w:type="character" w:customStyle="1" w:styleId="2222Char">
    <w:name w:val="스타일 스타일 스타일 스타일 양쪽 첫 줄:  2 글자 + 첫 줄:  2 글자 + 첫 줄:  2 글자 + 첫 줄:  2... Char"/>
    <w:rPr>
      <w:rFonts w:eastAsia="Malgun Gothic" w:cs="Batang"/>
      <w:lang w:val="en-GB"/>
    </w:rPr>
  </w:style>
  <w:style w:type="character" w:customStyle="1" w:styleId="tdocChar">
    <w:name w:val="tdoc Char"/>
    <w:rPr>
      <w:rFonts w:ascii="Times" w:eastAsia="Batang" w:hAnsi="Times" w:cs="Times"/>
      <w:szCs w:val="24"/>
      <w:lang w:val="en-GB"/>
    </w:rPr>
  </w:style>
  <w:style w:type="character" w:customStyle="1" w:styleId="maintextChar">
    <w:name w:val="main text Char"/>
    <w:rPr>
      <w:rFonts w:eastAsia="Malgun Gothic"/>
      <w:lang w:val="en-GB" w:eastAsia="ko-KR"/>
    </w:rPr>
  </w:style>
  <w:style w:type="character" w:customStyle="1" w:styleId="bullet3Char">
    <w:name w:val="bullet3 Char"/>
    <w:rPr>
      <w:rFonts w:ascii="Times" w:eastAsia="Batang" w:hAnsi="Times" w:cs="Times"/>
      <w:szCs w:val="24"/>
      <w:lang w:val="en-GB"/>
    </w:rPr>
  </w:style>
  <w:style w:type="character" w:customStyle="1" w:styleId="B2Char">
    <w:name w:val="B2 Char"/>
    <w:qFormat/>
    <w:rPr>
      <w:lang w:val="en-GB"/>
    </w:rPr>
  </w:style>
  <w:style w:type="character" w:styleId="afb">
    <w:name w:val="Placeholder Text"/>
    <w:rPr>
      <w:color w:val="808080"/>
    </w:rPr>
  </w:style>
  <w:style w:type="character" w:customStyle="1" w:styleId="Char0">
    <w:name w:val="页脚 Char"/>
    <w:rPr>
      <w:rFonts w:ascii="Arial" w:eastAsia="Times New Roman" w:hAnsi="Arial" w:cs="Arial"/>
      <w:b/>
      <w:i/>
      <w:sz w:val="18"/>
      <w:lang w:val="en-GB" w:eastAsia="zh-CN"/>
    </w:rPr>
  </w:style>
  <w:style w:type="character" w:customStyle="1" w:styleId="B3Char2">
    <w:name w:val="B3 Char2"/>
    <w:rPr>
      <w:rFonts w:eastAsia="宋体"/>
      <w:lang w:val="en-GB"/>
    </w:rPr>
  </w:style>
  <w:style w:type="character" w:customStyle="1" w:styleId="B4Char">
    <w:name w:val="B4 Char"/>
    <w:rPr>
      <w:rFonts w:eastAsia="宋体"/>
      <w:lang w:val="en-GB"/>
    </w:rPr>
  </w:style>
  <w:style w:type="character" w:customStyle="1" w:styleId="Doc-textChar">
    <w:name w:val="Doc-text Char"/>
    <w:rPr>
      <w:rFonts w:ascii="Arial" w:hAnsi="Arial" w:cs="Arial"/>
      <w:bCs/>
      <w:szCs w:val="24"/>
      <w:lang w:val="en-GB"/>
    </w:rPr>
  </w:style>
  <w:style w:type="character" w:customStyle="1" w:styleId="B5Char">
    <w:name w:val="B5 Char"/>
    <w:rPr>
      <w:rFonts w:eastAsia="宋体"/>
      <w:lang w:val="en-GB"/>
    </w:rPr>
  </w:style>
  <w:style w:type="character" w:customStyle="1" w:styleId="B6Char">
    <w:name w:val="B6 Char"/>
    <w:rPr>
      <w:lang w:val="en-GB" w:eastAsia="ja-JP"/>
    </w:rPr>
  </w:style>
  <w:style w:type="character" w:customStyle="1" w:styleId="B1Char1">
    <w:name w:val="B1 Char1"/>
    <w:rPr>
      <w:rFonts w:eastAsia="Times New Roman"/>
      <w:lang w:val="x-none" w:eastAsia="ja-JP"/>
    </w:rPr>
  </w:style>
  <w:style w:type="character" w:customStyle="1" w:styleId="PLChar">
    <w:name w:val="PL Char"/>
    <w:rPr>
      <w:rFonts w:ascii="Courier New" w:eastAsia="Times New Roman" w:hAnsi="Courier New" w:cs="Courier New"/>
      <w:sz w:val="16"/>
      <w:lang w:val="en-GB" w:eastAsia="zh-CN"/>
    </w:rPr>
  </w:style>
  <w:style w:type="character" w:customStyle="1" w:styleId="Char1">
    <w:name w:val="列出段落 Char"/>
    <w:rPr>
      <w:rFonts w:ascii="Times" w:eastAsia="Batang" w:hAnsi="Times" w:cs="Times"/>
      <w:szCs w:val="24"/>
      <w:lang w:val="en-GB"/>
    </w:rPr>
  </w:style>
  <w:style w:type="character" w:customStyle="1" w:styleId="3GPPNormalTextChar">
    <w:name w:val="3GPP Normal Text Char"/>
    <w:qFormat/>
    <w:rPr>
      <w:rFonts w:cs="Arial"/>
      <w:szCs w:val="24"/>
    </w:rPr>
  </w:style>
  <w:style w:type="character" w:customStyle="1" w:styleId="Doc-text2Char">
    <w:name w:val="Doc-text2 Char"/>
    <w:qFormat/>
    <w:rPr>
      <w:rFonts w:ascii="Arial" w:eastAsia="Yu Gothic" w:hAnsi="Arial" w:cs="Calibri"/>
      <w:szCs w:val="22"/>
      <w:lang w:val="x-none"/>
    </w:rPr>
  </w:style>
  <w:style w:type="character" w:customStyle="1" w:styleId="WW8Num41z0">
    <w:name w:val="WW8Num41z0"/>
    <w:rPr>
      <w:rFonts w:hint="default"/>
    </w:rPr>
  </w:style>
  <w:style w:type="character" w:customStyle="1" w:styleId="WW8Num41z1">
    <w:name w:val="WW8Num41z1"/>
  </w:style>
  <w:style w:type="character" w:customStyle="1" w:styleId="WW8Num41z2">
    <w:name w:val="WW8Num41z2"/>
  </w:style>
  <w:style w:type="character" w:customStyle="1" w:styleId="WW8Num41z3">
    <w:name w:val="WW8Num41z3"/>
  </w:style>
  <w:style w:type="character" w:customStyle="1" w:styleId="WW8Num41z4">
    <w:name w:val="WW8Num41z4"/>
  </w:style>
  <w:style w:type="character" w:customStyle="1" w:styleId="WW8Num41z5">
    <w:name w:val="WW8Num41z5"/>
  </w:style>
  <w:style w:type="character" w:customStyle="1" w:styleId="WW8Num41z6">
    <w:name w:val="WW8Num41z6"/>
  </w:style>
  <w:style w:type="character" w:customStyle="1" w:styleId="WW8Num41z7">
    <w:name w:val="WW8Num41z7"/>
  </w:style>
  <w:style w:type="character" w:customStyle="1" w:styleId="WW8Num41z8">
    <w:name w:val="WW8Num41z8"/>
  </w:style>
  <w:style w:type="character" w:customStyle="1" w:styleId="WW8Num28z0">
    <w:name w:val="WW8Num28z0"/>
    <w:rPr>
      <w:rFonts w:eastAsia="宋体" w:hint="eastAsia"/>
      <w:bCs/>
      <w:i/>
      <w:sz w:val="18"/>
      <w:lang w:eastAsia="zh-CN"/>
    </w:rPr>
  </w:style>
  <w:style w:type="character" w:customStyle="1" w:styleId="ListLabel952">
    <w:name w:val="ListLabel 952"/>
    <w:rPr>
      <w:rFonts w:ascii="Arial" w:hAnsi="Arial" w:cs="Arial"/>
      <w:b/>
      <w:sz w:val="24"/>
    </w:rPr>
  </w:style>
  <w:style w:type="paragraph" w:customStyle="1" w:styleId="afc">
    <w:name w:val="标题样式"/>
    <w:basedOn w:val="a4"/>
    <w:next w:val="a4"/>
    <w:pPr>
      <w:spacing w:before="240" w:after="60"/>
    </w:pPr>
    <w:rPr>
      <w:rFonts w:ascii="Courier New" w:hAnsi="Courier New" w:cs="Courier New"/>
      <w:lang w:val="nb-NO"/>
    </w:rPr>
  </w:style>
  <w:style w:type="paragraph" w:styleId="afd">
    <w:name w:val="Body Text"/>
    <w:basedOn w:val="a4"/>
  </w:style>
  <w:style w:type="paragraph" w:styleId="afe">
    <w:name w:val="List"/>
    <w:basedOn w:val="a4"/>
    <w:pPr>
      <w:ind w:left="568" w:hanging="284"/>
    </w:pPr>
  </w:style>
  <w:style w:type="paragraph" w:styleId="aff">
    <w:name w:val="caption"/>
    <w:aliases w:val="cap,cap Char,Caption Char1 Char,cap Char Char1,Caption Char Char1 Char,3GPP Caption Table,Caption Char,CaptionTable,cap1,cap2,cap11,Légende-figure,Légende-figure Char,Beschrifubg,Beschriftung Char,label,cap11 Char,cap11 Char Char Char,captions,Ca,C"/>
    <w:basedOn w:val="a4"/>
    <w:uiPriority w:val="99"/>
    <w:qFormat/>
    <w:pPr>
      <w:suppressLineNumbers/>
      <w:spacing w:before="120" w:after="120"/>
    </w:pPr>
    <w:rPr>
      <w:rFonts w:cs="Lucida Sans"/>
      <w:i/>
      <w:iCs/>
      <w:sz w:val="24"/>
      <w:szCs w:val="24"/>
    </w:rPr>
  </w:style>
  <w:style w:type="paragraph" w:customStyle="1" w:styleId="aff0">
    <w:name w:val="索引"/>
    <w:basedOn w:val="a4"/>
    <w:pPr>
      <w:suppressLineNumbers/>
    </w:pPr>
    <w:rPr>
      <w:rFonts w:cs="Lucida Sans"/>
    </w:rPr>
  </w:style>
  <w:style w:type="paragraph" w:customStyle="1" w:styleId="H6">
    <w:name w:val="H6"/>
    <w:basedOn w:val="5"/>
    <w:next w:val="a4"/>
    <w:pPr>
      <w:ind w:left="1985" w:hanging="1985"/>
    </w:pPr>
    <w:rPr>
      <w:sz w:val="20"/>
    </w:rPr>
  </w:style>
  <w:style w:type="paragraph" w:customStyle="1" w:styleId="CharChar24">
    <w:name w:val="Char Char24"/>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ZchnZchn">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TOC1">
    <w:name w:val="toc 1"/>
    <w:pPr>
      <w:keepLines/>
      <w:widowControl w:val="0"/>
      <w:tabs>
        <w:tab w:val="right" w:leader="dot" w:pos="9639"/>
      </w:tabs>
      <w:suppressAutoHyphens/>
      <w:overflowPunct w:val="0"/>
      <w:autoSpaceDE w:val="0"/>
      <w:spacing w:before="120"/>
      <w:ind w:left="567" w:right="425" w:hanging="567"/>
      <w:textAlignment w:val="baseline"/>
    </w:pPr>
    <w:rPr>
      <w:sz w:val="22"/>
      <w:lang w:val="en-GB"/>
    </w:rPr>
  </w:style>
  <w:style w:type="paragraph" w:styleId="TOC8">
    <w:name w:val="toc 8"/>
    <w:basedOn w:val="TOC1"/>
    <w:pPr>
      <w:spacing w:before="180"/>
      <w:ind w:left="2693" w:hanging="2693"/>
    </w:pPr>
    <w:rPr>
      <w:b/>
    </w:rPr>
  </w:style>
  <w:style w:type="paragraph" w:styleId="TOC9">
    <w:name w:val="toc 9"/>
    <w:basedOn w:val="TOC8"/>
    <w:pPr>
      <w:ind w:left="1418" w:hanging="1418"/>
    </w:pPr>
  </w:style>
  <w:style w:type="paragraph" w:customStyle="1" w:styleId="EQ">
    <w:name w:val="EQ"/>
    <w:basedOn w:val="a4"/>
    <w:next w:val="a4"/>
    <w:pPr>
      <w:keepLines/>
      <w:tabs>
        <w:tab w:val="center" w:pos="4536"/>
        <w:tab w:val="right" w:pos="9072"/>
      </w:tabs>
    </w:pPr>
    <w:rPr>
      <w:lang w:val="en-US"/>
    </w:rPr>
  </w:style>
  <w:style w:type="paragraph" w:styleId="aff1">
    <w:name w:val="header"/>
    <w:aliases w:val="header odd,header odd1,header odd2,header,header odd3,header odd4,header odd5,header odd6,header1,header2,header3,header odd11,header odd21,header odd7,header4,header odd8,header odd9,header5,header odd12,header11,header21,header odd22,header31,h"/>
    <w:qFormat/>
    <w:pPr>
      <w:widowControl w:val="0"/>
      <w:suppressAutoHyphens/>
      <w:overflowPunct w:val="0"/>
      <w:autoSpaceDE w:val="0"/>
      <w:textAlignment w:val="baseline"/>
    </w:pPr>
    <w:rPr>
      <w:rFonts w:ascii="Arial" w:hAnsi="Arial" w:cs="Arial"/>
      <w:b/>
      <w:sz w:val="18"/>
      <w:lang w:val="en-GB"/>
    </w:rPr>
  </w:style>
  <w:style w:type="paragraph" w:customStyle="1" w:styleId="ZD">
    <w:name w:val="ZD"/>
    <w:pPr>
      <w:widowControl w:val="0"/>
      <w:suppressAutoHyphens/>
      <w:overflowPunct w:val="0"/>
      <w:autoSpaceDE w:val="0"/>
      <w:textAlignment w:val="baseline"/>
    </w:pPr>
    <w:rPr>
      <w:rFonts w:ascii="Arial" w:hAnsi="Arial" w:cs="Arial"/>
      <w:sz w:val="32"/>
      <w:lang w:val="en-GB"/>
    </w:rPr>
  </w:style>
  <w:style w:type="paragraph" w:styleId="TOC2">
    <w:name w:val="toc 2"/>
    <w:basedOn w:val="TOC1"/>
    <w:pPr>
      <w:spacing w:before="0"/>
      <w:ind w:left="851" w:hanging="851"/>
    </w:pPr>
    <w:rPr>
      <w:sz w:val="20"/>
    </w:rPr>
  </w:style>
  <w:style w:type="paragraph" w:styleId="TOC3">
    <w:name w:val="toc 3"/>
    <w:basedOn w:val="TOC2"/>
    <w:pPr>
      <w:ind w:left="1134" w:hanging="1134"/>
    </w:pPr>
  </w:style>
  <w:style w:type="paragraph" w:styleId="TOC4">
    <w:name w:val="toc 4"/>
    <w:basedOn w:val="TOC3"/>
    <w:pPr>
      <w:ind w:left="1418" w:hanging="1418"/>
    </w:pPr>
  </w:style>
  <w:style w:type="paragraph" w:styleId="TOC5">
    <w:name w:val="toc 5"/>
    <w:basedOn w:val="TOC4"/>
    <w:pPr>
      <w:ind w:left="1701" w:hanging="1701"/>
    </w:pPr>
  </w:style>
  <w:style w:type="paragraph" w:styleId="11">
    <w:name w:val="index 1"/>
    <w:basedOn w:val="a4"/>
    <w:pPr>
      <w:keepLines/>
    </w:pPr>
  </w:style>
  <w:style w:type="paragraph" w:styleId="24">
    <w:name w:val="index 2"/>
    <w:basedOn w:val="11"/>
    <w:pPr>
      <w:ind w:left="284"/>
    </w:pPr>
  </w:style>
  <w:style w:type="paragraph" w:customStyle="1" w:styleId="TT">
    <w:name w:val="TT"/>
    <w:basedOn w:val="1"/>
    <w:next w:val="a4"/>
    <w:pPr>
      <w:numPr>
        <w:numId w:val="0"/>
      </w:numPr>
    </w:pPr>
  </w:style>
  <w:style w:type="paragraph" w:styleId="aff2">
    <w:name w:val="footer"/>
    <w:basedOn w:val="aff1"/>
    <w:pPr>
      <w:jc w:val="center"/>
    </w:pPr>
    <w:rPr>
      <w:i/>
    </w:rPr>
  </w:style>
  <w:style w:type="paragraph" w:styleId="aff3">
    <w:name w:val="footnote text"/>
    <w:basedOn w:val="a4"/>
    <w:pPr>
      <w:keepLines/>
      <w:ind w:left="454" w:hanging="454"/>
    </w:pPr>
    <w:rPr>
      <w:sz w:val="16"/>
    </w:rPr>
  </w:style>
  <w:style w:type="paragraph" w:customStyle="1" w:styleId="contribution">
    <w:name w:val="contribution"/>
    <w:basedOn w:val="1"/>
    <w:pPr>
      <w:numPr>
        <w:numId w:val="0"/>
      </w:numPr>
      <w:tabs>
        <w:tab w:val="left" w:pos="45"/>
      </w:tabs>
      <w:ind w:left="405" w:hanging="405"/>
    </w:pPr>
  </w:style>
  <w:style w:type="paragraph" w:customStyle="1" w:styleId="NO">
    <w:name w:val="NO"/>
    <w:basedOn w:val="a4"/>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overflowPunct w:val="0"/>
      <w:autoSpaceDE w:val="0"/>
      <w:textAlignment w:val="baseline"/>
    </w:pPr>
    <w:rPr>
      <w:rFonts w:ascii="Courier New" w:hAnsi="Courier New" w:cs="Courier New"/>
      <w:sz w:val="16"/>
      <w:lang w:val="en-GB"/>
    </w:rPr>
  </w:style>
  <w:style w:type="paragraph" w:customStyle="1" w:styleId="TAL0">
    <w:name w:val="TAL"/>
    <w:basedOn w:val="a4"/>
    <w:qFormat/>
    <w:pPr>
      <w:keepNext/>
      <w:keepLines/>
      <w:spacing w:after="0"/>
    </w:pPr>
    <w:rPr>
      <w:rFonts w:ascii="Arial" w:hAnsi="Arial" w:cs="Arial"/>
      <w:sz w:val="18"/>
    </w:rPr>
  </w:style>
  <w:style w:type="paragraph" w:customStyle="1" w:styleId="TAR">
    <w:name w:val="TAR"/>
    <w:basedOn w:val="TAL0"/>
    <w:pPr>
      <w:jc w:val="right"/>
    </w:pPr>
  </w:style>
  <w:style w:type="paragraph" w:styleId="a1">
    <w:name w:val="List Number"/>
    <w:basedOn w:val="afe"/>
    <w:pPr>
      <w:numPr>
        <w:numId w:val="14"/>
      </w:numPr>
    </w:pPr>
  </w:style>
  <w:style w:type="paragraph" w:styleId="20">
    <w:name w:val="List Number 2"/>
    <w:basedOn w:val="a1"/>
    <w:pPr>
      <w:numPr>
        <w:numId w:val="15"/>
      </w:numPr>
      <w:ind w:left="851" w:hanging="284"/>
    </w:pPr>
  </w:style>
  <w:style w:type="paragraph" w:customStyle="1" w:styleId="TAC">
    <w:name w:val="TAC"/>
    <w:basedOn w:val="TAL0"/>
    <w:qFormat/>
    <w:pPr>
      <w:jc w:val="center"/>
    </w:pPr>
  </w:style>
  <w:style w:type="paragraph" w:customStyle="1" w:styleId="TAH">
    <w:name w:val="TAH"/>
    <w:basedOn w:val="TAC"/>
    <w:link w:val="TAHChar"/>
    <w:qFormat/>
    <w:rPr>
      <w:b/>
    </w:rPr>
  </w:style>
  <w:style w:type="paragraph" w:customStyle="1" w:styleId="LD">
    <w:name w:val="LD"/>
    <w:pPr>
      <w:keepNext/>
      <w:keepLines/>
      <w:suppressAutoHyphens/>
      <w:overflowPunct w:val="0"/>
      <w:autoSpaceDE w:val="0"/>
      <w:spacing w:line="180" w:lineRule="exact"/>
      <w:textAlignment w:val="baseline"/>
    </w:pPr>
    <w:rPr>
      <w:rFonts w:ascii="Courier New" w:hAnsi="Courier New" w:cs="Courier New"/>
      <w:lang w:val="en-GB"/>
    </w:rPr>
  </w:style>
  <w:style w:type="paragraph" w:customStyle="1" w:styleId="NW">
    <w:name w:val="NW"/>
    <w:basedOn w:val="NO"/>
    <w:pPr>
      <w:spacing w:after="0"/>
    </w:pPr>
  </w:style>
  <w:style w:type="paragraph" w:styleId="TOC6">
    <w:name w:val="toc 6"/>
    <w:basedOn w:val="TOC5"/>
    <w:next w:val="a4"/>
    <w:pPr>
      <w:ind w:left="1985" w:hanging="1985"/>
    </w:pPr>
  </w:style>
  <w:style w:type="paragraph" w:styleId="TOC7">
    <w:name w:val="toc 7"/>
    <w:basedOn w:val="TOC6"/>
    <w:next w:val="a4"/>
    <w:pPr>
      <w:ind w:left="2268" w:hanging="2268"/>
    </w:pPr>
  </w:style>
  <w:style w:type="paragraph" w:styleId="a2">
    <w:name w:val="List Bullet"/>
    <w:basedOn w:val="afe"/>
    <w:pPr>
      <w:numPr>
        <w:numId w:val="16"/>
      </w:numPr>
    </w:pPr>
  </w:style>
  <w:style w:type="paragraph" w:styleId="21">
    <w:name w:val="List Bullet 2"/>
    <w:basedOn w:val="a2"/>
    <w:pPr>
      <w:numPr>
        <w:numId w:val="17"/>
      </w:numPr>
      <w:ind w:left="851" w:hanging="284"/>
    </w:pPr>
  </w:style>
  <w:style w:type="paragraph" w:customStyle="1" w:styleId="EditorsNote">
    <w:name w:val="Editor's Note"/>
    <w:basedOn w:val="NO"/>
    <w:rPr>
      <w:color w:val="FF0000"/>
    </w:rPr>
  </w:style>
  <w:style w:type="paragraph" w:customStyle="1" w:styleId="TH">
    <w:name w:val="TH"/>
    <w:basedOn w:val="a4"/>
    <w:qFormat/>
    <w:pPr>
      <w:keepNext/>
      <w:keepLines/>
      <w:spacing w:before="60"/>
      <w:jc w:val="center"/>
    </w:pPr>
    <w:rPr>
      <w:rFonts w:ascii="Arial" w:hAnsi="Arial" w:cs="Arial"/>
      <w:b/>
    </w:rPr>
  </w:style>
  <w:style w:type="paragraph" w:customStyle="1" w:styleId="ZA">
    <w:name w:val="ZA"/>
    <w:pPr>
      <w:widowControl w:val="0"/>
      <w:pBdr>
        <w:top w:val="none" w:sz="0" w:space="0" w:color="000000"/>
        <w:left w:val="none" w:sz="0" w:space="0" w:color="000000"/>
        <w:bottom w:val="single" w:sz="12" w:space="1" w:color="000000"/>
        <w:right w:val="none" w:sz="0" w:space="0" w:color="000000"/>
      </w:pBdr>
      <w:suppressAutoHyphens/>
      <w:overflowPunct w:val="0"/>
      <w:autoSpaceDE w:val="0"/>
      <w:jc w:val="right"/>
      <w:textAlignment w:val="baseline"/>
    </w:pPr>
    <w:rPr>
      <w:rFonts w:ascii="Arial" w:hAnsi="Arial" w:cs="Arial"/>
      <w:sz w:val="40"/>
      <w:lang w:val="en-GB"/>
    </w:rPr>
  </w:style>
  <w:style w:type="paragraph" w:customStyle="1" w:styleId="ZB">
    <w:name w:val="ZB"/>
    <w:pPr>
      <w:widowControl w:val="0"/>
      <w:suppressAutoHyphens/>
      <w:overflowPunct w:val="0"/>
      <w:autoSpaceDE w:val="0"/>
      <w:ind w:right="28"/>
      <w:jc w:val="right"/>
      <w:textAlignment w:val="baseline"/>
    </w:pPr>
    <w:rPr>
      <w:rFonts w:ascii="Arial" w:hAnsi="Arial" w:cs="Arial"/>
      <w:i/>
      <w:lang w:val="en-GB"/>
    </w:rPr>
  </w:style>
  <w:style w:type="paragraph" w:customStyle="1" w:styleId="ZT">
    <w:name w:val="ZT"/>
    <w:pPr>
      <w:widowControl w:val="0"/>
      <w:suppressAutoHyphens/>
      <w:overflowPunct w:val="0"/>
      <w:autoSpaceDE w:val="0"/>
      <w:spacing w:line="240" w:lineRule="atLeast"/>
      <w:jc w:val="right"/>
      <w:textAlignment w:val="baseline"/>
    </w:pPr>
    <w:rPr>
      <w:rFonts w:ascii="Arial" w:hAnsi="Arial" w:cs="Arial"/>
      <w:b/>
      <w:sz w:val="34"/>
      <w:lang w:val="en-GB"/>
    </w:rPr>
  </w:style>
  <w:style w:type="paragraph" w:customStyle="1" w:styleId="ZU">
    <w:name w:val="ZU"/>
    <w:pPr>
      <w:widowControl w:val="0"/>
      <w:pBdr>
        <w:top w:val="single" w:sz="12" w:space="1" w:color="000000"/>
        <w:left w:val="none" w:sz="0" w:space="0" w:color="000000"/>
        <w:bottom w:val="none" w:sz="0" w:space="0" w:color="000000"/>
        <w:right w:val="none" w:sz="0" w:space="0" w:color="000000"/>
      </w:pBdr>
      <w:suppressAutoHyphens/>
      <w:overflowPunct w:val="0"/>
      <w:autoSpaceDE w:val="0"/>
      <w:jc w:val="right"/>
      <w:textAlignment w:val="baseline"/>
    </w:pPr>
    <w:rPr>
      <w:rFonts w:ascii="Arial" w:hAnsi="Arial" w:cs="Arial"/>
      <w:lang w:val="en-GB"/>
    </w:rPr>
  </w:style>
  <w:style w:type="paragraph" w:customStyle="1" w:styleId="TAN">
    <w:name w:val="TAN"/>
    <w:basedOn w:val="TAL0"/>
    <w:qFormat/>
    <w:pPr>
      <w:ind w:left="851" w:hanging="851"/>
    </w:pPr>
  </w:style>
  <w:style w:type="paragraph" w:customStyle="1" w:styleId="ZH">
    <w:name w:val="ZH"/>
    <w:pPr>
      <w:widowControl w:val="0"/>
      <w:suppressAutoHyphens/>
      <w:overflowPunct w:val="0"/>
      <w:autoSpaceDE w:val="0"/>
      <w:textAlignment w:val="baseline"/>
    </w:pPr>
    <w:rPr>
      <w:rFonts w:ascii="Arial" w:hAnsi="Arial" w:cs="Arial"/>
      <w:lang w:val="en-GB"/>
    </w:rPr>
  </w:style>
  <w:style w:type="paragraph" w:customStyle="1" w:styleId="ZG">
    <w:name w:val="ZG"/>
    <w:pPr>
      <w:widowControl w:val="0"/>
      <w:suppressAutoHyphens/>
      <w:overflowPunct w:val="0"/>
      <w:autoSpaceDE w:val="0"/>
      <w:jc w:val="right"/>
      <w:textAlignment w:val="baseline"/>
    </w:pPr>
    <w:rPr>
      <w:rFonts w:ascii="Arial" w:hAnsi="Arial" w:cs="Arial"/>
      <w:lang w:val="en-GB"/>
    </w:rPr>
  </w:style>
  <w:style w:type="paragraph" w:styleId="32">
    <w:name w:val="List Bullet 3"/>
    <w:basedOn w:val="21"/>
    <w:pPr>
      <w:ind w:left="1135"/>
    </w:pPr>
  </w:style>
  <w:style w:type="paragraph" w:styleId="25">
    <w:name w:val="List 2"/>
    <w:basedOn w:val="afe"/>
    <w:pPr>
      <w:ind w:left="851"/>
    </w:pPr>
  </w:style>
  <w:style w:type="paragraph" w:styleId="33">
    <w:name w:val="List 3"/>
    <w:basedOn w:val="25"/>
    <w:pPr>
      <w:ind w:left="1135"/>
    </w:pPr>
  </w:style>
  <w:style w:type="paragraph" w:styleId="42">
    <w:name w:val="List 4"/>
    <w:basedOn w:val="33"/>
    <w:pPr>
      <w:ind w:left="1418"/>
    </w:pPr>
  </w:style>
  <w:style w:type="paragraph" w:styleId="51">
    <w:name w:val="List 5"/>
    <w:basedOn w:val="42"/>
    <w:pPr>
      <w:ind w:left="1702"/>
    </w:pPr>
  </w:style>
  <w:style w:type="paragraph" w:styleId="43">
    <w:name w:val="List Bullet 4"/>
    <w:basedOn w:val="32"/>
    <w:pPr>
      <w:ind w:left="1418"/>
    </w:pPr>
  </w:style>
  <w:style w:type="paragraph" w:styleId="52">
    <w:name w:val="List Bullet 5"/>
    <w:basedOn w:val="43"/>
    <w:pPr>
      <w:ind w:left="1702"/>
    </w:pPr>
  </w:style>
  <w:style w:type="paragraph" w:customStyle="1" w:styleId="ZTD">
    <w:name w:val="ZTD"/>
    <w:basedOn w:val="ZB"/>
    <w:rPr>
      <w:i w:val="0"/>
      <w:sz w:val="40"/>
    </w:rPr>
  </w:style>
  <w:style w:type="paragraph" w:customStyle="1" w:styleId="ZV">
    <w:name w:val="ZV"/>
    <w:basedOn w:val="ZU"/>
  </w:style>
  <w:style w:type="paragraph" w:styleId="aff4">
    <w:name w:val="index heading"/>
    <w:basedOn w:val="a4"/>
    <w:next w:val="a4"/>
    <w:pPr>
      <w:pBdr>
        <w:top w:val="single" w:sz="12" w:space="0" w:color="000000"/>
        <w:left w:val="none" w:sz="0" w:space="0" w:color="000000"/>
        <w:bottom w:val="none" w:sz="0" w:space="0" w:color="000000"/>
        <w:right w:val="none" w:sz="0" w:space="0" w:color="000000"/>
      </w:pBdr>
      <w:spacing w:before="360" w:after="240"/>
    </w:pPr>
    <w:rPr>
      <w:b/>
      <w:i/>
      <w:sz w:val="26"/>
    </w:rPr>
  </w:style>
  <w:style w:type="paragraph" w:customStyle="1" w:styleId="WW-">
    <w:name w:val="WW-题注"/>
    <w:basedOn w:val="a4"/>
    <w:next w:val="a4"/>
    <w:pPr>
      <w:spacing w:before="120" w:after="120"/>
    </w:pPr>
    <w:rPr>
      <w:b/>
    </w:rPr>
  </w:style>
  <w:style w:type="paragraph" w:styleId="aff5">
    <w:name w:val="Document Map"/>
    <w:basedOn w:val="a4"/>
    <w:pPr>
      <w:shd w:val="clear" w:color="auto" w:fill="000080"/>
    </w:pPr>
    <w:rPr>
      <w:rFonts w:ascii="Tahoma" w:hAnsi="Tahoma" w:cs="Tahoma"/>
    </w:rPr>
  </w:style>
  <w:style w:type="paragraph" w:styleId="aff6">
    <w:name w:val="Plain Text"/>
    <w:basedOn w:val="a4"/>
    <w:rPr>
      <w:rFonts w:ascii="Courier New" w:hAnsi="Courier New" w:cs="Courier New"/>
      <w:lang w:val="nb-NO"/>
    </w:rPr>
  </w:style>
  <w:style w:type="paragraph" w:styleId="aff7">
    <w:name w:val="Body Text Indent"/>
    <w:basedOn w:val="a4"/>
    <w:pPr>
      <w:widowControl w:val="0"/>
      <w:ind w:left="210"/>
      <w:jc w:val="both"/>
    </w:pPr>
    <w:rPr>
      <w:kern w:val="2"/>
      <w:sz w:val="21"/>
    </w:rPr>
  </w:style>
  <w:style w:type="paragraph" w:styleId="aff8">
    <w:name w:val="table of figures"/>
    <w:basedOn w:val="a4"/>
    <w:next w:val="a4"/>
    <w:pPr>
      <w:ind w:left="400" w:hanging="400"/>
      <w:jc w:val="center"/>
    </w:pPr>
    <w:rPr>
      <w:b/>
    </w:rPr>
  </w:style>
  <w:style w:type="paragraph" w:styleId="26">
    <w:name w:val="Body Text 2"/>
    <w:basedOn w:val="a4"/>
    <w:rPr>
      <w:i/>
    </w:rPr>
  </w:style>
  <w:style w:type="paragraph" w:styleId="34">
    <w:name w:val="Body Text Indent 3"/>
    <w:basedOn w:val="a4"/>
    <w:pPr>
      <w:ind w:left="1080"/>
    </w:pPr>
  </w:style>
  <w:style w:type="paragraph" w:styleId="aff9">
    <w:name w:val="annotation text"/>
    <w:basedOn w:val="a4"/>
    <w:uiPriority w:val="99"/>
    <w:qFormat/>
    <w:pPr>
      <w:widowControl w:val="0"/>
      <w:spacing w:line="360" w:lineRule="atLeast"/>
    </w:pPr>
    <w:rPr>
      <w:rFonts w:ascii="–¾’©" w:eastAsia="–¾’©" w:hAnsi="–¾’©" w:cs="–¾’©"/>
      <w:sz w:val="24"/>
    </w:rPr>
  </w:style>
  <w:style w:type="paragraph" w:styleId="35">
    <w:name w:val="Body Text 3"/>
    <w:basedOn w:val="a4"/>
    <w:pPr>
      <w:keepNext/>
      <w:keepLines/>
    </w:pPr>
    <w:rPr>
      <w:rFonts w:eastAsia="Osaka"/>
      <w:color w:val="000000"/>
    </w:rPr>
  </w:style>
  <w:style w:type="paragraph" w:styleId="affa">
    <w:name w:val="Balloon Text"/>
    <w:basedOn w:val="a4"/>
    <w:rPr>
      <w:rFonts w:ascii="Tahoma" w:hAnsi="Tahoma" w:cs="Tahoma"/>
      <w:sz w:val="16"/>
      <w:szCs w:val="16"/>
    </w:rPr>
  </w:style>
  <w:style w:type="paragraph" w:styleId="affb">
    <w:name w:val="annotation subject"/>
    <w:basedOn w:val="aff9"/>
    <w:next w:val="aff9"/>
    <w:pPr>
      <w:widowControl/>
      <w:spacing w:line="240" w:lineRule="auto"/>
    </w:pPr>
    <w:rPr>
      <w:rFonts w:ascii="Times New Roman" w:eastAsia="Times New Roman" w:hAnsi="Times New Roman" w:cs="Times New Roman"/>
      <w:b/>
      <w:bCs/>
      <w:sz w:val="20"/>
    </w:rPr>
  </w:style>
  <w:style w:type="paragraph" w:customStyle="1" w:styleId="MotorolaResponse1">
    <w:name w:val="Motorola Response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Guidance">
    <w:name w:val="Guidance"/>
    <w:basedOn w:val="a4"/>
    <w:pPr>
      <w:overflowPunct/>
      <w:autoSpaceDE/>
      <w:textAlignment w:val="auto"/>
    </w:pPr>
    <w:rPr>
      <w:i/>
      <w:color w:val="0000FF"/>
    </w:rPr>
  </w:style>
  <w:style w:type="paragraph" w:customStyle="1" w:styleId="MTDisplayEquation">
    <w:name w:val="MTDisplayEquation"/>
    <w:basedOn w:val="a4"/>
    <w:pPr>
      <w:tabs>
        <w:tab w:val="center" w:pos="4820"/>
        <w:tab w:val="right" w:pos="9640"/>
      </w:tabs>
      <w:overflowPunct/>
      <w:autoSpaceDE/>
      <w:textAlignment w:val="auto"/>
    </w:pPr>
  </w:style>
  <w:style w:type="paragraph" w:customStyle="1" w:styleId="Char2">
    <w:name w:val="(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enumlev1">
    <w:name w:val="enumlev1"/>
    <w:basedOn w:val="a4"/>
    <w:pPr>
      <w:tabs>
        <w:tab w:val="left" w:pos="794"/>
        <w:tab w:val="left" w:pos="1191"/>
        <w:tab w:val="left" w:pos="1588"/>
        <w:tab w:val="left" w:pos="1985"/>
      </w:tabs>
      <w:spacing w:before="80" w:after="0"/>
      <w:ind w:left="794" w:hanging="794"/>
      <w:jc w:val="both"/>
    </w:pPr>
    <w:rPr>
      <w:rFonts w:eastAsia="Batang"/>
      <w:sz w:val="24"/>
      <w:lang w:val="fr-FR"/>
    </w:rPr>
  </w:style>
  <w:style w:type="paragraph" w:customStyle="1" w:styleId="FBCharCharCharChar1">
    <w:name w:val="FB Char Char Char Char1"/>
    <w:next w:val="a4"/>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4"/>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4"/>
    <w:pPr>
      <w:keepNext/>
      <w:tabs>
        <w:tab w:val="left" w:pos="720"/>
      </w:tabs>
      <w:suppressAutoHyphens/>
      <w:autoSpaceDE w:val="0"/>
      <w:ind w:left="720" w:hanging="360"/>
      <w:jc w:val="both"/>
    </w:pPr>
    <w:rPr>
      <w:rFonts w:eastAsia="MS Mincho"/>
      <w:kern w:val="2"/>
      <w:lang w:val="en-GB"/>
    </w:rPr>
  </w:style>
  <w:style w:type="paragraph" w:customStyle="1" w:styleId="Heading4">
    <w:name w:val="Heading4"/>
    <w:basedOn w:val="30"/>
  </w:style>
  <w:style w:type="paragraph" w:customStyle="1" w:styleId="affc">
    <w:name w:val="样式 页眉"/>
    <w:basedOn w:val="aff1"/>
    <w:rPr>
      <w:rFonts w:eastAsia="Arial"/>
      <w:bCs/>
      <w:sz w:val="22"/>
    </w:rPr>
  </w:style>
  <w:style w:type="paragraph" w:customStyle="1" w:styleId="a">
    <w:name w:val="表格题注"/>
    <w:next w:val="a4"/>
    <w:pPr>
      <w:numPr>
        <w:numId w:val="8"/>
      </w:numPr>
      <w:suppressAutoHyphens/>
      <w:spacing w:before="50" w:after="50"/>
      <w:jc w:val="center"/>
    </w:pPr>
    <w:rPr>
      <w:b/>
      <w:lang w:val="en-GB"/>
    </w:rPr>
  </w:style>
  <w:style w:type="paragraph" w:customStyle="1" w:styleId="a0">
    <w:name w:val="插图题注"/>
    <w:next w:val="a4"/>
    <w:pPr>
      <w:numPr>
        <w:numId w:val="9"/>
      </w:numPr>
      <w:suppressAutoHyphens/>
      <w:jc w:val="center"/>
    </w:pPr>
    <w:rPr>
      <w:b/>
      <w:lang w:val="en-GB"/>
    </w:rPr>
  </w:style>
  <w:style w:type="paragraph" w:customStyle="1" w:styleId="B10">
    <w:name w:val="B1"/>
    <w:basedOn w:val="afe"/>
    <w:qFormat/>
  </w:style>
  <w:style w:type="paragraph" w:customStyle="1" w:styleId="EX">
    <w:name w:val="EX"/>
    <w:basedOn w:val="a4"/>
    <w:pPr>
      <w:keepLines/>
      <w:ind w:left="1702" w:hanging="1418"/>
    </w:pPr>
    <w:rPr>
      <w:lang w:eastAsia="ja-JP"/>
    </w:rPr>
  </w:style>
  <w:style w:type="paragraph" w:customStyle="1" w:styleId="CharChar1">
    <w:name w:val="Char Char1"/>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CharCharCharChar">
    <w:name w:val="Char Char Char Char"/>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B2">
    <w:name w:val="B2"/>
    <w:basedOn w:val="25"/>
    <w:qFormat/>
    <w:pPr>
      <w:overflowPunct/>
      <w:autoSpaceDE/>
      <w:textAlignment w:val="auto"/>
    </w:pPr>
    <w:rPr>
      <w:rFonts w:eastAsia="MS Mincho"/>
    </w:rPr>
  </w:style>
  <w:style w:type="paragraph" w:customStyle="1" w:styleId="CouvRecTitle">
    <w:name w:val="Couv Rec Title"/>
    <w:basedOn w:val="a4"/>
    <w:pPr>
      <w:keepNext/>
      <w:keepLines/>
      <w:overflowPunct/>
      <w:autoSpaceDE/>
      <w:spacing w:before="240"/>
      <w:ind w:left="1418"/>
      <w:textAlignment w:val="auto"/>
    </w:pPr>
    <w:rPr>
      <w:rFonts w:ascii="Arial" w:hAnsi="Arial" w:cs="Arial"/>
      <w:b/>
      <w:sz w:val="36"/>
      <w:lang w:val="en-US"/>
    </w:rPr>
  </w:style>
  <w:style w:type="paragraph" w:customStyle="1" w:styleId="CRCoverPage">
    <w:name w:val="CR Cover Page"/>
    <w:pPr>
      <w:suppressAutoHyphens/>
      <w:spacing w:after="120"/>
    </w:pPr>
    <w:rPr>
      <w:rFonts w:ascii="Arial" w:hAnsi="Arial" w:cs="Arial"/>
      <w:lang w:val="en-GB"/>
    </w:rPr>
  </w:style>
  <w:style w:type="paragraph" w:customStyle="1" w:styleId="NF">
    <w:name w:val="NF"/>
    <w:basedOn w:val="NO"/>
    <w:pPr>
      <w:keepNext/>
      <w:spacing w:after="0"/>
    </w:pPr>
    <w:rPr>
      <w:rFonts w:ascii="Arial" w:hAnsi="Arial" w:cs="Arial"/>
      <w:sz w:val="18"/>
    </w:rPr>
  </w:style>
  <w:style w:type="paragraph" w:customStyle="1" w:styleId="FP">
    <w:name w:val="FP"/>
    <w:basedOn w:val="a4"/>
    <w:pPr>
      <w:spacing w:after="0"/>
    </w:pPr>
  </w:style>
  <w:style w:type="paragraph" w:customStyle="1" w:styleId="EW">
    <w:name w:val="EW"/>
    <w:basedOn w:val="EX"/>
    <w:pPr>
      <w:spacing w:after="0"/>
    </w:pPr>
  </w:style>
  <w:style w:type="paragraph" w:customStyle="1" w:styleId="TF">
    <w:name w:val="TF"/>
    <w:basedOn w:val="TH"/>
    <w:pPr>
      <w:keepNext w:val="0"/>
      <w:spacing w:before="0" w:after="240"/>
    </w:pPr>
  </w:style>
  <w:style w:type="paragraph" w:customStyle="1" w:styleId="B30">
    <w:name w:val="B3"/>
    <w:basedOn w:val="33"/>
    <w:link w:val="B3Char"/>
  </w:style>
  <w:style w:type="paragraph" w:customStyle="1" w:styleId="B4">
    <w:name w:val="B4"/>
    <w:basedOn w:val="42"/>
  </w:style>
  <w:style w:type="paragraph" w:customStyle="1" w:styleId="B5">
    <w:name w:val="B5"/>
    <w:basedOn w:val="51"/>
  </w:style>
  <w:style w:type="paragraph" w:customStyle="1" w:styleId="TableText">
    <w:name w:val="TableText"/>
    <w:basedOn w:val="aff7"/>
  </w:style>
  <w:style w:type="paragraph" w:customStyle="1" w:styleId="CharCharCharCharChar">
    <w:name w:val="Char Char Char Char Char"/>
    <w:pPr>
      <w:keepNext/>
      <w:numPr>
        <w:numId w:val="13"/>
      </w:numPr>
      <w:suppressAutoHyphens/>
      <w:autoSpaceDE w:val="0"/>
      <w:spacing w:before="60" w:after="60"/>
      <w:jc w:val="both"/>
    </w:pPr>
    <w:rPr>
      <w:rFonts w:ascii="Arial" w:hAnsi="Arial" w:cs="Arial"/>
      <w:color w:val="0000FF"/>
      <w:kern w:val="2"/>
    </w:rPr>
  </w:style>
  <w:style w:type="paragraph" w:customStyle="1" w:styleId="CharChar">
    <w:name w:val="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3">
    <w:name w:val="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
    <w:name w:val="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
    <w:name w:val="(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1CharChar">
    <w:name w:val="Char Char1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
    <w:name w:val="(文字) (文字)1 Char (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Char1">
    <w:name w:val="Char Char Char Char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2CharChar">
    <w:name w:val="Char Char2 Char Char"/>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affd">
    <w:name w:val="列出段落"/>
    <w:basedOn w:val="a4"/>
    <w:pPr>
      <w:ind w:left="720"/>
      <w:contextualSpacing/>
    </w:pPr>
  </w:style>
  <w:style w:type="paragraph" w:styleId="affe">
    <w:name w:val="Normal (Web)"/>
    <w:basedOn w:val="a4"/>
    <w:uiPriority w:val="99"/>
    <w:qFormat/>
    <w:pPr>
      <w:overflowPunct/>
      <w:autoSpaceDE/>
      <w:spacing w:before="280" w:after="280"/>
      <w:textAlignment w:val="auto"/>
    </w:pPr>
    <w:rPr>
      <w:rFonts w:eastAsia="Arial Unicode MS"/>
      <w:sz w:val="24"/>
      <w:szCs w:val="24"/>
    </w:rPr>
  </w:style>
  <w:style w:type="paragraph" w:customStyle="1" w:styleId="CharCharCharCharCharChar">
    <w:name w:val="Char Char Char Char Char Char"/>
    <w:pPr>
      <w:keepNext/>
      <w:suppressAutoHyphens/>
      <w:autoSpaceDE w:val="0"/>
      <w:spacing w:before="60" w:after="60"/>
      <w:ind w:left="567" w:hanging="283"/>
      <w:jc w:val="both"/>
    </w:pPr>
    <w:rPr>
      <w:rFonts w:ascii="Arial" w:hAnsi="Arial" w:cs="Arial"/>
      <w:color w:val="0000FF"/>
      <w:kern w:val="2"/>
    </w:rPr>
  </w:style>
  <w:style w:type="paragraph" w:customStyle="1" w:styleId="afff">
    <w:name w:val="(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arCar">
    <w:name w:val="Car C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1">
    <w:name w:val="Zchn Zchn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27">
    <w:name w:val="(文字) (文字)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36">
    <w:name w:val="(文字) (文字)3"/>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2">
    <w:name w:val="Zchn Zchn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44">
    <w:name w:val="(文字) (文字)4"/>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2">
    <w:name w:val="(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afff0">
    <w:name w:val="Revision"/>
    <w:pPr>
      <w:suppressAutoHyphens/>
    </w:pPr>
    <w:rPr>
      <w:rFonts w:eastAsia="Batang"/>
      <w:lang w:val="en-GB"/>
    </w:rPr>
  </w:style>
  <w:style w:type="paragraph" w:styleId="28">
    <w:name w:val="Body Text Indent 2"/>
    <w:basedOn w:val="a4"/>
    <w:pPr>
      <w:ind w:left="400" w:hanging="200"/>
    </w:pPr>
    <w:rPr>
      <w:rFonts w:eastAsia="MS Mincho"/>
    </w:rPr>
  </w:style>
  <w:style w:type="paragraph" w:customStyle="1" w:styleId="WW-0">
    <w:name w:val="WW-正文缩进"/>
    <w:basedOn w:val="a4"/>
    <w:pPr>
      <w:overflowPunct/>
      <w:autoSpaceDE/>
      <w:spacing w:after="0"/>
      <w:ind w:left="851"/>
      <w:textAlignment w:val="auto"/>
    </w:pPr>
    <w:rPr>
      <w:rFonts w:eastAsia="MS Mincho"/>
      <w:lang w:val="it-IT"/>
    </w:rPr>
  </w:style>
  <w:style w:type="paragraph" w:styleId="53">
    <w:name w:val="List Number 5"/>
    <w:basedOn w:val="a4"/>
    <w:pPr>
      <w:tabs>
        <w:tab w:val="left" w:pos="851"/>
        <w:tab w:val="left" w:pos="1800"/>
      </w:tabs>
      <w:ind w:left="1800" w:hanging="851"/>
    </w:pPr>
    <w:rPr>
      <w:rFonts w:eastAsia="MS Mincho"/>
    </w:rPr>
  </w:style>
  <w:style w:type="paragraph" w:styleId="3">
    <w:name w:val="List Number 3"/>
    <w:basedOn w:val="a4"/>
    <w:pPr>
      <w:numPr>
        <w:numId w:val="4"/>
      </w:numPr>
      <w:tabs>
        <w:tab w:val="left" w:pos="926"/>
      </w:tabs>
      <w:ind w:left="926" w:firstLine="0"/>
    </w:pPr>
    <w:rPr>
      <w:rFonts w:eastAsia="MS Mincho"/>
    </w:rPr>
  </w:style>
  <w:style w:type="paragraph" w:styleId="4">
    <w:name w:val="List Number 4"/>
    <w:basedOn w:val="a4"/>
    <w:pPr>
      <w:numPr>
        <w:numId w:val="7"/>
      </w:numPr>
      <w:tabs>
        <w:tab w:val="left" w:pos="1209"/>
      </w:tabs>
      <w:ind w:left="1209" w:firstLine="0"/>
    </w:pPr>
    <w:rPr>
      <w:rFonts w:eastAsia="MS Mincho"/>
    </w:rPr>
  </w:style>
  <w:style w:type="paragraph" w:customStyle="1" w:styleId="13">
    <w:name w:val="修订1"/>
    <w:pPr>
      <w:suppressAutoHyphens/>
    </w:pPr>
    <w:rPr>
      <w:rFonts w:eastAsia="Batang"/>
      <w:lang w:val="en-GB"/>
    </w:rPr>
  </w:style>
  <w:style w:type="paragraph" w:styleId="afff1">
    <w:name w:val="endnote text"/>
    <w:basedOn w:val="a4"/>
    <w:pPr>
      <w:overflowPunct/>
      <w:autoSpaceDE/>
      <w:snapToGrid w:val="0"/>
      <w:textAlignment w:val="auto"/>
    </w:pPr>
  </w:style>
  <w:style w:type="paragraph" w:customStyle="1" w:styleId="FL">
    <w:name w:val="FL"/>
    <w:basedOn w:val="a4"/>
    <w:pPr>
      <w:keepNext/>
      <w:keepLines/>
      <w:spacing w:before="60"/>
      <w:jc w:val="center"/>
    </w:pPr>
    <w:rPr>
      <w:rFonts w:ascii="Arial" w:hAnsi="Arial" w:cs="Arial"/>
      <w:b/>
    </w:rPr>
  </w:style>
  <w:style w:type="paragraph" w:styleId="afff2">
    <w:name w:val="Date"/>
    <w:basedOn w:val="a4"/>
    <w:next w:val="a4"/>
  </w:style>
  <w:style w:type="paragraph" w:customStyle="1" w:styleId="AutoCorrect">
    <w:name w:val="AutoCorrect"/>
    <w:pPr>
      <w:suppressAutoHyphens/>
    </w:pPr>
    <w:rPr>
      <w:sz w:val="24"/>
      <w:szCs w:val="24"/>
      <w:lang w:val="en-GB" w:eastAsia="ko-KR"/>
    </w:rPr>
  </w:style>
  <w:style w:type="paragraph" w:customStyle="1" w:styleId="-PAGE-">
    <w:name w:val="- PAGE -"/>
    <w:pPr>
      <w:suppressAutoHyphens/>
    </w:pPr>
    <w:rPr>
      <w:sz w:val="24"/>
      <w:szCs w:val="24"/>
      <w:lang w:val="en-GB" w:eastAsia="ko-KR"/>
    </w:rPr>
  </w:style>
  <w:style w:type="paragraph" w:customStyle="1" w:styleId="PageXofY">
    <w:name w:val="Page X of Y"/>
    <w:pPr>
      <w:suppressAutoHyphens/>
    </w:pPr>
    <w:rPr>
      <w:sz w:val="24"/>
      <w:szCs w:val="24"/>
      <w:lang w:val="en-GB" w:eastAsia="ko-KR"/>
    </w:rPr>
  </w:style>
  <w:style w:type="paragraph" w:customStyle="1" w:styleId="Createdby">
    <w:name w:val="Created by"/>
    <w:pPr>
      <w:suppressAutoHyphens/>
    </w:pPr>
    <w:rPr>
      <w:sz w:val="24"/>
      <w:szCs w:val="24"/>
      <w:lang w:val="en-GB" w:eastAsia="ko-KR"/>
    </w:rPr>
  </w:style>
  <w:style w:type="paragraph" w:customStyle="1" w:styleId="Createdon">
    <w:name w:val="Created on"/>
    <w:pPr>
      <w:suppressAutoHyphens/>
    </w:pPr>
    <w:rPr>
      <w:sz w:val="24"/>
      <w:szCs w:val="24"/>
      <w:lang w:val="en-GB" w:eastAsia="ko-KR"/>
    </w:rPr>
  </w:style>
  <w:style w:type="paragraph" w:customStyle="1" w:styleId="Lastprinted">
    <w:name w:val="Last printed"/>
    <w:pPr>
      <w:suppressAutoHyphens/>
    </w:pPr>
    <w:rPr>
      <w:sz w:val="24"/>
      <w:szCs w:val="24"/>
      <w:lang w:val="en-GB" w:eastAsia="ko-KR"/>
    </w:rPr>
  </w:style>
  <w:style w:type="paragraph" w:customStyle="1" w:styleId="Lastsavedby">
    <w:name w:val="Last saved by"/>
    <w:pPr>
      <w:suppressAutoHyphens/>
    </w:pPr>
    <w:rPr>
      <w:sz w:val="24"/>
      <w:szCs w:val="24"/>
      <w:lang w:val="en-GB" w:eastAsia="ko-KR"/>
    </w:rPr>
  </w:style>
  <w:style w:type="paragraph" w:customStyle="1" w:styleId="Filename">
    <w:name w:val="Filename"/>
    <w:pPr>
      <w:suppressAutoHyphens/>
    </w:pPr>
    <w:rPr>
      <w:sz w:val="24"/>
      <w:szCs w:val="24"/>
      <w:lang w:val="en-GB" w:eastAsia="ko-KR"/>
    </w:rPr>
  </w:style>
  <w:style w:type="paragraph" w:customStyle="1" w:styleId="Filenameandpath">
    <w:name w:val="Filename and path"/>
    <w:pPr>
      <w:suppressAutoHyphens/>
    </w:pPr>
    <w:rPr>
      <w:sz w:val="24"/>
      <w:szCs w:val="24"/>
      <w:lang w:val="en-GB" w:eastAsia="ko-KR"/>
    </w:rPr>
  </w:style>
  <w:style w:type="paragraph" w:customStyle="1" w:styleId="AuthorPageDate">
    <w:name w:val="Author  Page #  Date"/>
    <w:pPr>
      <w:suppressAutoHyphens/>
    </w:pPr>
    <w:rPr>
      <w:sz w:val="24"/>
      <w:szCs w:val="24"/>
      <w:lang w:val="en-GB" w:eastAsia="ko-KR"/>
    </w:rPr>
  </w:style>
  <w:style w:type="paragraph" w:customStyle="1" w:styleId="ConfidentialPageDate">
    <w:name w:val="Confidential  Page #  Date"/>
    <w:pPr>
      <w:suppressAutoHyphens/>
    </w:pPr>
    <w:rPr>
      <w:sz w:val="24"/>
      <w:szCs w:val="24"/>
      <w:lang w:val="en-GB" w:eastAsia="ko-KR"/>
    </w:rPr>
  </w:style>
  <w:style w:type="paragraph" w:customStyle="1" w:styleId="tdoc-header">
    <w:name w:val="tdoc-header"/>
    <w:pPr>
      <w:suppressAutoHyphens/>
    </w:pPr>
    <w:rPr>
      <w:rFonts w:ascii="Arial" w:hAnsi="Arial" w:cs="Arial"/>
      <w:sz w:val="24"/>
      <w:lang w:val="en-GB"/>
    </w:rPr>
  </w:style>
  <w:style w:type="paragraph" w:customStyle="1" w:styleId="INDENT1">
    <w:name w:val="INDENT1"/>
    <w:basedOn w:val="a4"/>
    <w:pPr>
      <w:ind w:left="851"/>
    </w:pPr>
    <w:rPr>
      <w:lang w:eastAsia="ja-JP"/>
    </w:rPr>
  </w:style>
  <w:style w:type="paragraph" w:customStyle="1" w:styleId="INDENT2">
    <w:name w:val="INDENT2"/>
    <w:basedOn w:val="a4"/>
    <w:pPr>
      <w:numPr>
        <w:numId w:val="18"/>
      </w:numPr>
      <w:ind w:left="1135" w:hanging="284"/>
    </w:pPr>
    <w:rPr>
      <w:lang w:eastAsia="ja-JP"/>
    </w:rPr>
  </w:style>
  <w:style w:type="paragraph" w:customStyle="1" w:styleId="INDENT3">
    <w:name w:val="INDENT3"/>
    <w:basedOn w:val="a4"/>
    <w:pPr>
      <w:ind w:left="1701" w:hanging="567"/>
    </w:pPr>
    <w:rPr>
      <w:lang w:eastAsia="ja-JP"/>
    </w:rPr>
  </w:style>
  <w:style w:type="paragraph" w:customStyle="1" w:styleId="FigureTitle">
    <w:name w:val="Figure_Title"/>
    <w:basedOn w:val="a4"/>
    <w:next w:val="a4"/>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4"/>
    <w:pPr>
      <w:keepNext/>
      <w:keepLines/>
    </w:pPr>
    <w:rPr>
      <w:b/>
      <w:lang w:eastAsia="ja-JP"/>
    </w:rPr>
  </w:style>
  <w:style w:type="paragraph" w:customStyle="1" w:styleId="enumlev2">
    <w:name w:val="enumlev2"/>
    <w:basedOn w:val="a4"/>
    <w:pPr>
      <w:tabs>
        <w:tab w:val="left" w:pos="794"/>
        <w:tab w:val="left" w:pos="1191"/>
        <w:tab w:val="left" w:pos="1588"/>
        <w:tab w:val="left" w:pos="1985"/>
      </w:tabs>
      <w:spacing w:before="86"/>
      <w:ind w:left="1588" w:hanging="397"/>
      <w:jc w:val="both"/>
    </w:pPr>
    <w:rPr>
      <w:lang w:val="en-US" w:eastAsia="ja-JP"/>
    </w:rPr>
  </w:style>
  <w:style w:type="paragraph" w:customStyle="1" w:styleId="TAJ">
    <w:name w:val="TAJ"/>
    <w:basedOn w:val="TH"/>
    <w:rPr>
      <w:lang w:eastAsia="ja-JP"/>
    </w:rPr>
  </w:style>
  <w:style w:type="paragraph" w:customStyle="1" w:styleId="Figure">
    <w:name w:val="Figure"/>
    <w:basedOn w:val="a4"/>
    <w:pPr>
      <w:tabs>
        <w:tab w:val="left" w:pos="1440"/>
      </w:tabs>
      <w:overflowPunct/>
      <w:autoSpaceDE/>
      <w:spacing w:before="180" w:after="240" w:line="280" w:lineRule="atLeast"/>
      <w:ind w:left="720" w:hanging="360"/>
      <w:jc w:val="center"/>
      <w:textAlignment w:val="auto"/>
    </w:pPr>
    <w:rPr>
      <w:rFonts w:ascii="Arial" w:hAnsi="Arial" w:cs="Arial"/>
      <w:b/>
      <w:lang w:val="en-US" w:eastAsia="ja-JP"/>
    </w:rPr>
  </w:style>
  <w:style w:type="paragraph" w:customStyle="1" w:styleId="Data">
    <w:name w:val="Data"/>
    <w:basedOn w:val="a4"/>
    <w:pPr>
      <w:tabs>
        <w:tab w:val="left" w:pos="1418"/>
      </w:tabs>
      <w:spacing w:after="120"/>
    </w:pPr>
    <w:rPr>
      <w:rFonts w:ascii="Arial" w:eastAsia="MS Mincho" w:hAnsi="Arial" w:cs="Arial"/>
      <w:sz w:val="24"/>
      <w:lang w:val="fr-FR"/>
    </w:rPr>
  </w:style>
  <w:style w:type="paragraph" w:customStyle="1" w:styleId="p20">
    <w:name w:val="p20"/>
    <w:basedOn w:val="a4"/>
    <w:pPr>
      <w:overflowPunct/>
      <w:autoSpaceDE/>
      <w:snapToGrid w:val="0"/>
      <w:spacing w:after="0"/>
    </w:pPr>
    <w:rPr>
      <w:rFonts w:ascii="Arial" w:hAnsi="Arial" w:cs="Arial"/>
      <w:sz w:val="18"/>
      <w:szCs w:val="18"/>
      <w:lang w:val="en-US"/>
    </w:rPr>
  </w:style>
  <w:style w:type="paragraph" w:customStyle="1" w:styleId="ATC">
    <w:name w:val="ATC"/>
    <w:basedOn w:val="a4"/>
    <w:rPr>
      <w:lang w:eastAsia="ja-JP"/>
    </w:rPr>
  </w:style>
  <w:style w:type="paragraph" w:customStyle="1" w:styleId="TaOC">
    <w:name w:val="TaOC"/>
    <w:basedOn w:val="TAC"/>
    <w:rPr>
      <w:lang w:eastAsia="ja-JP"/>
    </w:rPr>
  </w:style>
  <w:style w:type="paragraph" w:customStyle="1" w:styleId="1CharChar1Char">
    <w:name w:val="(文字) (文字)1 Char (文字) (文字) Char (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xl40">
    <w:name w:val="xl40"/>
    <w:basedOn w:val="a4"/>
    <w:pPr>
      <w:shd w:val="clear" w:color="auto" w:fill="FFFF00"/>
      <w:overflowPunct/>
      <w:autoSpaceDE/>
      <w:spacing w:before="280" w:after="280"/>
      <w:jc w:val="center"/>
      <w:textAlignment w:val="auto"/>
    </w:pPr>
    <w:rPr>
      <w:rFonts w:ascii="Arial" w:hAnsi="Arial" w:cs="Arial"/>
      <w:b/>
      <w:bCs/>
      <w:color w:val="000000"/>
      <w:sz w:val="16"/>
      <w:szCs w:val="16"/>
    </w:rPr>
  </w:style>
  <w:style w:type="paragraph" w:customStyle="1" w:styleId="Separation">
    <w:name w:val="Separation"/>
    <w:basedOn w:val="1"/>
    <w:next w:val="a4"/>
    <w:pPr>
      <w:numPr>
        <w:numId w:val="0"/>
      </w:numPr>
      <w:pBdr>
        <w:top w:val="none" w:sz="0" w:space="0" w:color="000000"/>
      </w:pBdr>
      <w:overflowPunct/>
      <w:autoSpaceDE/>
      <w:ind w:left="1134" w:hanging="1134"/>
      <w:textAlignment w:val="auto"/>
    </w:pPr>
    <w:rPr>
      <w:rFonts w:eastAsia="宋体"/>
      <w:b/>
      <w:color w:val="0000FF"/>
    </w:rPr>
  </w:style>
  <w:style w:type="paragraph" w:customStyle="1" w:styleId="Bullet0">
    <w:name w:val="Bullet"/>
    <w:basedOn w:val="a4"/>
    <w:pPr>
      <w:tabs>
        <w:tab w:val="left" w:pos="928"/>
      </w:tabs>
      <w:overflowPunct/>
      <w:autoSpaceDE/>
      <w:ind w:left="928" w:hanging="360"/>
      <w:textAlignment w:val="auto"/>
    </w:pPr>
    <w:rPr>
      <w:rFonts w:eastAsia="Batang"/>
    </w:rPr>
  </w:style>
  <w:style w:type="paragraph" w:customStyle="1" w:styleId="StyleHeading6Left0cmHanging349cmAfter9pt">
    <w:name w:val="Style Heading 6 + Left:  0 cm Hanging:  3.49 cm After:  9 pt"/>
    <w:basedOn w:val="6"/>
    <w:pPr>
      <w:numPr>
        <w:numId w:val="0"/>
      </w:numPr>
      <w:spacing w:before="240" w:after="180"/>
      <w:ind w:left="1980" w:hanging="1980"/>
    </w:pPr>
    <w:rPr>
      <w:rFonts w:eastAsia="MS Mincho"/>
      <w:bCs/>
    </w:rPr>
  </w:style>
  <w:style w:type="paragraph" w:customStyle="1" w:styleId="StyleHeading6After9pt">
    <w:name w:val="Style Heading 6 + After:  9 pt"/>
    <w:basedOn w:val="6"/>
    <w:pPr>
      <w:numPr>
        <w:numId w:val="0"/>
      </w:numPr>
      <w:spacing w:before="240" w:after="180"/>
    </w:pPr>
    <w:rPr>
      <w:rFonts w:eastAsia="MS Mincho"/>
      <w:bCs/>
    </w:rPr>
  </w:style>
  <w:style w:type="paragraph" w:customStyle="1" w:styleId="afff3">
    <w:name w:val="吹き出し"/>
    <w:basedOn w:val="a4"/>
    <w:pPr>
      <w:overflowPunct/>
      <w:autoSpaceDE/>
      <w:textAlignment w:val="auto"/>
    </w:pPr>
    <w:rPr>
      <w:rFonts w:ascii="Tahoma" w:eastAsia="MS Mincho" w:hAnsi="Tahoma" w:cs="Tahoma"/>
      <w:sz w:val="16"/>
      <w:szCs w:val="16"/>
    </w:rPr>
  </w:style>
  <w:style w:type="paragraph" w:customStyle="1" w:styleId="JK-text-simpledoc">
    <w:name w:val="JK - text - simple doc"/>
    <w:basedOn w:val="afd"/>
    <w:pPr>
      <w:tabs>
        <w:tab w:val="left" w:pos="928"/>
        <w:tab w:val="left" w:pos="1097"/>
      </w:tabs>
      <w:overflowPunct/>
      <w:autoSpaceDE/>
      <w:spacing w:after="120" w:line="288" w:lineRule="auto"/>
      <w:ind w:left="1097" w:hanging="360"/>
      <w:textAlignment w:val="auto"/>
    </w:pPr>
    <w:rPr>
      <w:rFonts w:ascii="Arial" w:hAnsi="Arial" w:cs="Arial"/>
      <w:lang w:val="en-US"/>
    </w:rPr>
  </w:style>
  <w:style w:type="paragraph" w:customStyle="1" w:styleId="b11">
    <w:name w:val="b1"/>
    <w:basedOn w:val="a4"/>
    <w:pPr>
      <w:overflowPunct/>
      <w:autoSpaceDE/>
      <w:spacing w:before="280" w:after="280"/>
      <w:textAlignment w:val="auto"/>
    </w:pPr>
    <w:rPr>
      <w:sz w:val="24"/>
      <w:szCs w:val="24"/>
      <w:lang w:val="en-US"/>
    </w:rPr>
  </w:style>
  <w:style w:type="paragraph" w:customStyle="1" w:styleId="14">
    <w:name w:val="吹き出し1"/>
    <w:basedOn w:val="a4"/>
    <w:pPr>
      <w:overflowPunct/>
      <w:autoSpaceDE/>
      <w:textAlignment w:val="auto"/>
    </w:pPr>
    <w:rPr>
      <w:rFonts w:ascii="Tahoma" w:eastAsia="MS Mincho" w:hAnsi="Tahoma" w:cs="Tahoma"/>
      <w:sz w:val="16"/>
      <w:szCs w:val="16"/>
    </w:rPr>
  </w:style>
  <w:style w:type="paragraph" w:customStyle="1" w:styleId="29">
    <w:name w:val="吹き出し2"/>
    <w:basedOn w:val="a4"/>
    <w:pPr>
      <w:overflowPunct/>
      <w:autoSpaceDE/>
      <w:textAlignment w:val="auto"/>
    </w:pPr>
    <w:rPr>
      <w:rFonts w:ascii="Tahoma" w:eastAsia="MS Mincho" w:hAnsi="Tahoma" w:cs="Tahoma"/>
      <w:sz w:val="16"/>
      <w:szCs w:val="16"/>
    </w:rPr>
  </w:style>
  <w:style w:type="paragraph" w:customStyle="1" w:styleId="Note">
    <w:name w:val="Note"/>
    <w:basedOn w:val="B10"/>
    <w:rPr>
      <w:rFonts w:eastAsia="MS Mincho"/>
    </w:rPr>
  </w:style>
  <w:style w:type="paragraph" w:customStyle="1" w:styleId="tabletext0">
    <w:name w:val="table text"/>
    <w:basedOn w:val="a4"/>
    <w:next w:val="a4"/>
    <w:rPr>
      <w:rFonts w:eastAsia="MS Mincho"/>
      <w:i/>
    </w:rPr>
  </w:style>
  <w:style w:type="paragraph" w:customStyle="1" w:styleId="TOC91">
    <w:name w:val="TOC 91"/>
    <w:basedOn w:val="TOC8"/>
    <w:pPr>
      <w:keepNext/>
      <w:ind w:left="1418" w:hanging="1418"/>
    </w:pPr>
    <w:rPr>
      <w:rFonts w:eastAsia="MS Mincho"/>
      <w:lang w:val="en-US"/>
    </w:rPr>
  </w:style>
  <w:style w:type="paragraph" w:customStyle="1" w:styleId="15">
    <w:name w:val="题注1"/>
    <w:basedOn w:val="a4"/>
    <w:next w:val="a4"/>
    <w:pPr>
      <w:spacing w:before="120" w:after="120"/>
    </w:pPr>
    <w:rPr>
      <w:rFonts w:eastAsia="MS Mincho"/>
      <w:b/>
    </w:rPr>
  </w:style>
  <w:style w:type="paragraph" w:customStyle="1" w:styleId="HE">
    <w:name w:val="HE"/>
    <w:basedOn w:val="a4"/>
    <w:pPr>
      <w:spacing w:after="0"/>
    </w:pPr>
    <w:rPr>
      <w:rFonts w:eastAsia="MS Mincho"/>
      <w:b/>
    </w:rPr>
  </w:style>
  <w:style w:type="paragraph" w:customStyle="1" w:styleId="HO">
    <w:name w:val="HO"/>
    <w:basedOn w:val="a4"/>
    <w:pPr>
      <w:spacing w:after="0"/>
      <w:jc w:val="right"/>
    </w:pPr>
    <w:rPr>
      <w:rFonts w:eastAsia="MS Mincho"/>
      <w:b/>
    </w:rPr>
  </w:style>
  <w:style w:type="paragraph" w:customStyle="1" w:styleId="WP">
    <w:name w:val="WP"/>
    <w:basedOn w:val="a4"/>
    <w:pPr>
      <w:spacing w:after="0"/>
      <w:jc w:val="both"/>
    </w:pPr>
    <w:rPr>
      <w:rFonts w:eastAsia="MS Mincho"/>
    </w:rPr>
  </w:style>
  <w:style w:type="paragraph" w:customStyle="1" w:styleId="ZK">
    <w:name w:val="ZK"/>
    <w:pPr>
      <w:suppressAutoHyphens/>
      <w:spacing w:after="240" w:line="240" w:lineRule="atLeast"/>
      <w:ind w:left="1191" w:right="113" w:hanging="1191"/>
    </w:pPr>
    <w:rPr>
      <w:rFonts w:eastAsia="MS Mincho"/>
      <w:lang w:val="en-GB"/>
    </w:rPr>
  </w:style>
  <w:style w:type="paragraph" w:customStyle="1" w:styleId="ZC">
    <w:name w:val="ZC"/>
    <w:pPr>
      <w:suppressAutoHyphens/>
      <w:spacing w:line="360" w:lineRule="atLeast"/>
      <w:jc w:val="center"/>
    </w:pPr>
    <w:rPr>
      <w:rFonts w:eastAsia="MS Mincho"/>
      <w:lang w:val="en-GB"/>
    </w:rPr>
  </w:style>
  <w:style w:type="paragraph" w:customStyle="1" w:styleId="FooterCentred">
    <w:name w:val="FooterCentred"/>
    <w:basedOn w:val="aff2"/>
    <w:pPr>
      <w:tabs>
        <w:tab w:val="center" w:pos="4678"/>
        <w:tab w:val="right" w:pos="9356"/>
      </w:tabs>
      <w:jc w:val="both"/>
    </w:pPr>
    <w:rPr>
      <w:rFonts w:ascii="Times New Roman" w:eastAsia="MS Mincho" w:hAnsi="Times New Roman" w:cs="Times New Roman"/>
      <w:b w:val="0"/>
      <w:i w:val="0"/>
      <w:sz w:val="20"/>
      <w:lang w:val="en-US"/>
    </w:rPr>
  </w:style>
  <w:style w:type="paragraph" w:customStyle="1" w:styleId="CRfront">
    <w:name w:val="CR_front"/>
    <w:basedOn w:val="a4"/>
    <w:rPr>
      <w:rFonts w:eastAsia="MS Mincho"/>
    </w:rPr>
  </w:style>
  <w:style w:type="paragraph" w:customStyle="1" w:styleId="Para1">
    <w:name w:val="Para1"/>
    <w:basedOn w:val="a4"/>
    <w:pPr>
      <w:spacing w:before="120" w:after="120"/>
    </w:pPr>
    <w:rPr>
      <w:rFonts w:eastAsia="MS Mincho"/>
      <w:lang w:val="en-US"/>
    </w:rPr>
  </w:style>
  <w:style w:type="paragraph" w:customStyle="1" w:styleId="NumberedList">
    <w:name w:val="Numbered List"/>
    <w:basedOn w:val="Para1"/>
    <w:pPr>
      <w:tabs>
        <w:tab w:val="left" w:pos="360"/>
      </w:tabs>
      <w:ind w:left="360" w:hanging="360"/>
    </w:pPr>
  </w:style>
  <w:style w:type="paragraph" w:customStyle="1" w:styleId="Teststep">
    <w:name w:val="Test step"/>
    <w:basedOn w:val="a4"/>
    <w:pPr>
      <w:tabs>
        <w:tab w:val="left" w:pos="720"/>
      </w:tabs>
      <w:spacing w:after="0"/>
      <w:ind w:left="720" w:hanging="720"/>
    </w:pPr>
    <w:rPr>
      <w:rFonts w:eastAsia="MS Mincho"/>
    </w:rPr>
  </w:style>
  <w:style w:type="paragraph" w:customStyle="1" w:styleId="TableTitle">
    <w:name w:val="TableTitle"/>
    <w:basedOn w:val="26"/>
    <w:next w:val="26"/>
    <w:pPr>
      <w:keepNext/>
      <w:keepLines/>
      <w:spacing w:after="60"/>
      <w:ind w:left="210"/>
      <w:jc w:val="center"/>
    </w:pPr>
    <w:rPr>
      <w:rFonts w:eastAsia="MS Mincho"/>
      <w:b/>
      <w:i w:val="0"/>
    </w:rPr>
  </w:style>
  <w:style w:type="paragraph" w:customStyle="1" w:styleId="16">
    <w:name w:val="图表目录1"/>
    <w:basedOn w:val="a4"/>
    <w:next w:val="a4"/>
    <w:pPr>
      <w:ind w:left="400" w:hanging="400"/>
      <w:jc w:val="center"/>
    </w:pPr>
    <w:rPr>
      <w:rFonts w:eastAsia="MS Mincho"/>
      <w:b/>
    </w:rPr>
  </w:style>
  <w:style w:type="paragraph" w:customStyle="1" w:styleId="table">
    <w:name w:val="table"/>
    <w:basedOn w:val="a4"/>
    <w:next w:val="a4"/>
    <w:pPr>
      <w:spacing w:after="0"/>
      <w:jc w:val="center"/>
    </w:pPr>
    <w:rPr>
      <w:rFonts w:eastAsia="MS Mincho"/>
      <w:lang w:val="en-US"/>
    </w:rPr>
  </w:style>
  <w:style w:type="paragraph" w:customStyle="1" w:styleId="t2">
    <w:name w:val="t2"/>
    <w:basedOn w:val="a4"/>
    <w:pPr>
      <w:spacing w:after="0"/>
    </w:pPr>
    <w:rPr>
      <w:rFonts w:eastAsia="MS Mincho"/>
    </w:rPr>
  </w:style>
  <w:style w:type="paragraph" w:customStyle="1" w:styleId="CommentNokia">
    <w:name w:val="Comment Nokia"/>
    <w:basedOn w:val="a4"/>
    <w:pPr>
      <w:tabs>
        <w:tab w:val="left" w:pos="360"/>
      </w:tabs>
      <w:ind w:left="360" w:hanging="360"/>
    </w:pPr>
    <w:rPr>
      <w:rFonts w:eastAsia="MS Mincho"/>
      <w:sz w:val="22"/>
      <w:lang w:val="en-US"/>
    </w:rPr>
  </w:style>
  <w:style w:type="paragraph" w:customStyle="1" w:styleId="Copyright">
    <w:name w:val="Copyright"/>
    <w:basedOn w:val="a4"/>
    <w:pPr>
      <w:spacing w:after="0"/>
      <w:jc w:val="center"/>
    </w:pPr>
    <w:rPr>
      <w:rFonts w:ascii="Arial" w:eastAsia="MS Mincho" w:hAnsi="Arial" w:cs="Arial"/>
      <w:b/>
      <w:sz w:val="16"/>
      <w:lang w:eastAsia="ja-JP"/>
    </w:rPr>
  </w:style>
  <w:style w:type="paragraph" w:customStyle="1" w:styleId="Tdoctable">
    <w:name w:val="Tdoc_table"/>
    <w:pPr>
      <w:suppressAutoHyphens/>
      <w:ind w:left="244" w:hanging="244"/>
    </w:pPr>
    <w:rPr>
      <w:rFonts w:ascii="Arial" w:hAnsi="Arial" w:cs="Arial"/>
      <w:color w:val="000000"/>
      <w:lang w:val="en-GB"/>
    </w:rPr>
  </w:style>
  <w:style w:type="paragraph" w:customStyle="1" w:styleId="Heading2Head2A2">
    <w:name w:val="Heading 2.Head2A.2"/>
    <w:basedOn w:val="1"/>
    <w:next w:val="a4"/>
    <w:pPr>
      <w:numPr>
        <w:numId w:val="0"/>
      </w:numPr>
      <w:pBdr>
        <w:top w:val="none" w:sz="0" w:space="0" w:color="000000"/>
      </w:pBdr>
      <w:spacing w:before="180"/>
      <w:ind w:left="1134" w:hanging="1134"/>
    </w:pPr>
    <w:rPr>
      <w:rFonts w:eastAsia="宋体"/>
      <w:sz w:val="32"/>
    </w:rPr>
  </w:style>
  <w:style w:type="paragraph" w:customStyle="1" w:styleId="Heading3Underrubrik2H3">
    <w:name w:val="Heading 3.Underrubrik2.H3"/>
    <w:basedOn w:val="Heading2Head2A2"/>
    <w:next w:val="a4"/>
    <w:pPr>
      <w:spacing w:before="120"/>
    </w:pPr>
    <w:rPr>
      <w:sz w:val="28"/>
    </w:rPr>
  </w:style>
  <w:style w:type="paragraph" w:customStyle="1" w:styleId="TitleText">
    <w:name w:val="Title Text"/>
    <w:basedOn w:val="a4"/>
    <w:next w:val="a4"/>
    <w:pPr>
      <w:spacing w:after="220"/>
    </w:pPr>
    <w:rPr>
      <w:rFonts w:eastAsia="MS Mincho"/>
      <w:b/>
      <w:lang w:val="en-US"/>
    </w:rPr>
  </w:style>
  <w:style w:type="paragraph" w:customStyle="1" w:styleId="berschrift2Head2A2">
    <w:name w:val="Überschrift 2.Head2A.2"/>
    <w:basedOn w:val="1"/>
    <w:next w:val="a4"/>
    <w:pPr>
      <w:numPr>
        <w:numId w:val="0"/>
      </w:numPr>
      <w:pBdr>
        <w:top w:val="none" w:sz="0" w:space="0" w:color="000000"/>
      </w:pBdr>
      <w:overflowPunct/>
      <w:autoSpaceDE/>
      <w:spacing w:before="180"/>
      <w:ind w:left="1134" w:hanging="1134"/>
      <w:textAlignment w:val="auto"/>
    </w:pPr>
    <w:rPr>
      <w:rFonts w:eastAsia="MS Mincho"/>
      <w:sz w:val="32"/>
    </w:rPr>
  </w:style>
  <w:style w:type="paragraph" w:customStyle="1" w:styleId="berschrift3h3H3Underrubrik2">
    <w:name w:val="Überschrift 3.h3.H3.Underrubrik2"/>
    <w:basedOn w:val="2"/>
    <w:next w:val="a4"/>
    <w:pPr>
      <w:keepNext/>
      <w:keepLines/>
      <w:numPr>
        <w:ilvl w:val="0"/>
        <w:numId w:val="0"/>
      </w:numPr>
      <w:spacing w:before="120" w:after="180"/>
      <w:ind w:left="1134" w:hanging="1134"/>
    </w:pPr>
    <w:rPr>
      <w:rFonts w:eastAsia="MS Mincho"/>
      <w:sz w:val="28"/>
    </w:rPr>
  </w:style>
  <w:style w:type="paragraph" w:customStyle="1" w:styleId="Reference">
    <w:name w:val="Reference"/>
    <w:basedOn w:val="a4"/>
    <w:pPr>
      <w:overflowPunct/>
      <w:autoSpaceDE/>
      <w:spacing w:after="0"/>
      <w:ind w:left="567" w:hanging="283"/>
      <w:textAlignment w:val="auto"/>
    </w:pPr>
    <w:rPr>
      <w:rFonts w:eastAsia="MS Mincho"/>
    </w:rPr>
  </w:style>
  <w:style w:type="paragraph" w:customStyle="1" w:styleId="Bullets">
    <w:name w:val="Bullets"/>
    <w:basedOn w:val="afd"/>
    <w:pPr>
      <w:widowControl w:val="0"/>
      <w:numPr>
        <w:numId w:val="19"/>
      </w:numPr>
      <w:spacing w:after="120"/>
    </w:pPr>
    <w:rPr>
      <w:rFonts w:eastAsia="MS Mincho"/>
    </w:rPr>
  </w:style>
  <w:style w:type="paragraph" w:customStyle="1" w:styleId="11BodyText">
    <w:name w:val="11 BodyText"/>
    <w:basedOn w:val="a4"/>
    <w:pPr>
      <w:overflowPunct/>
      <w:autoSpaceDE/>
      <w:spacing w:after="220"/>
      <w:ind w:left="1298"/>
      <w:textAlignment w:val="auto"/>
    </w:pPr>
    <w:rPr>
      <w:rFonts w:ascii="Arial" w:hAnsi="Arial" w:cs="Arial"/>
      <w:lang w:val="en-US"/>
    </w:rPr>
  </w:style>
  <w:style w:type="paragraph" w:customStyle="1" w:styleId="1030302">
    <w:name w:val="样式 样式 标题 1 + 两端对齐 段前: 0.3 行 段后: 0.3 行 行距: 单倍行距 + 段前: 0.2 行 段后: ..."/>
    <w:basedOn w:val="a4"/>
    <w:pPr>
      <w:keepNext/>
      <w:tabs>
        <w:tab w:val="left" w:pos="0"/>
      </w:tabs>
      <w:overflowPunct/>
      <w:autoSpaceDE/>
      <w:spacing w:before="62" w:after="31"/>
      <w:ind w:right="284"/>
      <w:jc w:val="both"/>
      <w:textAlignment w:val="auto"/>
    </w:pPr>
    <w:rPr>
      <w:rFonts w:ascii="Arial" w:hAnsi="Arial" w:cs="宋体"/>
      <w:b/>
      <w:bCs/>
      <w:sz w:val="28"/>
      <w:lang w:val="en-US"/>
    </w:rPr>
  </w:style>
  <w:style w:type="paragraph" w:customStyle="1" w:styleId="B12">
    <w:name w:val="B1+"/>
    <w:basedOn w:val="a4"/>
    <w:pPr>
      <w:tabs>
        <w:tab w:val="left" w:pos="720"/>
      </w:tabs>
      <w:ind w:left="720" w:hanging="360"/>
    </w:pPr>
  </w:style>
  <w:style w:type="paragraph" w:customStyle="1" w:styleId="NormalArial">
    <w:name w:val="Normal + Arial"/>
    <w:basedOn w:val="a4"/>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pPr>
      <w:overflowPunct/>
      <w:autoSpaceDE/>
      <w:textAlignment w:val="auto"/>
    </w:pPr>
    <w:rPr>
      <w:kern w:val="2"/>
    </w:rPr>
  </w:style>
  <w:style w:type="paragraph" w:customStyle="1" w:styleId="RAN1bullet2">
    <w:name w:val="RAN1 bullet2"/>
    <w:basedOn w:val="a4"/>
    <w:pPr>
      <w:numPr>
        <w:numId w:val="2"/>
      </w:numPr>
      <w:tabs>
        <w:tab w:val="left" w:pos="1440"/>
      </w:tabs>
      <w:overflowPunct/>
      <w:autoSpaceDE/>
      <w:spacing w:after="0"/>
      <w:textAlignment w:val="auto"/>
    </w:pPr>
    <w:rPr>
      <w:rFonts w:ascii="Times" w:eastAsia="Batang" w:hAnsi="Times" w:cs="Times"/>
      <w:lang w:val="en-US"/>
    </w:rPr>
  </w:style>
  <w:style w:type="paragraph" w:customStyle="1" w:styleId="RAN1bullet1">
    <w:name w:val="RAN1 bullet1"/>
    <w:basedOn w:val="a4"/>
    <w:pPr>
      <w:numPr>
        <w:numId w:val="3"/>
      </w:numPr>
      <w:overflowPunct/>
      <w:autoSpaceDE/>
      <w:spacing w:after="0"/>
      <w:textAlignment w:val="auto"/>
    </w:pPr>
    <w:rPr>
      <w:rFonts w:ascii="Times" w:eastAsia="Batang" w:hAnsi="Times" w:cs="Times"/>
      <w:szCs w:val="24"/>
    </w:rPr>
  </w:style>
  <w:style w:type="paragraph" w:customStyle="1" w:styleId="RAN1tdoc">
    <w:name w:val="RAN1 tdoc"/>
    <w:basedOn w:val="a4"/>
    <w:pPr>
      <w:overflowPunct/>
      <w:autoSpaceDE/>
      <w:spacing w:after="0"/>
      <w:ind w:left="720" w:hanging="720"/>
      <w:textAlignment w:val="auto"/>
    </w:pPr>
    <w:rPr>
      <w:rFonts w:ascii="Times" w:eastAsia="Batang" w:hAnsi="Times" w:cs="Times"/>
      <w:b/>
      <w:color w:val="0000FF"/>
      <w:szCs w:val="24"/>
      <w:u w:val="single" w:color="0000FF"/>
    </w:rPr>
  </w:style>
  <w:style w:type="paragraph" w:customStyle="1" w:styleId="RAN1bullet3">
    <w:name w:val="RAN1 bullet3"/>
    <w:basedOn w:val="RAN1bullet2"/>
    <w:pPr>
      <w:numPr>
        <w:numId w:val="12"/>
      </w:numPr>
    </w:pPr>
  </w:style>
  <w:style w:type="paragraph" w:customStyle="1" w:styleId="Proposal0">
    <w:name w:val="Proposal"/>
    <w:basedOn w:val="a4"/>
    <w:pPr>
      <w:tabs>
        <w:tab w:val="left" w:pos="1701"/>
      </w:tabs>
      <w:spacing w:after="120"/>
      <w:ind w:left="1701" w:hanging="1701"/>
      <w:jc w:val="both"/>
    </w:pPr>
    <w:rPr>
      <w:rFonts w:eastAsia="等线"/>
      <w:b/>
      <w:bCs/>
    </w:rPr>
  </w:style>
  <w:style w:type="paragraph" w:customStyle="1" w:styleId="ZchnZchn0">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bullet">
    <w:name w:val="bullet"/>
    <w:basedOn w:val="affd"/>
    <w:pPr>
      <w:numPr>
        <w:numId w:val="6"/>
      </w:numPr>
      <w:overflowPunct/>
      <w:autoSpaceDE/>
      <w:spacing w:after="0"/>
      <w:textAlignment w:val="auto"/>
    </w:pPr>
    <w:rPr>
      <w:rFonts w:eastAsia="等线"/>
      <w:szCs w:val="24"/>
      <w:lang w:val="en-US"/>
    </w:rPr>
  </w:style>
  <w:style w:type="paragraph" w:styleId="TOC">
    <w:name w:val="TOC Heading"/>
    <w:basedOn w:val="1"/>
    <w:next w:val="a4"/>
    <w:qFormat/>
    <w:pPr>
      <w:numPr>
        <w:numId w:val="0"/>
      </w:numPr>
      <w:pBdr>
        <w:top w:val="none" w:sz="0" w:space="0" w:color="000000"/>
      </w:pBdr>
      <w:overflowPunct/>
      <w:autoSpaceDE/>
      <w:spacing w:after="0" w:line="252" w:lineRule="auto"/>
      <w:textAlignment w:val="auto"/>
    </w:pPr>
    <w:rPr>
      <w:rFonts w:ascii="Calibri Light" w:eastAsia="等线" w:hAnsi="Calibri Light" w:cs="Calibri Light"/>
      <w:color w:val="2F5496"/>
      <w:sz w:val="32"/>
      <w:szCs w:val="32"/>
      <w:lang w:val="en-US"/>
    </w:rPr>
  </w:style>
  <w:style w:type="paragraph" w:customStyle="1" w:styleId="Comments">
    <w:name w:val="Comments"/>
    <w:basedOn w:val="a4"/>
    <w:qFormat/>
    <w:pPr>
      <w:overflowPunct/>
      <w:autoSpaceDE/>
      <w:spacing w:before="40" w:after="0"/>
      <w:textAlignment w:val="auto"/>
    </w:pPr>
    <w:rPr>
      <w:rFonts w:ascii="Arial" w:eastAsia="MS Mincho" w:hAnsi="Arial" w:cs="Arial"/>
      <w:i/>
      <w:sz w:val="18"/>
      <w:szCs w:val="24"/>
    </w:rPr>
  </w:style>
  <w:style w:type="paragraph" w:customStyle="1" w:styleId="onecomwebmail-msonormal">
    <w:name w:val="onecomwebmail-msonormal"/>
    <w:basedOn w:val="a4"/>
    <w:pPr>
      <w:overflowPunct/>
      <w:autoSpaceDE/>
      <w:spacing w:before="280" w:after="280"/>
      <w:textAlignment w:val="auto"/>
    </w:pPr>
    <w:rPr>
      <w:rFonts w:eastAsia="等线"/>
      <w:sz w:val="24"/>
      <w:szCs w:val="24"/>
      <w:lang w:val="en-US"/>
    </w:rPr>
  </w:style>
  <w:style w:type="paragraph" w:customStyle="1" w:styleId="text">
    <w:name w:val="text"/>
    <w:basedOn w:val="a4"/>
    <w:pPr>
      <w:widowControl w:val="0"/>
      <w:overflowPunct/>
      <w:autoSpaceDE/>
      <w:spacing w:after="240"/>
      <w:jc w:val="both"/>
      <w:textAlignment w:val="auto"/>
    </w:pPr>
    <w:rPr>
      <w:rFonts w:ascii="Calibri" w:hAnsi="Calibri" w:cs="Calibri"/>
      <w:kern w:val="2"/>
      <w:sz w:val="24"/>
      <w:lang w:val="en-US"/>
    </w:rPr>
  </w:style>
  <w:style w:type="paragraph" w:customStyle="1" w:styleId="bullet1">
    <w:name w:val="bullet1"/>
    <w:basedOn w:val="text"/>
    <w:pPr>
      <w:widowControl/>
      <w:numPr>
        <w:numId w:val="11"/>
      </w:numPr>
      <w:spacing w:after="0"/>
      <w:jc w:val="left"/>
    </w:pPr>
    <w:rPr>
      <w:szCs w:val="24"/>
      <w:lang w:val="en-GB"/>
    </w:rPr>
  </w:style>
  <w:style w:type="paragraph" w:customStyle="1" w:styleId="bullet2">
    <w:name w:val="bullet2"/>
    <w:basedOn w:val="text"/>
    <w:pPr>
      <w:widowControl/>
      <w:tabs>
        <w:tab w:val="num" w:pos="0"/>
      </w:tabs>
      <w:spacing w:after="0"/>
      <w:ind w:left="720" w:hanging="360"/>
      <w:jc w:val="left"/>
    </w:pPr>
    <w:rPr>
      <w:rFonts w:ascii="Times" w:hAnsi="Times" w:cs="Times"/>
      <w:szCs w:val="24"/>
      <w:lang w:val="en-GB"/>
    </w:rPr>
  </w:style>
  <w:style w:type="paragraph" w:customStyle="1" w:styleId="bullet3">
    <w:name w:val="bullet3"/>
    <w:basedOn w:val="text"/>
    <w:pPr>
      <w:widowControl/>
      <w:tabs>
        <w:tab w:val="num" w:pos="0"/>
        <w:tab w:val="left" w:pos="360"/>
      </w:tabs>
      <w:spacing w:after="0"/>
      <w:jc w:val="left"/>
    </w:pPr>
    <w:rPr>
      <w:rFonts w:ascii="Times" w:eastAsia="Batang" w:hAnsi="Times" w:cs="Times"/>
      <w:kern w:val="0"/>
      <w:sz w:val="20"/>
      <w:szCs w:val="24"/>
      <w:lang w:val="en-GB"/>
    </w:rPr>
  </w:style>
  <w:style w:type="paragraph" w:customStyle="1" w:styleId="bullet4">
    <w:name w:val="bullet4"/>
    <w:basedOn w:val="text"/>
    <w:pPr>
      <w:widowControl/>
      <w:tabs>
        <w:tab w:val="num" w:pos="0"/>
        <w:tab w:val="left" w:pos="360"/>
        <w:tab w:val="left" w:pos="2880"/>
      </w:tabs>
      <w:spacing w:after="0"/>
      <w:jc w:val="left"/>
    </w:pPr>
    <w:rPr>
      <w:rFonts w:ascii="Times" w:eastAsia="Batang" w:hAnsi="Times" w:cs="Times"/>
      <w:kern w:val="0"/>
      <w:sz w:val="20"/>
      <w:szCs w:val="24"/>
      <w:lang w:val="en-GB"/>
    </w:rPr>
  </w:style>
  <w:style w:type="paragraph" w:customStyle="1" w:styleId="2222">
    <w:name w:val="스타일 스타일 스타일 스타일 양쪽 첫 줄:  2 글자 + 첫 줄:  2 글자 + 첫 줄:  2 글자 + 첫 줄:  2..."/>
    <w:basedOn w:val="a4"/>
    <w:pPr>
      <w:overflowPunct/>
      <w:autoSpaceDE/>
      <w:spacing w:line="336" w:lineRule="auto"/>
      <w:ind w:firstLine="200"/>
      <w:jc w:val="both"/>
      <w:textAlignment w:val="auto"/>
    </w:pPr>
    <w:rPr>
      <w:rFonts w:eastAsia="Malgun Gothic" w:cs="Batang"/>
    </w:rPr>
  </w:style>
  <w:style w:type="paragraph" w:customStyle="1" w:styleId="tdoc">
    <w:name w:val="tdoc"/>
    <w:basedOn w:val="a4"/>
    <w:pPr>
      <w:overflowPunct/>
      <w:autoSpaceDE/>
      <w:spacing w:after="0"/>
      <w:ind w:left="1440" w:hanging="1440"/>
      <w:textAlignment w:val="auto"/>
    </w:pPr>
    <w:rPr>
      <w:rFonts w:ascii="Times" w:eastAsia="Batang" w:hAnsi="Times" w:cs="Times"/>
      <w:szCs w:val="24"/>
    </w:rPr>
  </w:style>
  <w:style w:type="paragraph" w:customStyle="1" w:styleId="maintext">
    <w:name w:val="main text"/>
    <w:basedOn w:val="a4"/>
    <w:pPr>
      <w:overflowPunct/>
      <w:autoSpaceDE/>
      <w:spacing w:before="60" w:after="60" w:line="288" w:lineRule="auto"/>
      <w:ind w:firstLine="200"/>
      <w:jc w:val="both"/>
      <w:textAlignment w:val="auto"/>
    </w:pPr>
    <w:rPr>
      <w:rFonts w:eastAsia="Malgun Gothic"/>
      <w:lang w:eastAsia="ko-KR"/>
    </w:rPr>
  </w:style>
  <w:style w:type="paragraph" w:customStyle="1" w:styleId="gmail-msolistparagraph">
    <w:name w:val="gmail-msolistparagraph"/>
    <w:basedOn w:val="a4"/>
    <w:pPr>
      <w:overflowPunct/>
      <w:autoSpaceDE/>
      <w:spacing w:before="75" w:after="75"/>
      <w:textAlignment w:val="auto"/>
    </w:pPr>
    <w:rPr>
      <w:rFonts w:ascii="Malgun Gothic" w:eastAsia="Malgun Gothic" w:hAnsi="Malgun Gothic" w:cs="Calibri"/>
      <w:lang w:val="sv-SE"/>
    </w:rPr>
  </w:style>
  <w:style w:type="paragraph" w:customStyle="1" w:styleId="gmail-b2">
    <w:name w:val="gmail-b2"/>
    <w:basedOn w:val="a4"/>
    <w:pPr>
      <w:overflowPunct/>
      <w:autoSpaceDE/>
      <w:spacing w:before="75" w:after="75"/>
      <w:textAlignment w:val="auto"/>
    </w:pPr>
    <w:rPr>
      <w:rFonts w:ascii="Malgun Gothic" w:eastAsia="Malgun Gothic" w:hAnsi="Malgun Gothic" w:cs="Calibri"/>
      <w:lang w:val="sv-SE"/>
    </w:rPr>
  </w:style>
  <w:style w:type="paragraph" w:customStyle="1" w:styleId="ListParagraph1">
    <w:name w:val="List Paragraph1"/>
    <w:basedOn w:val="a4"/>
    <w:pPr>
      <w:overflowPunct/>
      <w:autoSpaceDE/>
      <w:spacing w:after="0"/>
      <w:ind w:left="720"/>
      <w:contextualSpacing/>
      <w:textAlignment w:val="auto"/>
    </w:pPr>
    <w:rPr>
      <w:rFonts w:eastAsia="等线"/>
      <w:sz w:val="24"/>
      <w:szCs w:val="24"/>
      <w:lang w:val="en-US"/>
    </w:rPr>
  </w:style>
  <w:style w:type="paragraph" w:customStyle="1" w:styleId="Doc-text">
    <w:name w:val="Doc-text"/>
    <w:basedOn w:val="a4"/>
    <w:pPr>
      <w:tabs>
        <w:tab w:val="left" w:pos="400"/>
        <w:tab w:val="left" w:pos="1620"/>
        <w:tab w:val="left" w:pos="2160"/>
        <w:tab w:val="left" w:pos="2700"/>
        <w:tab w:val="left" w:pos="3240"/>
      </w:tabs>
      <w:overflowPunct/>
      <w:autoSpaceDE/>
      <w:spacing w:after="0"/>
      <w:ind w:left="1620" w:hanging="360"/>
      <w:textAlignment w:val="auto"/>
    </w:pPr>
    <w:rPr>
      <w:rFonts w:ascii="Arial" w:eastAsia="MS Mincho" w:hAnsi="Arial" w:cs="Arial"/>
      <w:bCs/>
      <w:szCs w:val="24"/>
    </w:rPr>
  </w:style>
  <w:style w:type="paragraph" w:customStyle="1" w:styleId="B6">
    <w:name w:val="B6"/>
    <w:basedOn w:val="B5"/>
    <w:pPr>
      <w:ind w:left="1985"/>
    </w:pPr>
    <w:rPr>
      <w:rFonts w:eastAsia="MS Mincho"/>
      <w:lang w:eastAsia="ja-JP"/>
    </w:rPr>
  </w:style>
  <w:style w:type="paragraph" w:customStyle="1" w:styleId="3GPPNormalText">
    <w:name w:val="3GPP Normal Text"/>
    <w:basedOn w:val="afd"/>
    <w:qFormat/>
    <w:pPr>
      <w:overflowPunct/>
      <w:autoSpaceDE/>
      <w:spacing w:after="120"/>
      <w:ind w:hanging="22"/>
      <w:jc w:val="both"/>
      <w:textAlignment w:val="auto"/>
    </w:pPr>
    <w:rPr>
      <w:rFonts w:eastAsia="MS Mincho" w:cs="Arial"/>
      <w:szCs w:val="24"/>
      <w:lang w:val="en-US"/>
    </w:rPr>
  </w:style>
  <w:style w:type="paragraph" w:customStyle="1" w:styleId="Doc-text2">
    <w:name w:val="Doc-text2"/>
    <w:basedOn w:val="a4"/>
    <w:qFormat/>
    <w:pPr>
      <w:tabs>
        <w:tab w:val="left" w:pos="1622"/>
      </w:tabs>
      <w:overflowPunct/>
      <w:autoSpaceDE/>
      <w:spacing w:after="0"/>
      <w:ind w:left="1622" w:hanging="363"/>
      <w:textAlignment w:val="auto"/>
    </w:pPr>
    <w:rPr>
      <w:rFonts w:ascii="Arial" w:eastAsia="Yu Gothic" w:hAnsi="Arial" w:cs="Calibri"/>
      <w:szCs w:val="22"/>
      <w:lang w:val="x-none"/>
    </w:rPr>
  </w:style>
  <w:style w:type="character" w:customStyle="1" w:styleId="afff4">
    <w:name w:val="列表段落 字符"/>
    <w:aliases w:val="R4_bullets 字符,- Bullets 字符,목록 단락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列 字符"/>
    <w:link w:val="a3"/>
    <w:uiPriority w:val="34"/>
    <w:qFormat/>
    <w:locked/>
    <w:rsid w:val="00562246"/>
    <w:rPr>
      <w:szCs w:val="24"/>
    </w:rPr>
  </w:style>
  <w:style w:type="paragraph" w:styleId="a3">
    <w:name w:val="List Paragraph"/>
    <w:aliases w:val="R4_bullets,- Bullets,목록 단락,?? ??,?????,????,リスト段落,Lista1,列出段落1,中等深浅网格 1 - 着色 21,列表段落1,—ño’i—Ž,¥¡¡¡¡ì¬º¥¹¥È¶ÎÂä,ÁÐ³ö¶ÎÂä,¥ê¥¹¥È¶ÎÂä,1st level - Bullet List Paragraph,Lettre d'introduction,Paragrafo elenco,Normal bullet 2,Bullet list,清單段落1,목록단락,列,P"/>
    <w:basedOn w:val="a4"/>
    <w:link w:val="afff4"/>
    <w:uiPriority w:val="34"/>
    <w:qFormat/>
    <w:rsid w:val="00562246"/>
    <w:pPr>
      <w:numPr>
        <w:numId w:val="20"/>
      </w:numPr>
      <w:suppressAutoHyphens w:val="0"/>
      <w:overflowPunct/>
      <w:autoSpaceDE/>
      <w:spacing w:after="120"/>
      <w:textAlignment w:val="auto"/>
    </w:pPr>
    <w:rPr>
      <w:szCs w:val="24"/>
      <w:lang w:val="en-US"/>
    </w:rPr>
  </w:style>
  <w:style w:type="table" w:styleId="afff5">
    <w:name w:val="Table Grid"/>
    <w:aliases w:val="TableGrid,SGS Table Basic 1"/>
    <w:basedOn w:val="a6"/>
    <w:uiPriority w:val="99"/>
    <w:qFormat/>
    <w:rsid w:val="00562246"/>
    <w:pPr>
      <w:spacing w:before="120" w:line="280" w:lineRule="atLeast"/>
      <w:jc w:val="both"/>
    </w:pPr>
    <w:rPr>
      <w:rFonts w:ascii="New York"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0"/>
    <w:rsid w:val="00C4407C"/>
  </w:style>
  <w:style w:type="paragraph" w:customStyle="1" w:styleId="DECISION">
    <w:name w:val="DECISION"/>
    <w:basedOn w:val="a4"/>
    <w:rsid w:val="001649BF"/>
    <w:pPr>
      <w:widowControl w:val="0"/>
      <w:numPr>
        <w:numId w:val="21"/>
      </w:numPr>
      <w:suppressAutoHyphens w:val="0"/>
      <w:autoSpaceDN w:val="0"/>
      <w:adjustRightInd w:val="0"/>
      <w:spacing w:before="120" w:after="120"/>
      <w:jc w:val="both"/>
    </w:pPr>
    <w:rPr>
      <w:rFonts w:ascii="Arial" w:hAnsi="Arial"/>
      <w:b/>
      <w:color w:val="0000FF"/>
      <w:u w:val="single"/>
      <w:lang w:eastAsia="en-US"/>
    </w:rPr>
  </w:style>
  <w:style w:type="paragraph" w:customStyle="1" w:styleId="References">
    <w:name w:val="References"/>
    <w:basedOn w:val="a4"/>
    <w:rsid w:val="001649BF"/>
    <w:pPr>
      <w:numPr>
        <w:numId w:val="22"/>
      </w:numPr>
      <w:suppressAutoHyphens w:val="0"/>
      <w:overflowPunct/>
      <w:autoSpaceDN w:val="0"/>
      <w:snapToGrid w:val="0"/>
      <w:spacing w:after="60"/>
      <w:jc w:val="both"/>
      <w:textAlignment w:val="auto"/>
    </w:pPr>
    <w:rPr>
      <w:szCs w:val="16"/>
      <w:lang w:val="en-US" w:eastAsia="en-US"/>
    </w:rPr>
  </w:style>
  <w:style w:type="character" w:customStyle="1" w:styleId="afff6">
    <w:name w:val="文稿抬头"/>
    <w:rsid w:val="00006056"/>
    <w:rPr>
      <w:rFonts w:eastAsia="MS Mincho"/>
      <w:b/>
      <w:bCs/>
      <w:sz w:val="24"/>
    </w:rPr>
  </w:style>
  <w:style w:type="table" w:customStyle="1" w:styleId="17">
    <w:name w:val="网格型1"/>
    <w:basedOn w:val="a6"/>
    <w:next w:val="afff5"/>
    <w:uiPriority w:val="59"/>
    <w:rsid w:val="008332E4"/>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a">
    <w:name w:val="网格型2"/>
    <w:basedOn w:val="a6"/>
    <w:next w:val="afff5"/>
    <w:uiPriority w:val="59"/>
    <w:rsid w:val="002932E5"/>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
    <w:basedOn w:val="a6"/>
    <w:next w:val="afff5"/>
    <w:uiPriority w:val="59"/>
    <w:rsid w:val="0027457A"/>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0">
    <w:name w:val="网格型7"/>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TextChar">
    <w:name w:val="3GPP Text Char"/>
    <w:link w:val="3GPPText"/>
    <w:qFormat/>
    <w:locked/>
    <w:rsid w:val="00766A70"/>
    <w:rPr>
      <w:sz w:val="22"/>
      <w:szCs w:val="22"/>
      <w:lang w:eastAsia="en-US"/>
    </w:rPr>
  </w:style>
  <w:style w:type="paragraph" w:customStyle="1" w:styleId="3GPPText">
    <w:name w:val="3GPP Text"/>
    <w:basedOn w:val="a4"/>
    <w:link w:val="3GPPTextChar"/>
    <w:qFormat/>
    <w:rsid w:val="00766A70"/>
    <w:pPr>
      <w:suppressAutoHyphens w:val="0"/>
      <w:overflowPunct/>
      <w:autoSpaceDE/>
      <w:jc w:val="both"/>
      <w:textAlignment w:val="auto"/>
    </w:pPr>
    <w:rPr>
      <w:sz w:val="22"/>
      <w:szCs w:val="22"/>
      <w:lang w:val="en-US" w:eastAsia="en-US"/>
    </w:rPr>
  </w:style>
  <w:style w:type="paragraph" w:customStyle="1" w:styleId="proposal">
    <w:name w:val="proposal"/>
    <w:basedOn w:val="afd"/>
    <w:next w:val="a4"/>
    <w:link w:val="proposalChar0"/>
    <w:qFormat/>
    <w:rsid w:val="00766A70"/>
    <w:pPr>
      <w:numPr>
        <w:numId w:val="25"/>
      </w:numPr>
      <w:suppressAutoHyphens w:val="0"/>
      <w:overflowPunct/>
      <w:autoSpaceDE/>
      <w:spacing w:beforeLines="50" w:before="120" w:afterLines="50" w:after="120"/>
      <w:ind w:left="1134" w:hanging="1134"/>
      <w:jc w:val="both"/>
      <w:textAlignment w:val="auto"/>
    </w:pPr>
    <w:rPr>
      <w:b/>
      <w:bCs/>
      <w:lang w:val="en-US"/>
    </w:rPr>
  </w:style>
  <w:style w:type="character" w:customStyle="1" w:styleId="proposalChar0">
    <w:name w:val="proposal Char"/>
    <w:link w:val="proposal"/>
    <w:rsid w:val="00766A70"/>
    <w:rPr>
      <w:b/>
      <w:bCs/>
    </w:rPr>
  </w:style>
  <w:style w:type="paragraph" w:customStyle="1" w:styleId="observation">
    <w:name w:val="observation"/>
    <w:basedOn w:val="proposal"/>
    <w:link w:val="observation0"/>
    <w:qFormat/>
    <w:rsid w:val="00766A70"/>
    <w:pPr>
      <w:numPr>
        <w:numId w:val="26"/>
      </w:numPr>
    </w:pPr>
    <w:rPr>
      <w:rFonts w:eastAsiaTheme="minorEastAsia"/>
    </w:rPr>
  </w:style>
  <w:style w:type="character" w:customStyle="1" w:styleId="observation0">
    <w:name w:val="observation 字符"/>
    <w:basedOn w:val="proposalChar0"/>
    <w:link w:val="observation"/>
    <w:qFormat/>
    <w:rsid w:val="00766A70"/>
    <w:rPr>
      <w:rFonts w:eastAsiaTheme="minorEastAsia"/>
      <w:b/>
      <w:bCs/>
    </w:rPr>
  </w:style>
  <w:style w:type="character" w:customStyle="1" w:styleId="mc-span">
    <w:name w:val="mc-span"/>
    <w:rsid w:val="00683188"/>
  </w:style>
  <w:style w:type="paragraph" w:customStyle="1" w:styleId="Sub-topic">
    <w:name w:val="Sub-topic"/>
    <w:basedOn w:val="40"/>
    <w:link w:val="Sub-topic0"/>
    <w:qFormat/>
    <w:rsid w:val="007A4F09"/>
    <w:pPr>
      <w:keepNext/>
      <w:keepLines/>
      <w:widowControl w:val="0"/>
      <w:numPr>
        <w:ilvl w:val="0"/>
      </w:numPr>
      <w:suppressAutoHyphens w:val="0"/>
      <w:spacing w:before="280" w:after="290" w:line="377" w:lineRule="auto"/>
      <w:jc w:val="both"/>
    </w:pPr>
    <w:rPr>
      <w:rFonts w:ascii="Times New Roman" w:eastAsia="宋体" w:hAnsi="Times New Roman" w:cs="Times New Roman"/>
      <w:b/>
      <w:bCs/>
      <w:noProof/>
      <w:kern w:val="2"/>
      <w:sz w:val="23"/>
      <w:szCs w:val="28"/>
      <w:lang w:eastAsia="sv-SE"/>
    </w:rPr>
  </w:style>
  <w:style w:type="character" w:customStyle="1" w:styleId="Sub-topic0">
    <w:name w:val="Sub-topic 字符"/>
    <w:basedOn w:val="a5"/>
    <w:link w:val="Sub-topic"/>
    <w:rsid w:val="007A4F09"/>
    <w:rPr>
      <w:b/>
      <w:bCs/>
      <w:noProof/>
      <w:kern w:val="2"/>
      <w:sz w:val="23"/>
      <w:szCs w:val="28"/>
      <w:lang w:val="en-GB" w:eastAsia="sv-SE"/>
    </w:rPr>
  </w:style>
  <w:style w:type="paragraph" w:customStyle="1" w:styleId="issue">
    <w:name w:val="issue"/>
    <w:basedOn w:val="5"/>
    <w:link w:val="issue0"/>
    <w:qFormat/>
    <w:rsid w:val="007A4F09"/>
    <w:pPr>
      <w:keepNext/>
      <w:keepLines/>
      <w:widowControl w:val="0"/>
      <w:numPr>
        <w:numId w:val="0"/>
      </w:numPr>
      <w:suppressAutoHyphens w:val="0"/>
      <w:spacing w:before="280" w:after="290" w:line="376" w:lineRule="auto"/>
      <w:jc w:val="both"/>
    </w:pPr>
    <w:rPr>
      <w:rFonts w:eastAsiaTheme="minorEastAsia" w:cstheme="minorBidi"/>
      <w:b/>
      <w:bCs/>
      <w:kern w:val="2"/>
      <w:sz w:val="21"/>
      <w:szCs w:val="28"/>
      <w:u w:val="single"/>
      <w:lang w:val="en-US"/>
    </w:rPr>
  </w:style>
  <w:style w:type="character" w:customStyle="1" w:styleId="issue0">
    <w:name w:val="issue 字符"/>
    <w:basedOn w:val="a5"/>
    <w:link w:val="issue"/>
    <w:rsid w:val="007A4F09"/>
    <w:rPr>
      <w:rFonts w:ascii="Arial" w:eastAsiaTheme="minorEastAsia" w:hAnsi="Arial" w:cstheme="minorBidi"/>
      <w:b/>
      <w:bCs/>
      <w:kern w:val="2"/>
      <w:sz w:val="21"/>
      <w:szCs w:val="28"/>
      <w:u w:val="single"/>
    </w:rPr>
  </w:style>
  <w:style w:type="paragraph" w:customStyle="1" w:styleId="RAN43">
    <w:name w:val="RAN4 标题3"/>
    <w:basedOn w:val="30"/>
    <w:link w:val="RAN430"/>
    <w:qFormat/>
    <w:rsid w:val="00E735CB"/>
    <w:pPr>
      <w:keepNext/>
      <w:keepLines/>
      <w:numPr>
        <w:ilvl w:val="2"/>
        <w:numId w:val="5"/>
      </w:numPr>
      <w:suppressAutoHyphens w:val="0"/>
      <w:spacing w:before="260" w:after="260" w:line="416" w:lineRule="auto"/>
    </w:pPr>
    <w:rPr>
      <w:rFonts w:eastAsiaTheme="minorEastAsia"/>
      <w:bCs/>
      <w:szCs w:val="32"/>
      <w:lang w:val="en-US" w:eastAsia="en-US"/>
    </w:rPr>
  </w:style>
  <w:style w:type="character" w:customStyle="1" w:styleId="RAN430">
    <w:name w:val="RAN4 标题3 字符"/>
    <w:basedOn w:val="a5"/>
    <w:link w:val="RAN43"/>
    <w:rsid w:val="00E735CB"/>
    <w:rPr>
      <w:rFonts w:ascii="Arial" w:eastAsiaTheme="minorEastAsia" w:hAnsi="Arial" w:cs="Arial"/>
      <w:bCs/>
      <w:sz w:val="28"/>
      <w:szCs w:val="32"/>
      <w:lang w:eastAsia="en-US"/>
    </w:rPr>
  </w:style>
  <w:style w:type="table" w:customStyle="1" w:styleId="TableGrid1">
    <w:name w:val="Table Grid1"/>
    <w:basedOn w:val="a6"/>
    <w:next w:val="afff5"/>
    <w:uiPriority w:val="39"/>
    <w:qFormat/>
    <w:rsid w:val="0092594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HChar">
    <w:name w:val="TAH Char"/>
    <w:link w:val="TAH"/>
    <w:rsid w:val="00B34335"/>
    <w:rPr>
      <w:rFonts w:ascii="Arial" w:hAnsi="Arial" w:cs="Arial"/>
      <w:b/>
      <w:sz w:val="18"/>
      <w:lang w:val="en-GB"/>
    </w:rPr>
  </w:style>
  <w:style w:type="paragraph" w:customStyle="1" w:styleId="Doc-comment">
    <w:name w:val="Doc-comment"/>
    <w:basedOn w:val="a4"/>
    <w:next w:val="Doc-text2"/>
    <w:qFormat/>
    <w:rsid w:val="00A22DFA"/>
    <w:pPr>
      <w:tabs>
        <w:tab w:val="left" w:pos="1622"/>
      </w:tabs>
      <w:suppressAutoHyphens w:val="0"/>
      <w:overflowPunct/>
      <w:autoSpaceDE/>
      <w:spacing w:after="0"/>
      <w:ind w:left="1622" w:hanging="363"/>
      <w:textAlignment w:val="auto"/>
    </w:pPr>
    <w:rPr>
      <w:rFonts w:ascii="Arial" w:eastAsia="MS Mincho" w:hAnsi="Arial"/>
      <w:i/>
      <w:szCs w:val="24"/>
      <w:lang w:eastAsia="en-GB"/>
    </w:rPr>
  </w:style>
  <w:style w:type="character" w:customStyle="1" w:styleId="fontstyle01">
    <w:name w:val="fontstyle01"/>
    <w:basedOn w:val="a5"/>
    <w:rsid w:val="00D537D1"/>
    <w:rPr>
      <w:rFonts w:ascii="TimesNewRomanPS-ItalicMT" w:hAnsi="TimesNewRomanPS-ItalicMT" w:hint="default"/>
      <w:b w:val="0"/>
      <w:bCs w:val="0"/>
      <w:i/>
      <w:iCs/>
      <w:color w:val="000000"/>
      <w:sz w:val="20"/>
      <w:szCs w:val="20"/>
    </w:rPr>
  </w:style>
  <w:style w:type="table" w:customStyle="1" w:styleId="TableGrid10">
    <w:name w:val="TableGrid1"/>
    <w:basedOn w:val="a6"/>
    <w:next w:val="afff5"/>
    <w:uiPriority w:val="39"/>
    <w:qFormat/>
    <w:rsid w:val="002E53F0"/>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7">
    <w:name w:val="Table Theme"/>
    <w:basedOn w:val="a6"/>
    <w:semiHidden/>
    <w:unhideWhenUsed/>
    <w:rsid w:val="00724E3A"/>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B30"/>
    <w:uiPriority w:val="99"/>
    <w:qFormat/>
    <w:rsid w:val="00830117"/>
    <w:pPr>
      <w:numPr>
        <w:numId w:val="31"/>
      </w:numPr>
      <w:tabs>
        <w:tab w:val="clear" w:pos="1644"/>
        <w:tab w:val="num" w:pos="737"/>
        <w:tab w:val="left" w:pos="1134"/>
      </w:tabs>
      <w:suppressAutoHyphens w:val="0"/>
      <w:autoSpaceDN w:val="0"/>
      <w:adjustRightInd w:val="0"/>
      <w:ind w:left="737"/>
    </w:pPr>
    <w:rPr>
      <w:rFonts w:eastAsia="PMingLiU"/>
      <w:lang w:eastAsia="ko-KR"/>
    </w:rPr>
  </w:style>
  <w:style w:type="paragraph" w:customStyle="1" w:styleId="Agreement">
    <w:name w:val="Agreement"/>
    <w:basedOn w:val="a4"/>
    <w:next w:val="Doc-text2"/>
    <w:uiPriority w:val="99"/>
    <w:qFormat/>
    <w:rsid w:val="00C622DB"/>
    <w:pPr>
      <w:suppressAutoHyphens w:val="0"/>
      <w:overflowPunct/>
      <w:autoSpaceDE/>
      <w:spacing w:before="60" w:after="0"/>
      <w:textAlignment w:val="auto"/>
    </w:pPr>
    <w:rPr>
      <w:rFonts w:ascii="Arial" w:eastAsia="MS Mincho" w:hAnsi="Arial"/>
      <w:b/>
      <w:szCs w:val="24"/>
      <w:lang w:eastAsia="en-GB"/>
    </w:rPr>
  </w:style>
  <w:style w:type="table" w:customStyle="1" w:styleId="SGSTableBasic11">
    <w:name w:val="SGS Table Basic 11"/>
    <w:basedOn w:val="a6"/>
    <w:uiPriority w:val="59"/>
    <w:qFormat/>
    <w:rsid w:val="00865971"/>
    <w:pPr>
      <w:spacing w:before="120" w:line="280" w:lineRule="atLeast"/>
      <w:jc w:val="both"/>
    </w:pPr>
    <w:rPr>
      <w:rFonts w:ascii="New York" w:eastAsia="Times New Roman" w:hAnsi="New York" w:cs="CG Times (WN)"/>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099273">
      <w:bodyDiv w:val="1"/>
      <w:marLeft w:val="0"/>
      <w:marRight w:val="0"/>
      <w:marTop w:val="0"/>
      <w:marBottom w:val="0"/>
      <w:divBdr>
        <w:top w:val="none" w:sz="0" w:space="0" w:color="auto"/>
        <w:left w:val="none" w:sz="0" w:space="0" w:color="auto"/>
        <w:bottom w:val="none" w:sz="0" w:space="0" w:color="auto"/>
        <w:right w:val="none" w:sz="0" w:space="0" w:color="auto"/>
      </w:divBdr>
      <w:divsChild>
        <w:div w:id="442000511">
          <w:marLeft w:val="547"/>
          <w:marRight w:val="0"/>
          <w:marTop w:val="125"/>
          <w:marBottom w:val="0"/>
          <w:divBdr>
            <w:top w:val="none" w:sz="0" w:space="0" w:color="auto"/>
            <w:left w:val="none" w:sz="0" w:space="0" w:color="auto"/>
            <w:bottom w:val="none" w:sz="0" w:space="0" w:color="auto"/>
            <w:right w:val="none" w:sz="0" w:space="0" w:color="auto"/>
          </w:divBdr>
        </w:div>
      </w:divsChild>
    </w:div>
    <w:div w:id="24209367">
      <w:bodyDiv w:val="1"/>
      <w:marLeft w:val="0"/>
      <w:marRight w:val="0"/>
      <w:marTop w:val="0"/>
      <w:marBottom w:val="0"/>
      <w:divBdr>
        <w:top w:val="none" w:sz="0" w:space="0" w:color="auto"/>
        <w:left w:val="none" w:sz="0" w:space="0" w:color="auto"/>
        <w:bottom w:val="none" w:sz="0" w:space="0" w:color="auto"/>
        <w:right w:val="none" w:sz="0" w:space="0" w:color="auto"/>
      </w:divBdr>
    </w:div>
    <w:div w:id="32074759">
      <w:bodyDiv w:val="1"/>
      <w:marLeft w:val="0"/>
      <w:marRight w:val="0"/>
      <w:marTop w:val="0"/>
      <w:marBottom w:val="0"/>
      <w:divBdr>
        <w:top w:val="none" w:sz="0" w:space="0" w:color="auto"/>
        <w:left w:val="none" w:sz="0" w:space="0" w:color="auto"/>
        <w:bottom w:val="none" w:sz="0" w:space="0" w:color="auto"/>
        <w:right w:val="none" w:sz="0" w:space="0" w:color="auto"/>
      </w:divBdr>
      <w:divsChild>
        <w:div w:id="529732481">
          <w:marLeft w:val="0"/>
          <w:marRight w:val="0"/>
          <w:marTop w:val="100"/>
          <w:marBottom w:val="100"/>
          <w:divBdr>
            <w:top w:val="none" w:sz="0" w:space="0" w:color="auto"/>
            <w:left w:val="none" w:sz="0" w:space="0" w:color="auto"/>
            <w:bottom w:val="none" w:sz="0" w:space="0" w:color="auto"/>
            <w:right w:val="none" w:sz="0" w:space="0" w:color="auto"/>
          </w:divBdr>
          <w:divsChild>
            <w:div w:id="128791596">
              <w:marLeft w:val="0"/>
              <w:marRight w:val="0"/>
              <w:marTop w:val="0"/>
              <w:marBottom w:val="0"/>
              <w:divBdr>
                <w:top w:val="none" w:sz="0" w:space="0" w:color="auto"/>
                <w:left w:val="none" w:sz="0" w:space="0" w:color="auto"/>
                <w:bottom w:val="none" w:sz="0" w:space="0" w:color="auto"/>
                <w:right w:val="none" w:sz="0" w:space="0" w:color="auto"/>
              </w:divBdr>
              <w:divsChild>
                <w:div w:id="968632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614692">
      <w:bodyDiv w:val="1"/>
      <w:marLeft w:val="0"/>
      <w:marRight w:val="0"/>
      <w:marTop w:val="0"/>
      <w:marBottom w:val="0"/>
      <w:divBdr>
        <w:top w:val="none" w:sz="0" w:space="0" w:color="auto"/>
        <w:left w:val="none" w:sz="0" w:space="0" w:color="auto"/>
        <w:bottom w:val="none" w:sz="0" w:space="0" w:color="auto"/>
        <w:right w:val="none" w:sz="0" w:space="0" w:color="auto"/>
      </w:divBdr>
    </w:div>
    <w:div w:id="112747996">
      <w:bodyDiv w:val="1"/>
      <w:marLeft w:val="0"/>
      <w:marRight w:val="0"/>
      <w:marTop w:val="0"/>
      <w:marBottom w:val="0"/>
      <w:divBdr>
        <w:top w:val="none" w:sz="0" w:space="0" w:color="auto"/>
        <w:left w:val="none" w:sz="0" w:space="0" w:color="auto"/>
        <w:bottom w:val="none" w:sz="0" w:space="0" w:color="auto"/>
        <w:right w:val="none" w:sz="0" w:space="0" w:color="auto"/>
      </w:divBdr>
    </w:div>
    <w:div w:id="130369923">
      <w:bodyDiv w:val="1"/>
      <w:marLeft w:val="0"/>
      <w:marRight w:val="0"/>
      <w:marTop w:val="0"/>
      <w:marBottom w:val="0"/>
      <w:divBdr>
        <w:top w:val="none" w:sz="0" w:space="0" w:color="auto"/>
        <w:left w:val="none" w:sz="0" w:space="0" w:color="auto"/>
        <w:bottom w:val="none" w:sz="0" w:space="0" w:color="auto"/>
        <w:right w:val="none" w:sz="0" w:space="0" w:color="auto"/>
      </w:divBdr>
      <w:divsChild>
        <w:div w:id="13190779">
          <w:marLeft w:val="547"/>
          <w:marRight w:val="0"/>
          <w:marTop w:val="115"/>
          <w:marBottom w:val="0"/>
          <w:divBdr>
            <w:top w:val="none" w:sz="0" w:space="0" w:color="auto"/>
            <w:left w:val="none" w:sz="0" w:space="0" w:color="auto"/>
            <w:bottom w:val="none" w:sz="0" w:space="0" w:color="auto"/>
            <w:right w:val="none" w:sz="0" w:space="0" w:color="auto"/>
          </w:divBdr>
        </w:div>
        <w:div w:id="352612822">
          <w:marLeft w:val="547"/>
          <w:marRight w:val="0"/>
          <w:marTop w:val="115"/>
          <w:marBottom w:val="0"/>
          <w:divBdr>
            <w:top w:val="none" w:sz="0" w:space="0" w:color="auto"/>
            <w:left w:val="none" w:sz="0" w:space="0" w:color="auto"/>
            <w:bottom w:val="none" w:sz="0" w:space="0" w:color="auto"/>
            <w:right w:val="none" w:sz="0" w:space="0" w:color="auto"/>
          </w:divBdr>
        </w:div>
        <w:div w:id="522135287">
          <w:marLeft w:val="1166"/>
          <w:marRight w:val="0"/>
          <w:marTop w:val="77"/>
          <w:marBottom w:val="0"/>
          <w:divBdr>
            <w:top w:val="none" w:sz="0" w:space="0" w:color="auto"/>
            <w:left w:val="none" w:sz="0" w:space="0" w:color="auto"/>
            <w:bottom w:val="none" w:sz="0" w:space="0" w:color="auto"/>
            <w:right w:val="none" w:sz="0" w:space="0" w:color="auto"/>
          </w:divBdr>
        </w:div>
        <w:div w:id="723337064">
          <w:marLeft w:val="1166"/>
          <w:marRight w:val="0"/>
          <w:marTop w:val="77"/>
          <w:marBottom w:val="0"/>
          <w:divBdr>
            <w:top w:val="none" w:sz="0" w:space="0" w:color="auto"/>
            <w:left w:val="none" w:sz="0" w:space="0" w:color="auto"/>
            <w:bottom w:val="none" w:sz="0" w:space="0" w:color="auto"/>
            <w:right w:val="none" w:sz="0" w:space="0" w:color="auto"/>
          </w:divBdr>
        </w:div>
        <w:div w:id="1280840313">
          <w:marLeft w:val="1800"/>
          <w:marRight w:val="0"/>
          <w:marTop w:val="72"/>
          <w:marBottom w:val="0"/>
          <w:divBdr>
            <w:top w:val="none" w:sz="0" w:space="0" w:color="auto"/>
            <w:left w:val="none" w:sz="0" w:space="0" w:color="auto"/>
            <w:bottom w:val="none" w:sz="0" w:space="0" w:color="auto"/>
            <w:right w:val="none" w:sz="0" w:space="0" w:color="auto"/>
          </w:divBdr>
        </w:div>
        <w:div w:id="1604453158">
          <w:marLeft w:val="1800"/>
          <w:marRight w:val="0"/>
          <w:marTop w:val="72"/>
          <w:marBottom w:val="0"/>
          <w:divBdr>
            <w:top w:val="none" w:sz="0" w:space="0" w:color="auto"/>
            <w:left w:val="none" w:sz="0" w:space="0" w:color="auto"/>
            <w:bottom w:val="none" w:sz="0" w:space="0" w:color="auto"/>
            <w:right w:val="none" w:sz="0" w:space="0" w:color="auto"/>
          </w:divBdr>
        </w:div>
      </w:divsChild>
    </w:div>
    <w:div w:id="143817409">
      <w:bodyDiv w:val="1"/>
      <w:marLeft w:val="0"/>
      <w:marRight w:val="0"/>
      <w:marTop w:val="0"/>
      <w:marBottom w:val="0"/>
      <w:divBdr>
        <w:top w:val="none" w:sz="0" w:space="0" w:color="auto"/>
        <w:left w:val="none" w:sz="0" w:space="0" w:color="auto"/>
        <w:bottom w:val="none" w:sz="0" w:space="0" w:color="auto"/>
        <w:right w:val="none" w:sz="0" w:space="0" w:color="auto"/>
      </w:divBdr>
      <w:divsChild>
        <w:div w:id="1710914922">
          <w:marLeft w:val="547"/>
          <w:marRight w:val="0"/>
          <w:marTop w:val="0"/>
          <w:marBottom w:val="120"/>
          <w:divBdr>
            <w:top w:val="none" w:sz="0" w:space="0" w:color="auto"/>
            <w:left w:val="none" w:sz="0" w:space="0" w:color="auto"/>
            <w:bottom w:val="none" w:sz="0" w:space="0" w:color="auto"/>
            <w:right w:val="none" w:sz="0" w:space="0" w:color="auto"/>
          </w:divBdr>
        </w:div>
      </w:divsChild>
    </w:div>
    <w:div w:id="180824896">
      <w:bodyDiv w:val="1"/>
      <w:marLeft w:val="0"/>
      <w:marRight w:val="0"/>
      <w:marTop w:val="0"/>
      <w:marBottom w:val="0"/>
      <w:divBdr>
        <w:top w:val="none" w:sz="0" w:space="0" w:color="auto"/>
        <w:left w:val="none" w:sz="0" w:space="0" w:color="auto"/>
        <w:bottom w:val="none" w:sz="0" w:space="0" w:color="auto"/>
        <w:right w:val="none" w:sz="0" w:space="0" w:color="auto"/>
      </w:divBdr>
      <w:divsChild>
        <w:div w:id="306281400">
          <w:marLeft w:val="1166"/>
          <w:marRight w:val="0"/>
          <w:marTop w:val="72"/>
          <w:marBottom w:val="0"/>
          <w:divBdr>
            <w:top w:val="none" w:sz="0" w:space="0" w:color="auto"/>
            <w:left w:val="none" w:sz="0" w:space="0" w:color="auto"/>
            <w:bottom w:val="none" w:sz="0" w:space="0" w:color="auto"/>
            <w:right w:val="none" w:sz="0" w:space="0" w:color="auto"/>
          </w:divBdr>
        </w:div>
        <w:div w:id="329065935">
          <w:marLeft w:val="1166"/>
          <w:marRight w:val="0"/>
          <w:marTop w:val="72"/>
          <w:marBottom w:val="0"/>
          <w:divBdr>
            <w:top w:val="none" w:sz="0" w:space="0" w:color="auto"/>
            <w:left w:val="none" w:sz="0" w:space="0" w:color="auto"/>
            <w:bottom w:val="none" w:sz="0" w:space="0" w:color="auto"/>
            <w:right w:val="none" w:sz="0" w:space="0" w:color="auto"/>
          </w:divBdr>
        </w:div>
        <w:div w:id="373501499">
          <w:marLeft w:val="1800"/>
          <w:marRight w:val="0"/>
          <w:marTop w:val="72"/>
          <w:marBottom w:val="0"/>
          <w:divBdr>
            <w:top w:val="none" w:sz="0" w:space="0" w:color="auto"/>
            <w:left w:val="none" w:sz="0" w:space="0" w:color="auto"/>
            <w:bottom w:val="none" w:sz="0" w:space="0" w:color="auto"/>
            <w:right w:val="none" w:sz="0" w:space="0" w:color="auto"/>
          </w:divBdr>
        </w:div>
        <w:div w:id="615522649">
          <w:marLeft w:val="547"/>
          <w:marRight w:val="0"/>
          <w:marTop w:val="91"/>
          <w:marBottom w:val="0"/>
          <w:divBdr>
            <w:top w:val="none" w:sz="0" w:space="0" w:color="auto"/>
            <w:left w:val="none" w:sz="0" w:space="0" w:color="auto"/>
            <w:bottom w:val="none" w:sz="0" w:space="0" w:color="auto"/>
            <w:right w:val="none" w:sz="0" w:space="0" w:color="auto"/>
          </w:divBdr>
        </w:div>
        <w:div w:id="1105809099">
          <w:marLeft w:val="1166"/>
          <w:marRight w:val="0"/>
          <w:marTop w:val="72"/>
          <w:marBottom w:val="0"/>
          <w:divBdr>
            <w:top w:val="none" w:sz="0" w:space="0" w:color="auto"/>
            <w:left w:val="none" w:sz="0" w:space="0" w:color="auto"/>
            <w:bottom w:val="none" w:sz="0" w:space="0" w:color="auto"/>
            <w:right w:val="none" w:sz="0" w:space="0" w:color="auto"/>
          </w:divBdr>
        </w:div>
        <w:div w:id="1162358424">
          <w:marLeft w:val="1800"/>
          <w:marRight w:val="0"/>
          <w:marTop w:val="72"/>
          <w:marBottom w:val="0"/>
          <w:divBdr>
            <w:top w:val="none" w:sz="0" w:space="0" w:color="auto"/>
            <w:left w:val="none" w:sz="0" w:space="0" w:color="auto"/>
            <w:bottom w:val="none" w:sz="0" w:space="0" w:color="auto"/>
            <w:right w:val="none" w:sz="0" w:space="0" w:color="auto"/>
          </w:divBdr>
        </w:div>
        <w:div w:id="2040541802">
          <w:marLeft w:val="1166"/>
          <w:marRight w:val="0"/>
          <w:marTop w:val="72"/>
          <w:marBottom w:val="0"/>
          <w:divBdr>
            <w:top w:val="none" w:sz="0" w:space="0" w:color="auto"/>
            <w:left w:val="none" w:sz="0" w:space="0" w:color="auto"/>
            <w:bottom w:val="none" w:sz="0" w:space="0" w:color="auto"/>
            <w:right w:val="none" w:sz="0" w:space="0" w:color="auto"/>
          </w:divBdr>
        </w:div>
      </w:divsChild>
    </w:div>
    <w:div w:id="199629407">
      <w:bodyDiv w:val="1"/>
      <w:marLeft w:val="0"/>
      <w:marRight w:val="0"/>
      <w:marTop w:val="0"/>
      <w:marBottom w:val="0"/>
      <w:divBdr>
        <w:top w:val="none" w:sz="0" w:space="0" w:color="auto"/>
        <w:left w:val="none" w:sz="0" w:space="0" w:color="auto"/>
        <w:bottom w:val="none" w:sz="0" w:space="0" w:color="auto"/>
        <w:right w:val="none" w:sz="0" w:space="0" w:color="auto"/>
      </w:divBdr>
    </w:div>
    <w:div w:id="201133659">
      <w:bodyDiv w:val="1"/>
      <w:marLeft w:val="0"/>
      <w:marRight w:val="0"/>
      <w:marTop w:val="0"/>
      <w:marBottom w:val="0"/>
      <w:divBdr>
        <w:top w:val="none" w:sz="0" w:space="0" w:color="auto"/>
        <w:left w:val="none" w:sz="0" w:space="0" w:color="auto"/>
        <w:bottom w:val="none" w:sz="0" w:space="0" w:color="auto"/>
        <w:right w:val="none" w:sz="0" w:space="0" w:color="auto"/>
      </w:divBdr>
    </w:div>
    <w:div w:id="205333383">
      <w:bodyDiv w:val="1"/>
      <w:marLeft w:val="0"/>
      <w:marRight w:val="0"/>
      <w:marTop w:val="0"/>
      <w:marBottom w:val="0"/>
      <w:divBdr>
        <w:top w:val="none" w:sz="0" w:space="0" w:color="auto"/>
        <w:left w:val="none" w:sz="0" w:space="0" w:color="auto"/>
        <w:bottom w:val="none" w:sz="0" w:space="0" w:color="auto"/>
        <w:right w:val="none" w:sz="0" w:space="0" w:color="auto"/>
      </w:divBdr>
      <w:divsChild>
        <w:div w:id="256208185">
          <w:marLeft w:val="1166"/>
          <w:marRight w:val="0"/>
          <w:marTop w:val="82"/>
          <w:marBottom w:val="0"/>
          <w:divBdr>
            <w:top w:val="none" w:sz="0" w:space="0" w:color="auto"/>
            <w:left w:val="none" w:sz="0" w:space="0" w:color="auto"/>
            <w:bottom w:val="none" w:sz="0" w:space="0" w:color="auto"/>
            <w:right w:val="none" w:sz="0" w:space="0" w:color="auto"/>
          </w:divBdr>
        </w:div>
        <w:div w:id="451367328">
          <w:marLeft w:val="1166"/>
          <w:marRight w:val="0"/>
          <w:marTop w:val="82"/>
          <w:marBottom w:val="0"/>
          <w:divBdr>
            <w:top w:val="none" w:sz="0" w:space="0" w:color="auto"/>
            <w:left w:val="none" w:sz="0" w:space="0" w:color="auto"/>
            <w:bottom w:val="none" w:sz="0" w:space="0" w:color="auto"/>
            <w:right w:val="none" w:sz="0" w:space="0" w:color="auto"/>
          </w:divBdr>
        </w:div>
        <w:div w:id="750128580">
          <w:marLeft w:val="547"/>
          <w:marRight w:val="0"/>
          <w:marTop w:val="96"/>
          <w:marBottom w:val="0"/>
          <w:divBdr>
            <w:top w:val="none" w:sz="0" w:space="0" w:color="auto"/>
            <w:left w:val="none" w:sz="0" w:space="0" w:color="auto"/>
            <w:bottom w:val="none" w:sz="0" w:space="0" w:color="auto"/>
            <w:right w:val="none" w:sz="0" w:space="0" w:color="auto"/>
          </w:divBdr>
        </w:div>
        <w:div w:id="962269187">
          <w:marLeft w:val="1800"/>
          <w:marRight w:val="0"/>
          <w:marTop w:val="67"/>
          <w:marBottom w:val="0"/>
          <w:divBdr>
            <w:top w:val="none" w:sz="0" w:space="0" w:color="auto"/>
            <w:left w:val="none" w:sz="0" w:space="0" w:color="auto"/>
            <w:bottom w:val="none" w:sz="0" w:space="0" w:color="auto"/>
            <w:right w:val="none" w:sz="0" w:space="0" w:color="auto"/>
          </w:divBdr>
        </w:div>
        <w:div w:id="1337533669">
          <w:marLeft w:val="1800"/>
          <w:marRight w:val="0"/>
          <w:marTop w:val="67"/>
          <w:marBottom w:val="0"/>
          <w:divBdr>
            <w:top w:val="none" w:sz="0" w:space="0" w:color="auto"/>
            <w:left w:val="none" w:sz="0" w:space="0" w:color="auto"/>
            <w:bottom w:val="none" w:sz="0" w:space="0" w:color="auto"/>
            <w:right w:val="none" w:sz="0" w:space="0" w:color="auto"/>
          </w:divBdr>
        </w:div>
        <w:div w:id="1486631199">
          <w:marLeft w:val="1166"/>
          <w:marRight w:val="0"/>
          <w:marTop w:val="82"/>
          <w:marBottom w:val="0"/>
          <w:divBdr>
            <w:top w:val="none" w:sz="0" w:space="0" w:color="auto"/>
            <w:left w:val="none" w:sz="0" w:space="0" w:color="auto"/>
            <w:bottom w:val="none" w:sz="0" w:space="0" w:color="auto"/>
            <w:right w:val="none" w:sz="0" w:space="0" w:color="auto"/>
          </w:divBdr>
        </w:div>
        <w:div w:id="1736246035">
          <w:marLeft w:val="1800"/>
          <w:marRight w:val="0"/>
          <w:marTop w:val="67"/>
          <w:marBottom w:val="0"/>
          <w:divBdr>
            <w:top w:val="none" w:sz="0" w:space="0" w:color="auto"/>
            <w:left w:val="none" w:sz="0" w:space="0" w:color="auto"/>
            <w:bottom w:val="none" w:sz="0" w:space="0" w:color="auto"/>
            <w:right w:val="none" w:sz="0" w:space="0" w:color="auto"/>
          </w:divBdr>
        </w:div>
        <w:div w:id="1846700228">
          <w:marLeft w:val="1166"/>
          <w:marRight w:val="0"/>
          <w:marTop w:val="82"/>
          <w:marBottom w:val="0"/>
          <w:divBdr>
            <w:top w:val="none" w:sz="0" w:space="0" w:color="auto"/>
            <w:left w:val="none" w:sz="0" w:space="0" w:color="auto"/>
            <w:bottom w:val="none" w:sz="0" w:space="0" w:color="auto"/>
            <w:right w:val="none" w:sz="0" w:space="0" w:color="auto"/>
          </w:divBdr>
        </w:div>
        <w:div w:id="1849515131">
          <w:marLeft w:val="547"/>
          <w:marRight w:val="0"/>
          <w:marTop w:val="96"/>
          <w:marBottom w:val="0"/>
          <w:divBdr>
            <w:top w:val="none" w:sz="0" w:space="0" w:color="auto"/>
            <w:left w:val="none" w:sz="0" w:space="0" w:color="auto"/>
            <w:bottom w:val="none" w:sz="0" w:space="0" w:color="auto"/>
            <w:right w:val="none" w:sz="0" w:space="0" w:color="auto"/>
          </w:divBdr>
        </w:div>
        <w:div w:id="1959336712">
          <w:marLeft w:val="1800"/>
          <w:marRight w:val="0"/>
          <w:marTop w:val="67"/>
          <w:marBottom w:val="0"/>
          <w:divBdr>
            <w:top w:val="none" w:sz="0" w:space="0" w:color="auto"/>
            <w:left w:val="none" w:sz="0" w:space="0" w:color="auto"/>
            <w:bottom w:val="none" w:sz="0" w:space="0" w:color="auto"/>
            <w:right w:val="none" w:sz="0" w:space="0" w:color="auto"/>
          </w:divBdr>
        </w:div>
      </w:divsChild>
    </w:div>
    <w:div w:id="257906990">
      <w:bodyDiv w:val="1"/>
      <w:marLeft w:val="0"/>
      <w:marRight w:val="0"/>
      <w:marTop w:val="0"/>
      <w:marBottom w:val="0"/>
      <w:divBdr>
        <w:top w:val="none" w:sz="0" w:space="0" w:color="auto"/>
        <w:left w:val="none" w:sz="0" w:space="0" w:color="auto"/>
        <w:bottom w:val="none" w:sz="0" w:space="0" w:color="auto"/>
        <w:right w:val="none" w:sz="0" w:space="0" w:color="auto"/>
      </w:divBdr>
    </w:div>
    <w:div w:id="281084026">
      <w:bodyDiv w:val="1"/>
      <w:marLeft w:val="0"/>
      <w:marRight w:val="0"/>
      <w:marTop w:val="0"/>
      <w:marBottom w:val="0"/>
      <w:divBdr>
        <w:top w:val="none" w:sz="0" w:space="0" w:color="auto"/>
        <w:left w:val="none" w:sz="0" w:space="0" w:color="auto"/>
        <w:bottom w:val="none" w:sz="0" w:space="0" w:color="auto"/>
        <w:right w:val="none" w:sz="0" w:space="0" w:color="auto"/>
      </w:divBdr>
    </w:div>
    <w:div w:id="321617183">
      <w:bodyDiv w:val="1"/>
      <w:marLeft w:val="0"/>
      <w:marRight w:val="0"/>
      <w:marTop w:val="0"/>
      <w:marBottom w:val="0"/>
      <w:divBdr>
        <w:top w:val="none" w:sz="0" w:space="0" w:color="auto"/>
        <w:left w:val="none" w:sz="0" w:space="0" w:color="auto"/>
        <w:bottom w:val="none" w:sz="0" w:space="0" w:color="auto"/>
        <w:right w:val="none" w:sz="0" w:space="0" w:color="auto"/>
      </w:divBdr>
      <w:divsChild>
        <w:div w:id="1515999831">
          <w:marLeft w:val="1166"/>
          <w:marRight w:val="0"/>
          <w:marTop w:val="115"/>
          <w:marBottom w:val="0"/>
          <w:divBdr>
            <w:top w:val="none" w:sz="0" w:space="0" w:color="auto"/>
            <w:left w:val="none" w:sz="0" w:space="0" w:color="auto"/>
            <w:bottom w:val="none" w:sz="0" w:space="0" w:color="auto"/>
            <w:right w:val="none" w:sz="0" w:space="0" w:color="auto"/>
          </w:divBdr>
        </w:div>
        <w:div w:id="1833525551">
          <w:marLeft w:val="547"/>
          <w:marRight w:val="0"/>
          <w:marTop w:val="115"/>
          <w:marBottom w:val="0"/>
          <w:divBdr>
            <w:top w:val="none" w:sz="0" w:space="0" w:color="auto"/>
            <w:left w:val="none" w:sz="0" w:space="0" w:color="auto"/>
            <w:bottom w:val="none" w:sz="0" w:space="0" w:color="auto"/>
            <w:right w:val="none" w:sz="0" w:space="0" w:color="auto"/>
          </w:divBdr>
        </w:div>
        <w:div w:id="1865096164">
          <w:marLeft w:val="1166"/>
          <w:marRight w:val="0"/>
          <w:marTop w:val="115"/>
          <w:marBottom w:val="0"/>
          <w:divBdr>
            <w:top w:val="none" w:sz="0" w:space="0" w:color="auto"/>
            <w:left w:val="none" w:sz="0" w:space="0" w:color="auto"/>
            <w:bottom w:val="none" w:sz="0" w:space="0" w:color="auto"/>
            <w:right w:val="none" w:sz="0" w:space="0" w:color="auto"/>
          </w:divBdr>
        </w:div>
        <w:div w:id="1910336234">
          <w:marLeft w:val="1166"/>
          <w:marRight w:val="0"/>
          <w:marTop w:val="115"/>
          <w:marBottom w:val="0"/>
          <w:divBdr>
            <w:top w:val="none" w:sz="0" w:space="0" w:color="auto"/>
            <w:left w:val="none" w:sz="0" w:space="0" w:color="auto"/>
            <w:bottom w:val="none" w:sz="0" w:space="0" w:color="auto"/>
            <w:right w:val="none" w:sz="0" w:space="0" w:color="auto"/>
          </w:divBdr>
        </w:div>
      </w:divsChild>
    </w:div>
    <w:div w:id="323435281">
      <w:bodyDiv w:val="1"/>
      <w:marLeft w:val="0"/>
      <w:marRight w:val="0"/>
      <w:marTop w:val="0"/>
      <w:marBottom w:val="0"/>
      <w:divBdr>
        <w:top w:val="none" w:sz="0" w:space="0" w:color="auto"/>
        <w:left w:val="none" w:sz="0" w:space="0" w:color="auto"/>
        <w:bottom w:val="none" w:sz="0" w:space="0" w:color="auto"/>
        <w:right w:val="none" w:sz="0" w:space="0" w:color="auto"/>
      </w:divBdr>
    </w:div>
    <w:div w:id="328096040">
      <w:bodyDiv w:val="1"/>
      <w:marLeft w:val="0"/>
      <w:marRight w:val="0"/>
      <w:marTop w:val="0"/>
      <w:marBottom w:val="0"/>
      <w:divBdr>
        <w:top w:val="none" w:sz="0" w:space="0" w:color="auto"/>
        <w:left w:val="none" w:sz="0" w:space="0" w:color="auto"/>
        <w:bottom w:val="none" w:sz="0" w:space="0" w:color="auto"/>
        <w:right w:val="none" w:sz="0" w:space="0" w:color="auto"/>
      </w:divBdr>
    </w:div>
    <w:div w:id="388379094">
      <w:bodyDiv w:val="1"/>
      <w:marLeft w:val="0"/>
      <w:marRight w:val="0"/>
      <w:marTop w:val="0"/>
      <w:marBottom w:val="0"/>
      <w:divBdr>
        <w:top w:val="none" w:sz="0" w:space="0" w:color="auto"/>
        <w:left w:val="none" w:sz="0" w:space="0" w:color="auto"/>
        <w:bottom w:val="none" w:sz="0" w:space="0" w:color="auto"/>
        <w:right w:val="none" w:sz="0" w:space="0" w:color="auto"/>
      </w:divBdr>
      <w:divsChild>
        <w:div w:id="745495989">
          <w:marLeft w:val="1166"/>
          <w:marRight w:val="0"/>
          <w:marTop w:val="86"/>
          <w:marBottom w:val="0"/>
          <w:divBdr>
            <w:top w:val="none" w:sz="0" w:space="0" w:color="auto"/>
            <w:left w:val="none" w:sz="0" w:space="0" w:color="auto"/>
            <w:bottom w:val="none" w:sz="0" w:space="0" w:color="auto"/>
            <w:right w:val="none" w:sz="0" w:space="0" w:color="auto"/>
          </w:divBdr>
        </w:div>
      </w:divsChild>
    </w:div>
    <w:div w:id="402217997">
      <w:bodyDiv w:val="1"/>
      <w:marLeft w:val="0"/>
      <w:marRight w:val="0"/>
      <w:marTop w:val="0"/>
      <w:marBottom w:val="0"/>
      <w:divBdr>
        <w:top w:val="none" w:sz="0" w:space="0" w:color="auto"/>
        <w:left w:val="none" w:sz="0" w:space="0" w:color="auto"/>
        <w:bottom w:val="none" w:sz="0" w:space="0" w:color="auto"/>
        <w:right w:val="none" w:sz="0" w:space="0" w:color="auto"/>
      </w:divBdr>
      <w:divsChild>
        <w:div w:id="1305236126">
          <w:marLeft w:val="1166"/>
          <w:marRight w:val="0"/>
          <w:marTop w:val="134"/>
          <w:marBottom w:val="0"/>
          <w:divBdr>
            <w:top w:val="none" w:sz="0" w:space="0" w:color="auto"/>
            <w:left w:val="none" w:sz="0" w:space="0" w:color="auto"/>
            <w:bottom w:val="none" w:sz="0" w:space="0" w:color="auto"/>
            <w:right w:val="none" w:sz="0" w:space="0" w:color="auto"/>
          </w:divBdr>
        </w:div>
      </w:divsChild>
    </w:div>
    <w:div w:id="416288685">
      <w:bodyDiv w:val="1"/>
      <w:marLeft w:val="0"/>
      <w:marRight w:val="0"/>
      <w:marTop w:val="0"/>
      <w:marBottom w:val="0"/>
      <w:divBdr>
        <w:top w:val="none" w:sz="0" w:space="0" w:color="auto"/>
        <w:left w:val="none" w:sz="0" w:space="0" w:color="auto"/>
        <w:bottom w:val="none" w:sz="0" w:space="0" w:color="auto"/>
        <w:right w:val="none" w:sz="0" w:space="0" w:color="auto"/>
      </w:divBdr>
      <w:divsChild>
        <w:div w:id="184832118">
          <w:marLeft w:val="1800"/>
          <w:marRight w:val="0"/>
          <w:marTop w:val="62"/>
          <w:marBottom w:val="0"/>
          <w:divBdr>
            <w:top w:val="none" w:sz="0" w:space="0" w:color="auto"/>
            <w:left w:val="none" w:sz="0" w:space="0" w:color="auto"/>
            <w:bottom w:val="none" w:sz="0" w:space="0" w:color="auto"/>
            <w:right w:val="none" w:sz="0" w:space="0" w:color="auto"/>
          </w:divBdr>
        </w:div>
        <w:div w:id="250547832">
          <w:marLeft w:val="1800"/>
          <w:marRight w:val="0"/>
          <w:marTop w:val="62"/>
          <w:marBottom w:val="0"/>
          <w:divBdr>
            <w:top w:val="none" w:sz="0" w:space="0" w:color="auto"/>
            <w:left w:val="none" w:sz="0" w:space="0" w:color="auto"/>
            <w:bottom w:val="none" w:sz="0" w:space="0" w:color="auto"/>
            <w:right w:val="none" w:sz="0" w:space="0" w:color="auto"/>
          </w:divBdr>
        </w:div>
        <w:div w:id="253243259">
          <w:marLeft w:val="1800"/>
          <w:marRight w:val="0"/>
          <w:marTop w:val="62"/>
          <w:marBottom w:val="0"/>
          <w:divBdr>
            <w:top w:val="none" w:sz="0" w:space="0" w:color="auto"/>
            <w:left w:val="none" w:sz="0" w:space="0" w:color="auto"/>
            <w:bottom w:val="none" w:sz="0" w:space="0" w:color="auto"/>
            <w:right w:val="none" w:sz="0" w:space="0" w:color="auto"/>
          </w:divBdr>
        </w:div>
        <w:div w:id="533275365">
          <w:marLeft w:val="1800"/>
          <w:marRight w:val="0"/>
          <w:marTop w:val="62"/>
          <w:marBottom w:val="0"/>
          <w:divBdr>
            <w:top w:val="none" w:sz="0" w:space="0" w:color="auto"/>
            <w:left w:val="none" w:sz="0" w:space="0" w:color="auto"/>
            <w:bottom w:val="none" w:sz="0" w:space="0" w:color="auto"/>
            <w:right w:val="none" w:sz="0" w:space="0" w:color="auto"/>
          </w:divBdr>
        </w:div>
        <w:div w:id="806167516">
          <w:marLeft w:val="1166"/>
          <w:marRight w:val="0"/>
          <w:marTop w:val="72"/>
          <w:marBottom w:val="0"/>
          <w:divBdr>
            <w:top w:val="none" w:sz="0" w:space="0" w:color="auto"/>
            <w:left w:val="none" w:sz="0" w:space="0" w:color="auto"/>
            <w:bottom w:val="none" w:sz="0" w:space="0" w:color="auto"/>
            <w:right w:val="none" w:sz="0" w:space="0" w:color="auto"/>
          </w:divBdr>
        </w:div>
        <w:div w:id="1245720001">
          <w:marLeft w:val="1166"/>
          <w:marRight w:val="0"/>
          <w:marTop w:val="72"/>
          <w:marBottom w:val="0"/>
          <w:divBdr>
            <w:top w:val="none" w:sz="0" w:space="0" w:color="auto"/>
            <w:left w:val="none" w:sz="0" w:space="0" w:color="auto"/>
            <w:bottom w:val="none" w:sz="0" w:space="0" w:color="auto"/>
            <w:right w:val="none" w:sz="0" w:space="0" w:color="auto"/>
          </w:divBdr>
        </w:div>
        <w:div w:id="1553300108">
          <w:marLeft w:val="1166"/>
          <w:marRight w:val="0"/>
          <w:marTop w:val="72"/>
          <w:marBottom w:val="0"/>
          <w:divBdr>
            <w:top w:val="none" w:sz="0" w:space="0" w:color="auto"/>
            <w:left w:val="none" w:sz="0" w:space="0" w:color="auto"/>
            <w:bottom w:val="none" w:sz="0" w:space="0" w:color="auto"/>
            <w:right w:val="none" w:sz="0" w:space="0" w:color="auto"/>
          </w:divBdr>
        </w:div>
        <w:div w:id="1680428672">
          <w:marLeft w:val="1800"/>
          <w:marRight w:val="0"/>
          <w:marTop w:val="62"/>
          <w:marBottom w:val="0"/>
          <w:divBdr>
            <w:top w:val="none" w:sz="0" w:space="0" w:color="auto"/>
            <w:left w:val="none" w:sz="0" w:space="0" w:color="auto"/>
            <w:bottom w:val="none" w:sz="0" w:space="0" w:color="auto"/>
            <w:right w:val="none" w:sz="0" w:space="0" w:color="auto"/>
          </w:divBdr>
        </w:div>
        <w:div w:id="1739791993">
          <w:marLeft w:val="547"/>
          <w:marRight w:val="0"/>
          <w:marTop w:val="91"/>
          <w:marBottom w:val="0"/>
          <w:divBdr>
            <w:top w:val="none" w:sz="0" w:space="0" w:color="auto"/>
            <w:left w:val="none" w:sz="0" w:space="0" w:color="auto"/>
            <w:bottom w:val="none" w:sz="0" w:space="0" w:color="auto"/>
            <w:right w:val="none" w:sz="0" w:space="0" w:color="auto"/>
          </w:divBdr>
        </w:div>
        <w:div w:id="2036341333">
          <w:marLeft w:val="1800"/>
          <w:marRight w:val="0"/>
          <w:marTop w:val="62"/>
          <w:marBottom w:val="0"/>
          <w:divBdr>
            <w:top w:val="none" w:sz="0" w:space="0" w:color="auto"/>
            <w:left w:val="none" w:sz="0" w:space="0" w:color="auto"/>
            <w:bottom w:val="none" w:sz="0" w:space="0" w:color="auto"/>
            <w:right w:val="none" w:sz="0" w:space="0" w:color="auto"/>
          </w:divBdr>
        </w:div>
        <w:div w:id="2058583319">
          <w:marLeft w:val="1166"/>
          <w:marRight w:val="0"/>
          <w:marTop w:val="72"/>
          <w:marBottom w:val="0"/>
          <w:divBdr>
            <w:top w:val="none" w:sz="0" w:space="0" w:color="auto"/>
            <w:left w:val="none" w:sz="0" w:space="0" w:color="auto"/>
            <w:bottom w:val="none" w:sz="0" w:space="0" w:color="auto"/>
            <w:right w:val="none" w:sz="0" w:space="0" w:color="auto"/>
          </w:divBdr>
        </w:div>
        <w:div w:id="2086611445">
          <w:marLeft w:val="1800"/>
          <w:marRight w:val="0"/>
          <w:marTop w:val="62"/>
          <w:marBottom w:val="0"/>
          <w:divBdr>
            <w:top w:val="none" w:sz="0" w:space="0" w:color="auto"/>
            <w:left w:val="none" w:sz="0" w:space="0" w:color="auto"/>
            <w:bottom w:val="none" w:sz="0" w:space="0" w:color="auto"/>
            <w:right w:val="none" w:sz="0" w:space="0" w:color="auto"/>
          </w:divBdr>
        </w:div>
      </w:divsChild>
    </w:div>
    <w:div w:id="429084081">
      <w:bodyDiv w:val="1"/>
      <w:marLeft w:val="0"/>
      <w:marRight w:val="0"/>
      <w:marTop w:val="0"/>
      <w:marBottom w:val="0"/>
      <w:divBdr>
        <w:top w:val="none" w:sz="0" w:space="0" w:color="auto"/>
        <w:left w:val="none" w:sz="0" w:space="0" w:color="auto"/>
        <w:bottom w:val="none" w:sz="0" w:space="0" w:color="auto"/>
        <w:right w:val="none" w:sz="0" w:space="0" w:color="auto"/>
      </w:divBdr>
      <w:divsChild>
        <w:div w:id="175845837">
          <w:marLeft w:val="1166"/>
          <w:marRight w:val="0"/>
          <w:marTop w:val="72"/>
          <w:marBottom w:val="0"/>
          <w:divBdr>
            <w:top w:val="none" w:sz="0" w:space="0" w:color="auto"/>
            <w:left w:val="none" w:sz="0" w:space="0" w:color="auto"/>
            <w:bottom w:val="none" w:sz="0" w:space="0" w:color="auto"/>
            <w:right w:val="none" w:sz="0" w:space="0" w:color="auto"/>
          </w:divBdr>
        </w:div>
        <w:div w:id="1774663189">
          <w:marLeft w:val="1166"/>
          <w:marRight w:val="0"/>
          <w:marTop w:val="72"/>
          <w:marBottom w:val="0"/>
          <w:divBdr>
            <w:top w:val="none" w:sz="0" w:space="0" w:color="auto"/>
            <w:left w:val="none" w:sz="0" w:space="0" w:color="auto"/>
            <w:bottom w:val="none" w:sz="0" w:space="0" w:color="auto"/>
            <w:right w:val="none" w:sz="0" w:space="0" w:color="auto"/>
          </w:divBdr>
        </w:div>
        <w:div w:id="1905331301">
          <w:marLeft w:val="547"/>
          <w:marRight w:val="0"/>
          <w:marTop w:val="91"/>
          <w:marBottom w:val="0"/>
          <w:divBdr>
            <w:top w:val="none" w:sz="0" w:space="0" w:color="auto"/>
            <w:left w:val="none" w:sz="0" w:space="0" w:color="auto"/>
            <w:bottom w:val="none" w:sz="0" w:space="0" w:color="auto"/>
            <w:right w:val="none" w:sz="0" w:space="0" w:color="auto"/>
          </w:divBdr>
        </w:div>
      </w:divsChild>
    </w:div>
    <w:div w:id="434862575">
      <w:bodyDiv w:val="1"/>
      <w:marLeft w:val="0"/>
      <w:marRight w:val="0"/>
      <w:marTop w:val="0"/>
      <w:marBottom w:val="0"/>
      <w:divBdr>
        <w:top w:val="none" w:sz="0" w:space="0" w:color="auto"/>
        <w:left w:val="none" w:sz="0" w:space="0" w:color="auto"/>
        <w:bottom w:val="none" w:sz="0" w:space="0" w:color="auto"/>
        <w:right w:val="none" w:sz="0" w:space="0" w:color="auto"/>
      </w:divBdr>
    </w:div>
    <w:div w:id="494567049">
      <w:bodyDiv w:val="1"/>
      <w:marLeft w:val="0"/>
      <w:marRight w:val="0"/>
      <w:marTop w:val="0"/>
      <w:marBottom w:val="0"/>
      <w:divBdr>
        <w:top w:val="none" w:sz="0" w:space="0" w:color="auto"/>
        <w:left w:val="none" w:sz="0" w:space="0" w:color="auto"/>
        <w:bottom w:val="none" w:sz="0" w:space="0" w:color="auto"/>
        <w:right w:val="none" w:sz="0" w:space="0" w:color="auto"/>
      </w:divBdr>
    </w:div>
    <w:div w:id="512455912">
      <w:bodyDiv w:val="1"/>
      <w:marLeft w:val="0"/>
      <w:marRight w:val="0"/>
      <w:marTop w:val="0"/>
      <w:marBottom w:val="0"/>
      <w:divBdr>
        <w:top w:val="none" w:sz="0" w:space="0" w:color="auto"/>
        <w:left w:val="none" w:sz="0" w:space="0" w:color="auto"/>
        <w:bottom w:val="none" w:sz="0" w:space="0" w:color="auto"/>
        <w:right w:val="none" w:sz="0" w:space="0" w:color="auto"/>
      </w:divBdr>
      <w:divsChild>
        <w:div w:id="19479391">
          <w:marLeft w:val="1166"/>
          <w:marRight w:val="0"/>
          <w:marTop w:val="101"/>
          <w:marBottom w:val="0"/>
          <w:divBdr>
            <w:top w:val="none" w:sz="0" w:space="0" w:color="auto"/>
            <w:left w:val="none" w:sz="0" w:space="0" w:color="auto"/>
            <w:bottom w:val="none" w:sz="0" w:space="0" w:color="auto"/>
            <w:right w:val="none" w:sz="0" w:space="0" w:color="auto"/>
          </w:divBdr>
        </w:div>
        <w:div w:id="255556662">
          <w:marLeft w:val="547"/>
          <w:marRight w:val="0"/>
          <w:marTop w:val="115"/>
          <w:marBottom w:val="0"/>
          <w:divBdr>
            <w:top w:val="none" w:sz="0" w:space="0" w:color="auto"/>
            <w:left w:val="none" w:sz="0" w:space="0" w:color="auto"/>
            <w:bottom w:val="none" w:sz="0" w:space="0" w:color="auto"/>
            <w:right w:val="none" w:sz="0" w:space="0" w:color="auto"/>
          </w:divBdr>
        </w:div>
        <w:div w:id="353383648">
          <w:marLeft w:val="547"/>
          <w:marRight w:val="0"/>
          <w:marTop w:val="115"/>
          <w:marBottom w:val="0"/>
          <w:divBdr>
            <w:top w:val="none" w:sz="0" w:space="0" w:color="auto"/>
            <w:left w:val="none" w:sz="0" w:space="0" w:color="auto"/>
            <w:bottom w:val="none" w:sz="0" w:space="0" w:color="auto"/>
            <w:right w:val="none" w:sz="0" w:space="0" w:color="auto"/>
          </w:divBdr>
        </w:div>
        <w:div w:id="794569127">
          <w:marLeft w:val="547"/>
          <w:marRight w:val="0"/>
          <w:marTop w:val="115"/>
          <w:marBottom w:val="0"/>
          <w:divBdr>
            <w:top w:val="none" w:sz="0" w:space="0" w:color="auto"/>
            <w:left w:val="none" w:sz="0" w:space="0" w:color="auto"/>
            <w:bottom w:val="none" w:sz="0" w:space="0" w:color="auto"/>
            <w:right w:val="none" w:sz="0" w:space="0" w:color="auto"/>
          </w:divBdr>
        </w:div>
        <w:div w:id="1132135911">
          <w:marLeft w:val="547"/>
          <w:marRight w:val="0"/>
          <w:marTop w:val="115"/>
          <w:marBottom w:val="0"/>
          <w:divBdr>
            <w:top w:val="none" w:sz="0" w:space="0" w:color="auto"/>
            <w:left w:val="none" w:sz="0" w:space="0" w:color="auto"/>
            <w:bottom w:val="none" w:sz="0" w:space="0" w:color="auto"/>
            <w:right w:val="none" w:sz="0" w:space="0" w:color="auto"/>
          </w:divBdr>
        </w:div>
        <w:div w:id="1959725254">
          <w:marLeft w:val="1166"/>
          <w:marRight w:val="0"/>
          <w:marTop w:val="101"/>
          <w:marBottom w:val="0"/>
          <w:divBdr>
            <w:top w:val="none" w:sz="0" w:space="0" w:color="auto"/>
            <w:left w:val="none" w:sz="0" w:space="0" w:color="auto"/>
            <w:bottom w:val="none" w:sz="0" w:space="0" w:color="auto"/>
            <w:right w:val="none" w:sz="0" w:space="0" w:color="auto"/>
          </w:divBdr>
        </w:div>
      </w:divsChild>
    </w:div>
    <w:div w:id="548611207">
      <w:bodyDiv w:val="1"/>
      <w:marLeft w:val="0"/>
      <w:marRight w:val="0"/>
      <w:marTop w:val="0"/>
      <w:marBottom w:val="0"/>
      <w:divBdr>
        <w:top w:val="none" w:sz="0" w:space="0" w:color="auto"/>
        <w:left w:val="none" w:sz="0" w:space="0" w:color="auto"/>
        <w:bottom w:val="none" w:sz="0" w:space="0" w:color="auto"/>
        <w:right w:val="none" w:sz="0" w:space="0" w:color="auto"/>
      </w:divBdr>
    </w:div>
    <w:div w:id="553279729">
      <w:bodyDiv w:val="1"/>
      <w:marLeft w:val="0"/>
      <w:marRight w:val="0"/>
      <w:marTop w:val="0"/>
      <w:marBottom w:val="0"/>
      <w:divBdr>
        <w:top w:val="none" w:sz="0" w:space="0" w:color="auto"/>
        <w:left w:val="none" w:sz="0" w:space="0" w:color="auto"/>
        <w:bottom w:val="none" w:sz="0" w:space="0" w:color="auto"/>
        <w:right w:val="none" w:sz="0" w:space="0" w:color="auto"/>
      </w:divBdr>
    </w:div>
    <w:div w:id="561450620">
      <w:bodyDiv w:val="1"/>
      <w:marLeft w:val="0"/>
      <w:marRight w:val="0"/>
      <w:marTop w:val="0"/>
      <w:marBottom w:val="0"/>
      <w:divBdr>
        <w:top w:val="none" w:sz="0" w:space="0" w:color="auto"/>
        <w:left w:val="none" w:sz="0" w:space="0" w:color="auto"/>
        <w:bottom w:val="none" w:sz="0" w:space="0" w:color="auto"/>
        <w:right w:val="none" w:sz="0" w:space="0" w:color="auto"/>
      </w:divBdr>
      <w:divsChild>
        <w:div w:id="1138109954">
          <w:marLeft w:val="0"/>
          <w:marRight w:val="0"/>
          <w:marTop w:val="0"/>
          <w:marBottom w:val="0"/>
          <w:divBdr>
            <w:top w:val="none" w:sz="0" w:space="0" w:color="auto"/>
            <w:left w:val="none" w:sz="0" w:space="0" w:color="auto"/>
            <w:bottom w:val="none" w:sz="0" w:space="0" w:color="auto"/>
            <w:right w:val="none" w:sz="0" w:space="0" w:color="auto"/>
          </w:divBdr>
        </w:div>
      </w:divsChild>
    </w:div>
    <w:div w:id="583297342">
      <w:bodyDiv w:val="1"/>
      <w:marLeft w:val="0"/>
      <w:marRight w:val="0"/>
      <w:marTop w:val="0"/>
      <w:marBottom w:val="0"/>
      <w:divBdr>
        <w:top w:val="none" w:sz="0" w:space="0" w:color="auto"/>
        <w:left w:val="none" w:sz="0" w:space="0" w:color="auto"/>
        <w:bottom w:val="none" w:sz="0" w:space="0" w:color="auto"/>
        <w:right w:val="none" w:sz="0" w:space="0" w:color="auto"/>
      </w:divBdr>
    </w:div>
    <w:div w:id="587008002">
      <w:bodyDiv w:val="1"/>
      <w:marLeft w:val="0"/>
      <w:marRight w:val="0"/>
      <w:marTop w:val="0"/>
      <w:marBottom w:val="0"/>
      <w:divBdr>
        <w:top w:val="none" w:sz="0" w:space="0" w:color="auto"/>
        <w:left w:val="none" w:sz="0" w:space="0" w:color="auto"/>
        <w:bottom w:val="none" w:sz="0" w:space="0" w:color="auto"/>
        <w:right w:val="none" w:sz="0" w:space="0" w:color="auto"/>
      </w:divBdr>
    </w:div>
    <w:div w:id="650334527">
      <w:bodyDiv w:val="1"/>
      <w:marLeft w:val="0"/>
      <w:marRight w:val="0"/>
      <w:marTop w:val="0"/>
      <w:marBottom w:val="0"/>
      <w:divBdr>
        <w:top w:val="none" w:sz="0" w:space="0" w:color="auto"/>
        <w:left w:val="none" w:sz="0" w:space="0" w:color="auto"/>
        <w:bottom w:val="none" w:sz="0" w:space="0" w:color="auto"/>
        <w:right w:val="none" w:sz="0" w:space="0" w:color="auto"/>
      </w:divBdr>
      <w:divsChild>
        <w:div w:id="149835031">
          <w:marLeft w:val="1166"/>
          <w:marRight w:val="0"/>
          <w:marTop w:val="115"/>
          <w:marBottom w:val="0"/>
          <w:divBdr>
            <w:top w:val="none" w:sz="0" w:space="0" w:color="auto"/>
            <w:left w:val="none" w:sz="0" w:space="0" w:color="auto"/>
            <w:bottom w:val="none" w:sz="0" w:space="0" w:color="auto"/>
            <w:right w:val="none" w:sz="0" w:space="0" w:color="auto"/>
          </w:divBdr>
        </w:div>
        <w:div w:id="1145852405">
          <w:marLeft w:val="547"/>
          <w:marRight w:val="0"/>
          <w:marTop w:val="130"/>
          <w:marBottom w:val="0"/>
          <w:divBdr>
            <w:top w:val="none" w:sz="0" w:space="0" w:color="auto"/>
            <w:left w:val="none" w:sz="0" w:space="0" w:color="auto"/>
            <w:bottom w:val="none" w:sz="0" w:space="0" w:color="auto"/>
            <w:right w:val="none" w:sz="0" w:space="0" w:color="auto"/>
          </w:divBdr>
        </w:div>
        <w:div w:id="1780562589">
          <w:marLeft w:val="1166"/>
          <w:marRight w:val="0"/>
          <w:marTop w:val="115"/>
          <w:marBottom w:val="0"/>
          <w:divBdr>
            <w:top w:val="none" w:sz="0" w:space="0" w:color="auto"/>
            <w:left w:val="none" w:sz="0" w:space="0" w:color="auto"/>
            <w:bottom w:val="none" w:sz="0" w:space="0" w:color="auto"/>
            <w:right w:val="none" w:sz="0" w:space="0" w:color="auto"/>
          </w:divBdr>
        </w:div>
        <w:div w:id="2015063367">
          <w:marLeft w:val="1166"/>
          <w:marRight w:val="0"/>
          <w:marTop w:val="115"/>
          <w:marBottom w:val="0"/>
          <w:divBdr>
            <w:top w:val="none" w:sz="0" w:space="0" w:color="auto"/>
            <w:left w:val="none" w:sz="0" w:space="0" w:color="auto"/>
            <w:bottom w:val="none" w:sz="0" w:space="0" w:color="auto"/>
            <w:right w:val="none" w:sz="0" w:space="0" w:color="auto"/>
          </w:divBdr>
        </w:div>
      </w:divsChild>
    </w:div>
    <w:div w:id="652173503">
      <w:bodyDiv w:val="1"/>
      <w:marLeft w:val="0"/>
      <w:marRight w:val="0"/>
      <w:marTop w:val="0"/>
      <w:marBottom w:val="0"/>
      <w:divBdr>
        <w:top w:val="none" w:sz="0" w:space="0" w:color="auto"/>
        <w:left w:val="none" w:sz="0" w:space="0" w:color="auto"/>
        <w:bottom w:val="none" w:sz="0" w:space="0" w:color="auto"/>
        <w:right w:val="none" w:sz="0" w:space="0" w:color="auto"/>
      </w:divBdr>
      <w:divsChild>
        <w:div w:id="437676541">
          <w:marLeft w:val="547"/>
          <w:marRight w:val="0"/>
          <w:marTop w:val="144"/>
          <w:marBottom w:val="0"/>
          <w:divBdr>
            <w:top w:val="none" w:sz="0" w:space="0" w:color="auto"/>
            <w:left w:val="none" w:sz="0" w:space="0" w:color="auto"/>
            <w:bottom w:val="none" w:sz="0" w:space="0" w:color="auto"/>
            <w:right w:val="none" w:sz="0" w:space="0" w:color="auto"/>
          </w:divBdr>
        </w:div>
        <w:div w:id="2065639648">
          <w:marLeft w:val="547"/>
          <w:marRight w:val="0"/>
          <w:marTop w:val="144"/>
          <w:marBottom w:val="0"/>
          <w:divBdr>
            <w:top w:val="none" w:sz="0" w:space="0" w:color="auto"/>
            <w:left w:val="none" w:sz="0" w:space="0" w:color="auto"/>
            <w:bottom w:val="none" w:sz="0" w:space="0" w:color="auto"/>
            <w:right w:val="none" w:sz="0" w:space="0" w:color="auto"/>
          </w:divBdr>
        </w:div>
      </w:divsChild>
    </w:div>
    <w:div w:id="704645831">
      <w:bodyDiv w:val="1"/>
      <w:marLeft w:val="0"/>
      <w:marRight w:val="0"/>
      <w:marTop w:val="0"/>
      <w:marBottom w:val="0"/>
      <w:divBdr>
        <w:top w:val="none" w:sz="0" w:space="0" w:color="auto"/>
        <w:left w:val="none" w:sz="0" w:space="0" w:color="auto"/>
        <w:bottom w:val="none" w:sz="0" w:space="0" w:color="auto"/>
        <w:right w:val="none" w:sz="0" w:space="0" w:color="auto"/>
      </w:divBdr>
    </w:div>
    <w:div w:id="745610114">
      <w:bodyDiv w:val="1"/>
      <w:marLeft w:val="0"/>
      <w:marRight w:val="0"/>
      <w:marTop w:val="0"/>
      <w:marBottom w:val="0"/>
      <w:divBdr>
        <w:top w:val="none" w:sz="0" w:space="0" w:color="auto"/>
        <w:left w:val="none" w:sz="0" w:space="0" w:color="auto"/>
        <w:bottom w:val="none" w:sz="0" w:space="0" w:color="auto"/>
        <w:right w:val="none" w:sz="0" w:space="0" w:color="auto"/>
      </w:divBdr>
      <w:divsChild>
        <w:div w:id="721640632">
          <w:marLeft w:val="547"/>
          <w:marRight w:val="0"/>
          <w:marTop w:val="173"/>
          <w:marBottom w:val="0"/>
          <w:divBdr>
            <w:top w:val="none" w:sz="0" w:space="0" w:color="auto"/>
            <w:left w:val="none" w:sz="0" w:space="0" w:color="auto"/>
            <w:bottom w:val="none" w:sz="0" w:space="0" w:color="auto"/>
            <w:right w:val="none" w:sz="0" w:space="0" w:color="auto"/>
          </w:divBdr>
        </w:div>
        <w:div w:id="1065371838">
          <w:marLeft w:val="1166"/>
          <w:marRight w:val="0"/>
          <w:marTop w:val="134"/>
          <w:marBottom w:val="0"/>
          <w:divBdr>
            <w:top w:val="none" w:sz="0" w:space="0" w:color="auto"/>
            <w:left w:val="none" w:sz="0" w:space="0" w:color="auto"/>
            <w:bottom w:val="none" w:sz="0" w:space="0" w:color="auto"/>
            <w:right w:val="none" w:sz="0" w:space="0" w:color="auto"/>
          </w:divBdr>
        </w:div>
        <w:div w:id="1577936130">
          <w:marLeft w:val="1166"/>
          <w:marRight w:val="0"/>
          <w:marTop w:val="134"/>
          <w:marBottom w:val="0"/>
          <w:divBdr>
            <w:top w:val="none" w:sz="0" w:space="0" w:color="auto"/>
            <w:left w:val="none" w:sz="0" w:space="0" w:color="auto"/>
            <w:bottom w:val="none" w:sz="0" w:space="0" w:color="auto"/>
            <w:right w:val="none" w:sz="0" w:space="0" w:color="auto"/>
          </w:divBdr>
        </w:div>
        <w:div w:id="2131046943">
          <w:marLeft w:val="547"/>
          <w:marRight w:val="0"/>
          <w:marTop w:val="154"/>
          <w:marBottom w:val="0"/>
          <w:divBdr>
            <w:top w:val="none" w:sz="0" w:space="0" w:color="auto"/>
            <w:left w:val="none" w:sz="0" w:space="0" w:color="auto"/>
            <w:bottom w:val="none" w:sz="0" w:space="0" w:color="auto"/>
            <w:right w:val="none" w:sz="0" w:space="0" w:color="auto"/>
          </w:divBdr>
        </w:div>
        <w:div w:id="2142183967">
          <w:marLeft w:val="547"/>
          <w:marRight w:val="0"/>
          <w:marTop w:val="173"/>
          <w:marBottom w:val="0"/>
          <w:divBdr>
            <w:top w:val="none" w:sz="0" w:space="0" w:color="auto"/>
            <w:left w:val="none" w:sz="0" w:space="0" w:color="auto"/>
            <w:bottom w:val="none" w:sz="0" w:space="0" w:color="auto"/>
            <w:right w:val="none" w:sz="0" w:space="0" w:color="auto"/>
          </w:divBdr>
        </w:div>
      </w:divsChild>
    </w:div>
    <w:div w:id="797645813">
      <w:bodyDiv w:val="1"/>
      <w:marLeft w:val="0"/>
      <w:marRight w:val="0"/>
      <w:marTop w:val="0"/>
      <w:marBottom w:val="0"/>
      <w:divBdr>
        <w:top w:val="none" w:sz="0" w:space="0" w:color="auto"/>
        <w:left w:val="none" w:sz="0" w:space="0" w:color="auto"/>
        <w:bottom w:val="none" w:sz="0" w:space="0" w:color="auto"/>
        <w:right w:val="none" w:sz="0" w:space="0" w:color="auto"/>
      </w:divBdr>
    </w:div>
    <w:div w:id="811799965">
      <w:bodyDiv w:val="1"/>
      <w:marLeft w:val="0"/>
      <w:marRight w:val="0"/>
      <w:marTop w:val="0"/>
      <w:marBottom w:val="0"/>
      <w:divBdr>
        <w:top w:val="none" w:sz="0" w:space="0" w:color="auto"/>
        <w:left w:val="none" w:sz="0" w:space="0" w:color="auto"/>
        <w:bottom w:val="none" w:sz="0" w:space="0" w:color="auto"/>
        <w:right w:val="none" w:sz="0" w:space="0" w:color="auto"/>
      </w:divBdr>
      <w:divsChild>
        <w:div w:id="4095593">
          <w:marLeft w:val="547"/>
          <w:marRight w:val="0"/>
          <w:marTop w:val="91"/>
          <w:marBottom w:val="0"/>
          <w:divBdr>
            <w:top w:val="none" w:sz="0" w:space="0" w:color="auto"/>
            <w:left w:val="none" w:sz="0" w:space="0" w:color="auto"/>
            <w:bottom w:val="none" w:sz="0" w:space="0" w:color="auto"/>
            <w:right w:val="none" w:sz="0" w:space="0" w:color="auto"/>
          </w:divBdr>
        </w:div>
      </w:divsChild>
    </w:div>
    <w:div w:id="831872646">
      <w:bodyDiv w:val="1"/>
      <w:marLeft w:val="0"/>
      <w:marRight w:val="0"/>
      <w:marTop w:val="0"/>
      <w:marBottom w:val="0"/>
      <w:divBdr>
        <w:top w:val="none" w:sz="0" w:space="0" w:color="auto"/>
        <w:left w:val="none" w:sz="0" w:space="0" w:color="auto"/>
        <w:bottom w:val="none" w:sz="0" w:space="0" w:color="auto"/>
        <w:right w:val="none" w:sz="0" w:space="0" w:color="auto"/>
      </w:divBdr>
      <w:divsChild>
        <w:div w:id="883754707">
          <w:marLeft w:val="1267"/>
          <w:marRight w:val="0"/>
          <w:marTop w:val="240"/>
          <w:marBottom w:val="0"/>
          <w:divBdr>
            <w:top w:val="none" w:sz="0" w:space="0" w:color="auto"/>
            <w:left w:val="none" w:sz="0" w:space="0" w:color="auto"/>
            <w:bottom w:val="none" w:sz="0" w:space="0" w:color="auto"/>
            <w:right w:val="none" w:sz="0" w:space="0" w:color="auto"/>
          </w:divBdr>
        </w:div>
        <w:div w:id="252014871">
          <w:marLeft w:val="1267"/>
          <w:marRight w:val="0"/>
          <w:marTop w:val="240"/>
          <w:marBottom w:val="0"/>
          <w:divBdr>
            <w:top w:val="none" w:sz="0" w:space="0" w:color="auto"/>
            <w:left w:val="none" w:sz="0" w:space="0" w:color="auto"/>
            <w:bottom w:val="none" w:sz="0" w:space="0" w:color="auto"/>
            <w:right w:val="none" w:sz="0" w:space="0" w:color="auto"/>
          </w:divBdr>
        </w:div>
      </w:divsChild>
    </w:div>
    <w:div w:id="905913268">
      <w:bodyDiv w:val="1"/>
      <w:marLeft w:val="0"/>
      <w:marRight w:val="0"/>
      <w:marTop w:val="0"/>
      <w:marBottom w:val="0"/>
      <w:divBdr>
        <w:top w:val="none" w:sz="0" w:space="0" w:color="auto"/>
        <w:left w:val="none" w:sz="0" w:space="0" w:color="auto"/>
        <w:bottom w:val="none" w:sz="0" w:space="0" w:color="auto"/>
        <w:right w:val="none" w:sz="0" w:space="0" w:color="auto"/>
      </w:divBdr>
      <w:divsChild>
        <w:div w:id="289748055">
          <w:marLeft w:val="1166"/>
          <w:marRight w:val="0"/>
          <w:marTop w:val="96"/>
          <w:marBottom w:val="0"/>
          <w:divBdr>
            <w:top w:val="none" w:sz="0" w:space="0" w:color="auto"/>
            <w:left w:val="none" w:sz="0" w:space="0" w:color="auto"/>
            <w:bottom w:val="none" w:sz="0" w:space="0" w:color="auto"/>
            <w:right w:val="none" w:sz="0" w:space="0" w:color="auto"/>
          </w:divBdr>
        </w:div>
        <w:div w:id="290749672">
          <w:marLeft w:val="1166"/>
          <w:marRight w:val="0"/>
          <w:marTop w:val="96"/>
          <w:marBottom w:val="0"/>
          <w:divBdr>
            <w:top w:val="none" w:sz="0" w:space="0" w:color="auto"/>
            <w:left w:val="none" w:sz="0" w:space="0" w:color="auto"/>
            <w:bottom w:val="none" w:sz="0" w:space="0" w:color="auto"/>
            <w:right w:val="none" w:sz="0" w:space="0" w:color="auto"/>
          </w:divBdr>
        </w:div>
        <w:div w:id="323314261">
          <w:marLeft w:val="1166"/>
          <w:marRight w:val="0"/>
          <w:marTop w:val="96"/>
          <w:marBottom w:val="0"/>
          <w:divBdr>
            <w:top w:val="none" w:sz="0" w:space="0" w:color="auto"/>
            <w:left w:val="none" w:sz="0" w:space="0" w:color="auto"/>
            <w:bottom w:val="none" w:sz="0" w:space="0" w:color="auto"/>
            <w:right w:val="none" w:sz="0" w:space="0" w:color="auto"/>
          </w:divBdr>
        </w:div>
        <w:div w:id="888805586">
          <w:marLeft w:val="1166"/>
          <w:marRight w:val="0"/>
          <w:marTop w:val="96"/>
          <w:marBottom w:val="0"/>
          <w:divBdr>
            <w:top w:val="none" w:sz="0" w:space="0" w:color="auto"/>
            <w:left w:val="none" w:sz="0" w:space="0" w:color="auto"/>
            <w:bottom w:val="none" w:sz="0" w:space="0" w:color="auto"/>
            <w:right w:val="none" w:sz="0" w:space="0" w:color="auto"/>
          </w:divBdr>
        </w:div>
        <w:div w:id="1354310043">
          <w:marLeft w:val="547"/>
          <w:marRight w:val="0"/>
          <w:marTop w:val="115"/>
          <w:marBottom w:val="0"/>
          <w:divBdr>
            <w:top w:val="none" w:sz="0" w:space="0" w:color="auto"/>
            <w:left w:val="none" w:sz="0" w:space="0" w:color="auto"/>
            <w:bottom w:val="none" w:sz="0" w:space="0" w:color="auto"/>
            <w:right w:val="none" w:sz="0" w:space="0" w:color="auto"/>
          </w:divBdr>
        </w:div>
        <w:div w:id="1461074719">
          <w:marLeft w:val="1166"/>
          <w:marRight w:val="0"/>
          <w:marTop w:val="96"/>
          <w:marBottom w:val="0"/>
          <w:divBdr>
            <w:top w:val="none" w:sz="0" w:space="0" w:color="auto"/>
            <w:left w:val="none" w:sz="0" w:space="0" w:color="auto"/>
            <w:bottom w:val="none" w:sz="0" w:space="0" w:color="auto"/>
            <w:right w:val="none" w:sz="0" w:space="0" w:color="auto"/>
          </w:divBdr>
        </w:div>
        <w:div w:id="1907569287">
          <w:marLeft w:val="547"/>
          <w:marRight w:val="0"/>
          <w:marTop w:val="115"/>
          <w:marBottom w:val="0"/>
          <w:divBdr>
            <w:top w:val="none" w:sz="0" w:space="0" w:color="auto"/>
            <w:left w:val="none" w:sz="0" w:space="0" w:color="auto"/>
            <w:bottom w:val="none" w:sz="0" w:space="0" w:color="auto"/>
            <w:right w:val="none" w:sz="0" w:space="0" w:color="auto"/>
          </w:divBdr>
        </w:div>
      </w:divsChild>
    </w:div>
    <w:div w:id="941718453">
      <w:bodyDiv w:val="1"/>
      <w:marLeft w:val="0"/>
      <w:marRight w:val="0"/>
      <w:marTop w:val="0"/>
      <w:marBottom w:val="0"/>
      <w:divBdr>
        <w:top w:val="none" w:sz="0" w:space="0" w:color="auto"/>
        <w:left w:val="none" w:sz="0" w:space="0" w:color="auto"/>
        <w:bottom w:val="none" w:sz="0" w:space="0" w:color="auto"/>
        <w:right w:val="none" w:sz="0" w:space="0" w:color="auto"/>
      </w:divBdr>
      <w:divsChild>
        <w:div w:id="247466109">
          <w:marLeft w:val="1800"/>
          <w:marRight w:val="0"/>
          <w:marTop w:val="134"/>
          <w:marBottom w:val="0"/>
          <w:divBdr>
            <w:top w:val="none" w:sz="0" w:space="0" w:color="auto"/>
            <w:left w:val="none" w:sz="0" w:space="0" w:color="auto"/>
            <w:bottom w:val="none" w:sz="0" w:space="0" w:color="auto"/>
            <w:right w:val="none" w:sz="0" w:space="0" w:color="auto"/>
          </w:divBdr>
        </w:div>
        <w:div w:id="686254894">
          <w:marLeft w:val="547"/>
          <w:marRight w:val="0"/>
          <w:marTop w:val="134"/>
          <w:marBottom w:val="0"/>
          <w:divBdr>
            <w:top w:val="none" w:sz="0" w:space="0" w:color="auto"/>
            <w:left w:val="none" w:sz="0" w:space="0" w:color="auto"/>
            <w:bottom w:val="none" w:sz="0" w:space="0" w:color="auto"/>
            <w:right w:val="none" w:sz="0" w:space="0" w:color="auto"/>
          </w:divBdr>
        </w:div>
        <w:div w:id="1305163634">
          <w:marLeft w:val="1166"/>
          <w:marRight w:val="0"/>
          <w:marTop w:val="134"/>
          <w:marBottom w:val="0"/>
          <w:divBdr>
            <w:top w:val="none" w:sz="0" w:space="0" w:color="auto"/>
            <w:left w:val="none" w:sz="0" w:space="0" w:color="auto"/>
            <w:bottom w:val="none" w:sz="0" w:space="0" w:color="auto"/>
            <w:right w:val="none" w:sz="0" w:space="0" w:color="auto"/>
          </w:divBdr>
        </w:div>
        <w:div w:id="1593660033">
          <w:marLeft w:val="1166"/>
          <w:marRight w:val="0"/>
          <w:marTop w:val="134"/>
          <w:marBottom w:val="0"/>
          <w:divBdr>
            <w:top w:val="none" w:sz="0" w:space="0" w:color="auto"/>
            <w:left w:val="none" w:sz="0" w:space="0" w:color="auto"/>
            <w:bottom w:val="none" w:sz="0" w:space="0" w:color="auto"/>
            <w:right w:val="none" w:sz="0" w:space="0" w:color="auto"/>
          </w:divBdr>
        </w:div>
        <w:div w:id="1913348724">
          <w:marLeft w:val="1800"/>
          <w:marRight w:val="0"/>
          <w:marTop w:val="134"/>
          <w:marBottom w:val="0"/>
          <w:divBdr>
            <w:top w:val="none" w:sz="0" w:space="0" w:color="auto"/>
            <w:left w:val="none" w:sz="0" w:space="0" w:color="auto"/>
            <w:bottom w:val="none" w:sz="0" w:space="0" w:color="auto"/>
            <w:right w:val="none" w:sz="0" w:space="0" w:color="auto"/>
          </w:divBdr>
        </w:div>
      </w:divsChild>
    </w:div>
    <w:div w:id="961766654">
      <w:bodyDiv w:val="1"/>
      <w:marLeft w:val="0"/>
      <w:marRight w:val="0"/>
      <w:marTop w:val="0"/>
      <w:marBottom w:val="0"/>
      <w:divBdr>
        <w:top w:val="none" w:sz="0" w:space="0" w:color="auto"/>
        <w:left w:val="none" w:sz="0" w:space="0" w:color="auto"/>
        <w:bottom w:val="none" w:sz="0" w:space="0" w:color="auto"/>
        <w:right w:val="none" w:sz="0" w:space="0" w:color="auto"/>
      </w:divBdr>
      <w:divsChild>
        <w:div w:id="452093861">
          <w:marLeft w:val="1800"/>
          <w:marRight w:val="0"/>
          <w:marTop w:val="96"/>
          <w:marBottom w:val="0"/>
          <w:divBdr>
            <w:top w:val="none" w:sz="0" w:space="0" w:color="auto"/>
            <w:left w:val="none" w:sz="0" w:space="0" w:color="auto"/>
            <w:bottom w:val="none" w:sz="0" w:space="0" w:color="auto"/>
            <w:right w:val="none" w:sz="0" w:space="0" w:color="auto"/>
          </w:divBdr>
        </w:div>
        <w:div w:id="501749496">
          <w:marLeft w:val="1800"/>
          <w:marRight w:val="0"/>
          <w:marTop w:val="67"/>
          <w:marBottom w:val="0"/>
          <w:divBdr>
            <w:top w:val="none" w:sz="0" w:space="0" w:color="auto"/>
            <w:left w:val="none" w:sz="0" w:space="0" w:color="auto"/>
            <w:bottom w:val="none" w:sz="0" w:space="0" w:color="auto"/>
            <w:right w:val="none" w:sz="0" w:space="0" w:color="auto"/>
          </w:divBdr>
        </w:div>
        <w:div w:id="574168518">
          <w:marLeft w:val="1800"/>
          <w:marRight w:val="0"/>
          <w:marTop w:val="96"/>
          <w:marBottom w:val="0"/>
          <w:divBdr>
            <w:top w:val="none" w:sz="0" w:space="0" w:color="auto"/>
            <w:left w:val="none" w:sz="0" w:space="0" w:color="auto"/>
            <w:bottom w:val="none" w:sz="0" w:space="0" w:color="auto"/>
            <w:right w:val="none" w:sz="0" w:space="0" w:color="auto"/>
          </w:divBdr>
        </w:div>
        <w:div w:id="631710172">
          <w:marLeft w:val="1166"/>
          <w:marRight w:val="0"/>
          <w:marTop w:val="82"/>
          <w:marBottom w:val="0"/>
          <w:divBdr>
            <w:top w:val="none" w:sz="0" w:space="0" w:color="auto"/>
            <w:left w:val="none" w:sz="0" w:space="0" w:color="auto"/>
            <w:bottom w:val="none" w:sz="0" w:space="0" w:color="auto"/>
            <w:right w:val="none" w:sz="0" w:space="0" w:color="auto"/>
          </w:divBdr>
        </w:div>
        <w:div w:id="803818142">
          <w:marLeft w:val="1800"/>
          <w:marRight w:val="0"/>
          <w:marTop w:val="67"/>
          <w:marBottom w:val="0"/>
          <w:divBdr>
            <w:top w:val="none" w:sz="0" w:space="0" w:color="auto"/>
            <w:left w:val="none" w:sz="0" w:space="0" w:color="auto"/>
            <w:bottom w:val="none" w:sz="0" w:space="0" w:color="auto"/>
            <w:right w:val="none" w:sz="0" w:space="0" w:color="auto"/>
          </w:divBdr>
        </w:div>
        <w:div w:id="852065575">
          <w:marLeft w:val="1166"/>
          <w:marRight w:val="0"/>
          <w:marTop w:val="82"/>
          <w:marBottom w:val="0"/>
          <w:divBdr>
            <w:top w:val="none" w:sz="0" w:space="0" w:color="auto"/>
            <w:left w:val="none" w:sz="0" w:space="0" w:color="auto"/>
            <w:bottom w:val="none" w:sz="0" w:space="0" w:color="auto"/>
            <w:right w:val="none" w:sz="0" w:space="0" w:color="auto"/>
          </w:divBdr>
        </w:div>
        <w:div w:id="977035465">
          <w:marLeft w:val="547"/>
          <w:marRight w:val="0"/>
          <w:marTop w:val="96"/>
          <w:marBottom w:val="0"/>
          <w:divBdr>
            <w:top w:val="none" w:sz="0" w:space="0" w:color="auto"/>
            <w:left w:val="none" w:sz="0" w:space="0" w:color="auto"/>
            <w:bottom w:val="none" w:sz="0" w:space="0" w:color="auto"/>
            <w:right w:val="none" w:sz="0" w:space="0" w:color="auto"/>
          </w:divBdr>
        </w:div>
        <w:div w:id="1110973056">
          <w:marLeft w:val="1800"/>
          <w:marRight w:val="0"/>
          <w:marTop w:val="67"/>
          <w:marBottom w:val="0"/>
          <w:divBdr>
            <w:top w:val="none" w:sz="0" w:space="0" w:color="auto"/>
            <w:left w:val="none" w:sz="0" w:space="0" w:color="auto"/>
            <w:bottom w:val="none" w:sz="0" w:space="0" w:color="auto"/>
            <w:right w:val="none" w:sz="0" w:space="0" w:color="auto"/>
          </w:divBdr>
        </w:div>
        <w:div w:id="1126777885">
          <w:marLeft w:val="1800"/>
          <w:marRight w:val="0"/>
          <w:marTop w:val="67"/>
          <w:marBottom w:val="0"/>
          <w:divBdr>
            <w:top w:val="none" w:sz="0" w:space="0" w:color="auto"/>
            <w:left w:val="none" w:sz="0" w:space="0" w:color="auto"/>
            <w:bottom w:val="none" w:sz="0" w:space="0" w:color="auto"/>
            <w:right w:val="none" w:sz="0" w:space="0" w:color="auto"/>
          </w:divBdr>
        </w:div>
        <w:div w:id="1470171294">
          <w:marLeft w:val="547"/>
          <w:marRight w:val="0"/>
          <w:marTop w:val="96"/>
          <w:marBottom w:val="0"/>
          <w:divBdr>
            <w:top w:val="none" w:sz="0" w:space="0" w:color="auto"/>
            <w:left w:val="none" w:sz="0" w:space="0" w:color="auto"/>
            <w:bottom w:val="none" w:sz="0" w:space="0" w:color="auto"/>
            <w:right w:val="none" w:sz="0" w:space="0" w:color="auto"/>
          </w:divBdr>
        </w:div>
        <w:div w:id="1653288824">
          <w:marLeft w:val="547"/>
          <w:marRight w:val="0"/>
          <w:marTop w:val="96"/>
          <w:marBottom w:val="0"/>
          <w:divBdr>
            <w:top w:val="none" w:sz="0" w:space="0" w:color="auto"/>
            <w:left w:val="none" w:sz="0" w:space="0" w:color="auto"/>
            <w:bottom w:val="none" w:sz="0" w:space="0" w:color="auto"/>
            <w:right w:val="none" w:sz="0" w:space="0" w:color="auto"/>
          </w:divBdr>
        </w:div>
        <w:div w:id="1665205542">
          <w:marLeft w:val="1166"/>
          <w:marRight w:val="0"/>
          <w:marTop w:val="82"/>
          <w:marBottom w:val="0"/>
          <w:divBdr>
            <w:top w:val="none" w:sz="0" w:space="0" w:color="auto"/>
            <w:left w:val="none" w:sz="0" w:space="0" w:color="auto"/>
            <w:bottom w:val="none" w:sz="0" w:space="0" w:color="auto"/>
            <w:right w:val="none" w:sz="0" w:space="0" w:color="auto"/>
          </w:divBdr>
        </w:div>
        <w:div w:id="1841891988">
          <w:marLeft w:val="1166"/>
          <w:marRight w:val="0"/>
          <w:marTop w:val="82"/>
          <w:marBottom w:val="0"/>
          <w:divBdr>
            <w:top w:val="none" w:sz="0" w:space="0" w:color="auto"/>
            <w:left w:val="none" w:sz="0" w:space="0" w:color="auto"/>
            <w:bottom w:val="none" w:sz="0" w:space="0" w:color="auto"/>
            <w:right w:val="none" w:sz="0" w:space="0" w:color="auto"/>
          </w:divBdr>
        </w:div>
        <w:div w:id="1988128026">
          <w:marLeft w:val="2520"/>
          <w:marRight w:val="0"/>
          <w:marTop w:val="82"/>
          <w:marBottom w:val="0"/>
          <w:divBdr>
            <w:top w:val="none" w:sz="0" w:space="0" w:color="auto"/>
            <w:left w:val="none" w:sz="0" w:space="0" w:color="auto"/>
            <w:bottom w:val="none" w:sz="0" w:space="0" w:color="auto"/>
            <w:right w:val="none" w:sz="0" w:space="0" w:color="auto"/>
          </w:divBdr>
        </w:div>
        <w:div w:id="2005428359">
          <w:marLeft w:val="2520"/>
          <w:marRight w:val="0"/>
          <w:marTop w:val="82"/>
          <w:marBottom w:val="0"/>
          <w:divBdr>
            <w:top w:val="none" w:sz="0" w:space="0" w:color="auto"/>
            <w:left w:val="none" w:sz="0" w:space="0" w:color="auto"/>
            <w:bottom w:val="none" w:sz="0" w:space="0" w:color="auto"/>
            <w:right w:val="none" w:sz="0" w:space="0" w:color="auto"/>
          </w:divBdr>
        </w:div>
      </w:divsChild>
    </w:div>
    <w:div w:id="968895632">
      <w:bodyDiv w:val="1"/>
      <w:marLeft w:val="0"/>
      <w:marRight w:val="0"/>
      <w:marTop w:val="0"/>
      <w:marBottom w:val="0"/>
      <w:divBdr>
        <w:top w:val="none" w:sz="0" w:space="0" w:color="auto"/>
        <w:left w:val="none" w:sz="0" w:space="0" w:color="auto"/>
        <w:bottom w:val="none" w:sz="0" w:space="0" w:color="auto"/>
        <w:right w:val="none" w:sz="0" w:space="0" w:color="auto"/>
      </w:divBdr>
      <w:divsChild>
        <w:div w:id="291907705">
          <w:marLeft w:val="1800"/>
          <w:marRight w:val="0"/>
          <w:marTop w:val="67"/>
          <w:marBottom w:val="0"/>
          <w:divBdr>
            <w:top w:val="none" w:sz="0" w:space="0" w:color="auto"/>
            <w:left w:val="none" w:sz="0" w:space="0" w:color="auto"/>
            <w:bottom w:val="none" w:sz="0" w:space="0" w:color="auto"/>
            <w:right w:val="none" w:sz="0" w:space="0" w:color="auto"/>
          </w:divBdr>
        </w:div>
        <w:div w:id="717825847">
          <w:marLeft w:val="1800"/>
          <w:marRight w:val="0"/>
          <w:marTop w:val="67"/>
          <w:marBottom w:val="0"/>
          <w:divBdr>
            <w:top w:val="none" w:sz="0" w:space="0" w:color="auto"/>
            <w:left w:val="none" w:sz="0" w:space="0" w:color="auto"/>
            <w:bottom w:val="none" w:sz="0" w:space="0" w:color="auto"/>
            <w:right w:val="none" w:sz="0" w:space="0" w:color="auto"/>
          </w:divBdr>
        </w:div>
        <w:div w:id="816070135">
          <w:marLeft w:val="1800"/>
          <w:marRight w:val="0"/>
          <w:marTop w:val="67"/>
          <w:marBottom w:val="0"/>
          <w:divBdr>
            <w:top w:val="none" w:sz="0" w:space="0" w:color="auto"/>
            <w:left w:val="none" w:sz="0" w:space="0" w:color="auto"/>
            <w:bottom w:val="none" w:sz="0" w:space="0" w:color="auto"/>
            <w:right w:val="none" w:sz="0" w:space="0" w:color="auto"/>
          </w:divBdr>
        </w:div>
        <w:div w:id="1009870618">
          <w:marLeft w:val="1800"/>
          <w:marRight w:val="0"/>
          <w:marTop w:val="67"/>
          <w:marBottom w:val="0"/>
          <w:divBdr>
            <w:top w:val="none" w:sz="0" w:space="0" w:color="auto"/>
            <w:left w:val="none" w:sz="0" w:space="0" w:color="auto"/>
            <w:bottom w:val="none" w:sz="0" w:space="0" w:color="auto"/>
            <w:right w:val="none" w:sz="0" w:space="0" w:color="auto"/>
          </w:divBdr>
        </w:div>
        <w:div w:id="1017317842">
          <w:marLeft w:val="1166"/>
          <w:marRight w:val="0"/>
          <w:marTop w:val="82"/>
          <w:marBottom w:val="0"/>
          <w:divBdr>
            <w:top w:val="none" w:sz="0" w:space="0" w:color="auto"/>
            <w:left w:val="none" w:sz="0" w:space="0" w:color="auto"/>
            <w:bottom w:val="none" w:sz="0" w:space="0" w:color="auto"/>
            <w:right w:val="none" w:sz="0" w:space="0" w:color="auto"/>
          </w:divBdr>
        </w:div>
        <w:div w:id="1261648282">
          <w:marLeft w:val="547"/>
          <w:marRight w:val="0"/>
          <w:marTop w:val="96"/>
          <w:marBottom w:val="0"/>
          <w:divBdr>
            <w:top w:val="none" w:sz="0" w:space="0" w:color="auto"/>
            <w:left w:val="none" w:sz="0" w:space="0" w:color="auto"/>
            <w:bottom w:val="none" w:sz="0" w:space="0" w:color="auto"/>
            <w:right w:val="none" w:sz="0" w:space="0" w:color="auto"/>
          </w:divBdr>
        </w:div>
        <w:div w:id="1378776609">
          <w:marLeft w:val="1166"/>
          <w:marRight w:val="0"/>
          <w:marTop w:val="82"/>
          <w:marBottom w:val="0"/>
          <w:divBdr>
            <w:top w:val="none" w:sz="0" w:space="0" w:color="auto"/>
            <w:left w:val="none" w:sz="0" w:space="0" w:color="auto"/>
            <w:bottom w:val="none" w:sz="0" w:space="0" w:color="auto"/>
            <w:right w:val="none" w:sz="0" w:space="0" w:color="auto"/>
          </w:divBdr>
        </w:div>
        <w:div w:id="1564634769">
          <w:marLeft w:val="1166"/>
          <w:marRight w:val="0"/>
          <w:marTop w:val="82"/>
          <w:marBottom w:val="0"/>
          <w:divBdr>
            <w:top w:val="none" w:sz="0" w:space="0" w:color="auto"/>
            <w:left w:val="none" w:sz="0" w:space="0" w:color="auto"/>
            <w:bottom w:val="none" w:sz="0" w:space="0" w:color="auto"/>
            <w:right w:val="none" w:sz="0" w:space="0" w:color="auto"/>
          </w:divBdr>
        </w:div>
        <w:div w:id="2038116432">
          <w:marLeft w:val="547"/>
          <w:marRight w:val="0"/>
          <w:marTop w:val="96"/>
          <w:marBottom w:val="0"/>
          <w:divBdr>
            <w:top w:val="none" w:sz="0" w:space="0" w:color="auto"/>
            <w:left w:val="none" w:sz="0" w:space="0" w:color="auto"/>
            <w:bottom w:val="none" w:sz="0" w:space="0" w:color="auto"/>
            <w:right w:val="none" w:sz="0" w:space="0" w:color="auto"/>
          </w:divBdr>
        </w:div>
        <w:div w:id="2088527736">
          <w:marLeft w:val="1166"/>
          <w:marRight w:val="0"/>
          <w:marTop w:val="82"/>
          <w:marBottom w:val="0"/>
          <w:divBdr>
            <w:top w:val="none" w:sz="0" w:space="0" w:color="auto"/>
            <w:left w:val="none" w:sz="0" w:space="0" w:color="auto"/>
            <w:bottom w:val="none" w:sz="0" w:space="0" w:color="auto"/>
            <w:right w:val="none" w:sz="0" w:space="0" w:color="auto"/>
          </w:divBdr>
        </w:div>
      </w:divsChild>
    </w:div>
    <w:div w:id="991254541">
      <w:bodyDiv w:val="1"/>
      <w:marLeft w:val="0"/>
      <w:marRight w:val="0"/>
      <w:marTop w:val="0"/>
      <w:marBottom w:val="0"/>
      <w:divBdr>
        <w:top w:val="none" w:sz="0" w:space="0" w:color="auto"/>
        <w:left w:val="none" w:sz="0" w:space="0" w:color="auto"/>
        <w:bottom w:val="none" w:sz="0" w:space="0" w:color="auto"/>
        <w:right w:val="none" w:sz="0" w:space="0" w:color="auto"/>
      </w:divBdr>
      <w:divsChild>
        <w:div w:id="476148949">
          <w:marLeft w:val="547"/>
          <w:marRight w:val="0"/>
          <w:marTop w:val="115"/>
          <w:marBottom w:val="0"/>
          <w:divBdr>
            <w:top w:val="none" w:sz="0" w:space="0" w:color="auto"/>
            <w:left w:val="none" w:sz="0" w:space="0" w:color="auto"/>
            <w:bottom w:val="none" w:sz="0" w:space="0" w:color="auto"/>
            <w:right w:val="none" w:sz="0" w:space="0" w:color="auto"/>
          </w:divBdr>
        </w:div>
        <w:div w:id="513884159">
          <w:marLeft w:val="1166"/>
          <w:marRight w:val="0"/>
          <w:marTop w:val="96"/>
          <w:marBottom w:val="0"/>
          <w:divBdr>
            <w:top w:val="none" w:sz="0" w:space="0" w:color="auto"/>
            <w:left w:val="none" w:sz="0" w:space="0" w:color="auto"/>
            <w:bottom w:val="none" w:sz="0" w:space="0" w:color="auto"/>
            <w:right w:val="none" w:sz="0" w:space="0" w:color="auto"/>
          </w:divBdr>
        </w:div>
        <w:div w:id="600842529">
          <w:marLeft w:val="547"/>
          <w:marRight w:val="0"/>
          <w:marTop w:val="115"/>
          <w:marBottom w:val="0"/>
          <w:divBdr>
            <w:top w:val="none" w:sz="0" w:space="0" w:color="auto"/>
            <w:left w:val="none" w:sz="0" w:space="0" w:color="auto"/>
            <w:bottom w:val="none" w:sz="0" w:space="0" w:color="auto"/>
            <w:right w:val="none" w:sz="0" w:space="0" w:color="auto"/>
          </w:divBdr>
        </w:div>
        <w:div w:id="1987470900">
          <w:marLeft w:val="1166"/>
          <w:marRight w:val="0"/>
          <w:marTop w:val="96"/>
          <w:marBottom w:val="0"/>
          <w:divBdr>
            <w:top w:val="none" w:sz="0" w:space="0" w:color="auto"/>
            <w:left w:val="none" w:sz="0" w:space="0" w:color="auto"/>
            <w:bottom w:val="none" w:sz="0" w:space="0" w:color="auto"/>
            <w:right w:val="none" w:sz="0" w:space="0" w:color="auto"/>
          </w:divBdr>
        </w:div>
        <w:div w:id="1994287602">
          <w:marLeft w:val="547"/>
          <w:marRight w:val="0"/>
          <w:marTop w:val="115"/>
          <w:marBottom w:val="0"/>
          <w:divBdr>
            <w:top w:val="none" w:sz="0" w:space="0" w:color="auto"/>
            <w:left w:val="none" w:sz="0" w:space="0" w:color="auto"/>
            <w:bottom w:val="none" w:sz="0" w:space="0" w:color="auto"/>
            <w:right w:val="none" w:sz="0" w:space="0" w:color="auto"/>
          </w:divBdr>
        </w:div>
      </w:divsChild>
    </w:div>
    <w:div w:id="1001809088">
      <w:bodyDiv w:val="1"/>
      <w:marLeft w:val="0"/>
      <w:marRight w:val="0"/>
      <w:marTop w:val="0"/>
      <w:marBottom w:val="0"/>
      <w:divBdr>
        <w:top w:val="none" w:sz="0" w:space="0" w:color="auto"/>
        <w:left w:val="none" w:sz="0" w:space="0" w:color="auto"/>
        <w:bottom w:val="none" w:sz="0" w:space="0" w:color="auto"/>
        <w:right w:val="none" w:sz="0" w:space="0" w:color="auto"/>
      </w:divBdr>
      <w:divsChild>
        <w:div w:id="424959514">
          <w:marLeft w:val="1166"/>
          <w:marRight w:val="0"/>
          <w:marTop w:val="125"/>
          <w:marBottom w:val="0"/>
          <w:divBdr>
            <w:top w:val="none" w:sz="0" w:space="0" w:color="auto"/>
            <w:left w:val="none" w:sz="0" w:space="0" w:color="auto"/>
            <w:bottom w:val="none" w:sz="0" w:space="0" w:color="auto"/>
            <w:right w:val="none" w:sz="0" w:space="0" w:color="auto"/>
          </w:divBdr>
        </w:div>
        <w:div w:id="1313294397">
          <w:marLeft w:val="547"/>
          <w:marRight w:val="0"/>
          <w:marTop w:val="144"/>
          <w:marBottom w:val="0"/>
          <w:divBdr>
            <w:top w:val="none" w:sz="0" w:space="0" w:color="auto"/>
            <w:left w:val="none" w:sz="0" w:space="0" w:color="auto"/>
            <w:bottom w:val="none" w:sz="0" w:space="0" w:color="auto"/>
            <w:right w:val="none" w:sz="0" w:space="0" w:color="auto"/>
          </w:divBdr>
        </w:div>
      </w:divsChild>
    </w:div>
    <w:div w:id="1027413746">
      <w:bodyDiv w:val="1"/>
      <w:marLeft w:val="0"/>
      <w:marRight w:val="0"/>
      <w:marTop w:val="0"/>
      <w:marBottom w:val="0"/>
      <w:divBdr>
        <w:top w:val="none" w:sz="0" w:space="0" w:color="auto"/>
        <w:left w:val="none" w:sz="0" w:space="0" w:color="auto"/>
        <w:bottom w:val="none" w:sz="0" w:space="0" w:color="auto"/>
        <w:right w:val="none" w:sz="0" w:space="0" w:color="auto"/>
      </w:divBdr>
    </w:div>
    <w:div w:id="1027682578">
      <w:bodyDiv w:val="1"/>
      <w:marLeft w:val="0"/>
      <w:marRight w:val="0"/>
      <w:marTop w:val="0"/>
      <w:marBottom w:val="0"/>
      <w:divBdr>
        <w:top w:val="none" w:sz="0" w:space="0" w:color="auto"/>
        <w:left w:val="none" w:sz="0" w:space="0" w:color="auto"/>
        <w:bottom w:val="none" w:sz="0" w:space="0" w:color="auto"/>
        <w:right w:val="none" w:sz="0" w:space="0" w:color="auto"/>
      </w:divBdr>
    </w:div>
    <w:div w:id="1057050268">
      <w:bodyDiv w:val="1"/>
      <w:marLeft w:val="0"/>
      <w:marRight w:val="0"/>
      <w:marTop w:val="0"/>
      <w:marBottom w:val="0"/>
      <w:divBdr>
        <w:top w:val="none" w:sz="0" w:space="0" w:color="auto"/>
        <w:left w:val="none" w:sz="0" w:space="0" w:color="auto"/>
        <w:bottom w:val="none" w:sz="0" w:space="0" w:color="auto"/>
        <w:right w:val="none" w:sz="0" w:space="0" w:color="auto"/>
      </w:divBdr>
      <w:divsChild>
        <w:div w:id="166404222">
          <w:marLeft w:val="547"/>
          <w:marRight w:val="0"/>
          <w:marTop w:val="120"/>
          <w:marBottom w:val="0"/>
          <w:divBdr>
            <w:top w:val="none" w:sz="0" w:space="0" w:color="auto"/>
            <w:left w:val="none" w:sz="0" w:space="0" w:color="auto"/>
            <w:bottom w:val="none" w:sz="0" w:space="0" w:color="auto"/>
            <w:right w:val="none" w:sz="0" w:space="0" w:color="auto"/>
          </w:divBdr>
        </w:div>
        <w:div w:id="642270134">
          <w:marLeft w:val="1166"/>
          <w:marRight w:val="0"/>
          <w:marTop w:val="106"/>
          <w:marBottom w:val="0"/>
          <w:divBdr>
            <w:top w:val="none" w:sz="0" w:space="0" w:color="auto"/>
            <w:left w:val="none" w:sz="0" w:space="0" w:color="auto"/>
            <w:bottom w:val="none" w:sz="0" w:space="0" w:color="auto"/>
            <w:right w:val="none" w:sz="0" w:space="0" w:color="auto"/>
          </w:divBdr>
        </w:div>
        <w:div w:id="1263953626">
          <w:marLeft w:val="1166"/>
          <w:marRight w:val="0"/>
          <w:marTop w:val="106"/>
          <w:marBottom w:val="0"/>
          <w:divBdr>
            <w:top w:val="none" w:sz="0" w:space="0" w:color="auto"/>
            <w:left w:val="none" w:sz="0" w:space="0" w:color="auto"/>
            <w:bottom w:val="none" w:sz="0" w:space="0" w:color="auto"/>
            <w:right w:val="none" w:sz="0" w:space="0" w:color="auto"/>
          </w:divBdr>
        </w:div>
        <w:div w:id="1454905456">
          <w:marLeft w:val="547"/>
          <w:marRight w:val="0"/>
          <w:marTop w:val="120"/>
          <w:marBottom w:val="0"/>
          <w:divBdr>
            <w:top w:val="none" w:sz="0" w:space="0" w:color="auto"/>
            <w:left w:val="none" w:sz="0" w:space="0" w:color="auto"/>
            <w:bottom w:val="none" w:sz="0" w:space="0" w:color="auto"/>
            <w:right w:val="none" w:sz="0" w:space="0" w:color="auto"/>
          </w:divBdr>
        </w:div>
        <w:div w:id="1685395365">
          <w:marLeft w:val="1166"/>
          <w:marRight w:val="0"/>
          <w:marTop w:val="106"/>
          <w:marBottom w:val="0"/>
          <w:divBdr>
            <w:top w:val="none" w:sz="0" w:space="0" w:color="auto"/>
            <w:left w:val="none" w:sz="0" w:space="0" w:color="auto"/>
            <w:bottom w:val="none" w:sz="0" w:space="0" w:color="auto"/>
            <w:right w:val="none" w:sz="0" w:space="0" w:color="auto"/>
          </w:divBdr>
        </w:div>
      </w:divsChild>
    </w:div>
    <w:div w:id="1080716806">
      <w:bodyDiv w:val="1"/>
      <w:marLeft w:val="0"/>
      <w:marRight w:val="0"/>
      <w:marTop w:val="0"/>
      <w:marBottom w:val="0"/>
      <w:divBdr>
        <w:top w:val="none" w:sz="0" w:space="0" w:color="auto"/>
        <w:left w:val="none" w:sz="0" w:space="0" w:color="auto"/>
        <w:bottom w:val="none" w:sz="0" w:space="0" w:color="auto"/>
        <w:right w:val="none" w:sz="0" w:space="0" w:color="auto"/>
      </w:divBdr>
    </w:div>
    <w:div w:id="1083988139">
      <w:bodyDiv w:val="1"/>
      <w:marLeft w:val="0"/>
      <w:marRight w:val="0"/>
      <w:marTop w:val="0"/>
      <w:marBottom w:val="0"/>
      <w:divBdr>
        <w:top w:val="none" w:sz="0" w:space="0" w:color="auto"/>
        <w:left w:val="none" w:sz="0" w:space="0" w:color="auto"/>
        <w:bottom w:val="none" w:sz="0" w:space="0" w:color="auto"/>
        <w:right w:val="none" w:sz="0" w:space="0" w:color="auto"/>
      </w:divBdr>
      <w:divsChild>
        <w:div w:id="617301678">
          <w:marLeft w:val="2520"/>
          <w:marRight w:val="0"/>
          <w:marTop w:val="82"/>
          <w:marBottom w:val="0"/>
          <w:divBdr>
            <w:top w:val="none" w:sz="0" w:space="0" w:color="auto"/>
            <w:left w:val="none" w:sz="0" w:space="0" w:color="auto"/>
            <w:bottom w:val="none" w:sz="0" w:space="0" w:color="auto"/>
            <w:right w:val="none" w:sz="0" w:space="0" w:color="auto"/>
          </w:divBdr>
        </w:div>
        <w:div w:id="1335769015">
          <w:marLeft w:val="547"/>
          <w:marRight w:val="0"/>
          <w:marTop w:val="96"/>
          <w:marBottom w:val="0"/>
          <w:divBdr>
            <w:top w:val="none" w:sz="0" w:space="0" w:color="auto"/>
            <w:left w:val="none" w:sz="0" w:space="0" w:color="auto"/>
            <w:bottom w:val="none" w:sz="0" w:space="0" w:color="auto"/>
            <w:right w:val="none" w:sz="0" w:space="0" w:color="auto"/>
          </w:divBdr>
        </w:div>
        <w:div w:id="1466656423">
          <w:marLeft w:val="1800"/>
          <w:marRight w:val="0"/>
          <w:marTop w:val="96"/>
          <w:marBottom w:val="0"/>
          <w:divBdr>
            <w:top w:val="none" w:sz="0" w:space="0" w:color="auto"/>
            <w:left w:val="none" w:sz="0" w:space="0" w:color="auto"/>
            <w:bottom w:val="none" w:sz="0" w:space="0" w:color="auto"/>
            <w:right w:val="none" w:sz="0" w:space="0" w:color="auto"/>
          </w:divBdr>
        </w:div>
        <w:div w:id="1810896440">
          <w:marLeft w:val="2520"/>
          <w:marRight w:val="0"/>
          <w:marTop w:val="82"/>
          <w:marBottom w:val="0"/>
          <w:divBdr>
            <w:top w:val="none" w:sz="0" w:space="0" w:color="auto"/>
            <w:left w:val="none" w:sz="0" w:space="0" w:color="auto"/>
            <w:bottom w:val="none" w:sz="0" w:space="0" w:color="auto"/>
            <w:right w:val="none" w:sz="0" w:space="0" w:color="auto"/>
          </w:divBdr>
        </w:div>
        <w:div w:id="2044549667">
          <w:marLeft w:val="1800"/>
          <w:marRight w:val="0"/>
          <w:marTop w:val="96"/>
          <w:marBottom w:val="0"/>
          <w:divBdr>
            <w:top w:val="none" w:sz="0" w:space="0" w:color="auto"/>
            <w:left w:val="none" w:sz="0" w:space="0" w:color="auto"/>
            <w:bottom w:val="none" w:sz="0" w:space="0" w:color="auto"/>
            <w:right w:val="none" w:sz="0" w:space="0" w:color="auto"/>
          </w:divBdr>
        </w:div>
      </w:divsChild>
    </w:div>
    <w:div w:id="1090278691">
      <w:bodyDiv w:val="1"/>
      <w:marLeft w:val="0"/>
      <w:marRight w:val="0"/>
      <w:marTop w:val="0"/>
      <w:marBottom w:val="0"/>
      <w:divBdr>
        <w:top w:val="none" w:sz="0" w:space="0" w:color="auto"/>
        <w:left w:val="none" w:sz="0" w:space="0" w:color="auto"/>
        <w:bottom w:val="none" w:sz="0" w:space="0" w:color="auto"/>
        <w:right w:val="none" w:sz="0" w:space="0" w:color="auto"/>
      </w:divBdr>
      <w:divsChild>
        <w:div w:id="53088916">
          <w:marLeft w:val="547"/>
          <w:marRight w:val="0"/>
          <w:marTop w:val="106"/>
          <w:marBottom w:val="0"/>
          <w:divBdr>
            <w:top w:val="none" w:sz="0" w:space="0" w:color="auto"/>
            <w:left w:val="none" w:sz="0" w:space="0" w:color="auto"/>
            <w:bottom w:val="none" w:sz="0" w:space="0" w:color="auto"/>
            <w:right w:val="none" w:sz="0" w:space="0" w:color="auto"/>
          </w:divBdr>
        </w:div>
        <w:div w:id="202063480">
          <w:marLeft w:val="1166"/>
          <w:marRight w:val="0"/>
          <w:marTop w:val="96"/>
          <w:marBottom w:val="0"/>
          <w:divBdr>
            <w:top w:val="none" w:sz="0" w:space="0" w:color="auto"/>
            <w:left w:val="none" w:sz="0" w:space="0" w:color="auto"/>
            <w:bottom w:val="none" w:sz="0" w:space="0" w:color="auto"/>
            <w:right w:val="none" w:sz="0" w:space="0" w:color="auto"/>
          </w:divBdr>
        </w:div>
        <w:div w:id="303394072">
          <w:marLeft w:val="1166"/>
          <w:marRight w:val="0"/>
          <w:marTop w:val="96"/>
          <w:marBottom w:val="0"/>
          <w:divBdr>
            <w:top w:val="none" w:sz="0" w:space="0" w:color="auto"/>
            <w:left w:val="none" w:sz="0" w:space="0" w:color="auto"/>
            <w:bottom w:val="none" w:sz="0" w:space="0" w:color="auto"/>
            <w:right w:val="none" w:sz="0" w:space="0" w:color="auto"/>
          </w:divBdr>
        </w:div>
        <w:div w:id="1212616230">
          <w:marLeft w:val="1166"/>
          <w:marRight w:val="0"/>
          <w:marTop w:val="96"/>
          <w:marBottom w:val="0"/>
          <w:divBdr>
            <w:top w:val="none" w:sz="0" w:space="0" w:color="auto"/>
            <w:left w:val="none" w:sz="0" w:space="0" w:color="auto"/>
            <w:bottom w:val="none" w:sz="0" w:space="0" w:color="auto"/>
            <w:right w:val="none" w:sz="0" w:space="0" w:color="auto"/>
          </w:divBdr>
        </w:div>
        <w:div w:id="1397360445">
          <w:marLeft w:val="547"/>
          <w:marRight w:val="0"/>
          <w:marTop w:val="106"/>
          <w:marBottom w:val="0"/>
          <w:divBdr>
            <w:top w:val="none" w:sz="0" w:space="0" w:color="auto"/>
            <w:left w:val="none" w:sz="0" w:space="0" w:color="auto"/>
            <w:bottom w:val="none" w:sz="0" w:space="0" w:color="auto"/>
            <w:right w:val="none" w:sz="0" w:space="0" w:color="auto"/>
          </w:divBdr>
        </w:div>
        <w:div w:id="1987663287">
          <w:marLeft w:val="1166"/>
          <w:marRight w:val="0"/>
          <w:marTop w:val="96"/>
          <w:marBottom w:val="0"/>
          <w:divBdr>
            <w:top w:val="none" w:sz="0" w:space="0" w:color="auto"/>
            <w:left w:val="none" w:sz="0" w:space="0" w:color="auto"/>
            <w:bottom w:val="none" w:sz="0" w:space="0" w:color="auto"/>
            <w:right w:val="none" w:sz="0" w:space="0" w:color="auto"/>
          </w:divBdr>
        </w:div>
        <w:div w:id="2037392202">
          <w:marLeft w:val="1166"/>
          <w:marRight w:val="0"/>
          <w:marTop w:val="96"/>
          <w:marBottom w:val="0"/>
          <w:divBdr>
            <w:top w:val="none" w:sz="0" w:space="0" w:color="auto"/>
            <w:left w:val="none" w:sz="0" w:space="0" w:color="auto"/>
            <w:bottom w:val="none" w:sz="0" w:space="0" w:color="auto"/>
            <w:right w:val="none" w:sz="0" w:space="0" w:color="auto"/>
          </w:divBdr>
        </w:div>
        <w:div w:id="2047100730">
          <w:marLeft w:val="1166"/>
          <w:marRight w:val="0"/>
          <w:marTop w:val="96"/>
          <w:marBottom w:val="0"/>
          <w:divBdr>
            <w:top w:val="none" w:sz="0" w:space="0" w:color="auto"/>
            <w:left w:val="none" w:sz="0" w:space="0" w:color="auto"/>
            <w:bottom w:val="none" w:sz="0" w:space="0" w:color="auto"/>
            <w:right w:val="none" w:sz="0" w:space="0" w:color="auto"/>
          </w:divBdr>
        </w:div>
      </w:divsChild>
    </w:div>
    <w:div w:id="1168670020">
      <w:bodyDiv w:val="1"/>
      <w:marLeft w:val="0"/>
      <w:marRight w:val="0"/>
      <w:marTop w:val="0"/>
      <w:marBottom w:val="0"/>
      <w:divBdr>
        <w:top w:val="none" w:sz="0" w:space="0" w:color="auto"/>
        <w:left w:val="none" w:sz="0" w:space="0" w:color="auto"/>
        <w:bottom w:val="none" w:sz="0" w:space="0" w:color="auto"/>
        <w:right w:val="none" w:sz="0" w:space="0" w:color="auto"/>
      </w:divBdr>
    </w:div>
    <w:div w:id="1179082676">
      <w:bodyDiv w:val="1"/>
      <w:marLeft w:val="0"/>
      <w:marRight w:val="0"/>
      <w:marTop w:val="0"/>
      <w:marBottom w:val="0"/>
      <w:divBdr>
        <w:top w:val="none" w:sz="0" w:space="0" w:color="auto"/>
        <w:left w:val="none" w:sz="0" w:space="0" w:color="auto"/>
        <w:bottom w:val="none" w:sz="0" w:space="0" w:color="auto"/>
        <w:right w:val="none" w:sz="0" w:space="0" w:color="auto"/>
      </w:divBdr>
      <w:divsChild>
        <w:div w:id="443312374">
          <w:marLeft w:val="1800"/>
          <w:marRight w:val="0"/>
          <w:marTop w:val="106"/>
          <w:marBottom w:val="0"/>
          <w:divBdr>
            <w:top w:val="none" w:sz="0" w:space="0" w:color="auto"/>
            <w:left w:val="none" w:sz="0" w:space="0" w:color="auto"/>
            <w:bottom w:val="none" w:sz="0" w:space="0" w:color="auto"/>
            <w:right w:val="none" w:sz="0" w:space="0" w:color="auto"/>
          </w:divBdr>
        </w:div>
        <w:div w:id="1280726850">
          <w:marLeft w:val="547"/>
          <w:marRight w:val="0"/>
          <w:marTop w:val="144"/>
          <w:marBottom w:val="0"/>
          <w:divBdr>
            <w:top w:val="none" w:sz="0" w:space="0" w:color="auto"/>
            <w:left w:val="none" w:sz="0" w:space="0" w:color="auto"/>
            <w:bottom w:val="none" w:sz="0" w:space="0" w:color="auto"/>
            <w:right w:val="none" w:sz="0" w:space="0" w:color="auto"/>
          </w:divBdr>
        </w:div>
        <w:div w:id="1619482489">
          <w:marLeft w:val="1166"/>
          <w:marRight w:val="0"/>
          <w:marTop w:val="125"/>
          <w:marBottom w:val="0"/>
          <w:divBdr>
            <w:top w:val="none" w:sz="0" w:space="0" w:color="auto"/>
            <w:left w:val="none" w:sz="0" w:space="0" w:color="auto"/>
            <w:bottom w:val="none" w:sz="0" w:space="0" w:color="auto"/>
            <w:right w:val="none" w:sz="0" w:space="0" w:color="auto"/>
          </w:divBdr>
        </w:div>
        <w:div w:id="1712338434">
          <w:marLeft w:val="1166"/>
          <w:marRight w:val="0"/>
          <w:marTop w:val="125"/>
          <w:marBottom w:val="0"/>
          <w:divBdr>
            <w:top w:val="none" w:sz="0" w:space="0" w:color="auto"/>
            <w:left w:val="none" w:sz="0" w:space="0" w:color="auto"/>
            <w:bottom w:val="none" w:sz="0" w:space="0" w:color="auto"/>
            <w:right w:val="none" w:sz="0" w:space="0" w:color="auto"/>
          </w:divBdr>
        </w:div>
        <w:div w:id="1858233658">
          <w:marLeft w:val="1800"/>
          <w:marRight w:val="0"/>
          <w:marTop w:val="106"/>
          <w:marBottom w:val="0"/>
          <w:divBdr>
            <w:top w:val="none" w:sz="0" w:space="0" w:color="auto"/>
            <w:left w:val="none" w:sz="0" w:space="0" w:color="auto"/>
            <w:bottom w:val="none" w:sz="0" w:space="0" w:color="auto"/>
            <w:right w:val="none" w:sz="0" w:space="0" w:color="auto"/>
          </w:divBdr>
        </w:div>
        <w:div w:id="1934391209">
          <w:marLeft w:val="1166"/>
          <w:marRight w:val="0"/>
          <w:marTop w:val="125"/>
          <w:marBottom w:val="0"/>
          <w:divBdr>
            <w:top w:val="none" w:sz="0" w:space="0" w:color="auto"/>
            <w:left w:val="none" w:sz="0" w:space="0" w:color="auto"/>
            <w:bottom w:val="none" w:sz="0" w:space="0" w:color="auto"/>
            <w:right w:val="none" w:sz="0" w:space="0" w:color="auto"/>
          </w:divBdr>
        </w:div>
        <w:div w:id="2026706528">
          <w:marLeft w:val="1800"/>
          <w:marRight w:val="0"/>
          <w:marTop w:val="106"/>
          <w:marBottom w:val="0"/>
          <w:divBdr>
            <w:top w:val="none" w:sz="0" w:space="0" w:color="auto"/>
            <w:left w:val="none" w:sz="0" w:space="0" w:color="auto"/>
            <w:bottom w:val="none" w:sz="0" w:space="0" w:color="auto"/>
            <w:right w:val="none" w:sz="0" w:space="0" w:color="auto"/>
          </w:divBdr>
        </w:div>
      </w:divsChild>
    </w:div>
    <w:div w:id="1190024729">
      <w:bodyDiv w:val="1"/>
      <w:marLeft w:val="0"/>
      <w:marRight w:val="0"/>
      <w:marTop w:val="0"/>
      <w:marBottom w:val="0"/>
      <w:divBdr>
        <w:top w:val="none" w:sz="0" w:space="0" w:color="auto"/>
        <w:left w:val="none" w:sz="0" w:space="0" w:color="auto"/>
        <w:bottom w:val="none" w:sz="0" w:space="0" w:color="auto"/>
        <w:right w:val="none" w:sz="0" w:space="0" w:color="auto"/>
      </w:divBdr>
      <w:divsChild>
        <w:div w:id="29191804">
          <w:marLeft w:val="1166"/>
          <w:marRight w:val="0"/>
          <w:marTop w:val="125"/>
          <w:marBottom w:val="0"/>
          <w:divBdr>
            <w:top w:val="none" w:sz="0" w:space="0" w:color="auto"/>
            <w:left w:val="none" w:sz="0" w:space="0" w:color="auto"/>
            <w:bottom w:val="none" w:sz="0" w:space="0" w:color="auto"/>
            <w:right w:val="none" w:sz="0" w:space="0" w:color="auto"/>
          </w:divBdr>
        </w:div>
        <w:div w:id="51462230">
          <w:marLeft w:val="1166"/>
          <w:marRight w:val="0"/>
          <w:marTop w:val="125"/>
          <w:marBottom w:val="0"/>
          <w:divBdr>
            <w:top w:val="none" w:sz="0" w:space="0" w:color="auto"/>
            <w:left w:val="none" w:sz="0" w:space="0" w:color="auto"/>
            <w:bottom w:val="none" w:sz="0" w:space="0" w:color="auto"/>
            <w:right w:val="none" w:sz="0" w:space="0" w:color="auto"/>
          </w:divBdr>
        </w:div>
        <w:div w:id="261382730">
          <w:marLeft w:val="1800"/>
          <w:marRight w:val="0"/>
          <w:marTop w:val="106"/>
          <w:marBottom w:val="0"/>
          <w:divBdr>
            <w:top w:val="none" w:sz="0" w:space="0" w:color="auto"/>
            <w:left w:val="none" w:sz="0" w:space="0" w:color="auto"/>
            <w:bottom w:val="none" w:sz="0" w:space="0" w:color="auto"/>
            <w:right w:val="none" w:sz="0" w:space="0" w:color="auto"/>
          </w:divBdr>
        </w:div>
        <w:div w:id="268395219">
          <w:marLeft w:val="547"/>
          <w:marRight w:val="0"/>
          <w:marTop w:val="144"/>
          <w:marBottom w:val="0"/>
          <w:divBdr>
            <w:top w:val="none" w:sz="0" w:space="0" w:color="auto"/>
            <w:left w:val="none" w:sz="0" w:space="0" w:color="auto"/>
            <w:bottom w:val="none" w:sz="0" w:space="0" w:color="auto"/>
            <w:right w:val="none" w:sz="0" w:space="0" w:color="auto"/>
          </w:divBdr>
        </w:div>
        <w:div w:id="450251490">
          <w:marLeft w:val="1800"/>
          <w:marRight w:val="0"/>
          <w:marTop w:val="106"/>
          <w:marBottom w:val="0"/>
          <w:divBdr>
            <w:top w:val="none" w:sz="0" w:space="0" w:color="auto"/>
            <w:left w:val="none" w:sz="0" w:space="0" w:color="auto"/>
            <w:bottom w:val="none" w:sz="0" w:space="0" w:color="auto"/>
            <w:right w:val="none" w:sz="0" w:space="0" w:color="auto"/>
          </w:divBdr>
        </w:div>
        <w:div w:id="1300962644">
          <w:marLeft w:val="1166"/>
          <w:marRight w:val="0"/>
          <w:marTop w:val="125"/>
          <w:marBottom w:val="0"/>
          <w:divBdr>
            <w:top w:val="none" w:sz="0" w:space="0" w:color="auto"/>
            <w:left w:val="none" w:sz="0" w:space="0" w:color="auto"/>
            <w:bottom w:val="none" w:sz="0" w:space="0" w:color="auto"/>
            <w:right w:val="none" w:sz="0" w:space="0" w:color="auto"/>
          </w:divBdr>
        </w:div>
        <w:div w:id="1954434143">
          <w:marLeft w:val="1800"/>
          <w:marRight w:val="0"/>
          <w:marTop w:val="106"/>
          <w:marBottom w:val="0"/>
          <w:divBdr>
            <w:top w:val="none" w:sz="0" w:space="0" w:color="auto"/>
            <w:left w:val="none" w:sz="0" w:space="0" w:color="auto"/>
            <w:bottom w:val="none" w:sz="0" w:space="0" w:color="auto"/>
            <w:right w:val="none" w:sz="0" w:space="0" w:color="auto"/>
          </w:divBdr>
        </w:div>
      </w:divsChild>
    </w:div>
    <w:div w:id="1246644323">
      <w:bodyDiv w:val="1"/>
      <w:marLeft w:val="0"/>
      <w:marRight w:val="0"/>
      <w:marTop w:val="0"/>
      <w:marBottom w:val="0"/>
      <w:divBdr>
        <w:top w:val="none" w:sz="0" w:space="0" w:color="auto"/>
        <w:left w:val="none" w:sz="0" w:space="0" w:color="auto"/>
        <w:bottom w:val="none" w:sz="0" w:space="0" w:color="auto"/>
        <w:right w:val="none" w:sz="0" w:space="0" w:color="auto"/>
      </w:divBdr>
    </w:div>
    <w:div w:id="1257666063">
      <w:bodyDiv w:val="1"/>
      <w:marLeft w:val="0"/>
      <w:marRight w:val="0"/>
      <w:marTop w:val="0"/>
      <w:marBottom w:val="0"/>
      <w:divBdr>
        <w:top w:val="none" w:sz="0" w:space="0" w:color="auto"/>
        <w:left w:val="none" w:sz="0" w:space="0" w:color="auto"/>
        <w:bottom w:val="none" w:sz="0" w:space="0" w:color="auto"/>
        <w:right w:val="none" w:sz="0" w:space="0" w:color="auto"/>
      </w:divBdr>
      <w:divsChild>
        <w:div w:id="209536324">
          <w:marLeft w:val="1166"/>
          <w:marRight w:val="0"/>
          <w:marTop w:val="106"/>
          <w:marBottom w:val="0"/>
          <w:divBdr>
            <w:top w:val="none" w:sz="0" w:space="0" w:color="auto"/>
            <w:left w:val="none" w:sz="0" w:space="0" w:color="auto"/>
            <w:bottom w:val="none" w:sz="0" w:space="0" w:color="auto"/>
            <w:right w:val="none" w:sz="0" w:space="0" w:color="auto"/>
          </w:divBdr>
        </w:div>
        <w:div w:id="534391763">
          <w:marLeft w:val="1166"/>
          <w:marRight w:val="0"/>
          <w:marTop w:val="106"/>
          <w:marBottom w:val="0"/>
          <w:divBdr>
            <w:top w:val="none" w:sz="0" w:space="0" w:color="auto"/>
            <w:left w:val="none" w:sz="0" w:space="0" w:color="auto"/>
            <w:bottom w:val="none" w:sz="0" w:space="0" w:color="auto"/>
            <w:right w:val="none" w:sz="0" w:space="0" w:color="auto"/>
          </w:divBdr>
        </w:div>
        <w:div w:id="1903440857">
          <w:marLeft w:val="547"/>
          <w:marRight w:val="0"/>
          <w:marTop w:val="120"/>
          <w:marBottom w:val="0"/>
          <w:divBdr>
            <w:top w:val="none" w:sz="0" w:space="0" w:color="auto"/>
            <w:left w:val="none" w:sz="0" w:space="0" w:color="auto"/>
            <w:bottom w:val="none" w:sz="0" w:space="0" w:color="auto"/>
            <w:right w:val="none" w:sz="0" w:space="0" w:color="auto"/>
          </w:divBdr>
        </w:div>
      </w:divsChild>
    </w:div>
    <w:div w:id="1264996161">
      <w:bodyDiv w:val="1"/>
      <w:marLeft w:val="0"/>
      <w:marRight w:val="0"/>
      <w:marTop w:val="0"/>
      <w:marBottom w:val="0"/>
      <w:divBdr>
        <w:top w:val="none" w:sz="0" w:space="0" w:color="auto"/>
        <w:left w:val="none" w:sz="0" w:space="0" w:color="auto"/>
        <w:bottom w:val="none" w:sz="0" w:space="0" w:color="auto"/>
        <w:right w:val="none" w:sz="0" w:space="0" w:color="auto"/>
      </w:divBdr>
      <w:divsChild>
        <w:div w:id="467669851">
          <w:marLeft w:val="1166"/>
          <w:marRight w:val="0"/>
          <w:marTop w:val="96"/>
          <w:marBottom w:val="0"/>
          <w:divBdr>
            <w:top w:val="none" w:sz="0" w:space="0" w:color="auto"/>
            <w:left w:val="none" w:sz="0" w:space="0" w:color="auto"/>
            <w:bottom w:val="none" w:sz="0" w:space="0" w:color="auto"/>
            <w:right w:val="none" w:sz="0" w:space="0" w:color="auto"/>
          </w:divBdr>
        </w:div>
        <w:div w:id="559899810">
          <w:marLeft w:val="1166"/>
          <w:marRight w:val="0"/>
          <w:marTop w:val="96"/>
          <w:marBottom w:val="0"/>
          <w:divBdr>
            <w:top w:val="none" w:sz="0" w:space="0" w:color="auto"/>
            <w:left w:val="none" w:sz="0" w:space="0" w:color="auto"/>
            <w:bottom w:val="none" w:sz="0" w:space="0" w:color="auto"/>
            <w:right w:val="none" w:sz="0" w:space="0" w:color="auto"/>
          </w:divBdr>
        </w:div>
        <w:div w:id="878125534">
          <w:marLeft w:val="547"/>
          <w:marRight w:val="0"/>
          <w:marTop w:val="106"/>
          <w:marBottom w:val="0"/>
          <w:divBdr>
            <w:top w:val="none" w:sz="0" w:space="0" w:color="auto"/>
            <w:left w:val="none" w:sz="0" w:space="0" w:color="auto"/>
            <w:bottom w:val="none" w:sz="0" w:space="0" w:color="auto"/>
            <w:right w:val="none" w:sz="0" w:space="0" w:color="auto"/>
          </w:divBdr>
        </w:div>
        <w:div w:id="988482712">
          <w:marLeft w:val="1166"/>
          <w:marRight w:val="0"/>
          <w:marTop w:val="96"/>
          <w:marBottom w:val="0"/>
          <w:divBdr>
            <w:top w:val="none" w:sz="0" w:space="0" w:color="auto"/>
            <w:left w:val="none" w:sz="0" w:space="0" w:color="auto"/>
            <w:bottom w:val="none" w:sz="0" w:space="0" w:color="auto"/>
            <w:right w:val="none" w:sz="0" w:space="0" w:color="auto"/>
          </w:divBdr>
        </w:div>
        <w:div w:id="1050762130">
          <w:marLeft w:val="1166"/>
          <w:marRight w:val="0"/>
          <w:marTop w:val="96"/>
          <w:marBottom w:val="0"/>
          <w:divBdr>
            <w:top w:val="none" w:sz="0" w:space="0" w:color="auto"/>
            <w:left w:val="none" w:sz="0" w:space="0" w:color="auto"/>
            <w:bottom w:val="none" w:sz="0" w:space="0" w:color="auto"/>
            <w:right w:val="none" w:sz="0" w:space="0" w:color="auto"/>
          </w:divBdr>
        </w:div>
        <w:div w:id="1544177395">
          <w:marLeft w:val="1166"/>
          <w:marRight w:val="0"/>
          <w:marTop w:val="96"/>
          <w:marBottom w:val="0"/>
          <w:divBdr>
            <w:top w:val="none" w:sz="0" w:space="0" w:color="auto"/>
            <w:left w:val="none" w:sz="0" w:space="0" w:color="auto"/>
            <w:bottom w:val="none" w:sz="0" w:space="0" w:color="auto"/>
            <w:right w:val="none" w:sz="0" w:space="0" w:color="auto"/>
          </w:divBdr>
        </w:div>
        <w:div w:id="1848522504">
          <w:marLeft w:val="1166"/>
          <w:marRight w:val="0"/>
          <w:marTop w:val="96"/>
          <w:marBottom w:val="0"/>
          <w:divBdr>
            <w:top w:val="none" w:sz="0" w:space="0" w:color="auto"/>
            <w:left w:val="none" w:sz="0" w:space="0" w:color="auto"/>
            <w:bottom w:val="none" w:sz="0" w:space="0" w:color="auto"/>
            <w:right w:val="none" w:sz="0" w:space="0" w:color="auto"/>
          </w:divBdr>
        </w:div>
        <w:div w:id="1989936043">
          <w:marLeft w:val="547"/>
          <w:marRight w:val="0"/>
          <w:marTop w:val="106"/>
          <w:marBottom w:val="0"/>
          <w:divBdr>
            <w:top w:val="none" w:sz="0" w:space="0" w:color="auto"/>
            <w:left w:val="none" w:sz="0" w:space="0" w:color="auto"/>
            <w:bottom w:val="none" w:sz="0" w:space="0" w:color="auto"/>
            <w:right w:val="none" w:sz="0" w:space="0" w:color="auto"/>
          </w:divBdr>
        </w:div>
      </w:divsChild>
    </w:div>
    <w:div w:id="1269969849">
      <w:bodyDiv w:val="1"/>
      <w:marLeft w:val="0"/>
      <w:marRight w:val="0"/>
      <w:marTop w:val="0"/>
      <w:marBottom w:val="0"/>
      <w:divBdr>
        <w:top w:val="none" w:sz="0" w:space="0" w:color="auto"/>
        <w:left w:val="none" w:sz="0" w:space="0" w:color="auto"/>
        <w:bottom w:val="none" w:sz="0" w:space="0" w:color="auto"/>
        <w:right w:val="none" w:sz="0" w:space="0" w:color="auto"/>
      </w:divBdr>
    </w:div>
    <w:div w:id="1282225773">
      <w:bodyDiv w:val="1"/>
      <w:marLeft w:val="0"/>
      <w:marRight w:val="0"/>
      <w:marTop w:val="0"/>
      <w:marBottom w:val="0"/>
      <w:divBdr>
        <w:top w:val="none" w:sz="0" w:space="0" w:color="auto"/>
        <w:left w:val="none" w:sz="0" w:space="0" w:color="auto"/>
        <w:bottom w:val="none" w:sz="0" w:space="0" w:color="auto"/>
        <w:right w:val="none" w:sz="0" w:space="0" w:color="auto"/>
      </w:divBdr>
    </w:div>
    <w:div w:id="1287927312">
      <w:bodyDiv w:val="1"/>
      <w:marLeft w:val="0"/>
      <w:marRight w:val="0"/>
      <w:marTop w:val="0"/>
      <w:marBottom w:val="0"/>
      <w:divBdr>
        <w:top w:val="none" w:sz="0" w:space="0" w:color="auto"/>
        <w:left w:val="none" w:sz="0" w:space="0" w:color="auto"/>
        <w:bottom w:val="none" w:sz="0" w:space="0" w:color="auto"/>
        <w:right w:val="none" w:sz="0" w:space="0" w:color="auto"/>
      </w:divBdr>
      <w:divsChild>
        <w:div w:id="665591478">
          <w:marLeft w:val="1166"/>
          <w:marRight w:val="0"/>
          <w:marTop w:val="77"/>
          <w:marBottom w:val="0"/>
          <w:divBdr>
            <w:top w:val="none" w:sz="0" w:space="0" w:color="auto"/>
            <w:left w:val="none" w:sz="0" w:space="0" w:color="auto"/>
            <w:bottom w:val="none" w:sz="0" w:space="0" w:color="auto"/>
            <w:right w:val="none" w:sz="0" w:space="0" w:color="auto"/>
          </w:divBdr>
        </w:div>
        <w:div w:id="1240095919">
          <w:marLeft w:val="1800"/>
          <w:marRight w:val="0"/>
          <w:marTop w:val="72"/>
          <w:marBottom w:val="0"/>
          <w:divBdr>
            <w:top w:val="none" w:sz="0" w:space="0" w:color="auto"/>
            <w:left w:val="none" w:sz="0" w:space="0" w:color="auto"/>
            <w:bottom w:val="none" w:sz="0" w:space="0" w:color="auto"/>
            <w:right w:val="none" w:sz="0" w:space="0" w:color="auto"/>
          </w:divBdr>
        </w:div>
        <w:div w:id="1775785076">
          <w:marLeft w:val="1800"/>
          <w:marRight w:val="0"/>
          <w:marTop w:val="72"/>
          <w:marBottom w:val="0"/>
          <w:divBdr>
            <w:top w:val="none" w:sz="0" w:space="0" w:color="auto"/>
            <w:left w:val="none" w:sz="0" w:space="0" w:color="auto"/>
            <w:bottom w:val="none" w:sz="0" w:space="0" w:color="auto"/>
            <w:right w:val="none" w:sz="0" w:space="0" w:color="auto"/>
          </w:divBdr>
        </w:div>
        <w:div w:id="1820343983">
          <w:marLeft w:val="1166"/>
          <w:marRight w:val="0"/>
          <w:marTop w:val="77"/>
          <w:marBottom w:val="0"/>
          <w:divBdr>
            <w:top w:val="none" w:sz="0" w:space="0" w:color="auto"/>
            <w:left w:val="none" w:sz="0" w:space="0" w:color="auto"/>
            <w:bottom w:val="none" w:sz="0" w:space="0" w:color="auto"/>
            <w:right w:val="none" w:sz="0" w:space="0" w:color="auto"/>
          </w:divBdr>
        </w:div>
      </w:divsChild>
    </w:div>
    <w:div w:id="1317807653">
      <w:bodyDiv w:val="1"/>
      <w:marLeft w:val="0"/>
      <w:marRight w:val="0"/>
      <w:marTop w:val="0"/>
      <w:marBottom w:val="0"/>
      <w:divBdr>
        <w:top w:val="none" w:sz="0" w:space="0" w:color="auto"/>
        <w:left w:val="none" w:sz="0" w:space="0" w:color="auto"/>
        <w:bottom w:val="none" w:sz="0" w:space="0" w:color="auto"/>
        <w:right w:val="none" w:sz="0" w:space="0" w:color="auto"/>
      </w:divBdr>
      <w:divsChild>
        <w:div w:id="660427473">
          <w:marLeft w:val="1166"/>
          <w:marRight w:val="0"/>
          <w:marTop w:val="77"/>
          <w:marBottom w:val="0"/>
          <w:divBdr>
            <w:top w:val="none" w:sz="0" w:space="0" w:color="auto"/>
            <w:left w:val="none" w:sz="0" w:space="0" w:color="auto"/>
            <w:bottom w:val="none" w:sz="0" w:space="0" w:color="auto"/>
            <w:right w:val="none" w:sz="0" w:space="0" w:color="auto"/>
          </w:divBdr>
        </w:div>
      </w:divsChild>
    </w:div>
    <w:div w:id="1337342208">
      <w:bodyDiv w:val="1"/>
      <w:marLeft w:val="0"/>
      <w:marRight w:val="0"/>
      <w:marTop w:val="0"/>
      <w:marBottom w:val="0"/>
      <w:divBdr>
        <w:top w:val="none" w:sz="0" w:space="0" w:color="auto"/>
        <w:left w:val="none" w:sz="0" w:space="0" w:color="auto"/>
        <w:bottom w:val="none" w:sz="0" w:space="0" w:color="auto"/>
        <w:right w:val="none" w:sz="0" w:space="0" w:color="auto"/>
      </w:divBdr>
    </w:div>
    <w:div w:id="1355381841">
      <w:bodyDiv w:val="1"/>
      <w:marLeft w:val="0"/>
      <w:marRight w:val="0"/>
      <w:marTop w:val="0"/>
      <w:marBottom w:val="0"/>
      <w:divBdr>
        <w:top w:val="none" w:sz="0" w:space="0" w:color="auto"/>
        <w:left w:val="none" w:sz="0" w:space="0" w:color="auto"/>
        <w:bottom w:val="none" w:sz="0" w:space="0" w:color="auto"/>
        <w:right w:val="none" w:sz="0" w:space="0" w:color="auto"/>
      </w:divBdr>
    </w:div>
    <w:div w:id="1368678367">
      <w:bodyDiv w:val="1"/>
      <w:marLeft w:val="0"/>
      <w:marRight w:val="0"/>
      <w:marTop w:val="0"/>
      <w:marBottom w:val="0"/>
      <w:divBdr>
        <w:top w:val="none" w:sz="0" w:space="0" w:color="auto"/>
        <w:left w:val="none" w:sz="0" w:space="0" w:color="auto"/>
        <w:bottom w:val="none" w:sz="0" w:space="0" w:color="auto"/>
        <w:right w:val="none" w:sz="0" w:space="0" w:color="auto"/>
      </w:divBdr>
      <w:divsChild>
        <w:div w:id="752775678">
          <w:marLeft w:val="1166"/>
          <w:marRight w:val="0"/>
          <w:marTop w:val="134"/>
          <w:marBottom w:val="0"/>
          <w:divBdr>
            <w:top w:val="none" w:sz="0" w:space="0" w:color="auto"/>
            <w:left w:val="none" w:sz="0" w:space="0" w:color="auto"/>
            <w:bottom w:val="none" w:sz="0" w:space="0" w:color="auto"/>
            <w:right w:val="none" w:sz="0" w:space="0" w:color="auto"/>
          </w:divBdr>
        </w:div>
        <w:div w:id="1278221243">
          <w:marLeft w:val="547"/>
          <w:marRight w:val="0"/>
          <w:marTop w:val="154"/>
          <w:marBottom w:val="0"/>
          <w:divBdr>
            <w:top w:val="none" w:sz="0" w:space="0" w:color="auto"/>
            <w:left w:val="none" w:sz="0" w:space="0" w:color="auto"/>
            <w:bottom w:val="none" w:sz="0" w:space="0" w:color="auto"/>
            <w:right w:val="none" w:sz="0" w:space="0" w:color="auto"/>
          </w:divBdr>
        </w:div>
      </w:divsChild>
    </w:div>
    <w:div w:id="1371102993">
      <w:bodyDiv w:val="1"/>
      <w:marLeft w:val="0"/>
      <w:marRight w:val="0"/>
      <w:marTop w:val="0"/>
      <w:marBottom w:val="0"/>
      <w:divBdr>
        <w:top w:val="none" w:sz="0" w:space="0" w:color="auto"/>
        <w:left w:val="none" w:sz="0" w:space="0" w:color="auto"/>
        <w:bottom w:val="none" w:sz="0" w:space="0" w:color="auto"/>
        <w:right w:val="none" w:sz="0" w:space="0" w:color="auto"/>
      </w:divBdr>
    </w:div>
    <w:div w:id="1391264937">
      <w:bodyDiv w:val="1"/>
      <w:marLeft w:val="0"/>
      <w:marRight w:val="0"/>
      <w:marTop w:val="0"/>
      <w:marBottom w:val="0"/>
      <w:divBdr>
        <w:top w:val="none" w:sz="0" w:space="0" w:color="auto"/>
        <w:left w:val="none" w:sz="0" w:space="0" w:color="auto"/>
        <w:bottom w:val="none" w:sz="0" w:space="0" w:color="auto"/>
        <w:right w:val="none" w:sz="0" w:space="0" w:color="auto"/>
      </w:divBdr>
      <w:divsChild>
        <w:div w:id="23020116">
          <w:marLeft w:val="1166"/>
          <w:marRight w:val="0"/>
          <w:marTop w:val="86"/>
          <w:marBottom w:val="0"/>
          <w:divBdr>
            <w:top w:val="none" w:sz="0" w:space="0" w:color="auto"/>
            <w:left w:val="none" w:sz="0" w:space="0" w:color="auto"/>
            <w:bottom w:val="none" w:sz="0" w:space="0" w:color="auto"/>
            <w:right w:val="none" w:sz="0" w:space="0" w:color="auto"/>
          </w:divBdr>
        </w:div>
        <w:div w:id="104273607">
          <w:marLeft w:val="1800"/>
          <w:marRight w:val="0"/>
          <w:marTop w:val="67"/>
          <w:marBottom w:val="0"/>
          <w:divBdr>
            <w:top w:val="none" w:sz="0" w:space="0" w:color="auto"/>
            <w:left w:val="none" w:sz="0" w:space="0" w:color="auto"/>
            <w:bottom w:val="none" w:sz="0" w:space="0" w:color="auto"/>
            <w:right w:val="none" w:sz="0" w:space="0" w:color="auto"/>
          </w:divBdr>
        </w:div>
        <w:div w:id="180557497">
          <w:marLeft w:val="1800"/>
          <w:marRight w:val="0"/>
          <w:marTop w:val="58"/>
          <w:marBottom w:val="0"/>
          <w:divBdr>
            <w:top w:val="none" w:sz="0" w:space="0" w:color="auto"/>
            <w:left w:val="none" w:sz="0" w:space="0" w:color="auto"/>
            <w:bottom w:val="none" w:sz="0" w:space="0" w:color="auto"/>
            <w:right w:val="none" w:sz="0" w:space="0" w:color="auto"/>
          </w:divBdr>
        </w:div>
        <w:div w:id="330764049">
          <w:marLeft w:val="1166"/>
          <w:marRight w:val="0"/>
          <w:marTop w:val="86"/>
          <w:marBottom w:val="0"/>
          <w:divBdr>
            <w:top w:val="none" w:sz="0" w:space="0" w:color="auto"/>
            <w:left w:val="none" w:sz="0" w:space="0" w:color="auto"/>
            <w:bottom w:val="none" w:sz="0" w:space="0" w:color="auto"/>
            <w:right w:val="none" w:sz="0" w:space="0" w:color="auto"/>
          </w:divBdr>
        </w:div>
        <w:div w:id="430316839">
          <w:marLeft w:val="1800"/>
          <w:marRight w:val="0"/>
          <w:marTop w:val="67"/>
          <w:marBottom w:val="0"/>
          <w:divBdr>
            <w:top w:val="none" w:sz="0" w:space="0" w:color="auto"/>
            <w:left w:val="none" w:sz="0" w:space="0" w:color="auto"/>
            <w:bottom w:val="none" w:sz="0" w:space="0" w:color="auto"/>
            <w:right w:val="none" w:sz="0" w:space="0" w:color="auto"/>
          </w:divBdr>
        </w:div>
        <w:div w:id="493037432">
          <w:marLeft w:val="1800"/>
          <w:marRight w:val="0"/>
          <w:marTop w:val="58"/>
          <w:marBottom w:val="0"/>
          <w:divBdr>
            <w:top w:val="none" w:sz="0" w:space="0" w:color="auto"/>
            <w:left w:val="none" w:sz="0" w:space="0" w:color="auto"/>
            <w:bottom w:val="none" w:sz="0" w:space="0" w:color="auto"/>
            <w:right w:val="none" w:sz="0" w:space="0" w:color="auto"/>
          </w:divBdr>
        </w:div>
        <w:div w:id="631640641">
          <w:marLeft w:val="547"/>
          <w:marRight w:val="0"/>
          <w:marTop w:val="96"/>
          <w:marBottom w:val="0"/>
          <w:divBdr>
            <w:top w:val="none" w:sz="0" w:space="0" w:color="auto"/>
            <w:left w:val="none" w:sz="0" w:space="0" w:color="auto"/>
            <w:bottom w:val="none" w:sz="0" w:space="0" w:color="auto"/>
            <w:right w:val="none" w:sz="0" w:space="0" w:color="auto"/>
          </w:divBdr>
        </w:div>
        <w:div w:id="661549064">
          <w:marLeft w:val="1800"/>
          <w:marRight w:val="0"/>
          <w:marTop w:val="67"/>
          <w:marBottom w:val="0"/>
          <w:divBdr>
            <w:top w:val="none" w:sz="0" w:space="0" w:color="auto"/>
            <w:left w:val="none" w:sz="0" w:space="0" w:color="auto"/>
            <w:bottom w:val="none" w:sz="0" w:space="0" w:color="auto"/>
            <w:right w:val="none" w:sz="0" w:space="0" w:color="auto"/>
          </w:divBdr>
        </w:div>
        <w:div w:id="890849269">
          <w:marLeft w:val="1166"/>
          <w:marRight w:val="0"/>
          <w:marTop w:val="86"/>
          <w:marBottom w:val="0"/>
          <w:divBdr>
            <w:top w:val="none" w:sz="0" w:space="0" w:color="auto"/>
            <w:left w:val="none" w:sz="0" w:space="0" w:color="auto"/>
            <w:bottom w:val="none" w:sz="0" w:space="0" w:color="auto"/>
            <w:right w:val="none" w:sz="0" w:space="0" w:color="auto"/>
          </w:divBdr>
        </w:div>
        <w:div w:id="933979310">
          <w:marLeft w:val="1800"/>
          <w:marRight w:val="0"/>
          <w:marTop w:val="67"/>
          <w:marBottom w:val="0"/>
          <w:divBdr>
            <w:top w:val="none" w:sz="0" w:space="0" w:color="auto"/>
            <w:left w:val="none" w:sz="0" w:space="0" w:color="auto"/>
            <w:bottom w:val="none" w:sz="0" w:space="0" w:color="auto"/>
            <w:right w:val="none" w:sz="0" w:space="0" w:color="auto"/>
          </w:divBdr>
        </w:div>
        <w:div w:id="982462060">
          <w:marLeft w:val="1800"/>
          <w:marRight w:val="0"/>
          <w:marTop w:val="67"/>
          <w:marBottom w:val="0"/>
          <w:divBdr>
            <w:top w:val="none" w:sz="0" w:space="0" w:color="auto"/>
            <w:left w:val="none" w:sz="0" w:space="0" w:color="auto"/>
            <w:bottom w:val="none" w:sz="0" w:space="0" w:color="auto"/>
            <w:right w:val="none" w:sz="0" w:space="0" w:color="auto"/>
          </w:divBdr>
        </w:div>
        <w:div w:id="1001853362">
          <w:marLeft w:val="1166"/>
          <w:marRight w:val="0"/>
          <w:marTop w:val="86"/>
          <w:marBottom w:val="0"/>
          <w:divBdr>
            <w:top w:val="none" w:sz="0" w:space="0" w:color="auto"/>
            <w:left w:val="none" w:sz="0" w:space="0" w:color="auto"/>
            <w:bottom w:val="none" w:sz="0" w:space="0" w:color="auto"/>
            <w:right w:val="none" w:sz="0" w:space="0" w:color="auto"/>
          </w:divBdr>
        </w:div>
        <w:div w:id="1480809757">
          <w:marLeft w:val="547"/>
          <w:marRight w:val="0"/>
          <w:marTop w:val="96"/>
          <w:marBottom w:val="0"/>
          <w:divBdr>
            <w:top w:val="none" w:sz="0" w:space="0" w:color="auto"/>
            <w:left w:val="none" w:sz="0" w:space="0" w:color="auto"/>
            <w:bottom w:val="none" w:sz="0" w:space="0" w:color="auto"/>
            <w:right w:val="none" w:sz="0" w:space="0" w:color="auto"/>
          </w:divBdr>
        </w:div>
        <w:div w:id="2070763430">
          <w:marLeft w:val="1800"/>
          <w:marRight w:val="0"/>
          <w:marTop w:val="67"/>
          <w:marBottom w:val="0"/>
          <w:divBdr>
            <w:top w:val="none" w:sz="0" w:space="0" w:color="auto"/>
            <w:left w:val="none" w:sz="0" w:space="0" w:color="auto"/>
            <w:bottom w:val="none" w:sz="0" w:space="0" w:color="auto"/>
            <w:right w:val="none" w:sz="0" w:space="0" w:color="auto"/>
          </w:divBdr>
        </w:div>
      </w:divsChild>
    </w:div>
    <w:div w:id="1396125539">
      <w:bodyDiv w:val="1"/>
      <w:marLeft w:val="0"/>
      <w:marRight w:val="0"/>
      <w:marTop w:val="0"/>
      <w:marBottom w:val="0"/>
      <w:divBdr>
        <w:top w:val="none" w:sz="0" w:space="0" w:color="auto"/>
        <w:left w:val="none" w:sz="0" w:space="0" w:color="auto"/>
        <w:bottom w:val="none" w:sz="0" w:space="0" w:color="auto"/>
        <w:right w:val="none" w:sz="0" w:space="0" w:color="auto"/>
      </w:divBdr>
      <w:divsChild>
        <w:div w:id="199827511">
          <w:marLeft w:val="1800"/>
          <w:marRight w:val="0"/>
          <w:marTop w:val="72"/>
          <w:marBottom w:val="0"/>
          <w:divBdr>
            <w:top w:val="none" w:sz="0" w:space="0" w:color="auto"/>
            <w:left w:val="none" w:sz="0" w:space="0" w:color="auto"/>
            <w:bottom w:val="none" w:sz="0" w:space="0" w:color="auto"/>
            <w:right w:val="none" w:sz="0" w:space="0" w:color="auto"/>
          </w:divBdr>
        </w:div>
        <w:div w:id="794981526">
          <w:marLeft w:val="1800"/>
          <w:marRight w:val="0"/>
          <w:marTop w:val="72"/>
          <w:marBottom w:val="0"/>
          <w:divBdr>
            <w:top w:val="none" w:sz="0" w:space="0" w:color="auto"/>
            <w:left w:val="none" w:sz="0" w:space="0" w:color="auto"/>
            <w:bottom w:val="none" w:sz="0" w:space="0" w:color="auto"/>
            <w:right w:val="none" w:sz="0" w:space="0" w:color="auto"/>
          </w:divBdr>
        </w:div>
        <w:div w:id="931471827">
          <w:marLeft w:val="547"/>
          <w:marRight w:val="0"/>
          <w:marTop w:val="115"/>
          <w:marBottom w:val="0"/>
          <w:divBdr>
            <w:top w:val="none" w:sz="0" w:space="0" w:color="auto"/>
            <w:left w:val="none" w:sz="0" w:space="0" w:color="auto"/>
            <w:bottom w:val="none" w:sz="0" w:space="0" w:color="auto"/>
            <w:right w:val="none" w:sz="0" w:space="0" w:color="auto"/>
          </w:divBdr>
        </w:div>
        <w:div w:id="1016272251">
          <w:marLeft w:val="1166"/>
          <w:marRight w:val="0"/>
          <w:marTop w:val="77"/>
          <w:marBottom w:val="0"/>
          <w:divBdr>
            <w:top w:val="none" w:sz="0" w:space="0" w:color="auto"/>
            <w:left w:val="none" w:sz="0" w:space="0" w:color="auto"/>
            <w:bottom w:val="none" w:sz="0" w:space="0" w:color="auto"/>
            <w:right w:val="none" w:sz="0" w:space="0" w:color="auto"/>
          </w:divBdr>
        </w:div>
        <w:div w:id="1017776511">
          <w:marLeft w:val="1166"/>
          <w:marRight w:val="0"/>
          <w:marTop w:val="77"/>
          <w:marBottom w:val="0"/>
          <w:divBdr>
            <w:top w:val="none" w:sz="0" w:space="0" w:color="auto"/>
            <w:left w:val="none" w:sz="0" w:space="0" w:color="auto"/>
            <w:bottom w:val="none" w:sz="0" w:space="0" w:color="auto"/>
            <w:right w:val="none" w:sz="0" w:space="0" w:color="auto"/>
          </w:divBdr>
        </w:div>
        <w:div w:id="2100055935">
          <w:marLeft w:val="547"/>
          <w:marRight w:val="0"/>
          <w:marTop w:val="115"/>
          <w:marBottom w:val="0"/>
          <w:divBdr>
            <w:top w:val="none" w:sz="0" w:space="0" w:color="auto"/>
            <w:left w:val="none" w:sz="0" w:space="0" w:color="auto"/>
            <w:bottom w:val="none" w:sz="0" w:space="0" w:color="auto"/>
            <w:right w:val="none" w:sz="0" w:space="0" w:color="auto"/>
          </w:divBdr>
        </w:div>
      </w:divsChild>
    </w:div>
    <w:div w:id="1405488285">
      <w:bodyDiv w:val="1"/>
      <w:marLeft w:val="0"/>
      <w:marRight w:val="0"/>
      <w:marTop w:val="0"/>
      <w:marBottom w:val="0"/>
      <w:divBdr>
        <w:top w:val="none" w:sz="0" w:space="0" w:color="auto"/>
        <w:left w:val="none" w:sz="0" w:space="0" w:color="auto"/>
        <w:bottom w:val="none" w:sz="0" w:space="0" w:color="auto"/>
        <w:right w:val="none" w:sz="0" w:space="0" w:color="auto"/>
      </w:divBdr>
      <w:divsChild>
        <w:div w:id="1378120397">
          <w:marLeft w:val="1800"/>
          <w:marRight w:val="0"/>
          <w:marTop w:val="134"/>
          <w:marBottom w:val="0"/>
          <w:divBdr>
            <w:top w:val="none" w:sz="0" w:space="0" w:color="auto"/>
            <w:left w:val="none" w:sz="0" w:space="0" w:color="auto"/>
            <w:bottom w:val="none" w:sz="0" w:space="0" w:color="auto"/>
            <w:right w:val="none" w:sz="0" w:space="0" w:color="auto"/>
          </w:divBdr>
        </w:div>
        <w:div w:id="1453401501">
          <w:marLeft w:val="1800"/>
          <w:marRight w:val="0"/>
          <w:marTop w:val="134"/>
          <w:marBottom w:val="0"/>
          <w:divBdr>
            <w:top w:val="none" w:sz="0" w:space="0" w:color="auto"/>
            <w:left w:val="none" w:sz="0" w:space="0" w:color="auto"/>
            <w:bottom w:val="none" w:sz="0" w:space="0" w:color="auto"/>
            <w:right w:val="none" w:sz="0" w:space="0" w:color="auto"/>
          </w:divBdr>
        </w:div>
      </w:divsChild>
    </w:div>
    <w:div w:id="1440102622">
      <w:bodyDiv w:val="1"/>
      <w:marLeft w:val="0"/>
      <w:marRight w:val="0"/>
      <w:marTop w:val="0"/>
      <w:marBottom w:val="0"/>
      <w:divBdr>
        <w:top w:val="none" w:sz="0" w:space="0" w:color="auto"/>
        <w:left w:val="none" w:sz="0" w:space="0" w:color="auto"/>
        <w:bottom w:val="none" w:sz="0" w:space="0" w:color="auto"/>
        <w:right w:val="none" w:sz="0" w:space="0" w:color="auto"/>
      </w:divBdr>
      <w:divsChild>
        <w:div w:id="42144871">
          <w:marLeft w:val="1800"/>
          <w:marRight w:val="0"/>
          <w:marTop w:val="86"/>
          <w:marBottom w:val="0"/>
          <w:divBdr>
            <w:top w:val="none" w:sz="0" w:space="0" w:color="auto"/>
            <w:left w:val="none" w:sz="0" w:space="0" w:color="auto"/>
            <w:bottom w:val="none" w:sz="0" w:space="0" w:color="auto"/>
            <w:right w:val="none" w:sz="0" w:space="0" w:color="auto"/>
          </w:divBdr>
        </w:div>
        <w:div w:id="210574798">
          <w:marLeft w:val="2520"/>
          <w:marRight w:val="0"/>
          <w:marTop w:val="58"/>
          <w:marBottom w:val="0"/>
          <w:divBdr>
            <w:top w:val="none" w:sz="0" w:space="0" w:color="auto"/>
            <w:left w:val="none" w:sz="0" w:space="0" w:color="auto"/>
            <w:bottom w:val="none" w:sz="0" w:space="0" w:color="auto"/>
            <w:right w:val="none" w:sz="0" w:space="0" w:color="auto"/>
          </w:divBdr>
        </w:div>
        <w:div w:id="295913787">
          <w:marLeft w:val="547"/>
          <w:marRight w:val="0"/>
          <w:marTop w:val="91"/>
          <w:marBottom w:val="0"/>
          <w:divBdr>
            <w:top w:val="none" w:sz="0" w:space="0" w:color="auto"/>
            <w:left w:val="none" w:sz="0" w:space="0" w:color="auto"/>
            <w:bottom w:val="none" w:sz="0" w:space="0" w:color="auto"/>
            <w:right w:val="none" w:sz="0" w:space="0" w:color="auto"/>
          </w:divBdr>
        </w:div>
        <w:div w:id="320546771">
          <w:marLeft w:val="1166"/>
          <w:marRight w:val="0"/>
          <w:marTop w:val="86"/>
          <w:marBottom w:val="0"/>
          <w:divBdr>
            <w:top w:val="none" w:sz="0" w:space="0" w:color="auto"/>
            <w:left w:val="none" w:sz="0" w:space="0" w:color="auto"/>
            <w:bottom w:val="none" w:sz="0" w:space="0" w:color="auto"/>
            <w:right w:val="none" w:sz="0" w:space="0" w:color="auto"/>
          </w:divBdr>
        </w:div>
        <w:div w:id="339547827">
          <w:marLeft w:val="1800"/>
          <w:marRight w:val="0"/>
          <w:marTop w:val="86"/>
          <w:marBottom w:val="0"/>
          <w:divBdr>
            <w:top w:val="none" w:sz="0" w:space="0" w:color="auto"/>
            <w:left w:val="none" w:sz="0" w:space="0" w:color="auto"/>
            <w:bottom w:val="none" w:sz="0" w:space="0" w:color="auto"/>
            <w:right w:val="none" w:sz="0" w:space="0" w:color="auto"/>
          </w:divBdr>
        </w:div>
        <w:div w:id="536166227">
          <w:marLeft w:val="1800"/>
          <w:marRight w:val="0"/>
          <w:marTop w:val="86"/>
          <w:marBottom w:val="0"/>
          <w:divBdr>
            <w:top w:val="none" w:sz="0" w:space="0" w:color="auto"/>
            <w:left w:val="none" w:sz="0" w:space="0" w:color="auto"/>
            <w:bottom w:val="none" w:sz="0" w:space="0" w:color="auto"/>
            <w:right w:val="none" w:sz="0" w:space="0" w:color="auto"/>
          </w:divBdr>
        </w:div>
        <w:div w:id="567615501">
          <w:marLeft w:val="1166"/>
          <w:marRight w:val="0"/>
          <w:marTop w:val="86"/>
          <w:marBottom w:val="0"/>
          <w:divBdr>
            <w:top w:val="none" w:sz="0" w:space="0" w:color="auto"/>
            <w:left w:val="none" w:sz="0" w:space="0" w:color="auto"/>
            <w:bottom w:val="none" w:sz="0" w:space="0" w:color="auto"/>
            <w:right w:val="none" w:sz="0" w:space="0" w:color="auto"/>
          </w:divBdr>
        </w:div>
        <w:div w:id="671493470">
          <w:marLeft w:val="547"/>
          <w:marRight w:val="0"/>
          <w:marTop w:val="91"/>
          <w:marBottom w:val="0"/>
          <w:divBdr>
            <w:top w:val="none" w:sz="0" w:space="0" w:color="auto"/>
            <w:left w:val="none" w:sz="0" w:space="0" w:color="auto"/>
            <w:bottom w:val="none" w:sz="0" w:space="0" w:color="auto"/>
            <w:right w:val="none" w:sz="0" w:space="0" w:color="auto"/>
          </w:divBdr>
        </w:div>
        <w:div w:id="678972812">
          <w:marLeft w:val="1800"/>
          <w:marRight w:val="0"/>
          <w:marTop w:val="86"/>
          <w:marBottom w:val="0"/>
          <w:divBdr>
            <w:top w:val="none" w:sz="0" w:space="0" w:color="auto"/>
            <w:left w:val="none" w:sz="0" w:space="0" w:color="auto"/>
            <w:bottom w:val="none" w:sz="0" w:space="0" w:color="auto"/>
            <w:right w:val="none" w:sz="0" w:space="0" w:color="auto"/>
          </w:divBdr>
        </w:div>
        <w:div w:id="709649494">
          <w:marLeft w:val="2520"/>
          <w:marRight w:val="0"/>
          <w:marTop w:val="58"/>
          <w:marBottom w:val="0"/>
          <w:divBdr>
            <w:top w:val="none" w:sz="0" w:space="0" w:color="auto"/>
            <w:left w:val="none" w:sz="0" w:space="0" w:color="auto"/>
            <w:bottom w:val="none" w:sz="0" w:space="0" w:color="auto"/>
            <w:right w:val="none" w:sz="0" w:space="0" w:color="auto"/>
          </w:divBdr>
        </w:div>
        <w:div w:id="722407783">
          <w:marLeft w:val="1166"/>
          <w:marRight w:val="0"/>
          <w:marTop w:val="77"/>
          <w:marBottom w:val="0"/>
          <w:divBdr>
            <w:top w:val="none" w:sz="0" w:space="0" w:color="auto"/>
            <w:left w:val="none" w:sz="0" w:space="0" w:color="auto"/>
            <w:bottom w:val="none" w:sz="0" w:space="0" w:color="auto"/>
            <w:right w:val="none" w:sz="0" w:space="0" w:color="auto"/>
          </w:divBdr>
        </w:div>
        <w:div w:id="900216798">
          <w:marLeft w:val="547"/>
          <w:marRight w:val="0"/>
          <w:marTop w:val="91"/>
          <w:marBottom w:val="0"/>
          <w:divBdr>
            <w:top w:val="none" w:sz="0" w:space="0" w:color="auto"/>
            <w:left w:val="none" w:sz="0" w:space="0" w:color="auto"/>
            <w:bottom w:val="none" w:sz="0" w:space="0" w:color="auto"/>
            <w:right w:val="none" w:sz="0" w:space="0" w:color="auto"/>
          </w:divBdr>
        </w:div>
        <w:div w:id="950085183">
          <w:marLeft w:val="1800"/>
          <w:marRight w:val="0"/>
          <w:marTop w:val="62"/>
          <w:marBottom w:val="0"/>
          <w:divBdr>
            <w:top w:val="none" w:sz="0" w:space="0" w:color="auto"/>
            <w:left w:val="none" w:sz="0" w:space="0" w:color="auto"/>
            <w:bottom w:val="none" w:sz="0" w:space="0" w:color="auto"/>
            <w:right w:val="none" w:sz="0" w:space="0" w:color="auto"/>
          </w:divBdr>
        </w:div>
        <w:div w:id="1591229988">
          <w:marLeft w:val="1800"/>
          <w:marRight w:val="0"/>
          <w:marTop w:val="62"/>
          <w:marBottom w:val="0"/>
          <w:divBdr>
            <w:top w:val="none" w:sz="0" w:space="0" w:color="auto"/>
            <w:left w:val="none" w:sz="0" w:space="0" w:color="auto"/>
            <w:bottom w:val="none" w:sz="0" w:space="0" w:color="auto"/>
            <w:right w:val="none" w:sz="0" w:space="0" w:color="auto"/>
          </w:divBdr>
        </w:div>
        <w:div w:id="1846825122">
          <w:marLeft w:val="2520"/>
          <w:marRight w:val="0"/>
          <w:marTop w:val="58"/>
          <w:marBottom w:val="0"/>
          <w:divBdr>
            <w:top w:val="none" w:sz="0" w:space="0" w:color="auto"/>
            <w:left w:val="none" w:sz="0" w:space="0" w:color="auto"/>
            <w:bottom w:val="none" w:sz="0" w:space="0" w:color="auto"/>
            <w:right w:val="none" w:sz="0" w:space="0" w:color="auto"/>
          </w:divBdr>
        </w:div>
        <w:div w:id="1944612676">
          <w:marLeft w:val="547"/>
          <w:marRight w:val="0"/>
          <w:marTop w:val="91"/>
          <w:marBottom w:val="0"/>
          <w:divBdr>
            <w:top w:val="none" w:sz="0" w:space="0" w:color="auto"/>
            <w:left w:val="none" w:sz="0" w:space="0" w:color="auto"/>
            <w:bottom w:val="none" w:sz="0" w:space="0" w:color="auto"/>
            <w:right w:val="none" w:sz="0" w:space="0" w:color="auto"/>
          </w:divBdr>
        </w:div>
      </w:divsChild>
    </w:div>
    <w:div w:id="1484852060">
      <w:bodyDiv w:val="1"/>
      <w:marLeft w:val="0"/>
      <w:marRight w:val="0"/>
      <w:marTop w:val="0"/>
      <w:marBottom w:val="0"/>
      <w:divBdr>
        <w:top w:val="none" w:sz="0" w:space="0" w:color="auto"/>
        <w:left w:val="none" w:sz="0" w:space="0" w:color="auto"/>
        <w:bottom w:val="none" w:sz="0" w:space="0" w:color="auto"/>
        <w:right w:val="none" w:sz="0" w:space="0" w:color="auto"/>
      </w:divBdr>
    </w:div>
    <w:div w:id="1489251900">
      <w:bodyDiv w:val="1"/>
      <w:marLeft w:val="0"/>
      <w:marRight w:val="0"/>
      <w:marTop w:val="0"/>
      <w:marBottom w:val="0"/>
      <w:divBdr>
        <w:top w:val="none" w:sz="0" w:space="0" w:color="auto"/>
        <w:left w:val="none" w:sz="0" w:space="0" w:color="auto"/>
        <w:bottom w:val="none" w:sz="0" w:space="0" w:color="auto"/>
        <w:right w:val="none" w:sz="0" w:space="0" w:color="auto"/>
      </w:divBdr>
      <w:divsChild>
        <w:div w:id="202061424">
          <w:marLeft w:val="1800"/>
          <w:marRight w:val="0"/>
          <w:marTop w:val="96"/>
          <w:marBottom w:val="0"/>
          <w:divBdr>
            <w:top w:val="none" w:sz="0" w:space="0" w:color="auto"/>
            <w:left w:val="none" w:sz="0" w:space="0" w:color="auto"/>
            <w:bottom w:val="none" w:sz="0" w:space="0" w:color="auto"/>
            <w:right w:val="none" w:sz="0" w:space="0" w:color="auto"/>
          </w:divBdr>
        </w:div>
        <w:div w:id="354423004">
          <w:marLeft w:val="1166"/>
          <w:marRight w:val="0"/>
          <w:marTop w:val="115"/>
          <w:marBottom w:val="0"/>
          <w:divBdr>
            <w:top w:val="none" w:sz="0" w:space="0" w:color="auto"/>
            <w:left w:val="none" w:sz="0" w:space="0" w:color="auto"/>
            <w:bottom w:val="none" w:sz="0" w:space="0" w:color="auto"/>
            <w:right w:val="none" w:sz="0" w:space="0" w:color="auto"/>
          </w:divBdr>
        </w:div>
        <w:div w:id="803543475">
          <w:marLeft w:val="1166"/>
          <w:marRight w:val="0"/>
          <w:marTop w:val="115"/>
          <w:marBottom w:val="0"/>
          <w:divBdr>
            <w:top w:val="none" w:sz="0" w:space="0" w:color="auto"/>
            <w:left w:val="none" w:sz="0" w:space="0" w:color="auto"/>
            <w:bottom w:val="none" w:sz="0" w:space="0" w:color="auto"/>
            <w:right w:val="none" w:sz="0" w:space="0" w:color="auto"/>
          </w:divBdr>
        </w:div>
        <w:div w:id="1490441126">
          <w:marLeft w:val="547"/>
          <w:marRight w:val="0"/>
          <w:marTop w:val="130"/>
          <w:marBottom w:val="0"/>
          <w:divBdr>
            <w:top w:val="none" w:sz="0" w:space="0" w:color="auto"/>
            <w:left w:val="none" w:sz="0" w:space="0" w:color="auto"/>
            <w:bottom w:val="none" w:sz="0" w:space="0" w:color="auto"/>
            <w:right w:val="none" w:sz="0" w:space="0" w:color="auto"/>
          </w:divBdr>
        </w:div>
        <w:div w:id="1656833194">
          <w:marLeft w:val="1166"/>
          <w:marRight w:val="0"/>
          <w:marTop w:val="115"/>
          <w:marBottom w:val="0"/>
          <w:divBdr>
            <w:top w:val="none" w:sz="0" w:space="0" w:color="auto"/>
            <w:left w:val="none" w:sz="0" w:space="0" w:color="auto"/>
            <w:bottom w:val="none" w:sz="0" w:space="0" w:color="auto"/>
            <w:right w:val="none" w:sz="0" w:space="0" w:color="auto"/>
          </w:divBdr>
        </w:div>
        <w:div w:id="1751077170">
          <w:marLeft w:val="1800"/>
          <w:marRight w:val="0"/>
          <w:marTop w:val="96"/>
          <w:marBottom w:val="0"/>
          <w:divBdr>
            <w:top w:val="none" w:sz="0" w:space="0" w:color="auto"/>
            <w:left w:val="none" w:sz="0" w:space="0" w:color="auto"/>
            <w:bottom w:val="none" w:sz="0" w:space="0" w:color="auto"/>
            <w:right w:val="none" w:sz="0" w:space="0" w:color="auto"/>
          </w:divBdr>
        </w:div>
        <w:div w:id="1795558146">
          <w:marLeft w:val="1800"/>
          <w:marRight w:val="0"/>
          <w:marTop w:val="96"/>
          <w:marBottom w:val="0"/>
          <w:divBdr>
            <w:top w:val="none" w:sz="0" w:space="0" w:color="auto"/>
            <w:left w:val="none" w:sz="0" w:space="0" w:color="auto"/>
            <w:bottom w:val="none" w:sz="0" w:space="0" w:color="auto"/>
            <w:right w:val="none" w:sz="0" w:space="0" w:color="auto"/>
          </w:divBdr>
        </w:div>
        <w:div w:id="1936592966">
          <w:marLeft w:val="1800"/>
          <w:marRight w:val="0"/>
          <w:marTop w:val="96"/>
          <w:marBottom w:val="0"/>
          <w:divBdr>
            <w:top w:val="none" w:sz="0" w:space="0" w:color="auto"/>
            <w:left w:val="none" w:sz="0" w:space="0" w:color="auto"/>
            <w:bottom w:val="none" w:sz="0" w:space="0" w:color="auto"/>
            <w:right w:val="none" w:sz="0" w:space="0" w:color="auto"/>
          </w:divBdr>
        </w:div>
      </w:divsChild>
    </w:div>
    <w:div w:id="1541549640">
      <w:bodyDiv w:val="1"/>
      <w:marLeft w:val="0"/>
      <w:marRight w:val="0"/>
      <w:marTop w:val="0"/>
      <w:marBottom w:val="0"/>
      <w:divBdr>
        <w:top w:val="none" w:sz="0" w:space="0" w:color="auto"/>
        <w:left w:val="none" w:sz="0" w:space="0" w:color="auto"/>
        <w:bottom w:val="none" w:sz="0" w:space="0" w:color="auto"/>
        <w:right w:val="none" w:sz="0" w:space="0" w:color="auto"/>
      </w:divBdr>
      <w:divsChild>
        <w:div w:id="672269168">
          <w:marLeft w:val="547"/>
          <w:marRight w:val="0"/>
          <w:marTop w:val="115"/>
          <w:marBottom w:val="0"/>
          <w:divBdr>
            <w:top w:val="none" w:sz="0" w:space="0" w:color="auto"/>
            <w:left w:val="none" w:sz="0" w:space="0" w:color="auto"/>
            <w:bottom w:val="none" w:sz="0" w:space="0" w:color="auto"/>
            <w:right w:val="none" w:sz="0" w:space="0" w:color="auto"/>
          </w:divBdr>
        </w:div>
      </w:divsChild>
    </w:div>
    <w:div w:id="1564173207">
      <w:bodyDiv w:val="1"/>
      <w:marLeft w:val="0"/>
      <w:marRight w:val="0"/>
      <w:marTop w:val="0"/>
      <w:marBottom w:val="0"/>
      <w:divBdr>
        <w:top w:val="none" w:sz="0" w:space="0" w:color="auto"/>
        <w:left w:val="none" w:sz="0" w:space="0" w:color="auto"/>
        <w:bottom w:val="none" w:sz="0" w:space="0" w:color="auto"/>
        <w:right w:val="none" w:sz="0" w:space="0" w:color="auto"/>
      </w:divBdr>
    </w:div>
    <w:div w:id="1573081020">
      <w:bodyDiv w:val="1"/>
      <w:marLeft w:val="0"/>
      <w:marRight w:val="0"/>
      <w:marTop w:val="0"/>
      <w:marBottom w:val="0"/>
      <w:divBdr>
        <w:top w:val="none" w:sz="0" w:space="0" w:color="auto"/>
        <w:left w:val="none" w:sz="0" w:space="0" w:color="auto"/>
        <w:bottom w:val="none" w:sz="0" w:space="0" w:color="auto"/>
        <w:right w:val="none" w:sz="0" w:space="0" w:color="auto"/>
      </w:divBdr>
      <w:divsChild>
        <w:div w:id="589780929">
          <w:marLeft w:val="547"/>
          <w:marRight w:val="0"/>
          <w:marTop w:val="106"/>
          <w:marBottom w:val="0"/>
          <w:divBdr>
            <w:top w:val="none" w:sz="0" w:space="0" w:color="auto"/>
            <w:left w:val="none" w:sz="0" w:space="0" w:color="auto"/>
            <w:bottom w:val="none" w:sz="0" w:space="0" w:color="auto"/>
            <w:right w:val="none" w:sz="0" w:space="0" w:color="auto"/>
          </w:divBdr>
        </w:div>
        <w:div w:id="906763620">
          <w:marLeft w:val="1166"/>
          <w:marRight w:val="0"/>
          <w:marTop w:val="96"/>
          <w:marBottom w:val="0"/>
          <w:divBdr>
            <w:top w:val="none" w:sz="0" w:space="0" w:color="auto"/>
            <w:left w:val="none" w:sz="0" w:space="0" w:color="auto"/>
            <w:bottom w:val="none" w:sz="0" w:space="0" w:color="auto"/>
            <w:right w:val="none" w:sz="0" w:space="0" w:color="auto"/>
          </w:divBdr>
        </w:div>
        <w:div w:id="1269581553">
          <w:marLeft w:val="1166"/>
          <w:marRight w:val="0"/>
          <w:marTop w:val="96"/>
          <w:marBottom w:val="0"/>
          <w:divBdr>
            <w:top w:val="none" w:sz="0" w:space="0" w:color="auto"/>
            <w:left w:val="none" w:sz="0" w:space="0" w:color="auto"/>
            <w:bottom w:val="none" w:sz="0" w:space="0" w:color="auto"/>
            <w:right w:val="none" w:sz="0" w:space="0" w:color="auto"/>
          </w:divBdr>
        </w:div>
        <w:div w:id="1325427662">
          <w:marLeft w:val="1166"/>
          <w:marRight w:val="0"/>
          <w:marTop w:val="96"/>
          <w:marBottom w:val="0"/>
          <w:divBdr>
            <w:top w:val="none" w:sz="0" w:space="0" w:color="auto"/>
            <w:left w:val="none" w:sz="0" w:space="0" w:color="auto"/>
            <w:bottom w:val="none" w:sz="0" w:space="0" w:color="auto"/>
            <w:right w:val="none" w:sz="0" w:space="0" w:color="auto"/>
          </w:divBdr>
        </w:div>
        <w:div w:id="1824543452">
          <w:marLeft w:val="1166"/>
          <w:marRight w:val="0"/>
          <w:marTop w:val="96"/>
          <w:marBottom w:val="0"/>
          <w:divBdr>
            <w:top w:val="none" w:sz="0" w:space="0" w:color="auto"/>
            <w:left w:val="none" w:sz="0" w:space="0" w:color="auto"/>
            <w:bottom w:val="none" w:sz="0" w:space="0" w:color="auto"/>
            <w:right w:val="none" w:sz="0" w:space="0" w:color="auto"/>
          </w:divBdr>
        </w:div>
        <w:div w:id="1840385173">
          <w:marLeft w:val="1166"/>
          <w:marRight w:val="0"/>
          <w:marTop w:val="96"/>
          <w:marBottom w:val="0"/>
          <w:divBdr>
            <w:top w:val="none" w:sz="0" w:space="0" w:color="auto"/>
            <w:left w:val="none" w:sz="0" w:space="0" w:color="auto"/>
            <w:bottom w:val="none" w:sz="0" w:space="0" w:color="auto"/>
            <w:right w:val="none" w:sz="0" w:space="0" w:color="auto"/>
          </w:divBdr>
        </w:div>
        <w:div w:id="2064599602">
          <w:marLeft w:val="547"/>
          <w:marRight w:val="0"/>
          <w:marTop w:val="106"/>
          <w:marBottom w:val="0"/>
          <w:divBdr>
            <w:top w:val="none" w:sz="0" w:space="0" w:color="auto"/>
            <w:left w:val="none" w:sz="0" w:space="0" w:color="auto"/>
            <w:bottom w:val="none" w:sz="0" w:space="0" w:color="auto"/>
            <w:right w:val="none" w:sz="0" w:space="0" w:color="auto"/>
          </w:divBdr>
        </w:div>
        <w:div w:id="2134595039">
          <w:marLeft w:val="1166"/>
          <w:marRight w:val="0"/>
          <w:marTop w:val="96"/>
          <w:marBottom w:val="0"/>
          <w:divBdr>
            <w:top w:val="none" w:sz="0" w:space="0" w:color="auto"/>
            <w:left w:val="none" w:sz="0" w:space="0" w:color="auto"/>
            <w:bottom w:val="none" w:sz="0" w:space="0" w:color="auto"/>
            <w:right w:val="none" w:sz="0" w:space="0" w:color="auto"/>
          </w:divBdr>
        </w:div>
      </w:divsChild>
    </w:div>
    <w:div w:id="1623460926">
      <w:bodyDiv w:val="1"/>
      <w:marLeft w:val="0"/>
      <w:marRight w:val="0"/>
      <w:marTop w:val="0"/>
      <w:marBottom w:val="0"/>
      <w:divBdr>
        <w:top w:val="none" w:sz="0" w:space="0" w:color="auto"/>
        <w:left w:val="none" w:sz="0" w:space="0" w:color="auto"/>
        <w:bottom w:val="none" w:sz="0" w:space="0" w:color="auto"/>
        <w:right w:val="none" w:sz="0" w:space="0" w:color="auto"/>
      </w:divBdr>
      <w:divsChild>
        <w:div w:id="328094831">
          <w:marLeft w:val="1166"/>
          <w:marRight w:val="0"/>
          <w:marTop w:val="106"/>
          <w:marBottom w:val="0"/>
          <w:divBdr>
            <w:top w:val="none" w:sz="0" w:space="0" w:color="auto"/>
            <w:left w:val="none" w:sz="0" w:space="0" w:color="auto"/>
            <w:bottom w:val="none" w:sz="0" w:space="0" w:color="auto"/>
            <w:right w:val="none" w:sz="0" w:space="0" w:color="auto"/>
          </w:divBdr>
        </w:div>
        <w:div w:id="715086867">
          <w:marLeft w:val="1166"/>
          <w:marRight w:val="0"/>
          <w:marTop w:val="106"/>
          <w:marBottom w:val="0"/>
          <w:divBdr>
            <w:top w:val="none" w:sz="0" w:space="0" w:color="auto"/>
            <w:left w:val="none" w:sz="0" w:space="0" w:color="auto"/>
            <w:bottom w:val="none" w:sz="0" w:space="0" w:color="auto"/>
            <w:right w:val="none" w:sz="0" w:space="0" w:color="auto"/>
          </w:divBdr>
        </w:div>
        <w:div w:id="1307471508">
          <w:marLeft w:val="1166"/>
          <w:marRight w:val="0"/>
          <w:marTop w:val="106"/>
          <w:marBottom w:val="0"/>
          <w:divBdr>
            <w:top w:val="none" w:sz="0" w:space="0" w:color="auto"/>
            <w:left w:val="none" w:sz="0" w:space="0" w:color="auto"/>
            <w:bottom w:val="none" w:sz="0" w:space="0" w:color="auto"/>
            <w:right w:val="none" w:sz="0" w:space="0" w:color="auto"/>
          </w:divBdr>
        </w:div>
        <w:div w:id="1406759388">
          <w:marLeft w:val="547"/>
          <w:marRight w:val="0"/>
          <w:marTop w:val="120"/>
          <w:marBottom w:val="0"/>
          <w:divBdr>
            <w:top w:val="none" w:sz="0" w:space="0" w:color="auto"/>
            <w:left w:val="none" w:sz="0" w:space="0" w:color="auto"/>
            <w:bottom w:val="none" w:sz="0" w:space="0" w:color="auto"/>
            <w:right w:val="none" w:sz="0" w:space="0" w:color="auto"/>
          </w:divBdr>
        </w:div>
      </w:divsChild>
    </w:div>
    <w:div w:id="1660962233">
      <w:bodyDiv w:val="1"/>
      <w:marLeft w:val="0"/>
      <w:marRight w:val="0"/>
      <w:marTop w:val="0"/>
      <w:marBottom w:val="0"/>
      <w:divBdr>
        <w:top w:val="none" w:sz="0" w:space="0" w:color="auto"/>
        <w:left w:val="none" w:sz="0" w:space="0" w:color="auto"/>
        <w:bottom w:val="none" w:sz="0" w:space="0" w:color="auto"/>
        <w:right w:val="none" w:sz="0" w:space="0" w:color="auto"/>
      </w:divBdr>
      <w:divsChild>
        <w:div w:id="1196625136">
          <w:marLeft w:val="1166"/>
          <w:marRight w:val="0"/>
          <w:marTop w:val="96"/>
          <w:marBottom w:val="0"/>
          <w:divBdr>
            <w:top w:val="none" w:sz="0" w:space="0" w:color="auto"/>
            <w:left w:val="none" w:sz="0" w:space="0" w:color="auto"/>
            <w:bottom w:val="none" w:sz="0" w:space="0" w:color="auto"/>
            <w:right w:val="none" w:sz="0" w:space="0" w:color="auto"/>
          </w:divBdr>
        </w:div>
      </w:divsChild>
    </w:div>
    <w:div w:id="1686517807">
      <w:bodyDiv w:val="1"/>
      <w:marLeft w:val="0"/>
      <w:marRight w:val="0"/>
      <w:marTop w:val="0"/>
      <w:marBottom w:val="0"/>
      <w:divBdr>
        <w:top w:val="none" w:sz="0" w:space="0" w:color="auto"/>
        <w:left w:val="none" w:sz="0" w:space="0" w:color="auto"/>
        <w:bottom w:val="none" w:sz="0" w:space="0" w:color="auto"/>
        <w:right w:val="none" w:sz="0" w:space="0" w:color="auto"/>
      </w:divBdr>
    </w:div>
    <w:div w:id="1693412976">
      <w:bodyDiv w:val="1"/>
      <w:marLeft w:val="0"/>
      <w:marRight w:val="0"/>
      <w:marTop w:val="0"/>
      <w:marBottom w:val="0"/>
      <w:divBdr>
        <w:top w:val="none" w:sz="0" w:space="0" w:color="auto"/>
        <w:left w:val="none" w:sz="0" w:space="0" w:color="auto"/>
        <w:bottom w:val="none" w:sz="0" w:space="0" w:color="auto"/>
        <w:right w:val="none" w:sz="0" w:space="0" w:color="auto"/>
      </w:divBdr>
    </w:div>
    <w:div w:id="1699505880">
      <w:bodyDiv w:val="1"/>
      <w:marLeft w:val="0"/>
      <w:marRight w:val="0"/>
      <w:marTop w:val="0"/>
      <w:marBottom w:val="0"/>
      <w:divBdr>
        <w:top w:val="none" w:sz="0" w:space="0" w:color="auto"/>
        <w:left w:val="none" w:sz="0" w:space="0" w:color="auto"/>
        <w:bottom w:val="none" w:sz="0" w:space="0" w:color="auto"/>
        <w:right w:val="none" w:sz="0" w:space="0" w:color="auto"/>
      </w:divBdr>
    </w:div>
    <w:div w:id="1773817704">
      <w:bodyDiv w:val="1"/>
      <w:marLeft w:val="0"/>
      <w:marRight w:val="0"/>
      <w:marTop w:val="0"/>
      <w:marBottom w:val="0"/>
      <w:divBdr>
        <w:top w:val="none" w:sz="0" w:space="0" w:color="auto"/>
        <w:left w:val="none" w:sz="0" w:space="0" w:color="auto"/>
        <w:bottom w:val="none" w:sz="0" w:space="0" w:color="auto"/>
        <w:right w:val="none" w:sz="0" w:space="0" w:color="auto"/>
      </w:divBdr>
      <w:divsChild>
        <w:div w:id="359548073">
          <w:marLeft w:val="1166"/>
          <w:marRight w:val="0"/>
          <w:marTop w:val="96"/>
          <w:marBottom w:val="0"/>
          <w:divBdr>
            <w:top w:val="none" w:sz="0" w:space="0" w:color="auto"/>
            <w:left w:val="none" w:sz="0" w:space="0" w:color="auto"/>
            <w:bottom w:val="none" w:sz="0" w:space="0" w:color="auto"/>
            <w:right w:val="none" w:sz="0" w:space="0" w:color="auto"/>
          </w:divBdr>
        </w:div>
        <w:div w:id="467088292">
          <w:marLeft w:val="1166"/>
          <w:marRight w:val="0"/>
          <w:marTop w:val="96"/>
          <w:marBottom w:val="0"/>
          <w:divBdr>
            <w:top w:val="none" w:sz="0" w:space="0" w:color="auto"/>
            <w:left w:val="none" w:sz="0" w:space="0" w:color="auto"/>
            <w:bottom w:val="none" w:sz="0" w:space="0" w:color="auto"/>
            <w:right w:val="none" w:sz="0" w:space="0" w:color="auto"/>
          </w:divBdr>
        </w:div>
        <w:div w:id="595750389">
          <w:marLeft w:val="1166"/>
          <w:marRight w:val="0"/>
          <w:marTop w:val="96"/>
          <w:marBottom w:val="0"/>
          <w:divBdr>
            <w:top w:val="none" w:sz="0" w:space="0" w:color="auto"/>
            <w:left w:val="none" w:sz="0" w:space="0" w:color="auto"/>
            <w:bottom w:val="none" w:sz="0" w:space="0" w:color="auto"/>
            <w:right w:val="none" w:sz="0" w:space="0" w:color="auto"/>
          </w:divBdr>
        </w:div>
        <w:div w:id="936206791">
          <w:marLeft w:val="547"/>
          <w:marRight w:val="0"/>
          <w:marTop w:val="106"/>
          <w:marBottom w:val="0"/>
          <w:divBdr>
            <w:top w:val="none" w:sz="0" w:space="0" w:color="auto"/>
            <w:left w:val="none" w:sz="0" w:space="0" w:color="auto"/>
            <w:bottom w:val="none" w:sz="0" w:space="0" w:color="auto"/>
            <w:right w:val="none" w:sz="0" w:space="0" w:color="auto"/>
          </w:divBdr>
        </w:div>
        <w:div w:id="1307661237">
          <w:marLeft w:val="1166"/>
          <w:marRight w:val="0"/>
          <w:marTop w:val="96"/>
          <w:marBottom w:val="0"/>
          <w:divBdr>
            <w:top w:val="none" w:sz="0" w:space="0" w:color="auto"/>
            <w:left w:val="none" w:sz="0" w:space="0" w:color="auto"/>
            <w:bottom w:val="none" w:sz="0" w:space="0" w:color="auto"/>
            <w:right w:val="none" w:sz="0" w:space="0" w:color="auto"/>
          </w:divBdr>
        </w:div>
        <w:div w:id="1539393870">
          <w:marLeft w:val="1166"/>
          <w:marRight w:val="0"/>
          <w:marTop w:val="96"/>
          <w:marBottom w:val="0"/>
          <w:divBdr>
            <w:top w:val="none" w:sz="0" w:space="0" w:color="auto"/>
            <w:left w:val="none" w:sz="0" w:space="0" w:color="auto"/>
            <w:bottom w:val="none" w:sz="0" w:space="0" w:color="auto"/>
            <w:right w:val="none" w:sz="0" w:space="0" w:color="auto"/>
          </w:divBdr>
        </w:div>
        <w:div w:id="1697123297">
          <w:marLeft w:val="547"/>
          <w:marRight w:val="0"/>
          <w:marTop w:val="106"/>
          <w:marBottom w:val="0"/>
          <w:divBdr>
            <w:top w:val="none" w:sz="0" w:space="0" w:color="auto"/>
            <w:left w:val="none" w:sz="0" w:space="0" w:color="auto"/>
            <w:bottom w:val="none" w:sz="0" w:space="0" w:color="auto"/>
            <w:right w:val="none" w:sz="0" w:space="0" w:color="auto"/>
          </w:divBdr>
        </w:div>
        <w:div w:id="1843467963">
          <w:marLeft w:val="1166"/>
          <w:marRight w:val="0"/>
          <w:marTop w:val="96"/>
          <w:marBottom w:val="0"/>
          <w:divBdr>
            <w:top w:val="none" w:sz="0" w:space="0" w:color="auto"/>
            <w:left w:val="none" w:sz="0" w:space="0" w:color="auto"/>
            <w:bottom w:val="none" w:sz="0" w:space="0" w:color="auto"/>
            <w:right w:val="none" w:sz="0" w:space="0" w:color="auto"/>
          </w:divBdr>
        </w:div>
      </w:divsChild>
    </w:div>
    <w:div w:id="1775322379">
      <w:bodyDiv w:val="1"/>
      <w:marLeft w:val="0"/>
      <w:marRight w:val="0"/>
      <w:marTop w:val="0"/>
      <w:marBottom w:val="0"/>
      <w:divBdr>
        <w:top w:val="none" w:sz="0" w:space="0" w:color="auto"/>
        <w:left w:val="none" w:sz="0" w:space="0" w:color="auto"/>
        <w:bottom w:val="none" w:sz="0" w:space="0" w:color="auto"/>
        <w:right w:val="none" w:sz="0" w:space="0" w:color="auto"/>
      </w:divBdr>
    </w:div>
    <w:div w:id="1847790893">
      <w:bodyDiv w:val="1"/>
      <w:marLeft w:val="0"/>
      <w:marRight w:val="0"/>
      <w:marTop w:val="0"/>
      <w:marBottom w:val="0"/>
      <w:divBdr>
        <w:top w:val="none" w:sz="0" w:space="0" w:color="auto"/>
        <w:left w:val="none" w:sz="0" w:space="0" w:color="auto"/>
        <w:bottom w:val="none" w:sz="0" w:space="0" w:color="auto"/>
        <w:right w:val="none" w:sz="0" w:space="0" w:color="auto"/>
      </w:divBdr>
    </w:div>
    <w:div w:id="1908344877">
      <w:bodyDiv w:val="1"/>
      <w:marLeft w:val="0"/>
      <w:marRight w:val="0"/>
      <w:marTop w:val="0"/>
      <w:marBottom w:val="0"/>
      <w:divBdr>
        <w:top w:val="none" w:sz="0" w:space="0" w:color="auto"/>
        <w:left w:val="none" w:sz="0" w:space="0" w:color="auto"/>
        <w:bottom w:val="none" w:sz="0" w:space="0" w:color="auto"/>
        <w:right w:val="none" w:sz="0" w:space="0" w:color="auto"/>
      </w:divBdr>
      <w:divsChild>
        <w:div w:id="575436307">
          <w:marLeft w:val="547"/>
          <w:marRight w:val="0"/>
          <w:marTop w:val="106"/>
          <w:marBottom w:val="0"/>
          <w:divBdr>
            <w:top w:val="none" w:sz="0" w:space="0" w:color="auto"/>
            <w:left w:val="none" w:sz="0" w:space="0" w:color="auto"/>
            <w:bottom w:val="none" w:sz="0" w:space="0" w:color="auto"/>
            <w:right w:val="none" w:sz="0" w:space="0" w:color="auto"/>
          </w:divBdr>
        </w:div>
      </w:divsChild>
    </w:div>
    <w:div w:id="1943143693">
      <w:bodyDiv w:val="1"/>
      <w:marLeft w:val="0"/>
      <w:marRight w:val="0"/>
      <w:marTop w:val="0"/>
      <w:marBottom w:val="0"/>
      <w:divBdr>
        <w:top w:val="none" w:sz="0" w:space="0" w:color="auto"/>
        <w:left w:val="none" w:sz="0" w:space="0" w:color="auto"/>
        <w:bottom w:val="none" w:sz="0" w:space="0" w:color="auto"/>
        <w:right w:val="none" w:sz="0" w:space="0" w:color="auto"/>
      </w:divBdr>
    </w:div>
    <w:div w:id="1948463616">
      <w:bodyDiv w:val="1"/>
      <w:marLeft w:val="0"/>
      <w:marRight w:val="0"/>
      <w:marTop w:val="0"/>
      <w:marBottom w:val="0"/>
      <w:divBdr>
        <w:top w:val="none" w:sz="0" w:space="0" w:color="auto"/>
        <w:left w:val="none" w:sz="0" w:space="0" w:color="auto"/>
        <w:bottom w:val="none" w:sz="0" w:space="0" w:color="auto"/>
        <w:right w:val="none" w:sz="0" w:space="0" w:color="auto"/>
      </w:divBdr>
    </w:div>
    <w:div w:id="1965308226">
      <w:bodyDiv w:val="1"/>
      <w:marLeft w:val="0"/>
      <w:marRight w:val="0"/>
      <w:marTop w:val="0"/>
      <w:marBottom w:val="0"/>
      <w:divBdr>
        <w:top w:val="none" w:sz="0" w:space="0" w:color="auto"/>
        <w:left w:val="none" w:sz="0" w:space="0" w:color="auto"/>
        <w:bottom w:val="none" w:sz="0" w:space="0" w:color="auto"/>
        <w:right w:val="none" w:sz="0" w:space="0" w:color="auto"/>
      </w:divBdr>
      <w:divsChild>
        <w:div w:id="566258881">
          <w:marLeft w:val="547"/>
          <w:marRight w:val="0"/>
          <w:marTop w:val="106"/>
          <w:marBottom w:val="0"/>
          <w:divBdr>
            <w:top w:val="none" w:sz="0" w:space="0" w:color="auto"/>
            <w:left w:val="none" w:sz="0" w:space="0" w:color="auto"/>
            <w:bottom w:val="none" w:sz="0" w:space="0" w:color="auto"/>
            <w:right w:val="none" w:sz="0" w:space="0" w:color="auto"/>
          </w:divBdr>
        </w:div>
        <w:div w:id="1635863794">
          <w:marLeft w:val="547"/>
          <w:marRight w:val="0"/>
          <w:marTop w:val="106"/>
          <w:marBottom w:val="0"/>
          <w:divBdr>
            <w:top w:val="none" w:sz="0" w:space="0" w:color="auto"/>
            <w:left w:val="none" w:sz="0" w:space="0" w:color="auto"/>
            <w:bottom w:val="none" w:sz="0" w:space="0" w:color="auto"/>
            <w:right w:val="none" w:sz="0" w:space="0" w:color="auto"/>
          </w:divBdr>
        </w:div>
        <w:div w:id="1918661041">
          <w:marLeft w:val="547"/>
          <w:marRight w:val="0"/>
          <w:marTop w:val="106"/>
          <w:marBottom w:val="0"/>
          <w:divBdr>
            <w:top w:val="none" w:sz="0" w:space="0" w:color="auto"/>
            <w:left w:val="none" w:sz="0" w:space="0" w:color="auto"/>
            <w:bottom w:val="none" w:sz="0" w:space="0" w:color="auto"/>
            <w:right w:val="none" w:sz="0" w:space="0" w:color="auto"/>
          </w:divBdr>
        </w:div>
        <w:div w:id="2141652593">
          <w:marLeft w:val="547"/>
          <w:marRight w:val="0"/>
          <w:marTop w:val="106"/>
          <w:marBottom w:val="0"/>
          <w:divBdr>
            <w:top w:val="none" w:sz="0" w:space="0" w:color="auto"/>
            <w:left w:val="none" w:sz="0" w:space="0" w:color="auto"/>
            <w:bottom w:val="none" w:sz="0" w:space="0" w:color="auto"/>
            <w:right w:val="none" w:sz="0" w:space="0" w:color="auto"/>
          </w:divBdr>
        </w:div>
      </w:divsChild>
    </w:div>
    <w:div w:id="2078165589">
      <w:bodyDiv w:val="1"/>
      <w:marLeft w:val="0"/>
      <w:marRight w:val="0"/>
      <w:marTop w:val="0"/>
      <w:marBottom w:val="0"/>
      <w:divBdr>
        <w:top w:val="none" w:sz="0" w:space="0" w:color="auto"/>
        <w:left w:val="none" w:sz="0" w:space="0" w:color="auto"/>
        <w:bottom w:val="none" w:sz="0" w:space="0" w:color="auto"/>
        <w:right w:val="none" w:sz="0" w:space="0" w:color="auto"/>
      </w:divBdr>
    </w:div>
    <w:div w:id="2085100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2.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a98484e546a48d1d22dd0d66fb774c0e">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40B78F-0417-4578-8DEE-3C518310C539}">
  <ds:schemaRefs>
    <ds:schemaRef ds:uri="http://schemas.openxmlformats.org/package/2006/metadata/core-properties"/>
    <ds:schemaRef ds:uri="http://schemas.microsoft.com/office/2006/documentManagement/types"/>
    <ds:schemaRef ds:uri="http://purl.org/dc/elements/1.1/"/>
    <ds:schemaRef ds:uri="98194d48-cc26-4b7e-909f-baa95c83abfa"/>
    <ds:schemaRef ds:uri="http://purl.org/dc/dcmitype/"/>
    <ds:schemaRef ds:uri="http://schemas.microsoft.com/office/2006/metadata/properties"/>
    <ds:schemaRef ds:uri="http://schemas.microsoft.com/office/infopath/2007/PartnerControls"/>
    <ds:schemaRef ds:uri="1c248485-b98a-4513-a581-ff7cb1688d78"/>
    <ds:schemaRef ds:uri="http://www.w3.org/XML/1998/namespace"/>
    <ds:schemaRef ds:uri="http://purl.org/dc/terms/"/>
  </ds:schemaRefs>
</ds:datastoreItem>
</file>

<file path=customXml/itemProps2.xml><?xml version="1.0" encoding="utf-8"?>
<ds:datastoreItem xmlns:ds="http://schemas.openxmlformats.org/officeDocument/2006/customXml" ds:itemID="{BD47AEAF-2E16-4817-B4F3-FD3714F0BFC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6A001EA-1B24-4F19-9E49-FA48B8F5DF21}">
  <ds:schemaRefs>
    <ds:schemaRef ds:uri="http://schemas.microsoft.com/sharepoint/v3/contenttype/forms"/>
  </ds:schemaRefs>
</ds:datastoreItem>
</file>

<file path=customXml/itemProps4.xml><?xml version="1.0" encoding="utf-8"?>
<ds:datastoreItem xmlns:ds="http://schemas.openxmlformats.org/officeDocument/2006/customXml" ds:itemID="{52830281-238A-499E-9B25-84A3341B5A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170</TotalTime>
  <Pages>16</Pages>
  <Words>5351</Words>
  <Characters>30503</Characters>
  <Application>Microsoft Office Word</Application>
  <DocSecurity>0</DocSecurity>
  <Lines>254</Lines>
  <Paragraphs>71</Paragraphs>
  <ScaleCrop>false</ScaleCrop>
  <Company>Tom</Company>
  <LinksUpToDate>false</LinksUpToDate>
  <CharactersWithSpaces>35783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RRM</dc:title>
  <dc:subject/>
  <dc:creator>vivo</dc:creator>
  <cp:keywords/>
  <cp:lastModifiedBy>vivo-Minhua</cp:lastModifiedBy>
  <cp:revision>696</cp:revision>
  <cp:lastPrinted>1995-11-21T09:41:00Z</cp:lastPrinted>
  <dcterms:created xsi:type="dcterms:W3CDTF">2025-05-03T09:43:00Z</dcterms:created>
  <dcterms:modified xsi:type="dcterms:W3CDTF">2025-05-09T10:58:00Z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3"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4" name="_2015_ms_pID_7253431_00">
    <vt:lpwstr>_2015_ms_pID_7253431</vt:lpwstr>
  </property>
  <property fmtid="{D5CDD505-2E9C-101B-9397-08002B2CF9AE}" pid="5" name="_2015_ms_pID_7253432">
    <vt:lpwstr>STC0OxZ584HGWwkpee1SRjY=</vt:lpwstr>
  </property>
  <property fmtid="{D5CDD505-2E9C-101B-9397-08002B2CF9AE}" pid="6" name="_2015_ms_pID_7253432_00">
    <vt:lpwstr>_2015_ms_pID_7253432</vt:lpwstr>
  </property>
  <property fmtid="{D5CDD505-2E9C-101B-9397-08002B2CF9AE}" pid="7" name="_2015_ms_pID_725343_00">
    <vt:lpwstr>_2015_ms_pID_725343</vt:lpwstr>
  </property>
  <property fmtid="{D5CDD505-2E9C-101B-9397-08002B2CF9AE}" pid="8" name="_change">
    <vt:lpwstr/>
  </property>
  <property fmtid="{D5CDD505-2E9C-101B-9397-08002B2CF9AE}" pid="9" name="_full-control">
    <vt:lpwstr/>
  </property>
  <property fmtid="{D5CDD505-2E9C-101B-9397-08002B2CF9AE}" pid="10"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11"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12" name="_ms_pID_7253431_00">
    <vt:lpwstr>_ms_pID_7253431</vt:lpwstr>
  </property>
  <property fmtid="{D5CDD505-2E9C-101B-9397-08002B2CF9AE}" pid="13" name="_ms_pID_7253432">
    <vt:lpwstr>tHlJMsD+X0NPXW9FGAcR3bk=</vt:lpwstr>
  </property>
  <property fmtid="{D5CDD505-2E9C-101B-9397-08002B2CF9AE}" pid="14" name="_ms_pID_7253432_00">
    <vt:lpwstr>_ms_pID_7253432</vt:lpwstr>
  </property>
  <property fmtid="{D5CDD505-2E9C-101B-9397-08002B2CF9AE}" pid="15" name="_ms_pID_725343_00">
    <vt:lpwstr>_ms_pID_725343</vt:lpwstr>
  </property>
  <property fmtid="{D5CDD505-2E9C-101B-9397-08002B2CF9AE}" pid="16"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17"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8" name="_new_ms_pID_725431_00">
    <vt:lpwstr>_new_ms_pID_725431</vt:lpwstr>
  </property>
  <property fmtid="{D5CDD505-2E9C-101B-9397-08002B2CF9AE}" pid="19"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20" name="_new_ms_pID_725432_00">
    <vt:lpwstr>_new_ms_pID_725432</vt:lpwstr>
  </property>
  <property fmtid="{D5CDD505-2E9C-101B-9397-08002B2CF9AE}" pid="21" name="_new_ms_pID_72543_00">
    <vt:lpwstr>_new_ms_pID_72543</vt:lpwstr>
  </property>
  <property fmtid="{D5CDD505-2E9C-101B-9397-08002B2CF9AE}" pid="22" name="_readonly">
    <vt:lpwstr/>
  </property>
  <property fmtid="{D5CDD505-2E9C-101B-9397-08002B2CF9AE}" pid="23" name="sflag">
    <vt:lpwstr>1458965381</vt:lpwstr>
  </property>
  <property fmtid="{D5CDD505-2E9C-101B-9397-08002B2CF9AE}" pid="24" name="ContentTypeId">
    <vt:lpwstr>0x01010057CC4845EE989D469C4AF99498678D58</vt:lpwstr>
  </property>
</Properties>
</file>