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8EA9D" w14:textId="20DE2D32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A74866">
        <w:rPr>
          <w:rFonts w:ascii="Arial" w:eastAsia="SimSun" w:hAnsi="Arial" w:cs="Times New Roman"/>
          <w:b/>
          <w:sz w:val="24"/>
          <w:szCs w:val="20"/>
        </w:rPr>
        <w:t>5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01360" w:rsidRPr="0090136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R4-2506138</w:t>
      </w:r>
    </w:p>
    <w:bookmarkEnd w:id="0"/>
    <w:bookmarkEnd w:id="1"/>
    <w:p w14:paraId="065D3925" w14:textId="1A14475A" w:rsidR="00B26A8A" w:rsidRPr="00B26A8A" w:rsidRDefault="00A74866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Malta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</w:t>
      </w:r>
      <w:r w:rsidR="00327C6E">
        <w:rPr>
          <w:rFonts w:ascii="Arial" w:eastAsia="SimSun" w:hAnsi="Arial" w:cs="Times New Roman"/>
          <w:b/>
          <w:sz w:val="24"/>
          <w:szCs w:val="20"/>
        </w:rPr>
        <w:t xml:space="preserve"> MT,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th –</w:t>
      </w:r>
      <w:r>
        <w:rPr>
          <w:rFonts w:ascii="Arial" w:eastAsia="SimSun" w:hAnsi="Arial" w:cs="Times New Roman"/>
          <w:b/>
          <w:sz w:val="24"/>
          <w:szCs w:val="20"/>
        </w:rPr>
        <w:t>May 23rd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4165E515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D1229A5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3CD4A909" w14:textId="3F6CB914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26DA8">
        <w:rPr>
          <w:rFonts w:ascii="Arial" w:eastAsia="Calibri" w:hAnsi="Arial" w:cs="Arial"/>
          <w:b/>
          <w:bCs/>
          <w:sz w:val="24"/>
        </w:rPr>
        <w:t>Discussion on LP-WUS performance requirements</w:t>
      </w:r>
    </w:p>
    <w:p w14:paraId="45658F1E" w14:textId="5AB9B7AC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0E0BB2" w:rsidRPr="000E0BB2">
        <w:rPr>
          <w:rFonts w:ascii="Arial" w:eastAsia="MS Mincho" w:hAnsi="Arial" w:cs="Arial"/>
          <w:b/>
          <w:bCs/>
          <w:sz w:val="24"/>
          <w:szCs w:val="20"/>
        </w:rPr>
        <w:t>7.28.6</w:t>
      </w:r>
    </w:p>
    <w:p w14:paraId="64304B5C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BC803FB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334D7BD1" w14:textId="668118FA" w:rsidR="007E4668" w:rsidRDefault="005A287A" w:rsidP="007E4668">
      <w:r>
        <w:t xml:space="preserve">This contribution discusses about testability of LP-WUS-WUR and in case the feature is testable, what to test. </w:t>
      </w:r>
    </w:p>
    <w:p w14:paraId="0EDCBC76" w14:textId="400DC52A" w:rsidR="00550433" w:rsidRPr="008F786B" w:rsidRDefault="00550433" w:rsidP="007E4668">
      <w:r>
        <w:t xml:space="preserve">RAN1 has previously made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668" w:rsidRPr="008F786B" w14:paraId="3FDD3CEE" w14:textId="77777777" w:rsidTr="007E4668">
        <w:tc>
          <w:tcPr>
            <w:tcW w:w="9617" w:type="dxa"/>
          </w:tcPr>
          <w:p w14:paraId="3E93CD47" w14:textId="54AD9877" w:rsidR="007E4668" w:rsidRPr="008F786B" w:rsidRDefault="007E4668" w:rsidP="005C23A4"/>
          <w:p w14:paraId="050AB25A" w14:textId="77777777" w:rsidR="001E3D80" w:rsidRPr="00136971" w:rsidRDefault="001E3D80" w:rsidP="001E3D80">
            <w:pPr>
              <w:rPr>
                <w:b/>
                <w:bCs/>
                <w:lang w:val="en-US" w:eastAsia="zh-CN" w:bidi="ar"/>
              </w:rPr>
            </w:pPr>
            <w:r w:rsidRPr="00136971">
              <w:rPr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0668E650" w14:textId="77777777" w:rsidR="001E3D80" w:rsidRPr="00136971" w:rsidRDefault="001E3D80" w:rsidP="001E3D80">
            <w:r w:rsidRPr="00136971">
              <w:t xml:space="preserve">Confirm the following working assumption with the addition of the note at the bottom: </w:t>
            </w:r>
          </w:p>
          <w:p w14:paraId="015846B6" w14:textId="77777777" w:rsidR="001E3D80" w:rsidRPr="00136971" w:rsidRDefault="001E3D80" w:rsidP="001E3D80">
            <w:pPr>
              <w:rPr>
                <w:rFonts w:eastAsia="Malgun Gothic"/>
                <w:b/>
                <w:bCs/>
                <w:szCs w:val="20"/>
                <w:highlight w:val="darkYellow"/>
                <w:lang w:eastAsia="ko-KR"/>
              </w:rPr>
            </w:pPr>
            <w:r w:rsidRPr="00136971">
              <w:rPr>
                <w:rFonts w:eastAsia="Malgun Gothic"/>
                <w:b/>
                <w:bCs/>
                <w:szCs w:val="20"/>
                <w:highlight w:val="darkYellow"/>
                <w:lang w:eastAsia="ko-KR"/>
              </w:rPr>
              <w:t>Working Assumption</w:t>
            </w:r>
          </w:p>
          <w:p w14:paraId="329D57B6" w14:textId="77777777" w:rsidR="001E3D80" w:rsidRPr="00136971" w:rsidRDefault="001E3D80" w:rsidP="001E3D80">
            <w:pPr>
              <w:rPr>
                <w:rFonts w:eastAsia="Malgun Gothic"/>
                <w:szCs w:val="20"/>
                <w:lang w:eastAsia="ko-KR"/>
              </w:rPr>
            </w:pPr>
            <w:r w:rsidRPr="00136971">
              <w:rPr>
                <w:rFonts w:eastAsia="Malgun Gothic"/>
                <w:szCs w:val="20"/>
                <w:lang w:eastAsia="ko-KR"/>
              </w:rPr>
              <w:t>From RAN1 perspective, for the entry/exit conditions for LP-WUS monitoring in IDLE/inactive mode,</w:t>
            </w:r>
          </w:p>
          <w:p w14:paraId="593A9F4F" w14:textId="77777777" w:rsidR="001E3D80" w:rsidRPr="001E3D80" w:rsidRDefault="001E3D80" w:rsidP="001E3D80">
            <w:pPr>
              <w:widowControl w:val="0"/>
              <w:numPr>
                <w:ilvl w:val="0"/>
                <w:numId w:val="2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highlight w:val="yellow"/>
                <w:lang w:eastAsia="ko-KR"/>
              </w:rPr>
            </w:pPr>
            <w:r w:rsidRPr="001E3D80">
              <w:rPr>
                <w:highlight w:val="yellow"/>
                <w:lang w:eastAsia="ko-KR"/>
              </w:rPr>
              <w:t>The UE may start LP-WUS monitoring if</w:t>
            </w:r>
          </w:p>
          <w:p w14:paraId="38FE75E6" w14:textId="77777777" w:rsidR="001E3D80" w:rsidRPr="00136971" w:rsidRDefault="001E3D80" w:rsidP="001E3D80">
            <w:pPr>
              <w:widowControl w:val="0"/>
              <w:numPr>
                <w:ilvl w:val="1"/>
                <w:numId w:val="2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lang w:eastAsia="ko-KR"/>
              </w:rPr>
            </w:pPr>
            <w:r w:rsidRPr="00136971">
              <w:rPr>
                <w:lang w:eastAsia="ko-KR"/>
              </w:rPr>
              <w:t>the serving cell measurement performed by the MR is above entry threshold(s), if configured by the gNB</w:t>
            </w:r>
          </w:p>
          <w:p w14:paraId="14FDD2C5" w14:textId="77777777" w:rsidR="001E3D80" w:rsidRPr="00136971" w:rsidRDefault="001E3D80" w:rsidP="001E3D80">
            <w:pPr>
              <w:widowControl w:val="0"/>
              <w:numPr>
                <w:ilvl w:val="1"/>
                <w:numId w:val="2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lang w:eastAsia="ko-KR"/>
              </w:rPr>
            </w:pPr>
            <w:r w:rsidRPr="00136971">
              <w:rPr>
                <w:lang w:eastAsia="ko-KR"/>
              </w:rPr>
              <w:t>FFS other conditions, and if any, whether all or one or some of the conditions need to be satisfied</w:t>
            </w:r>
          </w:p>
          <w:p w14:paraId="688B9DB7" w14:textId="77777777" w:rsidR="001E3D80" w:rsidRPr="00136971" w:rsidRDefault="001E3D80" w:rsidP="001E3D80">
            <w:pPr>
              <w:widowControl w:val="0"/>
              <w:numPr>
                <w:ilvl w:val="0"/>
                <w:numId w:val="2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lang w:eastAsia="ko-KR"/>
              </w:rPr>
            </w:pPr>
            <w:r w:rsidRPr="00136971">
              <w:rPr>
                <w:lang w:eastAsia="ko-KR"/>
              </w:rPr>
              <w:t>If UE starts LP-WUS monitoring, it may stop the legacy PO monitoring before UE receives LP-WUS indicating wake-up</w:t>
            </w:r>
          </w:p>
          <w:p w14:paraId="4F2E60A1" w14:textId="77777777" w:rsidR="001E3D80" w:rsidRPr="00136971" w:rsidRDefault="001E3D80" w:rsidP="001E3D80">
            <w:pPr>
              <w:widowControl w:val="0"/>
              <w:numPr>
                <w:ilvl w:val="0"/>
                <w:numId w:val="2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lang w:eastAsia="ko-KR"/>
              </w:rPr>
            </w:pPr>
            <w:r w:rsidRPr="00136971">
              <w:rPr>
                <w:lang w:eastAsia="ko-KR"/>
              </w:rPr>
              <w:t>The UE monitors the legacy PO (and may monitor PEI) and may stop LP-WUS monitoring if</w:t>
            </w:r>
          </w:p>
          <w:p w14:paraId="413DD096" w14:textId="77777777" w:rsidR="001E3D80" w:rsidRPr="00136971" w:rsidRDefault="001E3D80" w:rsidP="001E3D80">
            <w:pPr>
              <w:widowControl w:val="0"/>
              <w:numPr>
                <w:ilvl w:val="1"/>
                <w:numId w:val="2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lang w:eastAsia="ko-KR"/>
              </w:rPr>
            </w:pPr>
            <w:r w:rsidRPr="00136971">
              <w:rPr>
                <w:lang w:eastAsia="ko-KR"/>
              </w:rPr>
              <w:t>the serving cell measurement performed by the LR is below exit threshold(s), if configured by the gNB</w:t>
            </w:r>
          </w:p>
          <w:p w14:paraId="7B77EAFF" w14:textId="77777777" w:rsidR="001E3D80" w:rsidRPr="00136971" w:rsidRDefault="001E3D80" w:rsidP="001E3D80">
            <w:pPr>
              <w:widowControl w:val="0"/>
              <w:numPr>
                <w:ilvl w:val="1"/>
                <w:numId w:val="2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lang w:eastAsia="ko-KR"/>
              </w:rPr>
            </w:pPr>
            <w:r w:rsidRPr="00136971">
              <w:rPr>
                <w:lang w:eastAsia="ko-KR"/>
              </w:rPr>
              <w:t>FFS other conditions, and if any, whether all or one or some of the conditions need to be satisfied</w:t>
            </w:r>
          </w:p>
          <w:p w14:paraId="427F370A" w14:textId="77777777" w:rsidR="001E3D80" w:rsidRPr="00136971" w:rsidRDefault="001E3D80" w:rsidP="001E3D80">
            <w:pPr>
              <w:widowControl w:val="0"/>
              <w:numPr>
                <w:ilvl w:val="0"/>
                <w:numId w:val="2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lang w:eastAsia="ko-KR"/>
              </w:rPr>
            </w:pPr>
            <w:r w:rsidRPr="00136971">
              <w:rPr>
                <w:lang w:eastAsia="ko-KR"/>
              </w:rPr>
              <w:t>FFS the serving cell measurement metrics</w:t>
            </w:r>
          </w:p>
          <w:p w14:paraId="256F64F5" w14:textId="77777777" w:rsidR="001E3D80" w:rsidRPr="00136971" w:rsidRDefault="001E3D80" w:rsidP="001E3D80">
            <w:pPr>
              <w:widowControl w:val="0"/>
              <w:numPr>
                <w:ilvl w:val="0"/>
                <w:numId w:val="2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lang w:eastAsia="ko-KR"/>
              </w:rPr>
            </w:pPr>
            <w:r w:rsidRPr="00136971">
              <w:rPr>
                <w:lang w:eastAsia="ko-KR"/>
              </w:rPr>
              <w:t>The entry/exit thresholds can be configured separately for different types of LR</w:t>
            </w:r>
          </w:p>
          <w:p w14:paraId="3D80DB2D" w14:textId="77777777" w:rsidR="001E3D80" w:rsidRPr="00136971" w:rsidRDefault="001E3D80" w:rsidP="001E3D80">
            <w:pPr>
              <w:widowControl w:val="0"/>
              <w:numPr>
                <w:ilvl w:val="0"/>
                <w:numId w:val="2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lang w:eastAsia="ko-KR"/>
              </w:rPr>
            </w:pPr>
            <w:r w:rsidRPr="00136971">
              <w:rPr>
                <w:lang w:eastAsia="ko-KR"/>
              </w:rPr>
              <w:t xml:space="preserve">It is left to RAN2 discussion whether the threshold(s) are always configured by the gNB. </w:t>
            </w:r>
          </w:p>
          <w:p w14:paraId="136534D4" w14:textId="77777777" w:rsidR="001E3D80" w:rsidRPr="00136971" w:rsidRDefault="001E3D80" w:rsidP="001E3D80">
            <w:pPr>
              <w:widowControl w:val="0"/>
              <w:numPr>
                <w:ilvl w:val="0"/>
                <w:numId w:val="2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lang w:eastAsia="ko-KR"/>
              </w:rPr>
            </w:pPr>
            <w:r w:rsidRPr="00136971">
              <w:rPr>
                <w:lang w:eastAsia="ko-KR"/>
              </w:rPr>
              <w:t>Note: This may be revisited based on the RAN2/RAN4 discussion.</w:t>
            </w:r>
          </w:p>
          <w:p w14:paraId="23279072" w14:textId="3A9ABCD6" w:rsidR="007E4668" w:rsidRPr="00BC1344" w:rsidRDefault="007E4668" w:rsidP="00BC1344">
            <w:pPr>
              <w:spacing w:after="120"/>
              <w:jc w:val="both"/>
              <w:rPr>
                <w:rFonts w:eastAsia="Malgun Gothic"/>
                <w:color w:val="FF0000"/>
                <w:lang w:eastAsia="x-none"/>
              </w:rPr>
            </w:pPr>
          </w:p>
        </w:tc>
      </w:tr>
    </w:tbl>
    <w:p w14:paraId="2577564C" w14:textId="77777777" w:rsidR="0060543D" w:rsidRPr="008F786B" w:rsidRDefault="0060543D" w:rsidP="005C23A4"/>
    <w:p w14:paraId="6E36614C" w14:textId="77777777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373F8996" w14:textId="13DDCC01" w:rsidR="00581618" w:rsidRDefault="001569FB" w:rsidP="005C23A4">
      <w:pPr>
        <w:pStyle w:val="RAN4H2"/>
      </w:pPr>
      <w:r>
        <w:t>About testability of LP-WUS requirements</w:t>
      </w:r>
    </w:p>
    <w:p w14:paraId="42F3E2B8" w14:textId="3D7E74B3" w:rsidR="00870AA0" w:rsidRDefault="001E3D80" w:rsidP="005B39A5">
      <w:r>
        <w:t>Based on the current RAN1</w:t>
      </w:r>
      <w:r w:rsidR="00B23B3A">
        <w:t xml:space="preserve"> agreements</w:t>
      </w:r>
      <w:r>
        <w:t xml:space="preserve"> </w:t>
      </w:r>
      <w:r w:rsidR="005B39A5">
        <w:t xml:space="preserve">the UE may monitor LP-WUS depending on whether the entry / exit conditions are fulfilled. This means that the UE requirements cannot be tested in such a way that the UE would be guaranteed to monitor LP-WUS </w:t>
      </w:r>
      <w:proofErr w:type="gramStart"/>
      <w:r w:rsidR="005B39A5">
        <w:t>signal</w:t>
      </w:r>
      <w:r w:rsidR="007D39FA">
        <w:t xml:space="preserve">, </w:t>
      </w:r>
      <w:r w:rsidR="008C6D5C">
        <w:t>and</w:t>
      </w:r>
      <w:proofErr w:type="gramEnd"/>
      <w:r w:rsidR="008C6D5C">
        <w:t xml:space="preserve"> pass 90% of the test runs</w:t>
      </w:r>
      <w:r w:rsidR="00BC1344">
        <w:t>. F</w:t>
      </w:r>
      <w:r w:rsidR="008C6D5C">
        <w:t>rom this point of view, there are (at least) two options: Not to define test cases for LP-WUS</w:t>
      </w:r>
      <w:r w:rsidR="007D39FA">
        <w:t xml:space="preserve"> </w:t>
      </w:r>
      <w:r w:rsidR="00870AA0">
        <w:t xml:space="preserve">or to define a test mode for LP-WUS functionality which guarantees that the UE enters the LP-WUS mode. </w:t>
      </w:r>
      <w:r w:rsidR="007D39FA">
        <w:t xml:space="preserve">The first option is not very desirable due to </w:t>
      </w:r>
      <w:r w:rsidR="00251D57">
        <w:t xml:space="preserve">the feature not being deployable without testing. </w:t>
      </w:r>
    </w:p>
    <w:p w14:paraId="4F22D24D" w14:textId="0980B256" w:rsidR="00B2253A" w:rsidRDefault="00870AA0" w:rsidP="00B2253A">
      <w:pPr>
        <w:pStyle w:val="RAN4observation0"/>
      </w:pPr>
      <w:bookmarkStart w:id="5" w:name="_Toc197705656"/>
      <w:r>
        <w:t xml:space="preserve">The UE may choose whether to monitor LP-WUS </w:t>
      </w:r>
      <w:r w:rsidR="007D6741">
        <w:t xml:space="preserve">based on RAN1 agreement. This means </w:t>
      </w:r>
      <w:r>
        <w:t>that the feature is untestable</w:t>
      </w:r>
      <w:r w:rsidR="00B2253A">
        <w:t xml:space="preserve"> without a</w:t>
      </w:r>
      <w:r w:rsidR="001C58A9">
        <w:t xml:space="preserve"> separate</w:t>
      </w:r>
      <w:r w:rsidR="00B2253A">
        <w:t xml:space="preserve"> test mode.</w:t>
      </w:r>
      <w:bookmarkEnd w:id="5"/>
      <w:r w:rsidR="00B2253A">
        <w:t xml:space="preserve"> </w:t>
      </w:r>
    </w:p>
    <w:p w14:paraId="76D3DDF2" w14:textId="6A6CE1E9" w:rsidR="00BC1344" w:rsidRPr="00BC1344" w:rsidRDefault="00B2253A" w:rsidP="00BC1344">
      <w:pPr>
        <w:pStyle w:val="RAN4proposal"/>
      </w:pPr>
      <w:bookmarkStart w:id="6" w:name="_Toc197705657"/>
      <w:r>
        <w:t xml:space="preserve">Define test mode for LP-WUR functionality specified in </w:t>
      </w:r>
      <w:r w:rsidR="000E0BB2">
        <w:t>the rel-19</w:t>
      </w:r>
      <w:bookmarkEnd w:id="6"/>
      <w:r w:rsidR="000E0BB2">
        <w:t xml:space="preserve"> </w:t>
      </w:r>
    </w:p>
    <w:p w14:paraId="3A681E41" w14:textId="1ADCC17E" w:rsidR="000E0BB2" w:rsidRDefault="00D33040" w:rsidP="000E0BB2">
      <w:r>
        <w:t>The purpose of the test mode would be to guarantee that the UE enters correct state, for instance, monitors LP-WUS</w:t>
      </w:r>
      <w:r w:rsidR="00247B34">
        <w:t xml:space="preserve"> at the beginning of the test case</w:t>
      </w:r>
      <w:r w:rsidR="0007619C">
        <w:t xml:space="preserve">. Similar approach can also be used for LR entry measurements as it is up to UE implementation when to start LR measurements. </w:t>
      </w:r>
      <w:r>
        <w:t xml:space="preserve"> </w:t>
      </w:r>
    </w:p>
    <w:p w14:paraId="010963BC" w14:textId="1F7B7409" w:rsidR="0007619C" w:rsidRDefault="0007619C" w:rsidP="0007619C">
      <w:pPr>
        <w:pStyle w:val="RAN4observation0"/>
      </w:pPr>
      <w:bookmarkStart w:id="7" w:name="_Toc197705658"/>
      <w:r>
        <w:t>L</w:t>
      </w:r>
      <w:r w:rsidR="00BC1344">
        <w:t>P-WUR</w:t>
      </w:r>
      <w:r>
        <w:t xml:space="preserve"> entry measurements are untestable without a test mode</w:t>
      </w:r>
      <w:r w:rsidR="00316E13">
        <w:t>.</w:t>
      </w:r>
      <w:bookmarkEnd w:id="7"/>
      <w:r w:rsidR="00316E13">
        <w:t xml:space="preserve"> </w:t>
      </w:r>
      <w:r>
        <w:t xml:space="preserve"> </w:t>
      </w:r>
    </w:p>
    <w:p w14:paraId="5351B86E" w14:textId="7641FCF4" w:rsidR="0007619C" w:rsidRPr="0007619C" w:rsidRDefault="0007619C" w:rsidP="0007619C">
      <w:pPr>
        <w:pStyle w:val="RAN4proposal"/>
      </w:pPr>
      <w:bookmarkStart w:id="8" w:name="_Toc197705659"/>
      <w:r>
        <w:lastRenderedPageBreak/>
        <w:t xml:space="preserve">Use test mode for </w:t>
      </w:r>
      <w:r w:rsidR="00BC1344">
        <w:t xml:space="preserve">LP-WUR </w:t>
      </w:r>
      <w:r>
        <w:t xml:space="preserve">entry </w:t>
      </w:r>
      <w:r w:rsidR="00C81451">
        <w:t>requirements</w:t>
      </w:r>
      <w:r w:rsidR="00473A19">
        <w:t>. FFS for the details of how to do thi</w:t>
      </w:r>
      <w:r w:rsidR="00D72B96">
        <w:t>s in RRM.</w:t>
      </w:r>
      <w:bookmarkEnd w:id="8"/>
      <w:r w:rsidR="00D72B96">
        <w:t xml:space="preserve"> </w:t>
      </w:r>
    </w:p>
    <w:p w14:paraId="68C40FE3" w14:textId="19F7F51E" w:rsidR="0013711E" w:rsidRDefault="00C81451" w:rsidP="00C81451">
      <w:pPr>
        <w:pStyle w:val="RAN4H2"/>
      </w:pPr>
      <w:r>
        <w:t>Scenarios to test</w:t>
      </w:r>
    </w:p>
    <w:p w14:paraId="7A9573AA" w14:textId="05FA715B" w:rsidR="00C81451" w:rsidRDefault="00C81451" w:rsidP="00C81451">
      <w:r>
        <w:t xml:space="preserve">From the core requirements, we think </w:t>
      </w:r>
      <w:r w:rsidR="0013711E">
        <w:t xml:space="preserve">that basic test coverage for the main features should be ensured. This would mean that PSS/SSS and LP-SS requirements would have </w:t>
      </w:r>
      <w:r w:rsidR="007A3848">
        <w:t xml:space="preserve">similar but separate test cases. </w:t>
      </w:r>
    </w:p>
    <w:p w14:paraId="1BF617D4" w14:textId="0CEA7167" w:rsidR="007A3848" w:rsidRDefault="00A15DE0" w:rsidP="007A3848">
      <w:pPr>
        <w:pStyle w:val="RAN4proposal"/>
      </w:pPr>
      <w:bookmarkStart w:id="9" w:name="_Toc197705660"/>
      <w:r>
        <w:t xml:space="preserve">Introduce </w:t>
      </w:r>
      <w:r w:rsidR="007A3848">
        <w:t xml:space="preserve">separate </w:t>
      </w:r>
      <w:r w:rsidR="00A36CEC">
        <w:t xml:space="preserve">sets of </w:t>
      </w:r>
      <w:r w:rsidR="007A3848">
        <w:t>test cases for</w:t>
      </w:r>
      <w:r w:rsidR="00A36CEC">
        <w:t xml:space="preserve"> UE supporting</w:t>
      </w:r>
      <w:r w:rsidR="007A3848">
        <w:t xml:space="preserve"> PSS/SSS based LP-WUR and </w:t>
      </w:r>
      <w:r w:rsidR="00A36CEC">
        <w:t xml:space="preserve">UE supporting </w:t>
      </w:r>
      <w:r w:rsidR="007A3848">
        <w:t>LP-SS based LP-WUR</w:t>
      </w:r>
      <w:bookmarkEnd w:id="9"/>
    </w:p>
    <w:p w14:paraId="1A6C126D" w14:textId="79959ADC" w:rsidR="00A36CEC" w:rsidRDefault="00D44F30" w:rsidP="00A36CEC">
      <w:r>
        <w:t xml:space="preserve">For both LP-SS and PSS/SSS based test cases, it is important to test the margin i.e., the LP-WUR accuracy defined in the requirements. </w:t>
      </w:r>
    </w:p>
    <w:p w14:paraId="1C52443C" w14:textId="07C15050" w:rsidR="00D44F30" w:rsidRDefault="00A15DE0" w:rsidP="00D44F30">
      <w:pPr>
        <w:pStyle w:val="RAN4proposal"/>
      </w:pPr>
      <w:bookmarkStart w:id="10" w:name="_Toc197705661"/>
      <w:r>
        <w:t xml:space="preserve">Introduce </w:t>
      </w:r>
      <w:r w:rsidR="00003BC1">
        <w:t xml:space="preserve">separate </w:t>
      </w:r>
      <w:r w:rsidR="00003330">
        <w:t xml:space="preserve">test </w:t>
      </w:r>
      <w:r w:rsidR="009D64F8">
        <w:t xml:space="preserve">cases </w:t>
      </w:r>
      <w:r w:rsidR="00D44F30">
        <w:t>to test LP-WUR accuracy for PSS/SSS and LP-SS</w:t>
      </w:r>
      <w:bookmarkEnd w:id="10"/>
      <w:r w:rsidR="00D44F30">
        <w:t xml:space="preserve"> </w:t>
      </w:r>
    </w:p>
    <w:p w14:paraId="2EC6C0F7" w14:textId="27CCB567" w:rsidR="00CE1093" w:rsidRDefault="001B433C" w:rsidP="001B433C">
      <w:r>
        <w:t>Evaluation period is one of the duration</w:t>
      </w:r>
      <w:r w:rsidR="002647D6">
        <w:t>s</w:t>
      </w:r>
      <w:r>
        <w:t xml:space="preserve"> that should be tested</w:t>
      </w:r>
      <w:r w:rsidR="002647D6">
        <w:t xml:space="preserve">. </w:t>
      </w:r>
      <w:r>
        <w:t xml:space="preserve">RAN4 should at least aim to test that the UE </w:t>
      </w:r>
      <w:r w:rsidR="00CE1093">
        <w:t>performs exit evaluation correctly and within the margin</w:t>
      </w:r>
      <w:r w:rsidR="002647D6">
        <w:t xml:space="preserve"> in core requirements</w:t>
      </w:r>
      <w:r w:rsidR="00CE1093">
        <w:t xml:space="preserve">. Whether this is embedded with the margin test case, or it is a separate test case can be further discussed. </w:t>
      </w:r>
    </w:p>
    <w:p w14:paraId="48CEB6C4" w14:textId="4408454D" w:rsidR="001B433C" w:rsidRDefault="00A15DE0" w:rsidP="00CE1093">
      <w:pPr>
        <w:pStyle w:val="RAN4proposal"/>
      </w:pPr>
      <w:bookmarkStart w:id="11" w:name="_Toc197705662"/>
      <w:r>
        <w:t xml:space="preserve">Introduce a test case for </w:t>
      </w:r>
      <w:r w:rsidR="002647D6">
        <w:t xml:space="preserve">to test </w:t>
      </w:r>
      <w:r w:rsidR="00CE1093">
        <w:t>LR Evaluation</w:t>
      </w:r>
      <w:r w:rsidR="00FF311D">
        <w:t xml:space="preserve"> (delay)</w:t>
      </w:r>
      <w:r w:rsidR="00CE1093">
        <w:t xml:space="preserve"> requirements</w:t>
      </w:r>
      <w:bookmarkEnd w:id="11"/>
      <w:r w:rsidR="00CE1093">
        <w:t xml:space="preserve"> </w:t>
      </w:r>
    </w:p>
    <w:p w14:paraId="4107FAD4" w14:textId="43655059" w:rsidR="00CE1093" w:rsidRDefault="00CE1093" w:rsidP="00CE1093">
      <w:r>
        <w:t xml:space="preserve">Since we </w:t>
      </w:r>
      <w:r w:rsidR="00EE7429">
        <w:t xml:space="preserve">now have </w:t>
      </w:r>
      <w:r>
        <w:t>MR relaxation of 16</w:t>
      </w:r>
      <w:r w:rsidR="00EE7429">
        <w:t xml:space="preserve"> </w:t>
      </w:r>
      <w:r>
        <w:t>x, we need to make sure that the cell reselection still works with the scaling factor. Therefore</w:t>
      </w:r>
      <w:r w:rsidR="00EE7429">
        <w:t xml:space="preserve">, </w:t>
      </w:r>
      <w:r>
        <w:t xml:space="preserve">we suggest </w:t>
      </w:r>
      <w:r w:rsidR="00EE7429">
        <w:t>testing</w:t>
      </w:r>
      <w:r>
        <w:t xml:space="preserve"> MR relaxation with reselection with case 3. </w:t>
      </w:r>
    </w:p>
    <w:p w14:paraId="7EF602F6" w14:textId="0C9BCB95" w:rsidR="00CE1093" w:rsidRDefault="00A15DE0" w:rsidP="00CE1093">
      <w:pPr>
        <w:pStyle w:val="RAN4proposal"/>
      </w:pPr>
      <w:bookmarkStart w:id="12" w:name="_Toc197705663"/>
      <w:r>
        <w:t>Introduce</w:t>
      </w:r>
      <w:r w:rsidR="00003330">
        <w:t xml:space="preserve"> a</w:t>
      </w:r>
      <w:r w:rsidR="00CE1093">
        <w:t xml:space="preserve"> test case for MR reselection with case </w:t>
      </w:r>
      <w:r w:rsidR="001A7BF3">
        <w:t>3</w:t>
      </w:r>
      <w:r w:rsidR="00CE1093">
        <w:t xml:space="preserve"> and </w:t>
      </w:r>
      <w:r w:rsidR="00EE7429">
        <w:t xml:space="preserve">with </w:t>
      </w:r>
      <w:r w:rsidR="00CE1093">
        <w:t xml:space="preserve">16x </w:t>
      </w:r>
      <w:r w:rsidR="00F902A5">
        <w:t>relaxation.</w:t>
      </w:r>
      <w:bookmarkEnd w:id="12"/>
      <w:r w:rsidR="00F902A5">
        <w:t xml:space="preserve"> </w:t>
      </w:r>
    </w:p>
    <w:p w14:paraId="3B3FCF20" w14:textId="0136DA2F" w:rsidR="00F902A5" w:rsidRDefault="00F902A5" w:rsidP="00F902A5">
      <w:r>
        <w:t>High priority frequency search test case should be included to make sure it is operational.</w:t>
      </w:r>
      <w:r w:rsidR="00E329A3">
        <w:t xml:space="preserve"> </w:t>
      </w:r>
    </w:p>
    <w:p w14:paraId="5B157F85" w14:textId="6433A72C" w:rsidR="00E329A3" w:rsidRDefault="00003330" w:rsidP="00E329A3">
      <w:pPr>
        <w:pStyle w:val="RAN4proposal"/>
      </w:pPr>
      <w:bookmarkStart w:id="13" w:name="_Toc197705664"/>
      <w:r>
        <w:t xml:space="preserve">Introduce </w:t>
      </w:r>
      <w:r w:rsidR="00E329A3">
        <w:t>test case for high priority frequency search with case 1 and case 3.</w:t>
      </w:r>
      <w:bookmarkEnd w:id="13"/>
      <w:r w:rsidR="00E329A3">
        <w:t xml:space="preserve"> </w:t>
      </w:r>
    </w:p>
    <w:p w14:paraId="4CBA2883" w14:textId="43F41DD5" w:rsidR="001A63FF" w:rsidRDefault="001A7BF3" w:rsidP="0060543D">
      <w:r>
        <w:t xml:space="preserve">Finally, RAN4 should make sure </w:t>
      </w:r>
      <w:r w:rsidR="009502C2">
        <w:t xml:space="preserve">that entry and exit thresholds </w:t>
      </w:r>
      <w:r w:rsidR="00A23EF6">
        <w:t xml:space="preserve">are tested for case 1 and case 3 as well as for LP-WUS monitoring thresholds. </w:t>
      </w:r>
      <w:r w:rsidR="00362A48">
        <w:t>We should also make sure that the tests cover the scenarios where MR</w:t>
      </w:r>
      <w:r w:rsidR="00674A55">
        <w:t xml:space="preserve"> is used for entry and where both MR and LR are used for entry. </w:t>
      </w:r>
      <w:r w:rsidR="00362A48">
        <w:t xml:space="preserve"> </w:t>
      </w:r>
    </w:p>
    <w:p w14:paraId="256CF2D0" w14:textId="682E2123" w:rsidR="0013711E" w:rsidRDefault="00F724D9" w:rsidP="0060543D">
      <w:r>
        <w:t xml:space="preserve">The LP-WUS </w:t>
      </w:r>
      <w:r w:rsidR="001A63FF">
        <w:t>exit can</w:t>
      </w:r>
      <w:r>
        <w:t xml:space="preserve"> be tested so that the UE ends up initiating RACH procedure. </w:t>
      </w:r>
    </w:p>
    <w:p w14:paraId="4E991ED2" w14:textId="73553BA2" w:rsidR="00BB03DB" w:rsidRDefault="00003330" w:rsidP="00BB03DB">
      <w:pPr>
        <w:pStyle w:val="RAN4proposal"/>
      </w:pPr>
      <w:bookmarkStart w:id="14" w:name="_Toc197705665"/>
      <w:r>
        <w:t xml:space="preserve">Introduce </w:t>
      </w:r>
      <w:r w:rsidR="00A23EF6">
        <w:t xml:space="preserve">test cases for LP-WUS monitoring entry / exit </w:t>
      </w:r>
      <w:r w:rsidR="001A63FF">
        <w:t xml:space="preserve">with </w:t>
      </w:r>
      <w:r w:rsidR="00C37CAE">
        <w:t xml:space="preserve">MR sync </w:t>
      </w:r>
      <w:r w:rsidR="00B1453B">
        <w:t xml:space="preserve">delays </w:t>
      </w:r>
      <w:r w:rsidR="00C37CAE">
        <w:t xml:space="preserve">and </w:t>
      </w:r>
      <w:r w:rsidR="001A63FF">
        <w:t>paging</w:t>
      </w:r>
      <w:r w:rsidR="00B1453B">
        <w:t xml:space="preserve"> reception</w:t>
      </w:r>
      <w:r w:rsidR="00BB03DB">
        <w:t>.</w:t>
      </w:r>
      <w:bookmarkEnd w:id="14"/>
      <w:r w:rsidR="00BB03DB">
        <w:t xml:space="preserve"> </w:t>
      </w:r>
    </w:p>
    <w:p w14:paraId="4D084F95" w14:textId="37AFF8E3" w:rsidR="00893D2E" w:rsidRPr="007327F2" w:rsidRDefault="009A1FD0" w:rsidP="007327F2">
      <w:pPr>
        <w:pStyle w:val="RAN4proposal"/>
      </w:pPr>
      <w:bookmarkStart w:id="15" w:name="_Toc197705666"/>
      <w:r>
        <w:t xml:space="preserve">Introduce MR only entry test case, </w:t>
      </w:r>
      <w:r w:rsidR="00F10BB6">
        <w:t>and MR + LR entry test cases for RRM measurements.</w:t>
      </w:r>
      <w:bookmarkEnd w:id="15"/>
      <w:r w:rsidR="00F10BB6">
        <w:t xml:space="preserve"> </w:t>
      </w:r>
      <w:bookmarkStart w:id="16" w:name="_Toc116995848"/>
    </w:p>
    <w:p w14:paraId="48DC1A0E" w14:textId="77777777" w:rsidR="00847106" w:rsidRDefault="00847106">
      <w:pPr>
        <w:rPr>
          <w:rFonts w:ascii="Arial" w:eastAsia="SimSun" w:hAnsi="Arial" w:cs="Times New Roman"/>
          <w:sz w:val="36"/>
          <w:szCs w:val="20"/>
        </w:rPr>
      </w:pPr>
      <w:r>
        <w:br w:type="page"/>
      </w:r>
    </w:p>
    <w:p w14:paraId="52E1E876" w14:textId="7E9F85C7" w:rsidR="00381F95" w:rsidRPr="008F786B" w:rsidRDefault="00CD7492" w:rsidP="00936159">
      <w:pPr>
        <w:pStyle w:val="RAN4H1"/>
      </w:pPr>
      <w:r w:rsidRPr="008F786B">
        <w:lastRenderedPageBreak/>
        <w:t>Conclusion</w:t>
      </w:r>
      <w:bookmarkEnd w:id="16"/>
    </w:p>
    <w:p w14:paraId="3F9FCED5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74399E31" w14:textId="77777777" w:rsidR="00432E5F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197705656" w:history="1">
        <w:r w:rsidR="00432E5F" w:rsidRPr="003C2B08">
          <w:rPr>
            <w:rStyle w:val="Hyperlink"/>
            <w:b/>
            <w:noProof/>
          </w:rPr>
          <w:t>Observation 1:</w:t>
        </w:r>
        <w:r w:rsidR="00432E5F" w:rsidRPr="003C2B08">
          <w:rPr>
            <w:rStyle w:val="Hyperlink"/>
            <w:noProof/>
          </w:rPr>
          <w:t xml:space="preserve"> The UE may choose whether to monitor LP-WUS based on RAN1 agreement. This means that the feature is untestable without a separate test mode.</w:t>
        </w:r>
      </w:hyperlink>
    </w:p>
    <w:p w14:paraId="6176B2FD" w14:textId="77777777" w:rsidR="00432E5F" w:rsidRDefault="00432E5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705657" w:history="1">
        <w:r w:rsidRPr="003C2B08">
          <w:rPr>
            <w:rStyle w:val="Hyperlink"/>
            <w:noProof/>
          </w:rPr>
          <w:t>Proposal 1: Define test mode for LP-WUR functionality specified in the rel-19</w:t>
        </w:r>
      </w:hyperlink>
    </w:p>
    <w:p w14:paraId="21BD710C" w14:textId="77777777" w:rsidR="00432E5F" w:rsidRDefault="00432E5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705658" w:history="1">
        <w:r w:rsidRPr="003C2B08">
          <w:rPr>
            <w:rStyle w:val="Hyperlink"/>
            <w:b/>
            <w:noProof/>
          </w:rPr>
          <w:t>Observation 2:</w:t>
        </w:r>
        <w:r w:rsidRPr="003C2B08">
          <w:rPr>
            <w:rStyle w:val="Hyperlink"/>
            <w:noProof/>
          </w:rPr>
          <w:t xml:space="preserve"> LP-WUR entry measurements are untestable without a test mode.</w:t>
        </w:r>
      </w:hyperlink>
    </w:p>
    <w:p w14:paraId="7BA6AABA" w14:textId="77777777" w:rsidR="00432E5F" w:rsidRDefault="00432E5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705659" w:history="1">
        <w:r w:rsidRPr="003C2B08">
          <w:rPr>
            <w:rStyle w:val="Hyperlink"/>
            <w:noProof/>
          </w:rPr>
          <w:t>Proposal 2: Use test mode for LP-WUR entry requirements. FFS for the details of how to do this in RRM.</w:t>
        </w:r>
      </w:hyperlink>
    </w:p>
    <w:p w14:paraId="43F0ABD0" w14:textId="77777777" w:rsidR="00432E5F" w:rsidRDefault="00432E5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705660" w:history="1">
        <w:r w:rsidRPr="003C2B08">
          <w:rPr>
            <w:rStyle w:val="Hyperlink"/>
            <w:noProof/>
          </w:rPr>
          <w:t>Proposal 3: Introduce separate sets of test cases for UE supporting PSS/SSS based LP-WUR and UE supporting LP-SS based LP-WUR</w:t>
        </w:r>
      </w:hyperlink>
    </w:p>
    <w:p w14:paraId="02FC295A" w14:textId="77777777" w:rsidR="00432E5F" w:rsidRDefault="00432E5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705661" w:history="1">
        <w:r w:rsidRPr="003C2B08">
          <w:rPr>
            <w:rStyle w:val="Hyperlink"/>
            <w:noProof/>
          </w:rPr>
          <w:t>Proposal 4: Introduce separate test cases to test LP-WUR accuracy for PSS/SSS and LP-SS</w:t>
        </w:r>
      </w:hyperlink>
    </w:p>
    <w:p w14:paraId="1ECB0C8F" w14:textId="77777777" w:rsidR="00432E5F" w:rsidRDefault="00432E5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705662" w:history="1">
        <w:r w:rsidRPr="003C2B08">
          <w:rPr>
            <w:rStyle w:val="Hyperlink"/>
            <w:noProof/>
          </w:rPr>
          <w:t>Proposal 5: Introduce a test case for to test LR Evaluation (delay) requirements</w:t>
        </w:r>
      </w:hyperlink>
    </w:p>
    <w:p w14:paraId="6EAD7987" w14:textId="77777777" w:rsidR="00432E5F" w:rsidRDefault="00432E5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705663" w:history="1">
        <w:r w:rsidRPr="003C2B08">
          <w:rPr>
            <w:rStyle w:val="Hyperlink"/>
            <w:noProof/>
          </w:rPr>
          <w:t>Proposal 6: Introduce a test case for MR reselection with case 3 and with 16x relaxation.</w:t>
        </w:r>
      </w:hyperlink>
    </w:p>
    <w:p w14:paraId="101C2E00" w14:textId="77777777" w:rsidR="00432E5F" w:rsidRDefault="00432E5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705664" w:history="1">
        <w:r w:rsidRPr="003C2B08">
          <w:rPr>
            <w:rStyle w:val="Hyperlink"/>
            <w:noProof/>
          </w:rPr>
          <w:t>Proposal 7: Introduce test case for high priority frequency search with case 1 and case 3.</w:t>
        </w:r>
      </w:hyperlink>
    </w:p>
    <w:p w14:paraId="241D7684" w14:textId="77777777" w:rsidR="00432E5F" w:rsidRDefault="00432E5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705665" w:history="1">
        <w:r w:rsidRPr="003C2B08">
          <w:rPr>
            <w:rStyle w:val="Hyperlink"/>
            <w:noProof/>
          </w:rPr>
          <w:t>Proposal 8: Introduce test cases for LP-WUS monitoring entry / exit with MR sync delays and paging reception.</w:t>
        </w:r>
      </w:hyperlink>
    </w:p>
    <w:p w14:paraId="1958687E" w14:textId="77777777" w:rsidR="00432E5F" w:rsidRDefault="00432E5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705666" w:history="1">
        <w:r w:rsidRPr="003C2B08">
          <w:rPr>
            <w:rStyle w:val="Hyperlink"/>
            <w:noProof/>
          </w:rPr>
          <w:t>Proposal 9: Introduce MR only entry test case, and MR + LR entry test cases for RRM measurements.</w:t>
        </w:r>
      </w:hyperlink>
    </w:p>
    <w:p w14:paraId="1E14E212" w14:textId="6FAD68A3" w:rsidR="00847264" w:rsidRPr="008F786B" w:rsidRDefault="00A4355E" w:rsidP="008C39F7">
      <w:r w:rsidRPr="008F786B">
        <w:fldChar w:fldCharType="end"/>
      </w:r>
      <w:bookmarkStart w:id="17" w:name="_Toc116995849"/>
    </w:p>
    <w:bookmarkEnd w:id="17"/>
    <w:p w14:paraId="6F22BD2B" w14:textId="79BBB99C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5F31" w14:textId="77777777" w:rsidR="00445128" w:rsidRDefault="00445128" w:rsidP="00001C9B">
      <w:pPr>
        <w:spacing w:after="0" w:line="240" w:lineRule="auto"/>
      </w:pPr>
      <w:r>
        <w:separator/>
      </w:r>
    </w:p>
  </w:endnote>
  <w:endnote w:type="continuationSeparator" w:id="0">
    <w:p w14:paraId="27F1033F" w14:textId="77777777" w:rsidR="00445128" w:rsidRDefault="00445128" w:rsidP="00001C9B">
      <w:pPr>
        <w:spacing w:after="0" w:line="240" w:lineRule="auto"/>
      </w:pPr>
      <w:r>
        <w:continuationSeparator/>
      </w:r>
    </w:p>
  </w:endnote>
  <w:endnote w:type="continuationNotice" w:id="1">
    <w:p w14:paraId="16E96912" w14:textId="77777777" w:rsidR="00445FDC" w:rsidRDefault="00445F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CEB94" w14:textId="77777777" w:rsidR="00445128" w:rsidRDefault="00445128" w:rsidP="00001C9B">
      <w:pPr>
        <w:spacing w:after="0" w:line="240" w:lineRule="auto"/>
      </w:pPr>
      <w:r>
        <w:separator/>
      </w:r>
    </w:p>
  </w:footnote>
  <w:footnote w:type="continuationSeparator" w:id="0">
    <w:p w14:paraId="7CB3A909" w14:textId="77777777" w:rsidR="00445128" w:rsidRDefault="00445128" w:rsidP="00001C9B">
      <w:pPr>
        <w:spacing w:after="0" w:line="240" w:lineRule="auto"/>
      </w:pPr>
      <w:r>
        <w:continuationSeparator/>
      </w:r>
    </w:p>
  </w:footnote>
  <w:footnote w:type="continuationNotice" w:id="1">
    <w:p w14:paraId="6028592F" w14:textId="77777777" w:rsidR="00445FDC" w:rsidRDefault="00445FD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6"/>
  </w:num>
  <w:num w:numId="28" w16cid:durableId="2095668156">
    <w:abstractNumId w:val="3"/>
  </w:num>
  <w:num w:numId="29" w16cid:durableId="15370862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45128"/>
    <w:rsid w:val="00001C9B"/>
    <w:rsid w:val="00003330"/>
    <w:rsid w:val="00003BC1"/>
    <w:rsid w:val="000040DC"/>
    <w:rsid w:val="00011784"/>
    <w:rsid w:val="000151EF"/>
    <w:rsid w:val="000239F5"/>
    <w:rsid w:val="00061256"/>
    <w:rsid w:val="00072CCA"/>
    <w:rsid w:val="0007601C"/>
    <w:rsid w:val="0007619C"/>
    <w:rsid w:val="00081544"/>
    <w:rsid w:val="0008612A"/>
    <w:rsid w:val="00090E18"/>
    <w:rsid w:val="000A10BC"/>
    <w:rsid w:val="000A7F53"/>
    <w:rsid w:val="000B0056"/>
    <w:rsid w:val="000C213F"/>
    <w:rsid w:val="000C3C7B"/>
    <w:rsid w:val="000D0F93"/>
    <w:rsid w:val="000E0BB2"/>
    <w:rsid w:val="00106416"/>
    <w:rsid w:val="00110481"/>
    <w:rsid w:val="001127C9"/>
    <w:rsid w:val="00114498"/>
    <w:rsid w:val="00115B88"/>
    <w:rsid w:val="00132F6A"/>
    <w:rsid w:val="00133913"/>
    <w:rsid w:val="0013711E"/>
    <w:rsid w:val="00140221"/>
    <w:rsid w:val="001569FB"/>
    <w:rsid w:val="00161913"/>
    <w:rsid w:val="001642FC"/>
    <w:rsid w:val="0016496B"/>
    <w:rsid w:val="001743E2"/>
    <w:rsid w:val="001745F8"/>
    <w:rsid w:val="00174CC8"/>
    <w:rsid w:val="00177241"/>
    <w:rsid w:val="001838CF"/>
    <w:rsid w:val="001868EE"/>
    <w:rsid w:val="00194AEC"/>
    <w:rsid w:val="001A3BA4"/>
    <w:rsid w:val="001A63FF"/>
    <w:rsid w:val="001A6D1F"/>
    <w:rsid w:val="001A7BF3"/>
    <w:rsid w:val="001B1EA8"/>
    <w:rsid w:val="001B2F8A"/>
    <w:rsid w:val="001B433C"/>
    <w:rsid w:val="001C58A9"/>
    <w:rsid w:val="001E30F6"/>
    <w:rsid w:val="001E3D80"/>
    <w:rsid w:val="00216379"/>
    <w:rsid w:val="00217EE5"/>
    <w:rsid w:val="0023559D"/>
    <w:rsid w:val="00235F5C"/>
    <w:rsid w:val="0024235F"/>
    <w:rsid w:val="002433E2"/>
    <w:rsid w:val="00247B34"/>
    <w:rsid w:val="00251D57"/>
    <w:rsid w:val="00257FA3"/>
    <w:rsid w:val="002647D6"/>
    <w:rsid w:val="00277B56"/>
    <w:rsid w:val="00282A74"/>
    <w:rsid w:val="002849D4"/>
    <w:rsid w:val="002909B9"/>
    <w:rsid w:val="00295E70"/>
    <w:rsid w:val="002A19F5"/>
    <w:rsid w:val="002B4922"/>
    <w:rsid w:val="002B69F3"/>
    <w:rsid w:val="002C0F0F"/>
    <w:rsid w:val="002C22C3"/>
    <w:rsid w:val="002C2D19"/>
    <w:rsid w:val="002D10FA"/>
    <w:rsid w:val="002D4C55"/>
    <w:rsid w:val="002E6DED"/>
    <w:rsid w:val="00300956"/>
    <w:rsid w:val="00307EE8"/>
    <w:rsid w:val="003152F6"/>
    <w:rsid w:val="00316E13"/>
    <w:rsid w:val="00317187"/>
    <w:rsid w:val="0032499A"/>
    <w:rsid w:val="00327C6E"/>
    <w:rsid w:val="003341F7"/>
    <w:rsid w:val="00347FEC"/>
    <w:rsid w:val="003509DF"/>
    <w:rsid w:val="00356F45"/>
    <w:rsid w:val="00362A48"/>
    <w:rsid w:val="00366B74"/>
    <w:rsid w:val="003774C0"/>
    <w:rsid w:val="00377547"/>
    <w:rsid w:val="00381F95"/>
    <w:rsid w:val="003A710A"/>
    <w:rsid w:val="003B4307"/>
    <w:rsid w:val="003B659E"/>
    <w:rsid w:val="003C275E"/>
    <w:rsid w:val="003C4FDE"/>
    <w:rsid w:val="003E58DF"/>
    <w:rsid w:val="003F7007"/>
    <w:rsid w:val="00404C4C"/>
    <w:rsid w:val="0041423F"/>
    <w:rsid w:val="00414F81"/>
    <w:rsid w:val="0042073D"/>
    <w:rsid w:val="00426B9A"/>
    <w:rsid w:val="00432E5F"/>
    <w:rsid w:val="00433993"/>
    <w:rsid w:val="00436A0F"/>
    <w:rsid w:val="00437150"/>
    <w:rsid w:val="0043750A"/>
    <w:rsid w:val="00445128"/>
    <w:rsid w:val="00445FDC"/>
    <w:rsid w:val="00447577"/>
    <w:rsid w:val="004732E9"/>
    <w:rsid w:val="00473A19"/>
    <w:rsid w:val="004854BB"/>
    <w:rsid w:val="00486512"/>
    <w:rsid w:val="00494493"/>
    <w:rsid w:val="00496606"/>
    <w:rsid w:val="004C6BD4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50285"/>
    <w:rsid w:val="00550433"/>
    <w:rsid w:val="00562492"/>
    <w:rsid w:val="005624E0"/>
    <w:rsid w:val="005710E5"/>
    <w:rsid w:val="00572A20"/>
    <w:rsid w:val="00581618"/>
    <w:rsid w:val="005836F8"/>
    <w:rsid w:val="0058544F"/>
    <w:rsid w:val="005918FA"/>
    <w:rsid w:val="00592A86"/>
    <w:rsid w:val="005A287A"/>
    <w:rsid w:val="005B3029"/>
    <w:rsid w:val="005B39A5"/>
    <w:rsid w:val="005B4801"/>
    <w:rsid w:val="005C23A4"/>
    <w:rsid w:val="005C5226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34A49"/>
    <w:rsid w:val="0064171D"/>
    <w:rsid w:val="00664950"/>
    <w:rsid w:val="00674A55"/>
    <w:rsid w:val="00683220"/>
    <w:rsid w:val="0068781B"/>
    <w:rsid w:val="00687FA0"/>
    <w:rsid w:val="006A3C11"/>
    <w:rsid w:val="006A6C9F"/>
    <w:rsid w:val="006B7010"/>
    <w:rsid w:val="006C2680"/>
    <w:rsid w:val="006C3095"/>
    <w:rsid w:val="006E1151"/>
    <w:rsid w:val="006E6311"/>
    <w:rsid w:val="00701D91"/>
    <w:rsid w:val="007145FF"/>
    <w:rsid w:val="00715B2A"/>
    <w:rsid w:val="007327F2"/>
    <w:rsid w:val="00733B21"/>
    <w:rsid w:val="007376A9"/>
    <w:rsid w:val="007450F1"/>
    <w:rsid w:val="00751515"/>
    <w:rsid w:val="007626B7"/>
    <w:rsid w:val="0078212B"/>
    <w:rsid w:val="00784DF6"/>
    <w:rsid w:val="00785232"/>
    <w:rsid w:val="007A2588"/>
    <w:rsid w:val="007A3848"/>
    <w:rsid w:val="007B186C"/>
    <w:rsid w:val="007C1696"/>
    <w:rsid w:val="007C3ED0"/>
    <w:rsid w:val="007C48C4"/>
    <w:rsid w:val="007C5971"/>
    <w:rsid w:val="007D2A22"/>
    <w:rsid w:val="007D39FA"/>
    <w:rsid w:val="007D6741"/>
    <w:rsid w:val="007E42DC"/>
    <w:rsid w:val="007E4668"/>
    <w:rsid w:val="007F54B9"/>
    <w:rsid w:val="00806A76"/>
    <w:rsid w:val="00811C9D"/>
    <w:rsid w:val="00816C80"/>
    <w:rsid w:val="0081797B"/>
    <w:rsid w:val="0082796A"/>
    <w:rsid w:val="0083707A"/>
    <w:rsid w:val="00841BCD"/>
    <w:rsid w:val="00847106"/>
    <w:rsid w:val="00847264"/>
    <w:rsid w:val="00851A8E"/>
    <w:rsid w:val="0085365B"/>
    <w:rsid w:val="008668DA"/>
    <w:rsid w:val="00870AA0"/>
    <w:rsid w:val="008826C1"/>
    <w:rsid w:val="00883DFD"/>
    <w:rsid w:val="0089210C"/>
    <w:rsid w:val="00893D2E"/>
    <w:rsid w:val="008A1BF7"/>
    <w:rsid w:val="008A5B0E"/>
    <w:rsid w:val="008B0961"/>
    <w:rsid w:val="008C39F7"/>
    <w:rsid w:val="008C6D5C"/>
    <w:rsid w:val="008F786B"/>
    <w:rsid w:val="0090091A"/>
    <w:rsid w:val="00901360"/>
    <w:rsid w:val="0090373B"/>
    <w:rsid w:val="009042BD"/>
    <w:rsid w:val="00904FE4"/>
    <w:rsid w:val="00927740"/>
    <w:rsid w:val="00927BFF"/>
    <w:rsid w:val="00936159"/>
    <w:rsid w:val="009502C2"/>
    <w:rsid w:val="00977E1D"/>
    <w:rsid w:val="009A1FD0"/>
    <w:rsid w:val="009A32FE"/>
    <w:rsid w:val="009B0573"/>
    <w:rsid w:val="009B7B4B"/>
    <w:rsid w:val="009B7C21"/>
    <w:rsid w:val="009D64F8"/>
    <w:rsid w:val="009E4E6E"/>
    <w:rsid w:val="009E5FA9"/>
    <w:rsid w:val="00A04992"/>
    <w:rsid w:val="00A147AA"/>
    <w:rsid w:val="00A15DE0"/>
    <w:rsid w:val="00A21D71"/>
    <w:rsid w:val="00A22B78"/>
    <w:rsid w:val="00A23EF6"/>
    <w:rsid w:val="00A246F7"/>
    <w:rsid w:val="00A25AE5"/>
    <w:rsid w:val="00A26442"/>
    <w:rsid w:val="00A26DA8"/>
    <w:rsid w:val="00A36CEC"/>
    <w:rsid w:val="00A37002"/>
    <w:rsid w:val="00A4355E"/>
    <w:rsid w:val="00A520D9"/>
    <w:rsid w:val="00A64DA0"/>
    <w:rsid w:val="00A74866"/>
    <w:rsid w:val="00A8423E"/>
    <w:rsid w:val="00A87A11"/>
    <w:rsid w:val="00A92BCD"/>
    <w:rsid w:val="00AA1B0E"/>
    <w:rsid w:val="00AA47B6"/>
    <w:rsid w:val="00AB75ED"/>
    <w:rsid w:val="00AC06C0"/>
    <w:rsid w:val="00AC163B"/>
    <w:rsid w:val="00AC5CA7"/>
    <w:rsid w:val="00AC6058"/>
    <w:rsid w:val="00AE2BA5"/>
    <w:rsid w:val="00AE56B1"/>
    <w:rsid w:val="00AE6D09"/>
    <w:rsid w:val="00AF7A7C"/>
    <w:rsid w:val="00B02070"/>
    <w:rsid w:val="00B1453B"/>
    <w:rsid w:val="00B21ED9"/>
    <w:rsid w:val="00B2253A"/>
    <w:rsid w:val="00B23B3A"/>
    <w:rsid w:val="00B258FE"/>
    <w:rsid w:val="00B26A8A"/>
    <w:rsid w:val="00B408B6"/>
    <w:rsid w:val="00B542DA"/>
    <w:rsid w:val="00B66B7D"/>
    <w:rsid w:val="00B73862"/>
    <w:rsid w:val="00B73F43"/>
    <w:rsid w:val="00B75BBF"/>
    <w:rsid w:val="00B81CDC"/>
    <w:rsid w:val="00BA0EA7"/>
    <w:rsid w:val="00BA308C"/>
    <w:rsid w:val="00BA6B66"/>
    <w:rsid w:val="00BA6E48"/>
    <w:rsid w:val="00BB03DB"/>
    <w:rsid w:val="00BB2A42"/>
    <w:rsid w:val="00BC1344"/>
    <w:rsid w:val="00BD1174"/>
    <w:rsid w:val="00BE0AF6"/>
    <w:rsid w:val="00BE1F03"/>
    <w:rsid w:val="00BE58A7"/>
    <w:rsid w:val="00BF2218"/>
    <w:rsid w:val="00C0426B"/>
    <w:rsid w:val="00C045DF"/>
    <w:rsid w:val="00C26D43"/>
    <w:rsid w:val="00C35173"/>
    <w:rsid w:val="00C37CAE"/>
    <w:rsid w:val="00C43F4A"/>
    <w:rsid w:val="00C46548"/>
    <w:rsid w:val="00C574D5"/>
    <w:rsid w:val="00C73F32"/>
    <w:rsid w:val="00C81451"/>
    <w:rsid w:val="00C851E4"/>
    <w:rsid w:val="00C87462"/>
    <w:rsid w:val="00CA180C"/>
    <w:rsid w:val="00CB22B2"/>
    <w:rsid w:val="00CC3EE2"/>
    <w:rsid w:val="00CD6C0E"/>
    <w:rsid w:val="00CD7492"/>
    <w:rsid w:val="00CE1093"/>
    <w:rsid w:val="00CE3A6B"/>
    <w:rsid w:val="00D00211"/>
    <w:rsid w:val="00D006D1"/>
    <w:rsid w:val="00D025AE"/>
    <w:rsid w:val="00D03109"/>
    <w:rsid w:val="00D06309"/>
    <w:rsid w:val="00D33040"/>
    <w:rsid w:val="00D351EA"/>
    <w:rsid w:val="00D40288"/>
    <w:rsid w:val="00D43403"/>
    <w:rsid w:val="00D44F30"/>
    <w:rsid w:val="00D50A6B"/>
    <w:rsid w:val="00D5270B"/>
    <w:rsid w:val="00D62E71"/>
    <w:rsid w:val="00D6430D"/>
    <w:rsid w:val="00D64FD4"/>
    <w:rsid w:val="00D66188"/>
    <w:rsid w:val="00D72B96"/>
    <w:rsid w:val="00D731F6"/>
    <w:rsid w:val="00D73ED7"/>
    <w:rsid w:val="00D740CA"/>
    <w:rsid w:val="00D7584D"/>
    <w:rsid w:val="00D816F8"/>
    <w:rsid w:val="00D85728"/>
    <w:rsid w:val="00D92FC6"/>
    <w:rsid w:val="00D95481"/>
    <w:rsid w:val="00D96E40"/>
    <w:rsid w:val="00DC7A13"/>
    <w:rsid w:val="00DE7064"/>
    <w:rsid w:val="00DF2997"/>
    <w:rsid w:val="00E10BC4"/>
    <w:rsid w:val="00E1415D"/>
    <w:rsid w:val="00E213BD"/>
    <w:rsid w:val="00E233D3"/>
    <w:rsid w:val="00E323E9"/>
    <w:rsid w:val="00E329A3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62EED"/>
    <w:rsid w:val="00E7398E"/>
    <w:rsid w:val="00E82B94"/>
    <w:rsid w:val="00E87217"/>
    <w:rsid w:val="00EA2311"/>
    <w:rsid w:val="00EC7BC3"/>
    <w:rsid w:val="00ED7600"/>
    <w:rsid w:val="00EE7429"/>
    <w:rsid w:val="00EF6073"/>
    <w:rsid w:val="00EF698B"/>
    <w:rsid w:val="00F10BB6"/>
    <w:rsid w:val="00F1362C"/>
    <w:rsid w:val="00F414F1"/>
    <w:rsid w:val="00F508B8"/>
    <w:rsid w:val="00F724D9"/>
    <w:rsid w:val="00F72CB1"/>
    <w:rsid w:val="00F8215E"/>
    <w:rsid w:val="00F824F5"/>
    <w:rsid w:val="00F902A5"/>
    <w:rsid w:val="00F90DAF"/>
    <w:rsid w:val="00F90FAB"/>
    <w:rsid w:val="00F9374D"/>
    <w:rsid w:val="00FB6924"/>
    <w:rsid w:val="00FC29B9"/>
    <w:rsid w:val="00FC6FD3"/>
    <w:rsid w:val="00FD3E77"/>
    <w:rsid w:val="00FE305C"/>
    <w:rsid w:val="00FF0301"/>
    <w:rsid w:val="00FF311D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D18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RBI5PAMIO524-1616901215-48279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https://nokia.sharepoint.com/sites/gxp/_layouts/15/DocIdRedir.aspx?ID=RBI5PAMIO524-1616901215-48279</Url>
      <Description>RBI5PAMIO524-1616901215-48279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C8F32D-DBAD-4030-980A-430E9982284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914AA12B-9027-4A0E-901E-94B83179A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FCF900-5F77-4486-860D-A24B6B70F6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CA2281-39B4-466E-A316-69DAF537D65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57D8C9E-1608-49CD-8946-D9857ACCC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2025-05-09T16:52:00Z</dcterms:created>
  <dcterms:modified xsi:type="dcterms:W3CDTF">2025-05-09T16:54:00Z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2badcf94-4cb3-49c1-9f63-d2d2efc34875</vt:lpwstr>
  </property>
</Properties>
</file>