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8EA9D" w14:textId="148297F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EE3D52" w:rsidRPr="00EE3D52">
        <w:rPr>
          <w:rFonts w:ascii="Arial" w:eastAsia="SimSun" w:hAnsi="Arial" w:cs="Times New Roman"/>
          <w:b/>
          <w:bCs/>
          <w:sz w:val="24"/>
          <w:szCs w:val="20"/>
          <w:lang w:eastAsia="ja-JP"/>
        </w:rPr>
        <w:t>R4-2506134</w:t>
      </w:r>
    </w:p>
    <w:bookmarkEnd w:id="0"/>
    <w:bookmarkEnd w:id="1"/>
    <w:p w14:paraId="065D3925" w14:textId="611E09E9"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F7028C">
        <w:rPr>
          <w:rFonts w:ascii="Arial" w:eastAsia="SimSun" w:hAnsi="Arial" w:cs="Times New Roman"/>
          <w:b/>
          <w:sz w:val="24"/>
          <w:szCs w:val="20"/>
        </w:rPr>
        <w:t>S</w:t>
      </w:r>
      <w:r w:rsidR="00F7028C" w:rsidRPr="00F7028C">
        <w:rPr>
          <w:rFonts w:ascii="Arial" w:eastAsia="SimSun" w:hAnsi="Arial" w:cs="Times New Roman"/>
          <w:b/>
          <w:sz w:val="24"/>
          <w:szCs w:val="20"/>
        </w:rPr>
        <w:t>aint</w:t>
      </w:r>
      <w:r w:rsidRPr="00F7028C">
        <w:rPr>
          <w:rFonts w:ascii="Arial" w:eastAsia="SimSun" w:hAnsi="Arial" w:cs="Times New Roman"/>
          <w:b/>
          <w:sz w:val="24"/>
          <w:szCs w:val="20"/>
        </w:rPr>
        <w:t xml:space="preserve"> Julian’s</w:t>
      </w:r>
      <w:r w:rsidR="00B26A8A" w:rsidRPr="00F7028C">
        <w:rPr>
          <w:rFonts w:ascii="Arial" w:eastAsia="SimSun" w:hAnsi="Arial" w:cs="Times New Roman"/>
          <w:b/>
          <w:sz w:val="24"/>
          <w:szCs w:val="20"/>
        </w:rPr>
        <w: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Malta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4165E51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D1229A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CD4A909" w14:textId="1DACACF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A7CF2" w:rsidRPr="003846A0">
        <w:rPr>
          <w:rFonts w:ascii="Arial" w:eastAsia="Calibri" w:hAnsi="Arial" w:cs="Arial"/>
          <w:b/>
          <w:bCs/>
          <w:sz w:val="24"/>
        </w:rPr>
        <w:t>Discussion</w:t>
      </w:r>
      <w:r w:rsidR="003846A0" w:rsidRPr="003846A0">
        <w:rPr>
          <w:rFonts w:ascii="Arial" w:eastAsia="Calibri" w:hAnsi="Arial" w:cs="Arial"/>
          <w:b/>
          <w:bCs/>
          <w:sz w:val="24"/>
        </w:rPr>
        <w:t xml:space="preserve"> on LP-WUR Simulation assumptions and results</w:t>
      </w:r>
    </w:p>
    <w:p w14:paraId="45658F1E" w14:textId="6414232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846A0" w:rsidRPr="003846A0">
        <w:rPr>
          <w:rFonts w:ascii="Arial" w:eastAsia="MS Mincho" w:hAnsi="Arial" w:cs="Arial"/>
          <w:b/>
          <w:bCs/>
          <w:sz w:val="24"/>
          <w:szCs w:val="20"/>
        </w:rPr>
        <w:t>7.28.5.1</w:t>
      </w:r>
    </w:p>
    <w:p w14:paraId="64304B5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C803F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577564C" w14:textId="7E6C6417" w:rsidR="0060543D" w:rsidRPr="008F786B" w:rsidRDefault="003E2316" w:rsidP="005C23A4">
      <w:r>
        <w:t xml:space="preserve">This contribution discusses about simulation assumptions and results for LP-SS. </w:t>
      </w:r>
    </w:p>
    <w:p w14:paraId="6E36614C" w14:textId="77777777" w:rsidR="00B66B7D" w:rsidRDefault="003B659E" w:rsidP="00B66B7D">
      <w:pPr>
        <w:pStyle w:val="RAN4H1"/>
      </w:pPr>
      <w:bookmarkStart w:id="4" w:name="_Toc116995842"/>
      <w:r w:rsidRPr="008F786B">
        <w:t>Discussion</w:t>
      </w:r>
      <w:bookmarkEnd w:id="4"/>
    </w:p>
    <w:p w14:paraId="5A2E519B" w14:textId="78B460EB" w:rsidR="003E5EC3" w:rsidRDefault="003E5EC3" w:rsidP="003E5EC3">
      <w:pPr>
        <w:pStyle w:val="RAN4H2"/>
      </w:pPr>
      <w:r>
        <w:t xml:space="preserve">I &amp; Q branches </w:t>
      </w:r>
    </w:p>
    <w:p w14:paraId="33955CA2" w14:textId="4E554556" w:rsidR="003E5EC3" w:rsidRDefault="003E5EC3" w:rsidP="003E5EC3">
      <w:r>
        <w:t xml:space="preserve">Our simulations use both I &amp; Q branches. Our understanding is that this has also been the assumption in RAN1 in most of the companies. Assuming </w:t>
      </w:r>
      <w:proofErr w:type="gramStart"/>
      <w:r w:rsidR="0066374A">
        <w:t>only</w:t>
      </w:r>
      <w:proofErr w:type="gramEnd"/>
      <w:r w:rsidR="0066374A">
        <w:t xml:space="preserve"> </w:t>
      </w:r>
      <w:r>
        <w:t>I-branch operation will create requirements that are not</w:t>
      </w:r>
      <w:r w:rsidR="007A7CF2">
        <w:t xml:space="preserve"> very </w:t>
      </w:r>
      <w:r w:rsidR="00F45752">
        <w:t xml:space="preserve">realistic. </w:t>
      </w:r>
      <w:r w:rsidR="00DC4FC3">
        <w:t xml:space="preserve">If companies want to support I-branch only, then this can be defined as a separate capability / incapability. </w:t>
      </w:r>
    </w:p>
    <w:p w14:paraId="15113372" w14:textId="14CCED73" w:rsidR="00DC4FC3" w:rsidRPr="00DC4FC3" w:rsidRDefault="00F45752" w:rsidP="008E2560">
      <w:pPr>
        <w:pStyle w:val="RAN4proposal"/>
      </w:pPr>
      <w:bookmarkStart w:id="5" w:name="_Toc197705610"/>
      <w:r>
        <w:t xml:space="preserve">RAN4 simulations assume both I &amp; Q branches. </w:t>
      </w:r>
      <w:r w:rsidR="008E2560">
        <w:t xml:space="preserve">If needed, define </w:t>
      </w:r>
      <w:r w:rsidR="0017361C">
        <w:t xml:space="preserve">single branch as </w:t>
      </w:r>
      <w:r w:rsidR="008E2560">
        <w:t>a</w:t>
      </w:r>
      <w:r w:rsidR="0077399A">
        <w:t xml:space="preserve"> capability</w:t>
      </w:r>
      <w:r w:rsidR="0017361C">
        <w:t xml:space="preserve"> in core requirements</w:t>
      </w:r>
      <w:r w:rsidR="008E2560">
        <w:t>.</w:t>
      </w:r>
      <w:bookmarkEnd w:id="5"/>
      <w:r w:rsidR="008E2560">
        <w:t xml:space="preserve"> </w:t>
      </w:r>
    </w:p>
    <w:p w14:paraId="24FBD24B" w14:textId="3D43F2B1" w:rsidR="005F102B" w:rsidRDefault="00FA7A09" w:rsidP="00DC51F1">
      <w:pPr>
        <w:pStyle w:val="RAN4H2"/>
      </w:pPr>
      <w:r>
        <w:t>Number of samples</w:t>
      </w:r>
    </w:p>
    <w:p w14:paraId="2037B58C" w14:textId="413A8493" w:rsidR="00085B85" w:rsidRPr="00085B85" w:rsidRDefault="005F102B" w:rsidP="00085B85">
      <w:r>
        <w:t xml:space="preserve">From the results in </w:t>
      </w:r>
      <w:r w:rsidR="00DC51F1" w:rsidRPr="00DC51F1">
        <w:t>R4-2506135</w:t>
      </w:r>
      <w:r w:rsidR="00DC51F1">
        <w:t xml:space="preserve"> </w:t>
      </w:r>
      <w:r>
        <w:t xml:space="preserve">we observed that the number samples </w:t>
      </w:r>
      <w:r w:rsidR="00085B85">
        <w:t>do not impact</w:t>
      </w:r>
      <w:r>
        <w:t xml:space="preserve"> significantly to the observed accuracy and timing error. </w:t>
      </w:r>
      <w:r w:rsidR="00085B85">
        <w:t xml:space="preserve"> </w:t>
      </w:r>
      <w:r w:rsidR="00085B85">
        <w:rPr>
          <w:rFonts w:eastAsia="SimSun" w:hint="eastAsia"/>
          <w:szCs w:val="20"/>
          <w:lang w:val="en-US" w:eastAsia="zh-CN"/>
        </w:rPr>
        <w:t xml:space="preserve">From our simulation results, we observed that </w:t>
      </w:r>
      <w:r w:rsidR="00085B85">
        <w:rPr>
          <w:rFonts w:eastAsia="SimSun"/>
          <w:szCs w:val="20"/>
          <w:lang w:val="en-US" w:eastAsia="zh-CN"/>
        </w:rPr>
        <w:t>RSRP</w:t>
      </w:r>
      <w:r w:rsidR="00085B85">
        <w:rPr>
          <w:rFonts w:eastAsia="SimSun" w:hint="eastAsia"/>
          <w:szCs w:val="20"/>
          <w:lang w:val="en-US" w:eastAsia="zh-CN"/>
        </w:rPr>
        <w:t xml:space="preserve"> accuracy </w:t>
      </w:r>
      <w:r w:rsidR="00085B85">
        <w:rPr>
          <w:rFonts w:eastAsia="SimSun"/>
          <w:szCs w:val="20"/>
          <w:lang w:val="en-US" w:eastAsia="zh-CN"/>
        </w:rPr>
        <w:t xml:space="preserve">has some dependance on </w:t>
      </w:r>
      <w:r w:rsidR="00085B85">
        <w:rPr>
          <w:rFonts w:eastAsia="SimSun" w:hint="eastAsia"/>
          <w:szCs w:val="20"/>
          <w:lang w:val="en-US" w:eastAsia="zh-CN"/>
        </w:rPr>
        <w:t>sequence between serving and</w:t>
      </w:r>
      <w:r w:rsidR="00085B85">
        <w:rPr>
          <w:rFonts w:eastAsia="SimSun"/>
          <w:szCs w:val="20"/>
          <w:lang w:val="en-US" w:eastAsia="zh-CN"/>
        </w:rPr>
        <w:t xml:space="preserve"> interfering cells</w:t>
      </w:r>
      <w:r w:rsidR="00085B85">
        <w:rPr>
          <w:rFonts w:eastAsia="SimSun" w:hint="eastAsia"/>
          <w:szCs w:val="20"/>
          <w:lang w:val="en-US" w:eastAsia="zh-CN"/>
        </w:rPr>
        <w:t xml:space="preserve">. </w:t>
      </w:r>
      <w:r w:rsidR="00085B85">
        <w:t xml:space="preserve"> </w:t>
      </w:r>
      <w:r w:rsidR="00085B85">
        <w:rPr>
          <w:rFonts w:eastAsia="SimSun" w:hint="eastAsia"/>
          <w:szCs w:val="20"/>
          <w:lang w:val="en-US" w:eastAsia="zh-CN"/>
        </w:rPr>
        <w:t xml:space="preserve">To </w:t>
      </w:r>
      <w:r w:rsidR="00085B85">
        <w:rPr>
          <w:rFonts w:eastAsia="SimSun"/>
          <w:szCs w:val="20"/>
          <w:lang w:val="en-US" w:eastAsia="zh-CN"/>
        </w:rPr>
        <w:t>fulfil the</w:t>
      </w:r>
      <w:r w:rsidR="00085B85">
        <w:rPr>
          <w:rFonts w:hint="eastAsia"/>
          <w:bCs/>
          <w:color w:val="000000" w:themeColor="text1"/>
          <w:szCs w:val="20"/>
          <w:lang w:val="en-US" w:eastAsia="zh-CN"/>
        </w:rPr>
        <w:t xml:space="preserve"> 3.5dB accuracy requirement, we think 2 samples is </w:t>
      </w:r>
      <w:r w:rsidR="00D910B4">
        <w:rPr>
          <w:bCs/>
          <w:color w:val="000000" w:themeColor="text1"/>
          <w:szCs w:val="20"/>
          <w:lang w:val="en-US" w:eastAsia="zh-CN"/>
        </w:rPr>
        <w:t>enough</w:t>
      </w:r>
      <w:r w:rsidR="00085B85">
        <w:rPr>
          <w:rFonts w:hint="eastAsia"/>
          <w:bCs/>
          <w:color w:val="000000" w:themeColor="text1"/>
          <w:szCs w:val="20"/>
          <w:lang w:val="en-US" w:eastAsia="zh-CN"/>
        </w:rPr>
        <w:t>.</w:t>
      </w:r>
    </w:p>
    <w:p w14:paraId="4B1DBF03" w14:textId="77777777" w:rsidR="005F102B" w:rsidRDefault="005F102B" w:rsidP="005F102B">
      <w:pPr>
        <w:pStyle w:val="RAN4observation0"/>
      </w:pPr>
      <w:bookmarkStart w:id="6" w:name="_Toc194079423"/>
      <w:bookmarkStart w:id="7" w:name="_Toc197705611"/>
      <w:r>
        <w:t>Number of</w:t>
      </w:r>
      <w:r w:rsidRPr="00F05C86">
        <w:t xml:space="preserve"> samples </w:t>
      </w:r>
      <w:r>
        <w:t>does not significantly impact the accuracy of the LP-SS measurements across different scenarios</w:t>
      </w:r>
      <w:bookmarkEnd w:id="6"/>
      <w:bookmarkEnd w:id="7"/>
    </w:p>
    <w:p w14:paraId="75212D1E" w14:textId="357AB35E" w:rsidR="00DC51F1" w:rsidRPr="00DC51F1" w:rsidRDefault="005F102B" w:rsidP="00DC51F1">
      <w:pPr>
        <w:pStyle w:val="RAN4proposal"/>
      </w:pPr>
      <w:bookmarkStart w:id="8" w:name="_Toc194079424"/>
      <w:bookmarkStart w:id="9" w:name="_Toc197705612"/>
      <w:r>
        <w:t>Use 2 LP-SS samples as a baseline to define RAN4</w:t>
      </w:r>
      <w:r w:rsidR="009D2323">
        <w:t xml:space="preserve"> LP-WUR</w:t>
      </w:r>
      <w:r>
        <w:t xml:space="preserve"> core </w:t>
      </w:r>
      <w:r w:rsidR="00AA0EB8">
        <w:t xml:space="preserve">measurement </w:t>
      </w:r>
      <w:r>
        <w:t>requirements.</w:t>
      </w:r>
      <w:bookmarkEnd w:id="8"/>
      <w:bookmarkEnd w:id="9"/>
    </w:p>
    <w:p w14:paraId="5BC776D1" w14:textId="2F894BF1" w:rsidR="005F102B" w:rsidRDefault="005F102B" w:rsidP="005F102B">
      <w:pPr>
        <w:pStyle w:val="RAN4proposal"/>
      </w:pPr>
      <w:bookmarkStart w:id="10" w:name="_Toc194079425"/>
      <w:bookmarkStart w:id="11" w:name="_Toc197705613"/>
      <w:r>
        <w:t>Conclude on the measurement accuracy in core requirements with simulations with final sequence design once RAN1 has agreed the LP-SS design</w:t>
      </w:r>
      <w:bookmarkEnd w:id="10"/>
      <w:r w:rsidR="00236709">
        <w:t>.</w:t>
      </w:r>
      <w:bookmarkEnd w:id="11"/>
      <w:r w:rsidR="00236709">
        <w:t xml:space="preserve"> </w:t>
      </w:r>
      <w:r>
        <w:t xml:space="preserve"> </w:t>
      </w:r>
    </w:p>
    <w:p w14:paraId="5B5CE46C" w14:textId="77777777" w:rsidR="00C47C54" w:rsidRDefault="00C47C54" w:rsidP="00976EA6">
      <w:pPr>
        <w:pStyle w:val="RAN4H2"/>
      </w:pPr>
      <w:r w:rsidRPr="00976EA6">
        <w:t xml:space="preserve">OOK interfering cell </w:t>
      </w:r>
    </w:p>
    <w:p w14:paraId="7EA6EE2D" w14:textId="22EEA705" w:rsidR="004C6943" w:rsidRPr="004C6943" w:rsidRDefault="004C6943" w:rsidP="004C6943">
      <w:pPr>
        <w:rPr>
          <w:b/>
          <w:color w:val="000000" w:themeColor="text1"/>
          <w:u w:val="single"/>
          <w:lang w:eastAsia="ko-KR"/>
        </w:rPr>
      </w:pPr>
      <w:r>
        <w:rPr>
          <w:b/>
          <w:color w:val="000000" w:themeColor="text1"/>
          <w:u w:val="single"/>
          <w:lang w:eastAsia="ko-KR"/>
        </w:rPr>
        <w:t xml:space="preserve">Issue 2-1-7: On OOK interference </w:t>
      </w:r>
    </w:p>
    <w:p w14:paraId="15B3F175" w14:textId="77777777" w:rsidR="00C47C54" w:rsidRDefault="00C47C54" w:rsidP="00716764">
      <w:pPr>
        <w:jc w:val="both"/>
      </w:pPr>
      <w:r>
        <w:t xml:space="preserve">Currently RAN4 is simulating with an interference pattern that is selected from the available patterns from RAN1. Selecting overly good pattern will bias the RAN4 simulation results, and eventually the UE requirements as well as selecting opposite pattern will cause problems. In real deployment scenario it is highly likely that there will be some time offset between neighbouring OOK patterns, hence the deployment in the scenario is not realistic. </w:t>
      </w:r>
    </w:p>
    <w:p w14:paraId="6998A876" w14:textId="29AF7944" w:rsidR="00AB535E" w:rsidRDefault="00AB535E" w:rsidP="00716764">
      <w:pPr>
        <w:overflowPunct w:val="0"/>
        <w:autoSpaceDE w:val="0"/>
        <w:autoSpaceDN w:val="0"/>
        <w:adjustRightInd w:val="0"/>
        <w:spacing w:after="0"/>
        <w:contextualSpacing/>
        <w:jc w:val="both"/>
        <w:textAlignment w:val="baseline"/>
      </w:pPr>
      <w:r>
        <w:t>We observed</w:t>
      </w:r>
      <w:r w:rsidR="009368AE">
        <w:t xml:space="preserve"> some</w:t>
      </w:r>
      <w:r>
        <w:t xml:space="preserve"> performance degradation for the case when fully opposite sequence is used for serving and neighbour cell, </w:t>
      </w:r>
      <w:r w:rsidR="00B40A37">
        <w:t xml:space="preserve">and we are ok to exclude the case or </w:t>
      </w:r>
      <w:r>
        <w:t>no need to have any particular consideration for this case.</w:t>
      </w:r>
      <w:r w:rsidR="003F3049">
        <w:t xml:space="preserve"> If this case needs to be treated, then it’s ok for us to apply time offset for the interfering cell. </w:t>
      </w:r>
    </w:p>
    <w:p w14:paraId="4D44036D" w14:textId="77777777" w:rsidR="00D7293E" w:rsidRDefault="00D7293E" w:rsidP="00AB535E">
      <w:pPr>
        <w:overflowPunct w:val="0"/>
        <w:autoSpaceDE w:val="0"/>
        <w:autoSpaceDN w:val="0"/>
        <w:adjustRightInd w:val="0"/>
        <w:spacing w:after="0"/>
        <w:contextualSpacing/>
        <w:textAlignment w:val="baseline"/>
      </w:pPr>
    </w:p>
    <w:p w14:paraId="6EF5A7A5" w14:textId="3D5CC86B" w:rsidR="007A00FF" w:rsidRPr="007A00FF" w:rsidRDefault="00D7293E" w:rsidP="00E84F68">
      <w:pPr>
        <w:pStyle w:val="RAN4proposal"/>
      </w:pPr>
      <w:bookmarkStart w:id="12" w:name="_Toc197705614"/>
      <w:r w:rsidRPr="00D7293E">
        <w:t>For the case when fully opposite sequence is used for serving and neighbour cell, no need to have any particular consideration for this case.</w:t>
      </w:r>
      <w:r w:rsidR="003F3049">
        <w:t xml:space="preserve"> If consideration is needed, RAN4 can have a time-offset for the interfering signal.</w:t>
      </w:r>
      <w:bookmarkEnd w:id="12"/>
      <w:r w:rsidR="003F3049">
        <w:t xml:space="preserve"> </w:t>
      </w:r>
    </w:p>
    <w:p w14:paraId="12C49939" w14:textId="77777777" w:rsidR="0085552C" w:rsidRDefault="0085552C" w:rsidP="0085552C">
      <w:pPr>
        <w:pStyle w:val="RAN4H2"/>
      </w:pPr>
      <w:r>
        <w:lastRenderedPageBreak/>
        <w:t>Simulation timeline</w:t>
      </w:r>
    </w:p>
    <w:p w14:paraId="1B36D98E" w14:textId="0454E202" w:rsidR="0085552C" w:rsidRDefault="0085552C" w:rsidP="0085552C">
      <w:r>
        <w:t xml:space="preserve">For the RAN4#114 meeting, companies were requested to provide simulations for high level alignment. Running simulations can require a quite an effort from companies and there are sometimes unexpected delays. </w:t>
      </w:r>
      <w:r w:rsidR="00215DFF">
        <w:t xml:space="preserve">RAN4 should aim to finalise the simulation campaign on RAN4#116 meeting. </w:t>
      </w:r>
    </w:p>
    <w:p w14:paraId="4D084F95" w14:textId="1176EA2E" w:rsidR="00893D2E" w:rsidRPr="00C62420" w:rsidRDefault="00215DFF" w:rsidP="00C62420">
      <w:pPr>
        <w:pStyle w:val="RAN4proposal"/>
      </w:pPr>
      <w:bookmarkStart w:id="13" w:name="_Toc194079428"/>
      <w:bookmarkStart w:id="14" w:name="_Toc197705615"/>
      <w:r>
        <w:t xml:space="preserve">Finalise simulation campaign </w:t>
      </w:r>
      <w:r w:rsidR="004324DD">
        <w:t xml:space="preserve">latest in </w:t>
      </w:r>
      <w:r w:rsidR="0085552C">
        <w:t>RAN4#116 meeting.</w:t>
      </w:r>
      <w:bookmarkEnd w:id="13"/>
      <w:bookmarkEnd w:id="14"/>
      <w:r w:rsidR="0085552C">
        <w:t xml:space="preserve"> </w:t>
      </w:r>
      <w:bookmarkStart w:id="15" w:name="_Toc116995848"/>
    </w:p>
    <w:p w14:paraId="52E1E876" w14:textId="77777777" w:rsidR="00381F95" w:rsidRPr="008F786B" w:rsidRDefault="00CD7492" w:rsidP="00936159">
      <w:pPr>
        <w:pStyle w:val="RAN4H1"/>
      </w:pPr>
      <w:r w:rsidRPr="008F786B">
        <w:t>Conclusion</w:t>
      </w:r>
      <w:bookmarkEnd w:id="15"/>
    </w:p>
    <w:p w14:paraId="3F9FCED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31EC9F5" w14:textId="77777777" w:rsidR="00624E96"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705610" w:history="1">
        <w:r w:rsidR="00624E96" w:rsidRPr="00D1509D">
          <w:rPr>
            <w:rStyle w:val="Hyperlink"/>
            <w:noProof/>
          </w:rPr>
          <w:t>Proposal 1: RAN4 simulations assume both I &amp; Q branches. If needed, define single branch as a capability in core requirements.</w:t>
        </w:r>
      </w:hyperlink>
    </w:p>
    <w:p w14:paraId="0F36903A" w14:textId="77777777" w:rsidR="00624E96" w:rsidRDefault="00624E9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05611" w:history="1">
        <w:r w:rsidRPr="00D1509D">
          <w:rPr>
            <w:rStyle w:val="Hyperlink"/>
            <w:b/>
            <w:noProof/>
          </w:rPr>
          <w:t>Observation 1:</w:t>
        </w:r>
        <w:r w:rsidRPr="00D1509D">
          <w:rPr>
            <w:rStyle w:val="Hyperlink"/>
            <w:noProof/>
          </w:rPr>
          <w:t xml:space="preserve"> Number of samples does not significantly impact the accuracy of the LP-SS measurements across different scenarios</w:t>
        </w:r>
      </w:hyperlink>
    </w:p>
    <w:p w14:paraId="3B47BAD7" w14:textId="77777777" w:rsidR="00624E96" w:rsidRDefault="00624E9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12" w:history="1">
        <w:r w:rsidRPr="00D1509D">
          <w:rPr>
            <w:rStyle w:val="Hyperlink"/>
            <w:noProof/>
          </w:rPr>
          <w:t>Proposal 2: Use 2 LP-SS samples as a baseline to define RAN4 LP-WUR core measurement requirements.</w:t>
        </w:r>
      </w:hyperlink>
    </w:p>
    <w:p w14:paraId="49D7A5AB" w14:textId="77777777" w:rsidR="00624E96" w:rsidRDefault="00624E9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13" w:history="1">
        <w:r w:rsidRPr="00D1509D">
          <w:rPr>
            <w:rStyle w:val="Hyperlink"/>
            <w:noProof/>
          </w:rPr>
          <w:t>Proposal 3: Conclude on the measurement accuracy in core requirements with simulations with final sequence design once RAN1 has agreed the LP-SS design.</w:t>
        </w:r>
      </w:hyperlink>
    </w:p>
    <w:p w14:paraId="70FB699C" w14:textId="77777777" w:rsidR="00624E96" w:rsidRDefault="00624E9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14" w:history="1">
        <w:r w:rsidRPr="00D1509D">
          <w:rPr>
            <w:rStyle w:val="Hyperlink"/>
            <w:noProof/>
          </w:rPr>
          <w:t>Proposal 4: For the case when fully opposite sequence is used for serving and neighbour cell, no need to have any particular consideration for this case. If consideration is needed, RAN4 can have a time-offset for the interfering signal.</w:t>
        </w:r>
      </w:hyperlink>
    </w:p>
    <w:p w14:paraId="780F735D" w14:textId="77777777" w:rsidR="00624E96" w:rsidRDefault="00624E9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15" w:history="1">
        <w:r w:rsidRPr="00D1509D">
          <w:rPr>
            <w:rStyle w:val="Hyperlink"/>
            <w:noProof/>
          </w:rPr>
          <w:t>Proposal 5: Finalise simulation campaign latest in RAN4#116 meeting.</w:t>
        </w:r>
      </w:hyperlink>
    </w:p>
    <w:p w14:paraId="666C442D" w14:textId="03C9B3FF" w:rsidR="00E82B94" w:rsidRPr="007D2A22" w:rsidRDefault="00A4355E" w:rsidP="0017468E">
      <w:pPr>
        <w:rPr>
          <w:highlight w:val="yellow"/>
        </w:rPr>
      </w:pPr>
      <w:r w:rsidRPr="008F786B">
        <w:fldChar w:fldCharType="end"/>
      </w:r>
    </w:p>
    <w:p w14:paraId="62804D4F" w14:textId="77777777" w:rsidR="00E82B94" w:rsidRPr="008F786B" w:rsidRDefault="00E82B94" w:rsidP="00E82B94">
      <w:pPr>
        <w:pStyle w:val="ListParagraph"/>
        <w:ind w:right="-22"/>
      </w:pPr>
    </w:p>
    <w:p w14:paraId="6F22BD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68FAF" w14:textId="77777777" w:rsidR="00443368" w:rsidRDefault="00443368" w:rsidP="00001C9B">
      <w:pPr>
        <w:spacing w:after="0" w:line="240" w:lineRule="auto"/>
      </w:pPr>
      <w:r>
        <w:separator/>
      </w:r>
    </w:p>
  </w:endnote>
  <w:endnote w:type="continuationSeparator" w:id="0">
    <w:p w14:paraId="4BBE437D" w14:textId="77777777" w:rsidR="00443368" w:rsidRDefault="0044336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0197D" w14:textId="77777777" w:rsidR="00443368" w:rsidRDefault="00443368" w:rsidP="00001C9B">
      <w:pPr>
        <w:spacing w:after="0" w:line="240" w:lineRule="auto"/>
      </w:pPr>
      <w:r>
        <w:separator/>
      </w:r>
    </w:p>
  </w:footnote>
  <w:footnote w:type="continuationSeparator" w:id="0">
    <w:p w14:paraId="2FB4C030" w14:textId="77777777" w:rsidR="00443368" w:rsidRDefault="0044336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5"/>
  </w:num>
  <w:num w:numId="28" w16cid:durableId="2095668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5128"/>
    <w:rsid w:val="00001C9B"/>
    <w:rsid w:val="000040DC"/>
    <w:rsid w:val="00011784"/>
    <w:rsid w:val="000151EF"/>
    <w:rsid w:val="000239F5"/>
    <w:rsid w:val="000264AA"/>
    <w:rsid w:val="00061256"/>
    <w:rsid w:val="0006641C"/>
    <w:rsid w:val="00072CCA"/>
    <w:rsid w:val="00073640"/>
    <w:rsid w:val="0007601C"/>
    <w:rsid w:val="00081544"/>
    <w:rsid w:val="00085B85"/>
    <w:rsid w:val="0008612A"/>
    <w:rsid w:val="00090E18"/>
    <w:rsid w:val="000A10BC"/>
    <w:rsid w:val="000A7F53"/>
    <w:rsid w:val="000B0056"/>
    <w:rsid w:val="000C213F"/>
    <w:rsid w:val="000C3C7B"/>
    <w:rsid w:val="000D0F93"/>
    <w:rsid w:val="00106416"/>
    <w:rsid w:val="00110481"/>
    <w:rsid w:val="001127C9"/>
    <w:rsid w:val="00114498"/>
    <w:rsid w:val="00115087"/>
    <w:rsid w:val="00115B88"/>
    <w:rsid w:val="00132F6A"/>
    <w:rsid w:val="00133913"/>
    <w:rsid w:val="00140221"/>
    <w:rsid w:val="00161913"/>
    <w:rsid w:val="001642FC"/>
    <w:rsid w:val="0016496B"/>
    <w:rsid w:val="0017361C"/>
    <w:rsid w:val="001743E2"/>
    <w:rsid w:val="001745F8"/>
    <w:rsid w:val="0017468E"/>
    <w:rsid w:val="001838CF"/>
    <w:rsid w:val="001868EE"/>
    <w:rsid w:val="00194AEC"/>
    <w:rsid w:val="001A3BA4"/>
    <w:rsid w:val="001A6D1F"/>
    <w:rsid w:val="001B1EA8"/>
    <w:rsid w:val="001E30F6"/>
    <w:rsid w:val="00207182"/>
    <w:rsid w:val="00215DFF"/>
    <w:rsid w:val="00216379"/>
    <w:rsid w:val="00217EE5"/>
    <w:rsid w:val="0023559D"/>
    <w:rsid w:val="00235F5C"/>
    <w:rsid w:val="00236709"/>
    <w:rsid w:val="0024235F"/>
    <w:rsid w:val="002433E2"/>
    <w:rsid w:val="00257FA3"/>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6B3F"/>
    <w:rsid w:val="00317187"/>
    <w:rsid w:val="0032499A"/>
    <w:rsid w:val="003341F7"/>
    <w:rsid w:val="00347FEC"/>
    <w:rsid w:val="003509DF"/>
    <w:rsid w:val="00356F45"/>
    <w:rsid w:val="00366B74"/>
    <w:rsid w:val="003774C0"/>
    <w:rsid w:val="00377547"/>
    <w:rsid w:val="00381F95"/>
    <w:rsid w:val="003846A0"/>
    <w:rsid w:val="0039505B"/>
    <w:rsid w:val="003A710A"/>
    <w:rsid w:val="003B4307"/>
    <w:rsid w:val="003B659E"/>
    <w:rsid w:val="003C275E"/>
    <w:rsid w:val="003C4FDE"/>
    <w:rsid w:val="003E2316"/>
    <w:rsid w:val="003E58DF"/>
    <w:rsid w:val="003E5EC3"/>
    <w:rsid w:val="003F3049"/>
    <w:rsid w:val="003F7007"/>
    <w:rsid w:val="00404C4C"/>
    <w:rsid w:val="0041423F"/>
    <w:rsid w:val="00414F81"/>
    <w:rsid w:val="0042073D"/>
    <w:rsid w:val="00426B9A"/>
    <w:rsid w:val="004324DD"/>
    <w:rsid w:val="00436A0F"/>
    <w:rsid w:val="00437150"/>
    <w:rsid w:val="0043750A"/>
    <w:rsid w:val="00443368"/>
    <w:rsid w:val="00445128"/>
    <w:rsid w:val="00447577"/>
    <w:rsid w:val="0047279C"/>
    <w:rsid w:val="004732E9"/>
    <w:rsid w:val="004854BB"/>
    <w:rsid w:val="00486512"/>
    <w:rsid w:val="00494493"/>
    <w:rsid w:val="00496606"/>
    <w:rsid w:val="004C6943"/>
    <w:rsid w:val="004E5E66"/>
    <w:rsid w:val="004E7ADB"/>
    <w:rsid w:val="00503B4D"/>
    <w:rsid w:val="00504EE9"/>
    <w:rsid w:val="00514E4F"/>
    <w:rsid w:val="00520F24"/>
    <w:rsid w:val="00521576"/>
    <w:rsid w:val="005250E6"/>
    <w:rsid w:val="00542D23"/>
    <w:rsid w:val="0054442C"/>
    <w:rsid w:val="00550285"/>
    <w:rsid w:val="00562492"/>
    <w:rsid w:val="005624E0"/>
    <w:rsid w:val="005710E5"/>
    <w:rsid w:val="00572A20"/>
    <w:rsid w:val="00581618"/>
    <w:rsid w:val="005836F8"/>
    <w:rsid w:val="005918FA"/>
    <w:rsid w:val="00592A86"/>
    <w:rsid w:val="005B3029"/>
    <w:rsid w:val="005B4801"/>
    <w:rsid w:val="005C23A4"/>
    <w:rsid w:val="005C7EFA"/>
    <w:rsid w:val="005D1CDF"/>
    <w:rsid w:val="005D2BB7"/>
    <w:rsid w:val="005D6FFE"/>
    <w:rsid w:val="005E61A8"/>
    <w:rsid w:val="005F102B"/>
    <w:rsid w:val="005F6419"/>
    <w:rsid w:val="005F6610"/>
    <w:rsid w:val="0060301D"/>
    <w:rsid w:val="0060543D"/>
    <w:rsid w:val="006104DD"/>
    <w:rsid w:val="006130B5"/>
    <w:rsid w:val="00614DD8"/>
    <w:rsid w:val="00617400"/>
    <w:rsid w:val="00624E96"/>
    <w:rsid w:val="00632D29"/>
    <w:rsid w:val="0064171D"/>
    <w:rsid w:val="0066374A"/>
    <w:rsid w:val="00664950"/>
    <w:rsid w:val="00683220"/>
    <w:rsid w:val="0068781B"/>
    <w:rsid w:val="00687FA0"/>
    <w:rsid w:val="006A3C11"/>
    <w:rsid w:val="006A79B0"/>
    <w:rsid w:val="006B7010"/>
    <w:rsid w:val="006C3095"/>
    <w:rsid w:val="006E1151"/>
    <w:rsid w:val="006E6311"/>
    <w:rsid w:val="00701D91"/>
    <w:rsid w:val="007145FF"/>
    <w:rsid w:val="00715B2A"/>
    <w:rsid w:val="00716764"/>
    <w:rsid w:val="00733B21"/>
    <w:rsid w:val="007376A9"/>
    <w:rsid w:val="007450F1"/>
    <w:rsid w:val="00751515"/>
    <w:rsid w:val="007626B7"/>
    <w:rsid w:val="0077399A"/>
    <w:rsid w:val="0078212B"/>
    <w:rsid w:val="00784DF6"/>
    <w:rsid w:val="00785232"/>
    <w:rsid w:val="007A00FF"/>
    <w:rsid w:val="007A2588"/>
    <w:rsid w:val="007A7CF2"/>
    <w:rsid w:val="007B186C"/>
    <w:rsid w:val="007C1696"/>
    <w:rsid w:val="007C3ED0"/>
    <w:rsid w:val="007C48C4"/>
    <w:rsid w:val="007C5971"/>
    <w:rsid w:val="007D16EE"/>
    <w:rsid w:val="007D2A22"/>
    <w:rsid w:val="007E1E40"/>
    <w:rsid w:val="007E42DC"/>
    <w:rsid w:val="007E4668"/>
    <w:rsid w:val="007F54B9"/>
    <w:rsid w:val="00806A76"/>
    <w:rsid w:val="00811C9D"/>
    <w:rsid w:val="00816C80"/>
    <w:rsid w:val="0081797B"/>
    <w:rsid w:val="0082796A"/>
    <w:rsid w:val="0083707A"/>
    <w:rsid w:val="00841BCD"/>
    <w:rsid w:val="00847264"/>
    <w:rsid w:val="00851A8E"/>
    <w:rsid w:val="0085365B"/>
    <w:rsid w:val="0085552C"/>
    <w:rsid w:val="008668DA"/>
    <w:rsid w:val="008826C1"/>
    <w:rsid w:val="00883DFD"/>
    <w:rsid w:val="0089210C"/>
    <w:rsid w:val="00893D2E"/>
    <w:rsid w:val="008A1BF7"/>
    <w:rsid w:val="008A5B0E"/>
    <w:rsid w:val="008B0961"/>
    <w:rsid w:val="008C39F7"/>
    <w:rsid w:val="008E2560"/>
    <w:rsid w:val="008F786B"/>
    <w:rsid w:val="0090091A"/>
    <w:rsid w:val="0090373B"/>
    <w:rsid w:val="009042BD"/>
    <w:rsid w:val="00904FE4"/>
    <w:rsid w:val="00927740"/>
    <w:rsid w:val="00927BFF"/>
    <w:rsid w:val="00936159"/>
    <w:rsid w:val="009368AE"/>
    <w:rsid w:val="00976EA6"/>
    <w:rsid w:val="00977E1D"/>
    <w:rsid w:val="009815D8"/>
    <w:rsid w:val="009A32FE"/>
    <w:rsid w:val="009A4823"/>
    <w:rsid w:val="009B0573"/>
    <w:rsid w:val="009B79CB"/>
    <w:rsid w:val="009B7B4B"/>
    <w:rsid w:val="009B7C21"/>
    <w:rsid w:val="009D2323"/>
    <w:rsid w:val="009E45E5"/>
    <w:rsid w:val="009E4E6E"/>
    <w:rsid w:val="009E5FA9"/>
    <w:rsid w:val="00A04992"/>
    <w:rsid w:val="00A10E28"/>
    <w:rsid w:val="00A147AA"/>
    <w:rsid w:val="00A210AF"/>
    <w:rsid w:val="00A21D71"/>
    <w:rsid w:val="00A22B78"/>
    <w:rsid w:val="00A246F7"/>
    <w:rsid w:val="00A25AE5"/>
    <w:rsid w:val="00A26442"/>
    <w:rsid w:val="00A37002"/>
    <w:rsid w:val="00A4355E"/>
    <w:rsid w:val="00A520D9"/>
    <w:rsid w:val="00A64DA0"/>
    <w:rsid w:val="00A74866"/>
    <w:rsid w:val="00A8423E"/>
    <w:rsid w:val="00A92BCD"/>
    <w:rsid w:val="00AA0BE7"/>
    <w:rsid w:val="00AA0EB8"/>
    <w:rsid w:val="00AA1B0E"/>
    <w:rsid w:val="00AA47B6"/>
    <w:rsid w:val="00AB535E"/>
    <w:rsid w:val="00AC06C0"/>
    <w:rsid w:val="00AC163B"/>
    <w:rsid w:val="00AC5CA7"/>
    <w:rsid w:val="00AC6058"/>
    <w:rsid w:val="00AE2BA5"/>
    <w:rsid w:val="00AE56B1"/>
    <w:rsid w:val="00AE6D09"/>
    <w:rsid w:val="00AF7A7C"/>
    <w:rsid w:val="00B02070"/>
    <w:rsid w:val="00B258FE"/>
    <w:rsid w:val="00B26A8A"/>
    <w:rsid w:val="00B408B6"/>
    <w:rsid w:val="00B40A37"/>
    <w:rsid w:val="00B542DA"/>
    <w:rsid w:val="00B66B7D"/>
    <w:rsid w:val="00B73862"/>
    <w:rsid w:val="00B73F43"/>
    <w:rsid w:val="00B75BBF"/>
    <w:rsid w:val="00B81CDC"/>
    <w:rsid w:val="00BA308C"/>
    <w:rsid w:val="00BA6B66"/>
    <w:rsid w:val="00BA6E48"/>
    <w:rsid w:val="00BC70F9"/>
    <w:rsid w:val="00BD1174"/>
    <w:rsid w:val="00BE0AF6"/>
    <w:rsid w:val="00BE1F03"/>
    <w:rsid w:val="00BE58A7"/>
    <w:rsid w:val="00BE6F4F"/>
    <w:rsid w:val="00BF2218"/>
    <w:rsid w:val="00C0426B"/>
    <w:rsid w:val="00C045DF"/>
    <w:rsid w:val="00C26D43"/>
    <w:rsid w:val="00C342CE"/>
    <w:rsid w:val="00C35173"/>
    <w:rsid w:val="00C43F4A"/>
    <w:rsid w:val="00C46548"/>
    <w:rsid w:val="00C47C54"/>
    <w:rsid w:val="00C574D5"/>
    <w:rsid w:val="00C62420"/>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51EA"/>
    <w:rsid w:val="00D40288"/>
    <w:rsid w:val="00D43403"/>
    <w:rsid w:val="00D43809"/>
    <w:rsid w:val="00D50A6B"/>
    <w:rsid w:val="00D5270B"/>
    <w:rsid w:val="00D62E71"/>
    <w:rsid w:val="00D6430D"/>
    <w:rsid w:val="00D66188"/>
    <w:rsid w:val="00D7293E"/>
    <w:rsid w:val="00D73016"/>
    <w:rsid w:val="00D731F6"/>
    <w:rsid w:val="00D740CA"/>
    <w:rsid w:val="00D816F8"/>
    <w:rsid w:val="00D85728"/>
    <w:rsid w:val="00D910B4"/>
    <w:rsid w:val="00D92FC6"/>
    <w:rsid w:val="00D95481"/>
    <w:rsid w:val="00D96E40"/>
    <w:rsid w:val="00DB188F"/>
    <w:rsid w:val="00DC4FC3"/>
    <w:rsid w:val="00DC51F1"/>
    <w:rsid w:val="00DC7A13"/>
    <w:rsid w:val="00DD0319"/>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4F68"/>
    <w:rsid w:val="00E87217"/>
    <w:rsid w:val="00EA2311"/>
    <w:rsid w:val="00EC7BC3"/>
    <w:rsid w:val="00ED7600"/>
    <w:rsid w:val="00EE3D52"/>
    <w:rsid w:val="00EF6073"/>
    <w:rsid w:val="00EF698B"/>
    <w:rsid w:val="00F1362C"/>
    <w:rsid w:val="00F23CF2"/>
    <w:rsid w:val="00F414F1"/>
    <w:rsid w:val="00F45752"/>
    <w:rsid w:val="00F508B8"/>
    <w:rsid w:val="00F636B2"/>
    <w:rsid w:val="00F7028C"/>
    <w:rsid w:val="00F72CB1"/>
    <w:rsid w:val="00F8215E"/>
    <w:rsid w:val="00F824F5"/>
    <w:rsid w:val="00F90FAB"/>
    <w:rsid w:val="00F9374D"/>
    <w:rsid w:val="00FA7A09"/>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18A3"/>
  <w15:chartTrackingRefBased/>
  <w15:docId w15:val="{984601D3-1DF2-40EE-902B-1CEB7CB7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RBI5PAMIO524-1616901215-48272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https://nokia.sharepoint.com/sites/gxp/_layouts/15/DocIdRedir.aspx?ID=RBI5PAMIO524-1616901215-48272</Url>
      <Description>RBI5PAMIO524-1616901215-48272</Description>
    </_dlc_DocIdUrl>
    <Comments xmlns="3f2ce089-3858-4176-9a21-a30f9204848e">OK</Comments>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TDoc_Template_RAN4#114bis-light.dotx</Template>
  <TotalTime>24</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67</cp:revision>
  <dcterms:created xsi:type="dcterms:W3CDTF">2025-04-14T08:27:00Z</dcterms:created>
  <dcterms:modified xsi:type="dcterms:W3CDTF">2025-05-09T16:53:00Z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d9879285-eaaa-43fa-88ae-5f8c98dbb159</vt:lpwstr>
  </property>
</Properties>
</file>