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EA9D" w14:textId="70F567E7" w:rsidR="00841BCD" w:rsidRPr="00761150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76115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76115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761150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761150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761150">
        <w:rPr>
          <w:rFonts w:ascii="Arial" w:eastAsia="SimSun" w:hAnsi="Arial" w:cs="Times New Roman"/>
          <w:b/>
          <w:sz w:val="24"/>
          <w:szCs w:val="20"/>
        </w:rPr>
        <w:t>1</w:t>
      </w:r>
      <w:r w:rsidR="00A74866" w:rsidRPr="00761150">
        <w:rPr>
          <w:rFonts w:ascii="Arial" w:eastAsia="SimSun" w:hAnsi="Arial" w:cs="Times New Roman"/>
          <w:b/>
          <w:sz w:val="24"/>
          <w:szCs w:val="20"/>
        </w:rPr>
        <w:t>5</w:t>
      </w:r>
      <w:r w:rsidRPr="00761150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80098" w:rsidRPr="0076115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R4-2506132</w:t>
      </w:r>
    </w:p>
    <w:bookmarkEnd w:id="0"/>
    <w:bookmarkEnd w:id="1"/>
    <w:p w14:paraId="065D3925" w14:textId="0B4EED27" w:rsidR="00B26A8A" w:rsidRPr="00761150" w:rsidRDefault="00A7486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761150">
        <w:rPr>
          <w:rFonts w:ascii="Arial" w:eastAsia="SimSun" w:hAnsi="Arial" w:cs="Times New Roman"/>
          <w:b/>
          <w:sz w:val="24"/>
          <w:szCs w:val="20"/>
        </w:rPr>
        <w:t>S</w:t>
      </w:r>
      <w:r w:rsidR="00195BFD" w:rsidRPr="00761150">
        <w:rPr>
          <w:rFonts w:ascii="Arial" w:eastAsia="SimSun" w:hAnsi="Arial" w:cs="Times New Roman"/>
          <w:b/>
          <w:sz w:val="24"/>
          <w:szCs w:val="20"/>
        </w:rPr>
        <w:t>aint</w:t>
      </w:r>
      <w:r w:rsidRPr="00761150">
        <w:rPr>
          <w:rFonts w:ascii="Arial" w:eastAsia="SimSun" w:hAnsi="Arial" w:cs="Times New Roman"/>
          <w:b/>
          <w:sz w:val="24"/>
          <w:szCs w:val="20"/>
        </w:rPr>
        <w:t xml:space="preserve"> Julian’s</w:t>
      </w:r>
      <w:r w:rsidR="00B26A8A" w:rsidRPr="00761150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761150">
        <w:rPr>
          <w:rFonts w:ascii="Arial" w:eastAsia="SimSun" w:hAnsi="Arial" w:cs="Times New Roman"/>
          <w:b/>
          <w:sz w:val="24"/>
          <w:szCs w:val="20"/>
        </w:rPr>
        <w:t>Malta</w:t>
      </w:r>
      <w:r w:rsidR="00B26A8A" w:rsidRPr="00761150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761150">
        <w:rPr>
          <w:rFonts w:ascii="Arial" w:eastAsia="SimSun" w:hAnsi="Arial" w:cs="Times New Roman"/>
          <w:b/>
          <w:sz w:val="24"/>
          <w:szCs w:val="20"/>
        </w:rPr>
        <w:t>May</w:t>
      </w:r>
      <w:r w:rsidR="00B26A8A" w:rsidRPr="00761150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761150">
        <w:rPr>
          <w:rFonts w:ascii="Arial" w:eastAsia="SimSun" w:hAnsi="Arial" w:cs="Times New Roman"/>
          <w:b/>
          <w:sz w:val="24"/>
          <w:szCs w:val="20"/>
        </w:rPr>
        <w:t>19</w:t>
      </w:r>
      <w:r w:rsidR="00B26A8A" w:rsidRPr="00761150">
        <w:rPr>
          <w:rFonts w:ascii="Arial" w:eastAsia="SimSun" w:hAnsi="Arial" w:cs="Times New Roman"/>
          <w:b/>
          <w:sz w:val="24"/>
          <w:szCs w:val="20"/>
        </w:rPr>
        <w:t>th –</w:t>
      </w:r>
      <w:r w:rsidRPr="00761150">
        <w:rPr>
          <w:rFonts w:ascii="Arial" w:eastAsia="SimSun" w:hAnsi="Arial" w:cs="Times New Roman"/>
          <w:b/>
          <w:sz w:val="24"/>
          <w:szCs w:val="20"/>
        </w:rPr>
        <w:t>May 23rd</w:t>
      </w:r>
      <w:r w:rsidR="00B26A8A" w:rsidRPr="00761150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165E515" w14:textId="77777777" w:rsidR="00841BCD" w:rsidRPr="0076115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D1229A5" w14:textId="77777777" w:rsidR="00841BCD" w:rsidRPr="0076115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61150">
        <w:rPr>
          <w:rFonts w:ascii="Arial" w:eastAsia="Calibri" w:hAnsi="Arial" w:cs="Arial"/>
          <w:b/>
          <w:bCs/>
          <w:sz w:val="24"/>
        </w:rPr>
        <w:t>Source:</w:t>
      </w:r>
      <w:r w:rsidRPr="00761150">
        <w:rPr>
          <w:rFonts w:ascii="Arial" w:eastAsia="Calibri" w:hAnsi="Arial" w:cs="Arial"/>
          <w:b/>
          <w:bCs/>
          <w:sz w:val="24"/>
        </w:rPr>
        <w:tab/>
        <w:t>Nokia</w:t>
      </w:r>
    </w:p>
    <w:p w14:paraId="3CD4A909" w14:textId="53DD5F4C" w:rsidR="00841BCD" w:rsidRPr="0076115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61150">
        <w:rPr>
          <w:rFonts w:ascii="Arial" w:eastAsia="Calibri" w:hAnsi="Arial" w:cs="Arial"/>
          <w:b/>
          <w:bCs/>
          <w:sz w:val="24"/>
        </w:rPr>
        <w:t>Title:</w:t>
      </w:r>
      <w:r w:rsidRPr="00761150">
        <w:rPr>
          <w:rFonts w:ascii="Arial" w:eastAsia="Calibri" w:hAnsi="Arial" w:cs="Arial"/>
          <w:b/>
          <w:bCs/>
          <w:sz w:val="24"/>
        </w:rPr>
        <w:tab/>
      </w:r>
      <w:r w:rsidR="00780098" w:rsidRPr="00761150">
        <w:rPr>
          <w:rFonts w:ascii="Arial" w:eastAsia="Calibri" w:hAnsi="Arial" w:cs="Arial"/>
          <w:b/>
          <w:bCs/>
          <w:sz w:val="24"/>
        </w:rPr>
        <w:t>Discussion on Less than 5MHz Phase 2 performance requirements</w:t>
      </w:r>
    </w:p>
    <w:p w14:paraId="45658F1E" w14:textId="156596C5" w:rsidR="00841BCD" w:rsidRPr="0076115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6115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61150">
        <w:rPr>
          <w:rFonts w:ascii="Arial" w:eastAsia="MS Mincho" w:hAnsi="Arial" w:cs="Arial"/>
          <w:b/>
          <w:bCs/>
          <w:sz w:val="24"/>
          <w:szCs w:val="20"/>
        </w:rPr>
        <w:tab/>
      </w:r>
      <w:r w:rsidR="00195BFD" w:rsidRPr="00761150">
        <w:rPr>
          <w:rFonts w:ascii="Arial" w:eastAsia="MS Mincho" w:hAnsi="Arial" w:cs="Arial"/>
          <w:b/>
          <w:bCs/>
          <w:sz w:val="24"/>
          <w:szCs w:val="20"/>
        </w:rPr>
        <w:t>7.3.4</w:t>
      </w:r>
    </w:p>
    <w:p w14:paraId="64304B5C" w14:textId="77777777" w:rsidR="00E323E9" w:rsidRPr="0076115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61150">
        <w:rPr>
          <w:rFonts w:ascii="Arial" w:eastAsia="Calibri" w:hAnsi="Arial" w:cs="Arial"/>
          <w:b/>
          <w:bCs/>
          <w:sz w:val="24"/>
        </w:rPr>
        <w:t>Document for:</w:t>
      </w:r>
      <w:r w:rsidRPr="00761150">
        <w:rPr>
          <w:rFonts w:ascii="Arial" w:eastAsia="Calibri" w:hAnsi="Arial" w:cs="Arial"/>
          <w:b/>
          <w:bCs/>
          <w:sz w:val="24"/>
        </w:rPr>
        <w:tab/>
      </w:r>
      <w:r w:rsidR="00AE6D09" w:rsidRPr="00761150">
        <w:rPr>
          <w:rFonts w:ascii="Arial" w:eastAsia="Calibri" w:hAnsi="Arial" w:cs="Arial"/>
          <w:b/>
          <w:bCs/>
          <w:sz w:val="24"/>
        </w:rPr>
        <w:t>Discussion</w:t>
      </w:r>
    </w:p>
    <w:p w14:paraId="2BC803FB" w14:textId="77777777" w:rsidR="00841BCD" w:rsidRPr="00761150" w:rsidRDefault="00841BCD" w:rsidP="00A37002">
      <w:pPr>
        <w:pStyle w:val="RAN4H1"/>
      </w:pPr>
      <w:bookmarkStart w:id="3" w:name="_Toc116995841"/>
      <w:r w:rsidRPr="00761150">
        <w:t>Intro</w:t>
      </w:r>
      <w:r w:rsidRPr="00761150">
        <w:rPr>
          <w:rStyle w:val="RAN4H1Char"/>
        </w:rPr>
        <w:t>ductio</w:t>
      </w:r>
      <w:r w:rsidRPr="00761150">
        <w:t>n</w:t>
      </w:r>
      <w:bookmarkEnd w:id="3"/>
    </w:p>
    <w:p w14:paraId="334D7BD1" w14:textId="426BC539" w:rsidR="007E4668" w:rsidRPr="00761150" w:rsidRDefault="00850B57" w:rsidP="007E4668">
      <w:r w:rsidRPr="00761150">
        <w:t xml:space="preserve">RAN4 has started to discuss details of the test cases for rel-19 </w:t>
      </w:r>
      <w:r w:rsidR="00544FAC" w:rsidRPr="00761150">
        <w:t>&lt; 5MHz</w:t>
      </w:r>
      <w:r w:rsidR="000A3575">
        <w:t xml:space="preserve"> phase 2</w:t>
      </w:r>
      <w:r w:rsidR="00544FAC" w:rsidRPr="00761150">
        <w:t xml:space="preserve"> work item. Related to this, the following has been agreed to be </w:t>
      </w:r>
      <w:r w:rsidR="00743C3D" w:rsidRPr="00761150">
        <w:t>implemented as</w:t>
      </w:r>
      <w:r w:rsidR="00544FAC" w:rsidRPr="00761150">
        <w:t xml:space="preserve"> a test cases: </w:t>
      </w:r>
    </w:p>
    <w:p w14:paraId="76B4B765" w14:textId="77777777" w:rsidR="00C33FAE" w:rsidRPr="00761150" w:rsidRDefault="00C33FAE" w:rsidP="00C33FAE">
      <w:pPr>
        <w:snapToGrid w:val="0"/>
        <w:spacing w:after="120"/>
        <w:rPr>
          <w:b/>
          <w:sz w:val="21"/>
          <w:szCs w:val="21"/>
          <w:u w:val="single"/>
          <w:lang w:eastAsia="ko-KR"/>
        </w:rPr>
      </w:pPr>
      <w:r w:rsidRPr="00761150">
        <w:rPr>
          <w:b/>
          <w:sz w:val="21"/>
          <w:szCs w:val="21"/>
          <w:u w:val="single"/>
          <w:lang w:eastAsia="ko-KR"/>
        </w:rPr>
        <w:t>Issue 2-1-1: Confirm the agreed test cases list</w:t>
      </w:r>
    </w:p>
    <w:p w14:paraId="45675A7F" w14:textId="77777777" w:rsidR="00C33FAE" w:rsidRPr="00761150" w:rsidRDefault="00C33FAE" w:rsidP="00C33FAE">
      <w:pPr>
        <w:snapToGrid w:val="0"/>
        <w:spacing w:after="120"/>
        <w:rPr>
          <w:b/>
          <w:sz w:val="21"/>
          <w:szCs w:val="21"/>
          <w:lang w:val="x-none"/>
        </w:rPr>
      </w:pPr>
      <w:r w:rsidRPr="00761150">
        <w:rPr>
          <w:b/>
          <w:sz w:val="21"/>
          <w:szCs w:val="21"/>
          <w:lang w:val="x-none"/>
        </w:rPr>
        <w:t xml:space="preserve">Table </w:t>
      </w:r>
      <w:r w:rsidRPr="00761150">
        <w:rPr>
          <w:b/>
          <w:sz w:val="21"/>
          <w:szCs w:val="21"/>
          <w:lang w:val="x-none"/>
        </w:rPr>
        <w:fldChar w:fldCharType="begin"/>
      </w:r>
      <w:r w:rsidRPr="00761150">
        <w:rPr>
          <w:b/>
          <w:sz w:val="21"/>
          <w:szCs w:val="21"/>
          <w:lang w:val="x-none"/>
        </w:rPr>
        <w:instrText xml:space="preserve"> SEQ Table \* ARABIC </w:instrText>
      </w:r>
      <w:r w:rsidRPr="00761150">
        <w:rPr>
          <w:b/>
          <w:sz w:val="21"/>
          <w:szCs w:val="21"/>
          <w:lang w:val="x-none"/>
        </w:rPr>
        <w:fldChar w:fldCharType="separate"/>
      </w:r>
      <w:r w:rsidRPr="00761150">
        <w:rPr>
          <w:b/>
          <w:sz w:val="21"/>
          <w:szCs w:val="21"/>
          <w:lang w:val="x-none"/>
        </w:rPr>
        <w:t>1</w:t>
      </w:r>
      <w:r w:rsidRPr="00761150">
        <w:rPr>
          <w:b/>
          <w:sz w:val="21"/>
          <w:szCs w:val="21"/>
          <w:lang w:val="x-none"/>
        </w:rPr>
        <w:fldChar w:fldCharType="end"/>
      </w:r>
      <w:r w:rsidRPr="00761150">
        <w:rPr>
          <w:b/>
          <w:sz w:val="21"/>
          <w:szCs w:val="21"/>
        </w:rPr>
        <w:t xml:space="preserve"> Test cases list for less than 5MHz CA/DC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1558"/>
        <w:gridCol w:w="2833"/>
        <w:gridCol w:w="614"/>
        <w:gridCol w:w="1254"/>
        <w:gridCol w:w="1771"/>
        <w:gridCol w:w="1060"/>
      </w:tblGrid>
      <w:tr w:rsidR="00C33FAE" w:rsidRPr="00761150" w14:paraId="5546A003" w14:textId="77777777" w:rsidTr="00C33FA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8DE9" w14:textId="77777777" w:rsidR="00C33FAE" w:rsidRPr="00761150" w:rsidRDefault="00C33FAE" w:rsidP="00D5602E">
            <w:pPr>
              <w:snapToGrid w:val="0"/>
              <w:spacing w:after="120"/>
              <w:rPr>
                <w:bCs/>
                <w:sz w:val="21"/>
                <w:szCs w:val="21"/>
              </w:rPr>
            </w:pPr>
            <w:r w:rsidRPr="00761150">
              <w:rPr>
                <w:bCs/>
                <w:sz w:val="21"/>
                <w:szCs w:val="21"/>
              </w:rPr>
              <w:t>No.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D9F8" w14:textId="77777777" w:rsidR="00C33FAE" w:rsidRPr="00761150" w:rsidRDefault="00C33FAE" w:rsidP="00D5602E">
            <w:pPr>
              <w:snapToGrid w:val="0"/>
              <w:spacing w:after="120"/>
              <w:rPr>
                <w:bCs/>
                <w:sz w:val="21"/>
                <w:szCs w:val="21"/>
              </w:rPr>
            </w:pPr>
            <w:r w:rsidRPr="00761150">
              <w:rPr>
                <w:bCs/>
                <w:sz w:val="21"/>
                <w:szCs w:val="21"/>
              </w:rPr>
              <w:t>Item of core requirements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CD06" w14:textId="77777777" w:rsidR="00C33FAE" w:rsidRPr="00761150" w:rsidRDefault="00C33FAE" w:rsidP="00D5602E">
            <w:pPr>
              <w:snapToGrid w:val="0"/>
              <w:spacing w:after="120"/>
              <w:rPr>
                <w:bCs/>
                <w:sz w:val="21"/>
                <w:szCs w:val="21"/>
              </w:rPr>
            </w:pPr>
            <w:r w:rsidRPr="00761150">
              <w:rPr>
                <w:bCs/>
                <w:sz w:val="21"/>
                <w:szCs w:val="21"/>
              </w:rPr>
              <w:t>Type of test cases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0F0F" w14:textId="77777777" w:rsidR="00C33FAE" w:rsidRPr="00761150" w:rsidRDefault="00C33FAE" w:rsidP="00D5602E">
            <w:pPr>
              <w:snapToGrid w:val="0"/>
              <w:spacing w:after="120"/>
              <w:rPr>
                <w:bCs/>
                <w:sz w:val="21"/>
                <w:szCs w:val="21"/>
              </w:rPr>
            </w:pPr>
            <w:r w:rsidRPr="00761150">
              <w:rPr>
                <w:bCs/>
                <w:sz w:val="21"/>
                <w:szCs w:val="21"/>
              </w:rPr>
              <w:t>FR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8EE8" w14:textId="77777777" w:rsidR="00C33FAE" w:rsidRPr="00761150" w:rsidRDefault="00C33FAE" w:rsidP="00D5602E">
            <w:pPr>
              <w:snapToGrid w:val="0"/>
              <w:spacing w:after="120"/>
              <w:rPr>
                <w:bCs/>
                <w:sz w:val="21"/>
                <w:szCs w:val="21"/>
              </w:rPr>
            </w:pPr>
            <w:r w:rsidRPr="00761150">
              <w:rPr>
                <w:bCs/>
                <w:sz w:val="21"/>
                <w:szCs w:val="21"/>
              </w:rPr>
              <w:t>Subclause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6008" w14:textId="77777777" w:rsidR="00C33FAE" w:rsidRPr="00761150" w:rsidRDefault="00C33FAE" w:rsidP="00D5602E">
            <w:pPr>
              <w:snapToGrid w:val="0"/>
              <w:spacing w:after="120"/>
              <w:rPr>
                <w:bCs/>
                <w:sz w:val="21"/>
                <w:szCs w:val="21"/>
              </w:rPr>
            </w:pPr>
            <w:r w:rsidRPr="00761150">
              <w:rPr>
                <w:bCs/>
                <w:sz w:val="21"/>
                <w:szCs w:val="21"/>
              </w:rPr>
              <w:t>Note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CF38" w14:textId="77777777" w:rsidR="00C33FAE" w:rsidRPr="00761150" w:rsidRDefault="00C33FAE" w:rsidP="00D5602E">
            <w:pPr>
              <w:snapToGrid w:val="0"/>
              <w:spacing w:after="120"/>
              <w:rPr>
                <w:bCs/>
                <w:sz w:val="21"/>
                <w:szCs w:val="21"/>
              </w:rPr>
            </w:pPr>
            <w:r w:rsidRPr="00761150">
              <w:rPr>
                <w:bCs/>
                <w:sz w:val="21"/>
                <w:szCs w:val="21"/>
              </w:rPr>
              <w:t>Company</w:t>
            </w:r>
          </w:p>
        </w:tc>
      </w:tr>
      <w:tr w:rsidR="00C33FAE" w:rsidRPr="00761150" w14:paraId="057CC487" w14:textId="77777777" w:rsidTr="00C33FA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9EC9" w14:textId="77777777" w:rsidR="00C33FAE" w:rsidRPr="00761150" w:rsidRDefault="00C33FAE" w:rsidP="00D5602E">
            <w:pPr>
              <w:snapToGrid w:val="0"/>
              <w:spacing w:after="120"/>
              <w:rPr>
                <w:sz w:val="21"/>
                <w:szCs w:val="21"/>
              </w:rPr>
            </w:pPr>
            <w:r w:rsidRPr="00761150">
              <w:rPr>
                <w:sz w:val="21"/>
                <w:szCs w:val="21"/>
              </w:rPr>
              <w:t>3-1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67DA" w14:textId="77777777" w:rsidR="00C33FAE" w:rsidRPr="00761150" w:rsidRDefault="00C33FAE" w:rsidP="00D5602E">
            <w:pPr>
              <w:snapToGrid w:val="0"/>
              <w:spacing w:after="120"/>
              <w:rPr>
                <w:sz w:val="21"/>
                <w:szCs w:val="21"/>
              </w:rPr>
            </w:pPr>
            <w:r w:rsidRPr="00761150">
              <w:rPr>
                <w:sz w:val="21"/>
                <w:szCs w:val="21"/>
              </w:rPr>
              <w:t>Deactivated SCell/PSCell measurements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E013" w14:textId="77777777" w:rsidR="00C33FAE" w:rsidRPr="00761150" w:rsidRDefault="00C33FAE" w:rsidP="00D5602E">
            <w:pPr>
              <w:snapToGrid w:val="0"/>
              <w:spacing w:after="120"/>
              <w:rPr>
                <w:sz w:val="21"/>
                <w:szCs w:val="21"/>
              </w:rPr>
            </w:pPr>
            <w:r w:rsidRPr="00761150">
              <w:rPr>
                <w:sz w:val="21"/>
                <w:szCs w:val="21"/>
              </w:rPr>
              <w:t>SA event triggered reporting tests without gap under non-DRX with SSB index reading and 12 PRB SSB for a deactivated SCell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167C" w14:textId="77777777" w:rsidR="00C33FAE" w:rsidRPr="00761150" w:rsidRDefault="00C33FAE" w:rsidP="00D5602E">
            <w:pPr>
              <w:snapToGrid w:val="0"/>
              <w:spacing w:after="120"/>
              <w:rPr>
                <w:sz w:val="21"/>
                <w:szCs w:val="21"/>
              </w:rPr>
            </w:pPr>
            <w:r w:rsidRPr="00761150">
              <w:rPr>
                <w:sz w:val="21"/>
                <w:szCs w:val="21"/>
              </w:rPr>
              <w:t>FR1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8E3A" w14:textId="77777777" w:rsidR="00C33FAE" w:rsidRPr="00761150" w:rsidRDefault="00C33FAE" w:rsidP="00D5602E">
            <w:pPr>
              <w:snapToGrid w:val="0"/>
              <w:spacing w:after="120"/>
              <w:rPr>
                <w:sz w:val="21"/>
                <w:szCs w:val="21"/>
              </w:rPr>
            </w:pPr>
            <w:r w:rsidRPr="00761150">
              <w:rPr>
                <w:sz w:val="21"/>
                <w:szCs w:val="21"/>
              </w:rPr>
              <w:t>New A.6.6.x.x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896" w14:textId="77777777" w:rsidR="00C33FAE" w:rsidRPr="00761150" w:rsidRDefault="00C33FAE" w:rsidP="00D5602E">
            <w:pPr>
              <w:snapToGrid w:val="0"/>
              <w:spacing w:after="120"/>
              <w:rPr>
                <w:strike/>
                <w:sz w:val="21"/>
                <w:szCs w:val="21"/>
              </w:rPr>
            </w:pPr>
            <w:r w:rsidRPr="00761150">
              <w:rPr>
                <w:strike/>
                <w:sz w:val="21"/>
                <w:szCs w:val="21"/>
              </w:rPr>
              <w:t>Modify existing test cases.</w:t>
            </w:r>
          </w:p>
          <w:p w14:paraId="3375B373" w14:textId="77777777" w:rsidR="00C33FAE" w:rsidRPr="00761150" w:rsidRDefault="00C33FAE" w:rsidP="00D5602E">
            <w:pPr>
              <w:snapToGrid w:val="0"/>
              <w:spacing w:after="120"/>
              <w:rPr>
                <w:strike/>
                <w:sz w:val="21"/>
                <w:szCs w:val="21"/>
              </w:rPr>
            </w:pPr>
            <w:r w:rsidRPr="00761150">
              <w:rPr>
                <w:strike/>
                <w:sz w:val="21"/>
                <w:szCs w:val="21"/>
              </w:rPr>
              <w:t>Tested together with neighbour cell measurements.</w:t>
            </w:r>
          </w:p>
          <w:p w14:paraId="45721E44" w14:textId="77777777" w:rsidR="00C33FAE" w:rsidRPr="00761150" w:rsidRDefault="00C33FAE" w:rsidP="00D5602E">
            <w:pPr>
              <w:snapToGrid w:val="0"/>
              <w:spacing w:after="120"/>
              <w:rPr>
                <w:sz w:val="21"/>
                <w:szCs w:val="21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83A" w14:textId="77777777" w:rsidR="00C33FAE" w:rsidRPr="00761150" w:rsidRDefault="00C33FAE" w:rsidP="00D5602E">
            <w:pPr>
              <w:snapToGrid w:val="0"/>
              <w:spacing w:after="120"/>
              <w:rPr>
                <w:sz w:val="21"/>
                <w:szCs w:val="21"/>
              </w:rPr>
            </w:pPr>
            <w:r w:rsidRPr="00761150">
              <w:rPr>
                <w:sz w:val="21"/>
                <w:szCs w:val="21"/>
              </w:rPr>
              <w:t>Nokia</w:t>
            </w:r>
          </w:p>
        </w:tc>
      </w:tr>
    </w:tbl>
    <w:p w14:paraId="4AD50B02" w14:textId="77777777" w:rsidR="00C33FAE" w:rsidRPr="00761150" w:rsidRDefault="00C33FAE" w:rsidP="005C23A4"/>
    <w:p w14:paraId="25CB70EE" w14:textId="09B39C42" w:rsidR="00544FAC" w:rsidRPr="00761150" w:rsidRDefault="00544FAC" w:rsidP="005C23A4">
      <w:r w:rsidRPr="00761150">
        <w:t xml:space="preserve">This contribution discusses about the details of </w:t>
      </w:r>
      <w:r w:rsidR="00197C23" w:rsidRPr="00761150">
        <w:t xml:space="preserve">the test case SA event triggered reporting tests without gap under non-DRX with SSB index reading and 12 PRB SSB for a deactivated SCell. </w:t>
      </w:r>
    </w:p>
    <w:p w14:paraId="6E36614C" w14:textId="77777777" w:rsidR="00B66B7D" w:rsidRPr="00761150" w:rsidRDefault="003B659E" w:rsidP="00B66B7D">
      <w:pPr>
        <w:pStyle w:val="RAN4H1"/>
      </w:pPr>
      <w:bookmarkStart w:id="4" w:name="_Toc116995842"/>
      <w:r w:rsidRPr="00761150">
        <w:t>Discussion</w:t>
      </w:r>
      <w:bookmarkEnd w:id="4"/>
    </w:p>
    <w:p w14:paraId="4D41D05B" w14:textId="77777777" w:rsidR="00A34ACB" w:rsidRPr="00761150" w:rsidRDefault="00A34ACB" w:rsidP="00A34ACB">
      <w:pPr>
        <w:pStyle w:val="RAN4H2"/>
      </w:pPr>
      <w:r w:rsidRPr="00761150">
        <w:t xml:space="preserve">SA event triggered reporting tests without gap under non-DRX with SSB index reading and 12 PRB SSB for a deactivated SCell </w:t>
      </w:r>
    </w:p>
    <w:p w14:paraId="4E3BC3F8" w14:textId="2124DFC9" w:rsidR="00197C23" w:rsidRPr="00761150" w:rsidRDefault="00BB2390" w:rsidP="007D2A22">
      <w:r>
        <w:t xml:space="preserve">This test case is testing </w:t>
      </w:r>
      <w:r w:rsidR="00842E79" w:rsidRPr="00761150">
        <w:t>SSB index reading on SCell when the 12 PRB SSB is transmitted on the same band as SCell.</w:t>
      </w:r>
      <w:r w:rsidR="00197C23" w:rsidRPr="00761150">
        <w:t xml:space="preserve"> </w:t>
      </w:r>
    </w:p>
    <w:p w14:paraId="24A549AD" w14:textId="0515F941" w:rsidR="00764725" w:rsidRPr="00761150" w:rsidRDefault="00197C23" w:rsidP="007D2A22">
      <w:r w:rsidRPr="00761150">
        <w:t>Similarly to rel-18, RAN4 has agreed to use delta approach in the test cases</w:t>
      </w:r>
      <w:r w:rsidR="00647D7E" w:rsidRPr="00761150">
        <w:t xml:space="preserve">. </w:t>
      </w:r>
      <w:r w:rsidR="007E7263">
        <w:t xml:space="preserve">This means that </w:t>
      </w:r>
      <w:r w:rsidR="00647D7E" w:rsidRPr="00761150">
        <w:t xml:space="preserve">only parameters that differ from the baseline test cases are described. In this particular test case, </w:t>
      </w:r>
      <w:r w:rsidR="00764725" w:rsidRPr="00761150">
        <w:t xml:space="preserve">the usual delta approach cannot be </w:t>
      </w:r>
      <w:r w:rsidR="00193026">
        <w:t xml:space="preserve">applied </w:t>
      </w:r>
      <w:proofErr w:type="gramStart"/>
      <w:r w:rsidR="00193026">
        <w:t>because  the</w:t>
      </w:r>
      <w:proofErr w:type="gramEnd"/>
      <w:r w:rsidR="00193026">
        <w:t xml:space="preserve"> test case is a new one</w:t>
      </w:r>
      <w:r w:rsidR="00D46888" w:rsidRPr="00761150">
        <w:t xml:space="preserve">. </w:t>
      </w:r>
    </w:p>
    <w:p w14:paraId="71C091FA" w14:textId="287C17B6" w:rsidR="00A26039" w:rsidRPr="00761150" w:rsidRDefault="00A26039" w:rsidP="00A26039">
      <w:pPr>
        <w:pStyle w:val="RAN4observation0"/>
      </w:pPr>
      <w:bookmarkStart w:id="5" w:name="_Toc197695627"/>
      <w:r w:rsidRPr="00761150">
        <w:t>Delta approach cannot be used directly</w:t>
      </w:r>
      <w:r w:rsidR="00C0042C" w:rsidRPr="00761150">
        <w:t xml:space="preserve"> for the SA event triggered test case with SCell because it’s a new test case.</w:t>
      </w:r>
      <w:bookmarkEnd w:id="5"/>
      <w:r w:rsidR="00C0042C" w:rsidRPr="00761150">
        <w:t xml:space="preserve"> </w:t>
      </w:r>
      <w:r w:rsidRPr="00761150">
        <w:t xml:space="preserve"> </w:t>
      </w:r>
    </w:p>
    <w:p w14:paraId="1A4D9DD0" w14:textId="77777777" w:rsidR="00495514" w:rsidRDefault="00495514">
      <w:r>
        <w:br w:type="page"/>
      </w:r>
    </w:p>
    <w:p w14:paraId="229B228A" w14:textId="2B403E45" w:rsidR="00495514" w:rsidRPr="00761150" w:rsidRDefault="00A55D36" w:rsidP="007D2A22">
      <w:r>
        <w:lastRenderedPageBreak/>
        <w:t>To describe the test case further, t</w:t>
      </w:r>
      <w:r w:rsidR="00D46888" w:rsidRPr="00761150">
        <w:t>he test case has three cells</w:t>
      </w:r>
      <w:r w:rsidR="008F6E78" w:rsidRPr="00761150">
        <w:t xml:space="preserve">, 10MHz PCell on </w:t>
      </w:r>
      <w:r w:rsidR="000D23E8" w:rsidRPr="00761150">
        <w:t xml:space="preserve">Carrier 1, and SCell on carrier 2 with a neighbouring cell that is to be detected. The reason for neighbouring cell detection is that the deactivated SCell </w:t>
      </w:r>
      <w:r>
        <w:t>should</w:t>
      </w:r>
      <w:r w:rsidR="000D23E8" w:rsidRPr="00761150">
        <w:t xml:space="preserve"> not need index detection</w:t>
      </w:r>
      <w:r>
        <w:t xml:space="preserve">, which is the main </w:t>
      </w:r>
      <w:r w:rsidR="00495514">
        <w:t>feature</w:t>
      </w:r>
      <w:r w:rsidR="008F5E0B">
        <w:t xml:space="preserve"> to be tested. </w:t>
      </w:r>
      <w:r w:rsidR="00495514">
        <w:t xml:space="preserve">The following table illustrates the configuration. </w:t>
      </w:r>
    </w:p>
    <w:tbl>
      <w:tblPr>
        <w:tblW w:w="46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3"/>
        <w:gridCol w:w="2128"/>
        <w:gridCol w:w="617"/>
        <w:gridCol w:w="3928"/>
      </w:tblGrid>
      <w:tr w:rsidR="009557AF" w:rsidRPr="00761150" w14:paraId="16913452" w14:textId="77777777" w:rsidTr="00D46888">
        <w:trPr>
          <w:cantSplit/>
          <w:tblHeader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BF3" w14:textId="77777777" w:rsidR="009557AF" w:rsidRPr="00761150" w:rsidRDefault="009557AF" w:rsidP="00D5602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6115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6C7D" w14:textId="77777777" w:rsidR="009557AF" w:rsidRPr="00761150" w:rsidRDefault="009557AF" w:rsidP="00D5602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61150">
              <w:rPr>
                <w:rFonts w:ascii="Arial" w:hAnsi="Arial"/>
                <w:b/>
                <w:sz w:val="18"/>
                <w:lang w:eastAsia="zh-CN"/>
              </w:rPr>
              <w:t>Test configuration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AD95" w14:textId="77777777" w:rsidR="009557AF" w:rsidRPr="00761150" w:rsidRDefault="009557AF" w:rsidP="00D5602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61150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137A" w14:textId="32CEC33A" w:rsidR="009557AF" w:rsidRPr="00761150" w:rsidRDefault="009557AF" w:rsidP="00D5602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</w:tr>
      <w:tr w:rsidR="009557AF" w:rsidRPr="00761150" w14:paraId="5CD1D91F" w14:textId="77777777" w:rsidTr="00D46888">
        <w:trPr>
          <w:cantSplit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126" w14:textId="77777777" w:rsidR="009557AF" w:rsidRPr="00761150" w:rsidRDefault="009557AF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61150">
              <w:rPr>
                <w:rFonts w:ascii="Arial" w:hAnsi="Arial"/>
                <w:sz w:val="18"/>
              </w:rPr>
              <w:t>Active cell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015" w14:textId="5B766580" w:rsidR="009557AF" w:rsidRPr="00761150" w:rsidRDefault="009557AF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61150">
              <w:rPr>
                <w:rFonts w:ascii="Arial" w:hAnsi="Arial"/>
                <w:sz w:val="18"/>
              </w:rPr>
              <w:t xml:space="preserve">10 MHz </w:t>
            </w:r>
            <w:r w:rsidR="00741603" w:rsidRPr="00761150">
              <w:rPr>
                <w:rFonts w:ascii="Arial" w:hAnsi="Arial"/>
                <w:sz w:val="18"/>
              </w:rPr>
              <w:t xml:space="preserve">PCell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EA" w14:textId="77777777" w:rsidR="009557AF" w:rsidRPr="00761150" w:rsidRDefault="009557AF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61150">
              <w:rPr>
                <w:rFonts w:ascii="Arial" w:hAnsi="Arial"/>
                <w:sz w:val="18"/>
              </w:rPr>
              <w:t>Cell 1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D71" w14:textId="6A9AF824" w:rsidR="009557AF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761150">
              <w:rPr>
                <w:rFonts w:ascii="Arial" w:hAnsi="Arial" w:cs="Arial"/>
                <w:sz w:val="18"/>
              </w:rPr>
              <w:t xml:space="preserve">Carrier 1 </w:t>
            </w:r>
          </w:p>
        </w:tc>
      </w:tr>
      <w:tr w:rsidR="00D46888" w:rsidRPr="00761150" w14:paraId="0ED9452F" w14:textId="77777777" w:rsidTr="00D46888">
        <w:trPr>
          <w:cantSplit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8A1" w14:textId="77777777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61150">
              <w:rPr>
                <w:rFonts w:ascii="Arial" w:hAnsi="Arial"/>
                <w:sz w:val="18"/>
              </w:rPr>
              <w:t>Neighbour cell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D54" w14:textId="0E7874F4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1150">
              <w:rPr>
                <w:rFonts w:ascii="Arial" w:hAnsi="Arial"/>
                <w:sz w:val="18"/>
                <w:lang w:eastAsia="zh-CN"/>
              </w:rPr>
              <w:t>3MHz with 12 PRB SSB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7AA" w14:textId="77777777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61150">
              <w:rPr>
                <w:rFonts w:ascii="Arial" w:hAnsi="Arial"/>
                <w:sz w:val="18"/>
              </w:rPr>
              <w:t>Cell 2</w:t>
            </w:r>
          </w:p>
        </w:tc>
        <w:tc>
          <w:tcPr>
            <w:tcW w:w="2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8F12E" w14:textId="06961D49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</w:rPr>
            </w:pPr>
            <w:r w:rsidRPr="00761150">
              <w:rPr>
                <w:rFonts w:ascii="Arial" w:hAnsi="Arial" w:cs="Arial"/>
                <w:b/>
                <w:bCs/>
                <w:sz w:val="18"/>
              </w:rPr>
              <w:t xml:space="preserve">Carrier 2 </w:t>
            </w:r>
          </w:p>
        </w:tc>
      </w:tr>
      <w:tr w:rsidR="00D46888" w:rsidRPr="00761150" w14:paraId="591195C7" w14:textId="77777777" w:rsidTr="00D46888">
        <w:trPr>
          <w:cantSplit/>
          <w:jc w:val="center"/>
        </w:trPr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DCE3" w14:textId="77777777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61150">
              <w:rPr>
                <w:rFonts w:ascii="Arial" w:hAnsi="Arial"/>
                <w:bCs/>
                <w:sz w:val="18"/>
              </w:rPr>
              <w:t>Deactivated SCell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C1F" w14:textId="1B4DD2F9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761150">
              <w:rPr>
                <w:rFonts w:ascii="Arial" w:hAnsi="Arial"/>
                <w:sz w:val="18"/>
                <w:lang w:eastAsia="zh-CN"/>
              </w:rPr>
              <w:t>3MHz with 12 PRB SSB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585" w14:textId="77777777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61150">
              <w:rPr>
                <w:rFonts w:ascii="Arial" w:hAnsi="Arial"/>
                <w:bCs/>
                <w:sz w:val="18"/>
              </w:rPr>
              <w:t>Cell 3</w:t>
            </w:r>
          </w:p>
        </w:tc>
        <w:tc>
          <w:tcPr>
            <w:tcW w:w="2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1B5D" w14:textId="28A200CC" w:rsidR="00D46888" w:rsidRPr="00761150" w:rsidRDefault="00D46888" w:rsidP="00D560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C421DE9" w14:textId="77777777" w:rsidR="00495514" w:rsidRDefault="00495514" w:rsidP="00495514"/>
    <w:p w14:paraId="0780741A" w14:textId="2F752611" w:rsidR="0001477A" w:rsidRPr="00761150" w:rsidRDefault="00425349" w:rsidP="00425349">
      <w:pPr>
        <w:pStyle w:val="RAN4observation0"/>
      </w:pPr>
      <w:bookmarkStart w:id="6" w:name="_Toc197695628"/>
      <w:r w:rsidRPr="00761150">
        <w:t>PCell is on carrier 1</w:t>
      </w:r>
      <w:bookmarkEnd w:id="6"/>
    </w:p>
    <w:p w14:paraId="35574873" w14:textId="6ED7A3B8" w:rsidR="00425349" w:rsidRPr="00761150" w:rsidRDefault="00425349" w:rsidP="00425349">
      <w:pPr>
        <w:pStyle w:val="RAN4observation0"/>
      </w:pPr>
      <w:bookmarkStart w:id="7" w:name="_Toc197695629"/>
      <w:r w:rsidRPr="00761150">
        <w:t>Deactivated SCell doesn’t need index detection</w:t>
      </w:r>
      <w:bookmarkEnd w:id="7"/>
    </w:p>
    <w:p w14:paraId="1997C349" w14:textId="63403B5A" w:rsidR="00425349" w:rsidRPr="00761150" w:rsidRDefault="00425349" w:rsidP="00425349">
      <w:pPr>
        <w:pStyle w:val="RAN4observation0"/>
      </w:pPr>
      <w:bookmarkStart w:id="8" w:name="_Toc197695630"/>
      <w:r w:rsidRPr="00761150">
        <w:t xml:space="preserve">Scell and </w:t>
      </w:r>
      <w:r w:rsidR="00251E95" w:rsidRPr="00761150">
        <w:t>neighbouring</w:t>
      </w:r>
      <w:r w:rsidRPr="00761150">
        <w:t xml:space="preserve"> cell are on carrier two with intra-frequency relationship</w:t>
      </w:r>
      <w:bookmarkEnd w:id="8"/>
      <w:r w:rsidRPr="00761150">
        <w:t xml:space="preserve"> </w:t>
      </w:r>
    </w:p>
    <w:p w14:paraId="343DE9E2" w14:textId="716D7436" w:rsidR="00094C69" w:rsidRPr="00761150" w:rsidRDefault="00094C69" w:rsidP="007D2A22">
      <w:r w:rsidRPr="00761150">
        <w:t>The following figure illustrates the test case</w:t>
      </w:r>
      <w:r w:rsidR="00495514">
        <w:t xml:space="preserve"> design</w:t>
      </w:r>
      <w:r w:rsidRPr="00761150">
        <w:t xml:space="preserve">: </w:t>
      </w:r>
    </w:p>
    <w:p w14:paraId="7853D402" w14:textId="38E7C85E" w:rsidR="00094C69" w:rsidRPr="00761150" w:rsidRDefault="001E122A" w:rsidP="001E122A">
      <w:pPr>
        <w:jc w:val="center"/>
      </w:pPr>
      <w:r w:rsidRPr="00761150">
        <w:object w:dxaOrig="6301" w:dyaOrig="3707" w14:anchorId="7A8155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219.45pt" o:ole="">
            <v:imagedata r:id="rId8" o:title=""/>
          </v:shape>
          <o:OLEObject Type="Embed" ProgID="Visio.Drawing.15" ShapeID="_x0000_i1025" DrawAspect="Content" ObjectID="_1808309214" r:id="rId9"/>
        </w:object>
      </w:r>
    </w:p>
    <w:p w14:paraId="328BEFC3" w14:textId="77777777" w:rsidR="001E122A" w:rsidRPr="00761150" w:rsidRDefault="001E122A" w:rsidP="001E122A">
      <w:pPr>
        <w:jc w:val="center"/>
      </w:pPr>
    </w:p>
    <w:p w14:paraId="3F165A21" w14:textId="6B977EF2" w:rsidR="00425349" w:rsidRPr="00761150" w:rsidRDefault="00C20C30" w:rsidP="007D2A22">
      <w:r w:rsidRPr="00761150">
        <w:t xml:space="preserve">During the test the PCell and SCell levels are kept unchanged but the Cell 2, which is an intra-frequency </w:t>
      </w:r>
      <w:r w:rsidR="00251E95" w:rsidRPr="00761150">
        <w:t>neighbouring</w:t>
      </w:r>
      <w:r w:rsidRPr="00761150">
        <w:t xml:space="preserve"> cell for the Scell</w:t>
      </w:r>
      <w:r w:rsidR="00743E21">
        <w:t>,</w:t>
      </w:r>
      <w:r w:rsidRPr="00761150">
        <w:t xml:space="preserve"> is detected </w:t>
      </w:r>
      <w:r w:rsidR="00743E21">
        <w:t xml:space="preserve">by the UE </w:t>
      </w:r>
      <w:r w:rsidRPr="00761150">
        <w:t>and 12 PRB SSB index</w:t>
      </w:r>
      <w:r w:rsidR="00081DF5">
        <w:t xml:space="preserve"> is read by the UE</w:t>
      </w:r>
      <w:r w:rsidRPr="00761150">
        <w:t xml:space="preserve">. </w:t>
      </w:r>
      <w:r w:rsidR="00081DF5">
        <w:t xml:space="preserve">We think this way we </w:t>
      </w:r>
      <w:r w:rsidRPr="00761150">
        <w:t xml:space="preserve">can test that the </w:t>
      </w:r>
      <w:r w:rsidR="00A1699A" w:rsidRPr="00761150">
        <w:t>intra</w:t>
      </w:r>
      <w:r w:rsidR="00743E21">
        <w:t xml:space="preserve"> </w:t>
      </w:r>
      <w:r w:rsidR="00A1699A" w:rsidRPr="00761150">
        <w:t xml:space="preserve">(SCell) </w:t>
      </w:r>
      <w:r w:rsidR="00251E95" w:rsidRPr="00761150">
        <w:t>neighbouring</w:t>
      </w:r>
      <w:r w:rsidR="00A1699A" w:rsidRPr="00761150">
        <w:t xml:space="preserve"> cell index reading is </w:t>
      </w:r>
      <w:r w:rsidR="00081DF5">
        <w:t xml:space="preserve">operational </w:t>
      </w:r>
      <w:r w:rsidR="00D06833">
        <w:t xml:space="preserve">with 12 PRB and </w:t>
      </w:r>
      <w:r w:rsidR="00A1699A" w:rsidRPr="00761150">
        <w:t>deactivated</w:t>
      </w:r>
      <w:r w:rsidR="00D06833">
        <w:t xml:space="preserve"> SCell</w:t>
      </w:r>
      <w:r w:rsidR="00A1699A" w:rsidRPr="00761150">
        <w:t xml:space="preserve">. </w:t>
      </w:r>
    </w:p>
    <w:p w14:paraId="5B5B2AB2" w14:textId="33DA35E6" w:rsidR="00E437D2" w:rsidRPr="00761150" w:rsidRDefault="00591EE5" w:rsidP="00E55751">
      <w:pPr>
        <w:pStyle w:val="RAN4proposal"/>
      </w:pPr>
      <w:bookmarkStart w:id="9" w:name="_Toc197695631"/>
      <w:r w:rsidRPr="00761150">
        <w:t xml:space="preserve">Test 12 PRB </w:t>
      </w:r>
      <w:r w:rsidR="00251E95" w:rsidRPr="00761150">
        <w:t>neighbouring</w:t>
      </w:r>
      <w:r w:rsidRPr="00761150">
        <w:t xml:space="preserve"> cell index reading on the same carrier </w:t>
      </w:r>
      <w:r w:rsidR="000240B0" w:rsidRPr="00761150">
        <w:t xml:space="preserve">(carrier 2) </w:t>
      </w:r>
      <w:r w:rsidRPr="00761150">
        <w:t xml:space="preserve">as the deactivated SCell. PCell is </w:t>
      </w:r>
      <w:r w:rsidR="000240B0" w:rsidRPr="00761150">
        <w:t>using legacy SSB on carrier 1.</w:t>
      </w:r>
      <w:bookmarkEnd w:id="9"/>
      <w:r w:rsidR="000240B0" w:rsidRPr="00761150">
        <w:t xml:space="preserve"> </w:t>
      </w:r>
    </w:p>
    <w:p w14:paraId="5381CC53" w14:textId="77777777" w:rsidR="0060543D" w:rsidRPr="00761150" w:rsidRDefault="0060543D" w:rsidP="0060543D"/>
    <w:p w14:paraId="358867F1" w14:textId="77777777" w:rsidR="0060543D" w:rsidRPr="00761150" w:rsidRDefault="0060543D" w:rsidP="0060543D"/>
    <w:p w14:paraId="4D084F95" w14:textId="77777777" w:rsidR="00893D2E" w:rsidRPr="00761150" w:rsidRDefault="00893D2E">
      <w:pPr>
        <w:rPr>
          <w:rFonts w:ascii="Arial" w:eastAsia="SimSun" w:hAnsi="Arial" w:cs="Times New Roman"/>
          <w:sz w:val="36"/>
          <w:szCs w:val="20"/>
        </w:rPr>
      </w:pPr>
      <w:bookmarkStart w:id="10" w:name="_Toc116995848"/>
      <w:r w:rsidRPr="00761150">
        <w:br w:type="page"/>
      </w:r>
    </w:p>
    <w:p w14:paraId="52E1E876" w14:textId="77777777" w:rsidR="00381F95" w:rsidRPr="00761150" w:rsidRDefault="00CD7492" w:rsidP="00936159">
      <w:pPr>
        <w:pStyle w:val="RAN4H1"/>
      </w:pPr>
      <w:r w:rsidRPr="00761150">
        <w:lastRenderedPageBreak/>
        <w:t>Conclusion</w:t>
      </w:r>
      <w:bookmarkEnd w:id="10"/>
    </w:p>
    <w:p w14:paraId="3F9FCED5" w14:textId="77777777" w:rsidR="00381F95" w:rsidRPr="00761150" w:rsidRDefault="00381F95" w:rsidP="00936159">
      <w:r w:rsidRPr="00761150">
        <w:t>T</w:t>
      </w:r>
      <w:r w:rsidR="005B4801" w:rsidRPr="00761150">
        <w:t xml:space="preserve">he following Observations </w:t>
      </w:r>
      <w:r w:rsidR="008B0961" w:rsidRPr="00761150">
        <w:t>and</w:t>
      </w:r>
      <w:r w:rsidR="005B4801" w:rsidRPr="00761150">
        <w:t xml:space="preserve"> Proposals were made:</w:t>
      </w:r>
    </w:p>
    <w:p w14:paraId="7663B10C" w14:textId="77777777" w:rsidR="0024544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761150">
        <w:rPr>
          <w:i/>
          <w:iCs/>
          <w:u w:val="single"/>
        </w:rPr>
        <w:fldChar w:fldCharType="begin"/>
      </w:r>
      <w:r w:rsidRPr="00761150">
        <w:rPr>
          <w:i/>
          <w:iCs/>
          <w:u w:val="single"/>
        </w:rPr>
        <w:instrText xml:space="preserve"> TOC \n \h \z \t "RAN4 proposal,5,RAN4 observation,4" </w:instrText>
      </w:r>
      <w:r w:rsidRPr="00761150">
        <w:rPr>
          <w:i/>
          <w:iCs/>
          <w:u w:val="single"/>
        </w:rPr>
        <w:fldChar w:fldCharType="separate"/>
      </w:r>
      <w:hyperlink w:anchor="_Toc197695627" w:history="1">
        <w:r w:rsidR="00245443" w:rsidRPr="00487684">
          <w:rPr>
            <w:rStyle w:val="Hyperlink"/>
            <w:b/>
            <w:noProof/>
          </w:rPr>
          <w:t>Observation 1:</w:t>
        </w:r>
        <w:r w:rsidR="00245443" w:rsidRPr="00487684">
          <w:rPr>
            <w:rStyle w:val="Hyperlink"/>
            <w:noProof/>
          </w:rPr>
          <w:t xml:space="preserve"> Delta approach cannot be used directly for the SA event triggered test case with SCell because it’s a new test case.</w:t>
        </w:r>
      </w:hyperlink>
    </w:p>
    <w:p w14:paraId="698C0734" w14:textId="77777777" w:rsidR="00245443" w:rsidRDefault="0024544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628" w:history="1">
        <w:r w:rsidRPr="00487684">
          <w:rPr>
            <w:rStyle w:val="Hyperlink"/>
            <w:b/>
            <w:noProof/>
          </w:rPr>
          <w:t>Observation 2:</w:t>
        </w:r>
        <w:r w:rsidRPr="00487684">
          <w:rPr>
            <w:rStyle w:val="Hyperlink"/>
            <w:noProof/>
          </w:rPr>
          <w:t xml:space="preserve"> PCell is on carrier 1</w:t>
        </w:r>
      </w:hyperlink>
    </w:p>
    <w:p w14:paraId="3BFD3AD2" w14:textId="77777777" w:rsidR="00245443" w:rsidRDefault="0024544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629" w:history="1">
        <w:r w:rsidRPr="00487684">
          <w:rPr>
            <w:rStyle w:val="Hyperlink"/>
            <w:b/>
            <w:noProof/>
          </w:rPr>
          <w:t>Observation 3:</w:t>
        </w:r>
        <w:r w:rsidRPr="00487684">
          <w:rPr>
            <w:rStyle w:val="Hyperlink"/>
            <w:noProof/>
          </w:rPr>
          <w:t xml:space="preserve"> Deactivated SCell doesn’t need index detection</w:t>
        </w:r>
      </w:hyperlink>
    </w:p>
    <w:p w14:paraId="7CC65776" w14:textId="77777777" w:rsidR="00245443" w:rsidRDefault="0024544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630" w:history="1">
        <w:r w:rsidRPr="00487684">
          <w:rPr>
            <w:rStyle w:val="Hyperlink"/>
            <w:b/>
            <w:noProof/>
          </w:rPr>
          <w:t>Observation 4:</w:t>
        </w:r>
        <w:r w:rsidRPr="00487684">
          <w:rPr>
            <w:rStyle w:val="Hyperlink"/>
            <w:noProof/>
          </w:rPr>
          <w:t xml:space="preserve"> Scell and neighbouring cell are on carrier two with intra-frequency relationship</w:t>
        </w:r>
      </w:hyperlink>
    </w:p>
    <w:p w14:paraId="60164D84" w14:textId="77777777" w:rsidR="00245443" w:rsidRDefault="0024544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631" w:history="1">
        <w:r w:rsidRPr="00487684">
          <w:rPr>
            <w:rStyle w:val="Hyperlink"/>
            <w:noProof/>
          </w:rPr>
          <w:t>Proposal 1: Test 12 PRB neighbouring cell index reading on the same carrier (carrier 2) as the deactivated SCell. PCell is using legacy SSB on carrier 1.</w:t>
        </w:r>
      </w:hyperlink>
    </w:p>
    <w:p w14:paraId="6F22BD2B" w14:textId="52A8A056" w:rsidR="00E43BF9" w:rsidRPr="008F786B" w:rsidRDefault="00A4355E" w:rsidP="00B74A6F">
      <w:r w:rsidRPr="00761150">
        <w:fldChar w:fldCharType="end"/>
      </w: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2FB8" w14:textId="77777777" w:rsidR="00445DCF" w:rsidRDefault="00445DCF" w:rsidP="00001C9B">
      <w:pPr>
        <w:spacing w:after="0" w:line="240" w:lineRule="auto"/>
      </w:pPr>
      <w:r>
        <w:separator/>
      </w:r>
    </w:p>
  </w:endnote>
  <w:endnote w:type="continuationSeparator" w:id="0">
    <w:p w14:paraId="7CAE5AD8" w14:textId="77777777" w:rsidR="00445DCF" w:rsidRDefault="00445DCF" w:rsidP="00001C9B">
      <w:pPr>
        <w:spacing w:after="0" w:line="240" w:lineRule="auto"/>
      </w:pPr>
      <w:r>
        <w:continuationSeparator/>
      </w:r>
    </w:p>
  </w:endnote>
  <w:endnote w:type="continuationNotice" w:id="1">
    <w:p w14:paraId="247187AB" w14:textId="77777777" w:rsidR="003908EA" w:rsidRDefault="003908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25294" w14:textId="77777777" w:rsidR="00445DCF" w:rsidRDefault="00445DCF" w:rsidP="00001C9B">
      <w:pPr>
        <w:spacing w:after="0" w:line="240" w:lineRule="auto"/>
      </w:pPr>
      <w:r>
        <w:separator/>
      </w:r>
    </w:p>
  </w:footnote>
  <w:footnote w:type="continuationSeparator" w:id="0">
    <w:p w14:paraId="3E43A1F6" w14:textId="77777777" w:rsidR="00445DCF" w:rsidRDefault="00445DCF" w:rsidP="00001C9B">
      <w:pPr>
        <w:spacing w:after="0" w:line="240" w:lineRule="auto"/>
      </w:pPr>
      <w:r>
        <w:continuationSeparator/>
      </w:r>
    </w:p>
  </w:footnote>
  <w:footnote w:type="continuationNotice" w:id="1">
    <w:p w14:paraId="2B67200A" w14:textId="77777777" w:rsidR="003908EA" w:rsidRDefault="003908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5"/>
  </w:num>
  <w:num w:numId="28" w16cid:durableId="2095668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45128"/>
    <w:rsid w:val="00001C9B"/>
    <w:rsid w:val="000040DC"/>
    <w:rsid w:val="00011784"/>
    <w:rsid w:val="0001477A"/>
    <w:rsid w:val="000151EF"/>
    <w:rsid w:val="000239F5"/>
    <w:rsid w:val="000240B0"/>
    <w:rsid w:val="00061256"/>
    <w:rsid w:val="00072CCA"/>
    <w:rsid w:val="0007601C"/>
    <w:rsid w:val="00081544"/>
    <w:rsid w:val="00081DF5"/>
    <w:rsid w:val="0008612A"/>
    <w:rsid w:val="00090E18"/>
    <w:rsid w:val="00094C69"/>
    <w:rsid w:val="000A10BC"/>
    <w:rsid w:val="000A3575"/>
    <w:rsid w:val="000A7F53"/>
    <w:rsid w:val="000B0056"/>
    <w:rsid w:val="000C213F"/>
    <w:rsid w:val="000C3C7B"/>
    <w:rsid w:val="000D0F93"/>
    <w:rsid w:val="000D23E8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38CF"/>
    <w:rsid w:val="001868EE"/>
    <w:rsid w:val="00193026"/>
    <w:rsid w:val="00194AEC"/>
    <w:rsid w:val="00195BFD"/>
    <w:rsid w:val="001970A6"/>
    <w:rsid w:val="00197C23"/>
    <w:rsid w:val="001A3BA4"/>
    <w:rsid w:val="001A6D1F"/>
    <w:rsid w:val="001B1EA8"/>
    <w:rsid w:val="001E122A"/>
    <w:rsid w:val="001E30F6"/>
    <w:rsid w:val="00216379"/>
    <w:rsid w:val="00217EE5"/>
    <w:rsid w:val="0023559D"/>
    <w:rsid w:val="00235F5C"/>
    <w:rsid w:val="0024235F"/>
    <w:rsid w:val="002433E2"/>
    <w:rsid w:val="00245443"/>
    <w:rsid w:val="00251E95"/>
    <w:rsid w:val="00257FA3"/>
    <w:rsid w:val="00277B56"/>
    <w:rsid w:val="00282A74"/>
    <w:rsid w:val="002836BD"/>
    <w:rsid w:val="002849D4"/>
    <w:rsid w:val="00295E70"/>
    <w:rsid w:val="002A19F5"/>
    <w:rsid w:val="002B4922"/>
    <w:rsid w:val="002B69F3"/>
    <w:rsid w:val="002C22C3"/>
    <w:rsid w:val="002C2D19"/>
    <w:rsid w:val="002C4603"/>
    <w:rsid w:val="002C6E81"/>
    <w:rsid w:val="002D10FA"/>
    <w:rsid w:val="002D4C55"/>
    <w:rsid w:val="002E6DED"/>
    <w:rsid w:val="00300956"/>
    <w:rsid w:val="00307EE8"/>
    <w:rsid w:val="00317187"/>
    <w:rsid w:val="0032499A"/>
    <w:rsid w:val="003341F7"/>
    <w:rsid w:val="00347FEC"/>
    <w:rsid w:val="003509DF"/>
    <w:rsid w:val="00356F45"/>
    <w:rsid w:val="00366B74"/>
    <w:rsid w:val="003677E4"/>
    <w:rsid w:val="003774C0"/>
    <w:rsid w:val="00377547"/>
    <w:rsid w:val="00381F95"/>
    <w:rsid w:val="003908EA"/>
    <w:rsid w:val="003A710A"/>
    <w:rsid w:val="003B4307"/>
    <w:rsid w:val="003B659E"/>
    <w:rsid w:val="003C275E"/>
    <w:rsid w:val="003C4FDE"/>
    <w:rsid w:val="003E231D"/>
    <w:rsid w:val="003E58DF"/>
    <w:rsid w:val="003F7007"/>
    <w:rsid w:val="003F7DE9"/>
    <w:rsid w:val="00404C4C"/>
    <w:rsid w:val="0041423F"/>
    <w:rsid w:val="00414F81"/>
    <w:rsid w:val="0042073D"/>
    <w:rsid w:val="00425349"/>
    <w:rsid w:val="00426B9A"/>
    <w:rsid w:val="00436A0F"/>
    <w:rsid w:val="00437150"/>
    <w:rsid w:val="0043750A"/>
    <w:rsid w:val="00445128"/>
    <w:rsid w:val="00445DCF"/>
    <w:rsid w:val="00447577"/>
    <w:rsid w:val="004732E9"/>
    <w:rsid w:val="004854BB"/>
    <w:rsid w:val="00486512"/>
    <w:rsid w:val="0048685D"/>
    <w:rsid w:val="00494493"/>
    <w:rsid w:val="00495514"/>
    <w:rsid w:val="00496606"/>
    <w:rsid w:val="004E5E66"/>
    <w:rsid w:val="004E7ADB"/>
    <w:rsid w:val="00500D7E"/>
    <w:rsid w:val="00503B4D"/>
    <w:rsid w:val="00504EE9"/>
    <w:rsid w:val="00514E4F"/>
    <w:rsid w:val="00521576"/>
    <w:rsid w:val="005250E6"/>
    <w:rsid w:val="00542D23"/>
    <w:rsid w:val="0054442C"/>
    <w:rsid w:val="00544FAC"/>
    <w:rsid w:val="00550285"/>
    <w:rsid w:val="00562492"/>
    <w:rsid w:val="005624E0"/>
    <w:rsid w:val="005710E5"/>
    <w:rsid w:val="00572A20"/>
    <w:rsid w:val="00581618"/>
    <w:rsid w:val="005836F8"/>
    <w:rsid w:val="005918FA"/>
    <w:rsid w:val="00591EE5"/>
    <w:rsid w:val="00592A86"/>
    <w:rsid w:val="005B3029"/>
    <w:rsid w:val="005B4801"/>
    <w:rsid w:val="005C23A4"/>
    <w:rsid w:val="005C7EFA"/>
    <w:rsid w:val="005D1CDF"/>
    <w:rsid w:val="005D2BB7"/>
    <w:rsid w:val="005D502E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44BDD"/>
    <w:rsid w:val="00647D7E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45FF"/>
    <w:rsid w:val="00715B2A"/>
    <w:rsid w:val="00733B21"/>
    <w:rsid w:val="007376A9"/>
    <w:rsid w:val="00741603"/>
    <w:rsid w:val="00743C3D"/>
    <w:rsid w:val="00743E21"/>
    <w:rsid w:val="007450F1"/>
    <w:rsid w:val="00751515"/>
    <w:rsid w:val="00761150"/>
    <w:rsid w:val="007626B7"/>
    <w:rsid w:val="00764725"/>
    <w:rsid w:val="00780098"/>
    <w:rsid w:val="0078212B"/>
    <w:rsid w:val="00784DF6"/>
    <w:rsid w:val="00785232"/>
    <w:rsid w:val="007A2588"/>
    <w:rsid w:val="007A453E"/>
    <w:rsid w:val="007B186C"/>
    <w:rsid w:val="007C1696"/>
    <w:rsid w:val="007C3ED0"/>
    <w:rsid w:val="007C48C4"/>
    <w:rsid w:val="007C5971"/>
    <w:rsid w:val="007D041C"/>
    <w:rsid w:val="007D2A22"/>
    <w:rsid w:val="007E42DC"/>
    <w:rsid w:val="007E4668"/>
    <w:rsid w:val="007E7263"/>
    <w:rsid w:val="007F54B9"/>
    <w:rsid w:val="00806A76"/>
    <w:rsid w:val="00811C9D"/>
    <w:rsid w:val="00816C80"/>
    <w:rsid w:val="0081797B"/>
    <w:rsid w:val="0082796A"/>
    <w:rsid w:val="0083707A"/>
    <w:rsid w:val="00841BCD"/>
    <w:rsid w:val="00842E79"/>
    <w:rsid w:val="00847264"/>
    <w:rsid w:val="00850B57"/>
    <w:rsid w:val="00851A8E"/>
    <w:rsid w:val="0085365B"/>
    <w:rsid w:val="008668DA"/>
    <w:rsid w:val="008826C1"/>
    <w:rsid w:val="00883DFD"/>
    <w:rsid w:val="0089210C"/>
    <w:rsid w:val="00893D2E"/>
    <w:rsid w:val="008A1BF7"/>
    <w:rsid w:val="008A5B0E"/>
    <w:rsid w:val="008B0961"/>
    <w:rsid w:val="008C39F7"/>
    <w:rsid w:val="008F5E0B"/>
    <w:rsid w:val="008F6E78"/>
    <w:rsid w:val="008F786B"/>
    <w:rsid w:val="0090091A"/>
    <w:rsid w:val="0090373B"/>
    <w:rsid w:val="009042BD"/>
    <w:rsid w:val="00904FE4"/>
    <w:rsid w:val="00915A3F"/>
    <w:rsid w:val="00927740"/>
    <w:rsid w:val="00927BFF"/>
    <w:rsid w:val="00936159"/>
    <w:rsid w:val="009557AF"/>
    <w:rsid w:val="00977E1D"/>
    <w:rsid w:val="009A32FE"/>
    <w:rsid w:val="009B0573"/>
    <w:rsid w:val="009B7B4B"/>
    <w:rsid w:val="009B7C21"/>
    <w:rsid w:val="009E4E6E"/>
    <w:rsid w:val="009E5FA9"/>
    <w:rsid w:val="009F0678"/>
    <w:rsid w:val="00A04992"/>
    <w:rsid w:val="00A147AA"/>
    <w:rsid w:val="00A1699A"/>
    <w:rsid w:val="00A21D71"/>
    <w:rsid w:val="00A22B78"/>
    <w:rsid w:val="00A246F7"/>
    <w:rsid w:val="00A25AE5"/>
    <w:rsid w:val="00A26039"/>
    <w:rsid w:val="00A26442"/>
    <w:rsid w:val="00A34ACB"/>
    <w:rsid w:val="00A37002"/>
    <w:rsid w:val="00A4355E"/>
    <w:rsid w:val="00A520D9"/>
    <w:rsid w:val="00A55D36"/>
    <w:rsid w:val="00A64DA0"/>
    <w:rsid w:val="00A74866"/>
    <w:rsid w:val="00A8423E"/>
    <w:rsid w:val="00A868E3"/>
    <w:rsid w:val="00A92BCD"/>
    <w:rsid w:val="00AA1549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258FE"/>
    <w:rsid w:val="00B26A8A"/>
    <w:rsid w:val="00B408B6"/>
    <w:rsid w:val="00B542DA"/>
    <w:rsid w:val="00B66B7D"/>
    <w:rsid w:val="00B73862"/>
    <w:rsid w:val="00B73F43"/>
    <w:rsid w:val="00B74A6F"/>
    <w:rsid w:val="00B75BBF"/>
    <w:rsid w:val="00B81CDC"/>
    <w:rsid w:val="00BA308C"/>
    <w:rsid w:val="00BA6B66"/>
    <w:rsid w:val="00BA6E48"/>
    <w:rsid w:val="00BB2390"/>
    <w:rsid w:val="00BD1174"/>
    <w:rsid w:val="00BE0AF6"/>
    <w:rsid w:val="00BE1F03"/>
    <w:rsid w:val="00BE58A7"/>
    <w:rsid w:val="00BF2218"/>
    <w:rsid w:val="00C0042C"/>
    <w:rsid w:val="00C0426B"/>
    <w:rsid w:val="00C045DF"/>
    <w:rsid w:val="00C20C30"/>
    <w:rsid w:val="00C26D43"/>
    <w:rsid w:val="00C33FAE"/>
    <w:rsid w:val="00C35173"/>
    <w:rsid w:val="00C43F4A"/>
    <w:rsid w:val="00C46548"/>
    <w:rsid w:val="00C574D5"/>
    <w:rsid w:val="00C73F32"/>
    <w:rsid w:val="00C851E4"/>
    <w:rsid w:val="00C87462"/>
    <w:rsid w:val="00CA180C"/>
    <w:rsid w:val="00CB22B2"/>
    <w:rsid w:val="00CC3EE2"/>
    <w:rsid w:val="00CD6C0E"/>
    <w:rsid w:val="00CD7492"/>
    <w:rsid w:val="00CE3A6B"/>
    <w:rsid w:val="00CE7907"/>
    <w:rsid w:val="00D00211"/>
    <w:rsid w:val="00D006D1"/>
    <w:rsid w:val="00D025AE"/>
    <w:rsid w:val="00D03109"/>
    <w:rsid w:val="00D06309"/>
    <w:rsid w:val="00D06833"/>
    <w:rsid w:val="00D351EA"/>
    <w:rsid w:val="00D40288"/>
    <w:rsid w:val="00D43403"/>
    <w:rsid w:val="00D46888"/>
    <w:rsid w:val="00D50A6B"/>
    <w:rsid w:val="00D5270B"/>
    <w:rsid w:val="00D62E71"/>
    <w:rsid w:val="00D6430D"/>
    <w:rsid w:val="00D66188"/>
    <w:rsid w:val="00D66A0F"/>
    <w:rsid w:val="00D731F6"/>
    <w:rsid w:val="00D740CA"/>
    <w:rsid w:val="00D816F8"/>
    <w:rsid w:val="00D85728"/>
    <w:rsid w:val="00D92FC6"/>
    <w:rsid w:val="00D95481"/>
    <w:rsid w:val="00D96E40"/>
    <w:rsid w:val="00DC7A13"/>
    <w:rsid w:val="00DE7064"/>
    <w:rsid w:val="00DF2997"/>
    <w:rsid w:val="00E10BC4"/>
    <w:rsid w:val="00E11BD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E14CB"/>
    <w:rsid w:val="00FE305C"/>
    <w:rsid w:val="00FF0301"/>
    <w:rsid w:val="00FF07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2D18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RBI5PAMIO524-1616901215-48022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https://nokia.sharepoint.com/sites/gxp/_layouts/15/DocIdRedir.aspx?ID=RBI5PAMIO524-1616901215-48022</Url>
      <Description>RBI5PAMIO524-1616901215-48022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C069A1-6613-4827-BD86-4BC0D597E82F}"/>
</file>

<file path=customXml/itemProps3.xml><?xml version="1.0" encoding="utf-8"?>
<ds:datastoreItem xmlns:ds="http://schemas.openxmlformats.org/officeDocument/2006/customXml" ds:itemID="{4FA8AD72-49E5-43D4-92E5-BB40C2193192}"/>
</file>

<file path=customXml/itemProps4.xml><?xml version="1.0" encoding="utf-8"?>
<ds:datastoreItem xmlns:ds="http://schemas.openxmlformats.org/officeDocument/2006/customXml" ds:itemID="{4144F2F3-9E6D-4F3F-8104-1FF127D9D3D7}"/>
</file>

<file path=customXml/itemProps5.xml><?xml version="1.0" encoding="utf-8"?>
<ds:datastoreItem xmlns:ds="http://schemas.openxmlformats.org/officeDocument/2006/customXml" ds:itemID="{5F28C649-2987-4E7B-B6F5-ED5DEDABC383}"/>
</file>

<file path=customXml/itemProps6.xml><?xml version="1.0" encoding="utf-8"?>
<ds:datastoreItem xmlns:ds="http://schemas.openxmlformats.org/officeDocument/2006/customXml" ds:itemID="{D4BC73C1-1BDF-4C1B-8E42-98F068AC8A30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2025-05-09T14:07:00Z</dcterms:created>
  <dcterms:modified xsi:type="dcterms:W3CDTF">2025-05-09T14:07:00Z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33bf0ffa-74aa-454d-9771-a2005639734f</vt:lpwstr>
  </property>
</Properties>
</file>