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E196325"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D61A12" w:rsidRPr="00D61A12">
        <w:rPr>
          <w:rFonts w:ascii="Arial" w:hAnsi="Arial" w:cs="Arial"/>
          <w:b/>
          <w:sz w:val="24"/>
          <w:szCs w:val="24"/>
        </w:rPr>
        <w:t>R4-2505825</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CA395E9"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AD3BA1">
        <w:rPr>
          <w:rFonts w:ascii="Arial" w:hAnsi="Arial" w:cs="Arial"/>
          <w:bCs/>
          <w:sz w:val="24"/>
          <w:szCs w:val="24"/>
        </w:rPr>
        <w:t>31</w:t>
      </w:r>
      <w:r w:rsidRPr="00FE64E9">
        <w:rPr>
          <w:rFonts w:ascii="Arial" w:hAnsi="Arial" w:cs="Arial"/>
          <w:bCs/>
          <w:sz w:val="24"/>
          <w:szCs w:val="24"/>
        </w:rPr>
        <w:t>.</w:t>
      </w:r>
      <w:r w:rsidR="00AD3BA1">
        <w:rPr>
          <w:rFonts w:ascii="Arial" w:hAnsi="Arial" w:cs="Arial"/>
          <w:bCs/>
          <w:sz w:val="24"/>
          <w:szCs w:val="24"/>
        </w:rPr>
        <w:t>5</w:t>
      </w:r>
      <w:r w:rsidR="00F80E52">
        <w:rPr>
          <w:rFonts w:ascii="Arial" w:hAnsi="Arial" w:cs="Arial"/>
          <w:bCs/>
          <w:sz w:val="24"/>
          <w:szCs w:val="24"/>
        </w:rPr>
        <w:t>.</w:t>
      </w:r>
      <w:r w:rsidR="00E6796E">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4808C2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E6796E" w:rsidRPr="00E6796E">
        <w:rPr>
          <w:rFonts w:ascii="Arial" w:hAnsi="Arial" w:cs="Arial"/>
          <w:bCs/>
          <w:sz w:val="24"/>
          <w:szCs w:val="24"/>
        </w:rPr>
        <w:t>Discussion on 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2EFD7190" w:rsidR="00672483" w:rsidRPr="0036485D" w:rsidRDefault="007528DD" w:rsidP="007528D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E6796E">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meeting, </w:t>
      </w:r>
      <w:r w:rsidR="00E6796E">
        <w:rPr>
          <w:rFonts w:ascii="Times New Roman" w:eastAsia="宋体" w:hAnsi="Times New Roman" w:cs="Times New Roman"/>
          <w:sz w:val="20"/>
          <w:szCs w:val="20"/>
        </w:rPr>
        <w:t xml:space="preserve">RAN4 received LS from RAN2 in [1]. </w:t>
      </w:r>
      <w:r>
        <w:rPr>
          <w:rFonts w:ascii="Times New Roman" w:eastAsia="宋体" w:hAnsi="Times New Roman" w:cs="Times New Roman"/>
          <w:sz w:val="20"/>
          <w:szCs w:val="20"/>
        </w:rPr>
        <w:t>In this contribution, we discuss</w:t>
      </w:r>
      <w:r w:rsidR="00E6796E">
        <w:rPr>
          <w:rFonts w:ascii="Times New Roman" w:eastAsia="宋体" w:hAnsi="Times New Roman" w:cs="Times New Roman"/>
          <w:sz w:val="20"/>
          <w:szCs w:val="20"/>
        </w:rPr>
        <w:t xml:space="preserve"> the potential impacts in RAN4 RRM for SMTC</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C94FD4B" w14:textId="1240C788" w:rsidR="00B608AA" w:rsidRDefault="00B608AA"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 </w:t>
      </w:r>
      <w:r w:rsidR="00E2264E">
        <w:rPr>
          <w:rFonts w:ascii="Times New Roman" w:eastAsia="宋体" w:hAnsi="Times New Roman" w:cs="Times New Roman"/>
          <w:sz w:val="20"/>
          <w:szCs w:val="20"/>
        </w:rPr>
        <w:t>In the LS from RAN2, RAN2 assume to add further enhancement of SMTC in Rel-19 NTN Phase 3 as:</w:t>
      </w:r>
    </w:p>
    <w:tbl>
      <w:tblPr>
        <w:tblStyle w:val="a7"/>
        <w:tblW w:w="0" w:type="auto"/>
        <w:tblLook w:val="04A0" w:firstRow="1" w:lastRow="0" w:firstColumn="1" w:lastColumn="0" w:noHBand="0" w:noVBand="1"/>
      </w:tblPr>
      <w:tblGrid>
        <w:gridCol w:w="9629"/>
      </w:tblGrid>
      <w:tr w:rsidR="00B608AA" w14:paraId="0787587A" w14:textId="77777777" w:rsidTr="00B608AA">
        <w:tc>
          <w:tcPr>
            <w:tcW w:w="9629" w:type="dxa"/>
          </w:tcPr>
          <w:p w14:paraId="42D87F90" w14:textId="77777777" w:rsidR="00E2264E" w:rsidRDefault="00E2264E" w:rsidP="00E2264E">
            <w:pPr>
              <w:spacing w:before="120" w:after="120"/>
            </w:pPr>
            <w:r>
              <w:rPr>
                <w:rFonts w:hint="eastAsia"/>
              </w:rPr>
              <w:t>For downlink coverage enhancement</w:t>
            </w:r>
            <w:r>
              <w:t>,</w:t>
            </w:r>
            <w:r w:rsidDel="008B32F2">
              <w:t xml:space="preserve"> </w:t>
            </w:r>
            <w:r>
              <w:t xml:space="preserve">RAN2 </w:t>
            </w:r>
            <w:r>
              <w:rPr>
                <w:rFonts w:hint="eastAsia"/>
              </w:rPr>
              <w:t xml:space="preserve">assumes that </w:t>
            </w:r>
            <w:r w:rsidRPr="00AB009C">
              <w:t>it will be possible to have different SSB periodicit</w:t>
            </w:r>
            <w:r>
              <w:rPr>
                <w:rFonts w:hint="eastAsia"/>
              </w:rPr>
              <w:t>ies</w:t>
            </w:r>
            <w:r w:rsidRPr="00AB009C">
              <w:t xml:space="preserve"> among neighbour cells in the same frequency layer</w:t>
            </w:r>
            <w:r>
              <w:t xml:space="preserve">, </w:t>
            </w:r>
            <w:r>
              <w:rPr>
                <w:rFonts w:hint="eastAsia"/>
              </w:rPr>
              <w:t xml:space="preserve">and </w:t>
            </w:r>
            <w:r>
              <w:t xml:space="preserve">for the case of intra-frequency neighbouring cells, the SSBs of surrounding neighbour cells may be transmitted at different times. </w:t>
            </w:r>
            <w:r>
              <w:rPr>
                <w:rFonts w:hint="eastAsia"/>
              </w:rPr>
              <w:t>Thus,</w:t>
            </w:r>
            <w:r>
              <w:t xml:space="preserve"> RAN2 </w:t>
            </w:r>
            <w:r>
              <w:rPr>
                <w:rFonts w:hint="eastAsia"/>
              </w:rPr>
              <w:t>made the following agreements</w:t>
            </w:r>
            <w:r>
              <w:t xml:space="preserve">, given that </w:t>
            </w:r>
            <w:r w:rsidRPr="00BB5047">
              <w:t>at any time the UE will not use more SMTCs/G</w:t>
            </w:r>
            <w:r w:rsidRPr="00BB5047">
              <w:rPr>
                <w:rFonts w:hint="eastAsia"/>
              </w:rPr>
              <w:t>aps</w:t>
            </w:r>
            <w:r w:rsidRPr="00BB5047">
              <w:t xml:space="preserve"> in parallel than in previous releases</w:t>
            </w:r>
            <w:r>
              <w:rPr>
                <w:rFonts w:hint="eastAsia"/>
              </w:rPr>
              <w:t>:</w:t>
            </w:r>
          </w:p>
          <w:p w14:paraId="06A295BA" w14:textId="77777777" w:rsidR="00E2264E" w:rsidRPr="00BB5047" w:rsidRDefault="00E2264E" w:rsidP="00E2264E">
            <w:pPr>
              <w:pStyle w:val="a8"/>
              <w:numPr>
                <w:ilvl w:val="0"/>
                <w:numId w:val="43"/>
              </w:numPr>
              <w:overflowPunct/>
              <w:autoSpaceDE/>
              <w:autoSpaceDN/>
              <w:adjustRightInd/>
              <w:spacing w:before="120" w:after="120" w:line="276" w:lineRule="auto"/>
              <w:ind w:firstLineChars="0"/>
              <w:contextualSpacing/>
              <w:textAlignment w:val="auto"/>
              <w:rPr>
                <w:rFonts w:eastAsia="宋体"/>
                <w:lang w:eastAsia="zh-CN"/>
              </w:rPr>
            </w:pPr>
            <w:r w:rsidRPr="00BB5047">
              <w:rPr>
                <w:rFonts w:eastAsia="宋体"/>
                <w:lang w:eastAsia="zh-CN"/>
              </w:rPr>
              <w:t>RAN2 consider</w:t>
            </w:r>
            <w:r w:rsidRPr="00BB5047">
              <w:rPr>
                <w:rFonts w:eastAsia="宋体" w:hint="eastAsia"/>
                <w:lang w:eastAsia="zh-CN"/>
              </w:rPr>
              <w:t>s</w:t>
            </w:r>
            <w:r w:rsidRPr="00BB5047">
              <w:rPr>
                <w:rFonts w:eastAsia="宋体"/>
                <w:lang w:eastAsia="zh-CN"/>
              </w:rPr>
              <w:t xml:space="preserve"> to support configuring two different SMTC periodicities (with different offsets) </w:t>
            </w:r>
            <w:r>
              <w:rPr>
                <w:rFonts w:eastAsia="宋体"/>
                <w:lang w:eastAsia="zh-CN"/>
              </w:rPr>
              <w:t>i</w:t>
            </w:r>
            <w:r w:rsidRPr="00BB5047">
              <w:rPr>
                <w:rFonts w:eastAsia="宋体"/>
                <w:lang w:eastAsia="zh-CN"/>
              </w:rPr>
              <w:t>n one frequency layer for idle, inactive and connected mode neighbor cell measurements.</w:t>
            </w:r>
            <w:bookmarkStart w:id="0" w:name="OLE_LINK2"/>
          </w:p>
          <w:bookmarkEnd w:id="0"/>
          <w:p w14:paraId="2656AEF4" w14:textId="77777777" w:rsidR="00E2264E" w:rsidRPr="00BB5047" w:rsidRDefault="00E2264E" w:rsidP="00E2264E">
            <w:pPr>
              <w:pStyle w:val="a8"/>
              <w:numPr>
                <w:ilvl w:val="0"/>
                <w:numId w:val="43"/>
              </w:numPr>
              <w:overflowPunct/>
              <w:autoSpaceDE/>
              <w:autoSpaceDN/>
              <w:adjustRightInd/>
              <w:spacing w:before="120" w:after="120" w:line="276" w:lineRule="auto"/>
              <w:ind w:firstLineChars="0"/>
              <w:contextualSpacing/>
              <w:textAlignment w:val="auto"/>
              <w:rPr>
                <w:rFonts w:eastAsia="宋体"/>
                <w:lang w:eastAsia="zh-CN"/>
              </w:rPr>
            </w:pPr>
            <w:r w:rsidRPr="00BB5047">
              <w:rPr>
                <w:rFonts w:eastAsia="宋体"/>
                <w:lang w:eastAsia="zh-CN"/>
              </w:rPr>
              <w:t xml:space="preserve">RAN2 </w:t>
            </w:r>
            <w:r w:rsidRPr="00BB5047">
              <w:rPr>
                <w:rFonts w:eastAsia="宋体" w:hint="eastAsia"/>
                <w:lang w:eastAsia="zh-CN"/>
              </w:rPr>
              <w:t>agrees to s</w:t>
            </w:r>
            <w:r w:rsidRPr="00BB5047">
              <w:rPr>
                <w:rFonts w:eastAsia="宋体"/>
                <w:lang w:eastAsia="zh-CN"/>
              </w:rPr>
              <w:t>upport configuring more than 4 SMTCs per frequency (</w:t>
            </w:r>
            <w:r>
              <w:rPr>
                <w:rFonts w:eastAsia="宋体"/>
                <w:lang w:eastAsia="zh-CN"/>
              </w:rPr>
              <w:t>i.e</w:t>
            </w:r>
            <w:r w:rsidRPr="00BB5047">
              <w:rPr>
                <w:rFonts w:eastAsia="宋体"/>
                <w:lang w:eastAsia="zh-CN"/>
              </w:rPr>
              <w:t>. 6) for idle/inactive UEs.</w:t>
            </w:r>
            <w:r w:rsidRPr="00BB5047">
              <w:rPr>
                <w:rFonts w:eastAsia="宋体" w:hint="eastAsia"/>
                <w:lang w:eastAsia="zh-CN"/>
              </w:rPr>
              <w:t xml:space="preserve"> </w:t>
            </w:r>
          </w:p>
          <w:p w14:paraId="0D0EB01F" w14:textId="671DF848" w:rsidR="00B608AA" w:rsidRPr="00E2264E" w:rsidRDefault="00E2264E" w:rsidP="00E2264E">
            <w:pPr>
              <w:spacing w:before="120" w:after="120"/>
            </w:pPr>
            <w:r>
              <w:rPr>
                <w:rFonts w:hint="eastAsia"/>
              </w:rPr>
              <w:t>R</w:t>
            </w:r>
            <w:r>
              <w:t xml:space="preserve">AN2 </w:t>
            </w:r>
            <w:r>
              <w:rPr>
                <w:rFonts w:hint="eastAsia"/>
              </w:rPr>
              <w:t xml:space="preserve">would like </w:t>
            </w:r>
            <w:r w:rsidRPr="00237FB0">
              <w:t xml:space="preserve">RAN4 </w:t>
            </w:r>
            <w:r>
              <w:t xml:space="preserve">to provide feedback on </w:t>
            </w:r>
            <w:r w:rsidRPr="002A0913">
              <w:t xml:space="preserve">whether it is feasible to support </w:t>
            </w:r>
            <w:r>
              <w:rPr>
                <w:rFonts w:hint="eastAsia"/>
              </w:rPr>
              <w:t>these agreements</w:t>
            </w:r>
            <w:r w:rsidRPr="002A0913">
              <w:t xml:space="preserve"> in Rel-19 timeframe</w:t>
            </w:r>
            <w:r>
              <w:rPr>
                <w:rFonts w:hint="eastAsia"/>
              </w:rPr>
              <w:t xml:space="preserve">. </w:t>
            </w:r>
          </w:p>
        </w:tc>
      </w:tr>
    </w:tbl>
    <w:p w14:paraId="1D815457" w14:textId="1A426B35" w:rsidR="00E0428D" w:rsidRDefault="00E2264E" w:rsidP="00B608AA">
      <w:pPr>
        <w:spacing w:beforeLines="50" w:before="120" w:afterLines="50" w:after="120"/>
        <w:jc w:val="left"/>
        <w:rPr>
          <w:rFonts w:ascii="Times New Roman" w:eastAsia="宋体" w:hAnsi="Times New Roman" w:cs="Times New Roman"/>
          <w:sz w:val="20"/>
          <w:szCs w:val="20"/>
        </w:rPr>
      </w:pPr>
      <w:r w:rsidRPr="00E2264E">
        <w:rPr>
          <w:rFonts w:ascii="Times New Roman" w:eastAsia="宋体" w:hAnsi="Times New Roman" w:cs="Times New Roman"/>
          <w:sz w:val="20"/>
          <w:szCs w:val="20"/>
        </w:rPr>
        <w:t xml:space="preserve">In existing RAN4 requirements for both RRC idle mode and RRC connected mode, </w:t>
      </w:r>
      <w:r>
        <w:rPr>
          <w:rFonts w:ascii="Times New Roman" w:eastAsia="宋体" w:hAnsi="Times New Roman" w:cs="Times New Roman"/>
          <w:sz w:val="20"/>
          <w:szCs w:val="20"/>
        </w:rPr>
        <w:t xml:space="preserve">the assumption is the periodicity of multiple SMTCs for the same ssb frequency are the same although multiple SMTC can be supported in Rel-17 NTN. </w:t>
      </w:r>
    </w:p>
    <w:p w14:paraId="01177D54" w14:textId="2F4D0553" w:rsidR="00E2264E" w:rsidRDefault="00E2264E" w:rsidP="00B608AA">
      <w:pPr>
        <w:spacing w:beforeLines="50" w:before="120" w:afterLines="50" w:after="120"/>
        <w:jc w:val="left"/>
        <w:rPr>
          <w:rFonts w:ascii="Times New Roman" w:eastAsia="宋体" w:hAnsi="Times New Roman" w:cs="Times New Roman"/>
          <w:b/>
          <w:bCs/>
          <w:sz w:val="20"/>
          <w:szCs w:val="20"/>
        </w:rPr>
      </w:pPr>
      <w:r w:rsidRPr="00EE0B9F">
        <w:rPr>
          <w:rFonts w:ascii="Times New Roman" w:eastAsia="宋体" w:hAnsi="Times New Roman" w:cs="Times New Roman"/>
          <w:b/>
          <w:bCs/>
          <w:sz w:val="20"/>
          <w:szCs w:val="20"/>
        </w:rPr>
        <w:t>Observation 1: Periodicity of multiple SMTCs for the same ssb frequency are the same although multiple SMTC can be supported in Rel-17 NTN.</w:t>
      </w:r>
    </w:p>
    <w:p w14:paraId="38D20749" w14:textId="4E91F3C9" w:rsidR="00EE0B9F" w:rsidRDefault="00EE0B9F" w:rsidP="00B608AA">
      <w:pPr>
        <w:spacing w:beforeLines="50" w:before="120" w:afterLines="50" w:after="120"/>
        <w:jc w:val="left"/>
        <w:rPr>
          <w:rFonts w:ascii="Times New Roman" w:eastAsia="宋体" w:hAnsi="Times New Roman" w:cs="Times New Roman"/>
          <w:sz w:val="20"/>
          <w:szCs w:val="20"/>
        </w:rPr>
      </w:pPr>
      <w:r w:rsidRPr="00EE0B9F">
        <w:rPr>
          <w:rFonts w:ascii="Times New Roman" w:eastAsia="宋体" w:hAnsi="Times New Roman" w:cs="Times New Roman" w:hint="eastAsia"/>
          <w:sz w:val="20"/>
          <w:szCs w:val="20"/>
        </w:rPr>
        <w:t>I</w:t>
      </w:r>
      <w:r w:rsidRPr="00EE0B9F">
        <w:rPr>
          <w:rFonts w:ascii="Times New Roman" w:eastAsia="宋体" w:hAnsi="Times New Roman" w:cs="Times New Roman"/>
          <w:sz w:val="20"/>
          <w:szCs w:val="20"/>
        </w:rPr>
        <w:t>n</w:t>
      </w:r>
      <w:r>
        <w:rPr>
          <w:rFonts w:ascii="Times New Roman" w:eastAsia="宋体" w:hAnsi="Times New Roman" w:cs="Times New Roman"/>
          <w:sz w:val="20"/>
          <w:szCs w:val="20"/>
        </w:rPr>
        <w:t xml:space="preserve"> </w:t>
      </w:r>
      <w:r w:rsidR="00747712">
        <w:rPr>
          <w:rFonts w:ascii="Times New Roman" w:eastAsia="宋体" w:hAnsi="Times New Roman" w:cs="Times New Roman"/>
          <w:sz w:val="20"/>
          <w:szCs w:val="20"/>
        </w:rPr>
        <w:t>existing</w:t>
      </w:r>
      <w:r>
        <w:rPr>
          <w:rFonts w:ascii="Times New Roman" w:eastAsia="宋体" w:hAnsi="Times New Roman" w:cs="Times New Roman"/>
          <w:sz w:val="20"/>
          <w:szCs w:val="20"/>
        </w:rPr>
        <w:t xml:space="preserve"> requirements in RRC idle mode like cell reselection, the SMTC &amp; DRX are used to define such requirements. </w:t>
      </w:r>
    </w:p>
    <w:tbl>
      <w:tblPr>
        <w:tblStyle w:val="a7"/>
        <w:tblW w:w="0" w:type="auto"/>
        <w:tblLook w:val="04A0" w:firstRow="1" w:lastRow="0" w:firstColumn="1" w:lastColumn="0" w:noHBand="0" w:noVBand="1"/>
      </w:tblPr>
      <w:tblGrid>
        <w:gridCol w:w="9629"/>
      </w:tblGrid>
      <w:tr w:rsidR="00747712" w14:paraId="5623FB60" w14:textId="77777777" w:rsidTr="00747712">
        <w:tc>
          <w:tcPr>
            <w:tcW w:w="9629" w:type="dxa"/>
          </w:tcPr>
          <w:p w14:paraId="1F8B477C" w14:textId="77777777" w:rsidR="00747712" w:rsidRPr="0024131D" w:rsidRDefault="00747712" w:rsidP="00747712">
            <w:pPr>
              <w:pStyle w:val="TH"/>
            </w:pPr>
            <w:r w:rsidRPr="0024131D">
              <w:lastRenderedPageBreak/>
              <w:t>Table 4.2C.2.3-1: T</w:t>
            </w:r>
            <w:r w:rsidRPr="0024131D">
              <w:rPr>
                <w:vertAlign w:val="subscript"/>
              </w:rPr>
              <w:t>detect,NR_Intra,</w:t>
            </w:r>
            <w:r w:rsidRPr="0024131D">
              <w:t xml:space="preserve"> T</w:t>
            </w:r>
            <w:r w:rsidRPr="0024131D">
              <w:rPr>
                <w:vertAlign w:val="subscript"/>
              </w:rPr>
              <w:t>measure,NR_Intra</w:t>
            </w:r>
            <w:r w:rsidRPr="0024131D">
              <w:t xml:space="preserve"> and T</w:t>
            </w:r>
            <w:r w:rsidRPr="0024131D">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1995"/>
              <w:gridCol w:w="2089"/>
              <w:gridCol w:w="2091"/>
              <w:gridCol w:w="2091"/>
            </w:tblGrid>
            <w:tr w:rsidR="00747712" w:rsidRPr="0024131D" w14:paraId="04ABB278" w14:textId="77777777" w:rsidTr="00594226">
              <w:trPr>
                <w:cantSplit/>
                <w:jc w:val="center"/>
              </w:trPr>
              <w:tc>
                <w:tcPr>
                  <w:tcW w:w="604" w:type="pct"/>
                  <w:tcBorders>
                    <w:top w:val="single" w:sz="4" w:space="0" w:color="auto"/>
                    <w:left w:val="single" w:sz="4" w:space="0" w:color="auto"/>
                    <w:bottom w:val="nil"/>
                    <w:right w:val="single" w:sz="4" w:space="0" w:color="auto"/>
                  </w:tcBorders>
                  <w:hideMark/>
                </w:tcPr>
                <w:p w14:paraId="3D422415" w14:textId="77777777" w:rsidR="00747712" w:rsidRPr="0024131D" w:rsidRDefault="00747712" w:rsidP="00747712">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14:paraId="2D6F10C6" w14:textId="77777777" w:rsidR="00747712" w:rsidRPr="0024131D" w:rsidRDefault="00747712" w:rsidP="00747712">
                  <w:pPr>
                    <w:pStyle w:val="TAH"/>
                  </w:pPr>
                  <w:r w:rsidRPr="0024131D">
                    <w:t>Scaling</w:t>
                  </w:r>
                  <w:r>
                    <w:t xml:space="preserve"> </w:t>
                  </w:r>
                  <w:r w:rsidRPr="0024131D">
                    <w:t>Factor</w:t>
                  </w:r>
                  <w:r>
                    <w:t xml:space="preserve"> </w:t>
                  </w:r>
                  <w:r w:rsidRPr="0024131D">
                    <w:t>(N1)</w:t>
                  </w:r>
                </w:p>
              </w:tc>
              <w:tc>
                <w:tcPr>
                  <w:tcW w:w="1111" w:type="pct"/>
                  <w:tcBorders>
                    <w:top w:val="single" w:sz="4" w:space="0" w:color="auto"/>
                    <w:left w:val="single" w:sz="4" w:space="0" w:color="auto"/>
                    <w:bottom w:val="nil"/>
                    <w:right w:val="single" w:sz="4" w:space="0" w:color="auto"/>
                  </w:tcBorders>
                  <w:hideMark/>
                </w:tcPr>
                <w:p w14:paraId="18E338ED" w14:textId="77777777" w:rsidR="00747712" w:rsidRPr="0024131D" w:rsidRDefault="00747712" w:rsidP="00747712">
                  <w:pPr>
                    <w:pStyle w:val="TAH"/>
                  </w:pPr>
                  <w:r w:rsidRPr="0024131D">
                    <w:t>T</w:t>
                  </w:r>
                  <w:r w:rsidRPr="0024131D">
                    <w:rPr>
                      <w:vertAlign w:val="subscript"/>
                    </w:rPr>
                    <w:t>detect,NR_Intra</w:t>
                  </w:r>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600B8A07" w14:textId="77777777" w:rsidR="00747712" w:rsidRPr="0024131D" w:rsidRDefault="00747712" w:rsidP="00747712">
                  <w:pPr>
                    <w:pStyle w:val="TAH"/>
                  </w:pPr>
                  <w:r w:rsidRPr="0024131D">
                    <w:t>T</w:t>
                  </w:r>
                  <w:r w:rsidRPr="0024131D">
                    <w:rPr>
                      <w:vertAlign w:val="subscript"/>
                    </w:rPr>
                    <w:t>measure,NR_Intra</w:t>
                  </w:r>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35BB15A5" w14:textId="77777777" w:rsidR="00747712" w:rsidRPr="0024131D" w:rsidRDefault="00747712" w:rsidP="00747712">
                  <w:pPr>
                    <w:pStyle w:val="TAH"/>
                    <w:rPr>
                      <w:vertAlign w:val="subscript"/>
                    </w:rPr>
                  </w:pPr>
                  <w:r w:rsidRPr="0024131D">
                    <w:t>T</w:t>
                  </w:r>
                  <w:r w:rsidRPr="0024131D">
                    <w:rPr>
                      <w:vertAlign w:val="subscript"/>
                    </w:rPr>
                    <w:t>evaluate,NR_</w:t>
                  </w:r>
                  <w:r w:rsidRPr="0024131D">
                    <w:rPr>
                      <w:rFonts w:cs="v4.2.0"/>
                      <w:vertAlign w:val="subscript"/>
                    </w:rPr>
                    <w:t>Intra</w:t>
                  </w:r>
                </w:p>
                <w:p w14:paraId="653A3261" w14:textId="77777777" w:rsidR="00747712" w:rsidRPr="0024131D" w:rsidRDefault="00747712" w:rsidP="00747712">
                  <w:pPr>
                    <w:pStyle w:val="TAH"/>
                  </w:pP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747712" w:rsidRPr="0024131D" w14:paraId="280A9C59" w14:textId="77777777" w:rsidTr="00594226">
              <w:trPr>
                <w:cantSplit/>
                <w:jc w:val="center"/>
              </w:trPr>
              <w:tc>
                <w:tcPr>
                  <w:tcW w:w="1164" w:type="dxa"/>
                  <w:tcBorders>
                    <w:top w:val="nil"/>
                    <w:left w:val="single" w:sz="4" w:space="0" w:color="auto"/>
                    <w:bottom w:val="single" w:sz="4" w:space="0" w:color="auto"/>
                    <w:right w:val="single" w:sz="4" w:space="0" w:color="auto"/>
                  </w:tcBorders>
                  <w:vAlign w:val="center"/>
                  <w:hideMark/>
                </w:tcPr>
                <w:p w14:paraId="49EA6967" w14:textId="77777777" w:rsidR="00747712" w:rsidRPr="0024131D" w:rsidRDefault="00747712" w:rsidP="00747712">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0DA7D05" w14:textId="77777777" w:rsidR="00747712" w:rsidRPr="0024131D" w:rsidRDefault="00747712" w:rsidP="00747712">
                  <w:pPr>
                    <w:pStyle w:val="TAH"/>
                    <w:rPr>
                      <w:vertAlign w:val="superscript"/>
                    </w:rPr>
                  </w:pPr>
                  <w:r w:rsidRPr="0024131D">
                    <w:t>FR1</w:t>
                  </w:r>
                </w:p>
              </w:tc>
              <w:tc>
                <w:tcPr>
                  <w:tcW w:w="2140" w:type="dxa"/>
                  <w:tcBorders>
                    <w:top w:val="nil"/>
                    <w:left w:val="single" w:sz="4" w:space="0" w:color="auto"/>
                    <w:bottom w:val="single" w:sz="4" w:space="0" w:color="auto"/>
                    <w:right w:val="single" w:sz="4" w:space="0" w:color="auto"/>
                  </w:tcBorders>
                  <w:vAlign w:val="center"/>
                  <w:hideMark/>
                </w:tcPr>
                <w:p w14:paraId="18FAF22D" w14:textId="77777777" w:rsidR="00747712" w:rsidRPr="0024131D" w:rsidRDefault="00747712" w:rsidP="00747712">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6E295527" w14:textId="77777777" w:rsidR="00747712" w:rsidRPr="0024131D" w:rsidRDefault="00747712" w:rsidP="00747712">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42B4AAD6" w14:textId="77777777" w:rsidR="00747712" w:rsidRPr="0024131D" w:rsidRDefault="00747712" w:rsidP="00747712">
                  <w:pPr>
                    <w:pStyle w:val="TAH"/>
                    <w:rPr>
                      <w:rFonts w:ascii="CG Times (WN)" w:hAnsi="CG Times (WN)"/>
                      <w:lang w:eastAsia="zh-CN"/>
                    </w:rPr>
                  </w:pPr>
                </w:p>
              </w:tc>
            </w:tr>
            <w:tr w:rsidR="00747712" w:rsidRPr="0024131D" w14:paraId="19D2F378"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1CDC8C" w14:textId="77777777" w:rsidR="00747712" w:rsidRPr="0024131D" w:rsidRDefault="00747712" w:rsidP="00747712">
                  <w:pPr>
                    <w:pStyle w:val="TAC"/>
                    <w:ind w:left="840" w:hanging="420"/>
                  </w:pPr>
                  <w:r w:rsidRPr="0024131D">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045B504" w14:textId="77777777" w:rsidR="00747712" w:rsidRPr="0024131D" w:rsidRDefault="00747712" w:rsidP="00747712">
                  <w:pPr>
                    <w:pStyle w:val="TAC"/>
                    <w:ind w:left="840" w:hanging="420"/>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14:paraId="0D3DF8E1" w14:textId="77777777" w:rsidR="00747712" w:rsidRPr="0024131D" w:rsidRDefault="00747712" w:rsidP="00747712">
                  <w:pPr>
                    <w:pStyle w:val="TAC"/>
                    <w:ind w:left="840" w:hanging="420"/>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1D81797A"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0B1E05D8" w14:textId="77777777" w:rsidR="00747712" w:rsidRPr="0024131D" w:rsidRDefault="00747712" w:rsidP="00747712">
                  <w:pPr>
                    <w:pStyle w:val="TAC"/>
                    <w:ind w:left="840" w:hanging="420"/>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r>
            <w:tr w:rsidR="00747712" w:rsidRPr="0024131D" w14:paraId="0B432BD7"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D30312" w14:textId="77777777" w:rsidR="00747712" w:rsidRPr="0024131D" w:rsidRDefault="00747712" w:rsidP="00747712">
                  <w:pPr>
                    <w:pStyle w:val="TAC"/>
                    <w:ind w:left="840" w:hanging="420"/>
                  </w:pPr>
                  <w:r w:rsidRPr="0024131D">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56299BC6"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1549CF01" w14:textId="77777777" w:rsidR="00747712" w:rsidRPr="0024131D" w:rsidRDefault="00747712" w:rsidP="00747712">
                  <w:pPr>
                    <w:pStyle w:val="TAC"/>
                    <w:ind w:left="840" w:hanging="420"/>
                  </w:pPr>
                  <w:r w:rsidRPr="0024131D">
                    <w:t>17.92</w:t>
                  </w:r>
                  <w:r>
                    <w:t xml:space="preserve"> </w:t>
                  </w:r>
                  <w:r w:rsidRPr="0024131D">
                    <w:t>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4B970532"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7BAF32F7" w14:textId="77777777" w:rsidR="00747712" w:rsidRPr="0024131D" w:rsidRDefault="00747712" w:rsidP="00747712">
                  <w:pPr>
                    <w:pStyle w:val="TAC"/>
                    <w:ind w:left="840" w:hanging="420"/>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747712" w:rsidRPr="0024131D" w14:paraId="7E00F32A"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F57F32" w14:textId="77777777" w:rsidR="00747712" w:rsidRPr="0024131D" w:rsidRDefault="00747712" w:rsidP="00747712">
                  <w:pPr>
                    <w:pStyle w:val="TAC"/>
                    <w:ind w:left="840" w:hanging="420"/>
                  </w:pPr>
                  <w:r w:rsidRPr="0024131D">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271D5B76"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2C4A7D7C" w14:textId="77777777" w:rsidR="00747712" w:rsidRPr="0024131D" w:rsidRDefault="00747712" w:rsidP="00747712">
                  <w:pPr>
                    <w:pStyle w:val="TAC"/>
                    <w:ind w:left="840" w:hanging="420"/>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40BCB9B1"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232C8542" w14:textId="77777777" w:rsidR="00747712" w:rsidRPr="0024131D" w:rsidRDefault="00747712" w:rsidP="00747712">
                  <w:pPr>
                    <w:pStyle w:val="TAC"/>
                    <w:ind w:left="840" w:hanging="420"/>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747712" w:rsidRPr="0024131D" w14:paraId="32442908"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7D8953" w14:textId="77777777" w:rsidR="00747712" w:rsidRPr="0024131D" w:rsidRDefault="00747712" w:rsidP="00747712">
                  <w:pPr>
                    <w:pStyle w:val="TAC"/>
                    <w:ind w:left="840" w:hanging="420"/>
                  </w:pPr>
                  <w:r w:rsidRPr="0024131D">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3C09DA64"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610C12BB" w14:textId="77777777" w:rsidR="00747712" w:rsidRPr="0024131D" w:rsidRDefault="00747712" w:rsidP="00747712">
                  <w:pPr>
                    <w:pStyle w:val="TAC"/>
                    <w:ind w:left="840" w:hanging="420"/>
                  </w:pPr>
                  <w:r w:rsidRPr="0024131D">
                    <w:rPr>
                      <w:rFonts w:cs="Arial"/>
                      <w:lang w:eastAsia="zh-CN"/>
                    </w:rPr>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2737790F" w14:textId="77777777" w:rsidR="00747712" w:rsidRPr="0024131D" w:rsidRDefault="00747712" w:rsidP="00747712">
                  <w:pPr>
                    <w:pStyle w:val="TAC"/>
                    <w:ind w:left="840" w:hanging="420"/>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162C0839" w14:textId="77777777" w:rsidR="00747712" w:rsidRPr="0024131D" w:rsidRDefault="00747712" w:rsidP="00747712">
                  <w:pPr>
                    <w:pStyle w:val="TAC"/>
                    <w:ind w:left="840" w:hanging="420"/>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747712" w:rsidRPr="0024131D" w14:paraId="39679A4D" w14:textId="77777777" w:rsidTr="0059422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E6E5D4" w14:textId="77777777" w:rsidR="00747712" w:rsidRPr="0024131D" w:rsidRDefault="00747712" w:rsidP="00747712">
                  <w:pPr>
                    <w:pStyle w:val="TAN"/>
                    <w:rPr>
                      <w:snapToGrid w:val="0"/>
                      <w:lang w:eastAsia="zh-CN"/>
                    </w:rPr>
                  </w:pPr>
                  <w:r>
                    <w:rPr>
                      <w:snapToGrid w:val="0"/>
                      <w:lang w:eastAsia="zh-CN"/>
                    </w:rPr>
                    <w:t xml:space="preserve">NOTE </w:t>
                  </w:r>
                  <w:r w:rsidRPr="0024131D">
                    <w:rPr>
                      <w:snapToGrid w:val="0"/>
                      <w:lang w:eastAsia="zh-CN"/>
                    </w:rPr>
                    <w:t>1</w:t>
                  </w:r>
                  <w:r w:rsidRPr="0024131D">
                    <w:t>:</w:t>
                  </w:r>
                  <w:r w:rsidRPr="0024131D">
                    <w:tab/>
                    <w:t>M2</w:t>
                  </w:r>
                  <w:r>
                    <w:t xml:space="preserve"> </w:t>
                  </w:r>
                  <w:r w:rsidRPr="0024131D">
                    <w:t>=</w:t>
                  </w:r>
                  <w:r>
                    <w:t xml:space="preserve"> </w:t>
                  </w:r>
                  <w:r w:rsidRPr="0024131D">
                    <w:t>2</w:t>
                  </w:r>
                  <w: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r w:rsidRPr="0024131D">
                    <w:rPr>
                      <w:snapToGrid w:val="0"/>
                      <w:lang w:eastAsia="zh-CN"/>
                    </w:rPr>
                    <w:t>ms</w:t>
                  </w:r>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1&lt;N</w:t>
                  </w:r>
                  <w:r w:rsidRPr="0024131D">
                    <w:rPr>
                      <w:snapToGrid w:val="0"/>
                      <w:vertAlign w:val="subscript"/>
                      <w:lang w:eastAsia="zh-CN"/>
                    </w:rPr>
                    <w:t>SMTC</w:t>
                  </w:r>
                  <w:r>
                    <w:rPr>
                      <w:snapToGrid w:val="0"/>
                      <w:lang w:eastAsia="zh-CN"/>
                    </w:rPr>
                    <w:t xml:space="preserve"> </w:t>
                  </w:r>
                  <w:r w:rsidRPr="0024131D">
                    <w:rPr>
                      <w:snapToGrid w:val="0"/>
                      <w:lang w:eastAsia="zh-CN"/>
                    </w:rPr>
                    <w:sym w:font="Symbol" w:char="F0A3"/>
                  </w:r>
                  <w:r>
                    <w:rPr>
                      <w:snapToGrid w:val="0"/>
                      <w:lang w:eastAsia="zh-CN"/>
                    </w:rPr>
                    <w:t xml:space="preserve"> </w:t>
                  </w:r>
                  <w:r w:rsidRPr="0024131D">
                    <w:rPr>
                      <w:snapToGrid w:val="0"/>
                      <w:lang w:eastAsia="zh-CN"/>
                    </w:rPr>
                    <w:t>4</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more</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r w:rsidRPr="0024131D">
                    <w:rPr>
                      <w:snapToGrid w:val="0"/>
                      <w:lang w:eastAsia="zh-CN"/>
                    </w:rPr>
                    <w:t>ms</w:t>
                  </w:r>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N</w:t>
                  </w:r>
                  <w:r w:rsidRPr="0024131D">
                    <w:rPr>
                      <w:snapToGrid w:val="0"/>
                      <w:vertAlign w:val="subscript"/>
                      <w:lang w:eastAsia="zh-CN"/>
                    </w:rPr>
                    <w:t>SMTC</w:t>
                  </w:r>
                  <w:r w:rsidRPr="0024131D">
                    <w:rPr>
                      <w:snapToGrid w:val="0"/>
                      <w:lang w:eastAsia="zh-CN"/>
                    </w:rPr>
                    <w:t>=1</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r>
                    <w:t xml:space="preserve"> </w:t>
                  </w:r>
                  <w:r w:rsidRPr="0024131D">
                    <w:rPr>
                      <w:snapToGrid w:val="0"/>
                      <w:lang w:eastAsia="zh-CN"/>
                    </w:rPr>
                    <w:t>Where,</w:t>
                  </w:r>
                  <w:r>
                    <w:rPr>
                      <w:snapToGrid w:val="0"/>
                      <w:lang w:eastAsia="zh-CN"/>
                    </w:rPr>
                    <w:t xml:space="preserve"> </w:t>
                  </w:r>
                  <w:r w:rsidRPr="0024131D">
                    <w:rPr>
                      <w:snapToGrid w:val="0"/>
                      <w:lang w:eastAsia="zh-CN"/>
                    </w:rPr>
                    <w:t>N</w:t>
                  </w:r>
                  <w:r w:rsidRPr="0024131D">
                    <w:rPr>
                      <w:snapToGrid w:val="0"/>
                      <w:vertAlign w:val="subscript"/>
                      <w:lang w:eastAsia="zh-CN"/>
                    </w:rPr>
                    <w:t>SMTC</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SMTCs</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SAN</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periodicities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cells,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note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one</w:t>
                  </w:r>
                  <w:r>
                    <w:rPr>
                      <w:snapToGrid w:val="0"/>
                      <w:lang w:eastAsia="zh-CN"/>
                    </w:rPr>
                    <w:t xml:space="preserve"> </w:t>
                  </w:r>
                  <w:r w:rsidRPr="0024131D">
                    <w:rPr>
                      <w:snapToGrid w:val="0"/>
                      <w:lang w:eastAsia="zh-CN"/>
                    </w:rPr>
                    <w:t>used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being</w:t>
                  </w:r>
                  <w:r>
                    <w:rPr>
                      <w:snapToGrid w:val="0"/>
                      <w:lang w:eastAsia="zh-CN"/>
                    </w:rPr>
                    <w:t xml:space="preserve"> </w:t>
                  </w:r>
                  <w:r w:rsidRPr="0024131D">
                    <w:rPr>
                      <w:snapToGrid w:val="0"/>
                      <w:lang w:eastAsia="zh-CN"/>
                    </w:rPr>
                    <w:t>identified.</w:t>
                  </w:r>
                  <w:r>
                    <w:rPr>
                      <w:snapToGrid w:val="0"/>
                      <w:lang w:eastAsia="zh-CN"/>
                    </w:rPr>
                    <w:t xml:space="preserve"> </w:t>
                  </w:r>
                  <w:r w:rsidRPr="00747712">
                    <w:rPr>
                      <w:snapToGrid w:val="0"/>
                      <w:highlight w:val="yellow"/>
                      <w:lang w:eastAsia="zh-CN"/>
                    </w:rPr>
                    <w:t>During PSS/SSS detection, the periodicity of the SMTC configured for the intra-frequency carrier is assumed, and if the actual SSB transmission periodicity is greater than the SMTC configured for the intra-frequency carrier, longer T</w:t>
                  </w:r>
                  <w:r w:rsidRPr="00747712">
                    <w:rPr>
                      <w:snapToGrid w:val="0"/>
                      <w:highlight w:val="yellow"/>
                      <w:vertAlign w:val="subscript"/>
                      <w:lang w:eastAsia="zh-CN"/>
                    </w:rPr>
                    <w:t xml:space="preserve">detect, NR_intra </w:t>
                  </w:r>
                  <w:r w:rsidRPr="00747712">
                    <w:rPr>
                      <w:snapToGrid w:val="0"/>
                      <w:highlight w:val="yellow"/>
                      <w:lang w:eastAsia="zh-CN"/>
                    </w:rPr>
                    <w:t>is expected.</w:t>
                  </w:r>
                </w:p>
                <w:p w14:paraId="640BF29F" w14:textId="77777777" w:rsidR="00747712" w:rsidRPr="0024131D" w:rsidRDefault="00747712" w:rsidP="00747712">
                  <w:pPr>
                    <w:pStyle w:val="TAN"/>
                  </w:pPr>
                  <w:r>
                    <w:rPr>
                      <w:snapToGrid w:val="0"/>
                      <w:lang w:eastAsia="zh-CN"/>
                    </w:rPr>
                    <w:t xml:space="preserve">NOTE </w:t>
                  </w:r>
                  <w:r w:rsidRPr="0024131D">
                    <w:rPr>
                      <w:snapToGrid w:val="0"/>
                      <w:lang w:eastAsia="zh-CN"/>
                    </w:rPr>
                    <w:t>2:</w:t>
                  </w:r>
                  <w:r>
                    <w:rPr>
                      <w:lang w:eastAsia="zh-CN"/>
                    </w:rPr>
                    <w:t xml:space="preserve"> </w:t>
                  </w:r>
                  <w:r w:rsidRPr="0024131D">
                    <w:rPr>
                      <w:lang w:eastAsia="zh-CN"/>
                    </w:rPr>
                    <w:tab/>
                    <w:t>The</w:t>
                  </w:r>
                  <w:r>
                    <w:rPr>
                      <w:lang w:eastAsia="zh-CN"/>
                    </w:rPr>
                    <w:t xml:space="preserve"> </w:t>
                  </w:r>
                  <w:r w:rsidRPr="0024131D">
                    <w:rPr>
                      <w:lang w:eastAsia="zh-CN"/>
                    </w:rPr>
                    <w:t>UE</w:t>
                  </w:r>
                  <w:r>
                    <w:rPr>
                      <w:lang w:eastAsia="zh-CN"/>
                    </w:rPr>
                    <w:t xml:space="preserve"> </w:t>
                  </w:r>
                  <w:r w:rsidRPr="0024131D">
                    <w:rPr>
                      <w:lang w:eastAsia="zh-CN"/>
                    </w:rPr>
                    <w:t>is</w:t>
                  </w:r>
                  <w:r>
                    <w:rPr>
                      <w:lang w:eastAsia="zh-CN"/>
                    </w:rPr>
                    <w:t xml:space="preserve"> </w:t>
                  </w:r>
                  <w:r w:rsidRPr="0024131D">
                    <w:rPr>
                      <w:lang w:eastAsia="zh-CN"/>
                    </w:rPr>
                    <w:t>not</w:t>
                  </w:r>
                  <w:r>
                    <w:rPr>
                      <w:lang w:eastAsia="zh-CN"/>
                    </w:rPr>
                    <w:t xml:space="preserve"> </w:t>
                  </w:r>
                  <w:r w:rsidRPr="0024131D">
                    <w:rPr>
                      <w:lang w:eastAsia="zh-CN"/>
                    </w:rPr>
                    <w:t>required</w:t>
                  </w:r>
                  <w:r>
                    <w:rPr>
                      <w:lang w:eastAsia="zh-CN"/>
                    </w:rPr>
                    <w:t xml:space="preserve"> </w:t>
                  </w:r>
                  <w:r w:rsidRPr="0024131D">
                    <w:rPr>
                      <w:lang w:eastAsia="zh-CN"/>
                    </w:rPr>
                    <w:t>to</w:t>
                  </w:r>
                  <w:r>
                    <w:rPr>
                      <w:lang w:eastAsia="zh-CN"/>
                    </w:rPr>
                    <w:t xml:space="preserve"> </w:t>
                  </w:r>
                  <w:r w:rsidRPr="0024131D">
                    <w:rPr>
                      <w:lang w:eastAsia="zh-CN"/>
                    </w:rPr>
                    <w:t>meet</w:t>
                  </w:r>
                  <w:r>
                    <w:rPr>
                      <w:lang w:eastAsia="zh-CN"/>
                    </w:rPr>
                    <w:t xml:space="preserve"> </w:t>
                  </w:r>
                  <w:r w:rsidRPr="0024131D">
                    <w:rPr>
                      <w:lang w:eastAsia="zh-CN"/>
                    </w:rPr>
                    <w:t>the</w:t>
                  </w:r>
                  <w:r>
                    <w:rPr>
                      <w:lang w:eastAsia="zh-CN"/>
                    </w:rPr>
                    <w:t xml:space="preserve"> </w:t>
                  </w:r>
                  <w:r w:rsidRPr="0024131D">
                    <w:rPr>
                      <w:lang w:eastAsia="zh-CN"/>
                    </w:rPr>
                    <w:t>requirements</w:t>
                  </w:r>
                  <w:r>
                    <w:rPr>
                      <w:lang w:eastAsia="zh-CN"/>
                    </w:rPr>
                    <w:t xml:space="preserve"> </w:t>
                  </w:r>
                  <w:r w:rsidRPr="0024131D">
                    <w:rPr>
                      <w:lang w:eastAsia="zh-CN"/>
                    </w:rPr>
                    <w:t>for</w:t>
                  </w:r>
                  <w:r>
                    <w:rPr>
                      <w:lang w:eastAsia="zh-CN"/>
                    </w:rPr>
                    <w:t xml:space="preserve"> </w:t>
                  </w:r>
                  <w:r w:rsidRPr="0024131D">
                    <w:rPr>
                      <w:lang w:eastAsia="zh-CN"/>
                    </w:rPr>
                    <w:t>2.5</w:t>
                  </w:r>
                  <w:r>
                    <w:rPr>
                      <w:lang w:eastAsia="zh-CN"/>
                    </w:rPr>
                    <w:t xml:space="preserve">6 s </w:t>
                  </w:r>
                  <w:r w:rsidRPr="0024131D">
                    <w:rPr>
                      <w:lang w:eastAsia="zh-CN"/>
                    </w:rPr>
                    <w:t>DRX</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for</w:t>
                  </w:r>
                  <w:r>
                    <w:rPr>
                      <w:lang w:eastAsia="zh-CN"/>
                    </w:rPr>
                    <w:t xml:space="preserve"> </w:t>
                  </w:r>
                  <w:r w:rsidRPr="0024131D">
                    <w:rPr>
                      <w:lang w:eastAsia="zh-CN"/>
                    </w:rPr>
                    <w:t>earth-moving</w:t>
                  </w:r>
                  <w:r>
                    <w:rPr>
                      <w:lang w:eastAsia="zh-CN"/>
                    </w:rPr>
                    <w:t xml:space="preserve"> </w:t>
                  </w:r>
                  <w:r w:rsidRPr="0024131D">
                    <w:rPr>
                      <w:lang w:eastAsia="zh-CN"/>
                    </w:rPr>
                    <w:t>LEO</w:t>
                  </w:r>
                  <w:r>
                    <w:rPr>
                      <w:lang w:eastAsia="zh-CN"/>
                    </w:rPr>
                    <w:t xml:space="preserve"> </w:t>
                  </w:r>
                  <w:r w:rsidRPr="0024131D">
                    <w:rPr>
                      <w:lang w:eastAsia="zh-CN"/>
                    </w:rPr>
                    <w:t>deployment.</w:t>
                  </w:r>
                </w:p>
              </w:tc>
            </w:tr>
          </w:tbl>
          <w:p w14:paraId="4E8EC4E2" w14:textId="77777777" w:rsidR="00747712" w:rsidRPr="00747712" w:rsidRDefault="00747712" w:rsidP="00B608AA">
            <w:pPr>
              <w:spacing w:beforeLines="50" w:before="120" w:afterLines="50" w:after="120"/>
              <w:jc w:val="left"/>
            </w:pPr>
          </w:p>
        </w:tc>
      </w:tr>
    </w:tbl>
    <w:p w14:paraId="454FEED9" w14:textId="43DD7C9D" w:rsidR="005B3533" w:rsidRDefault="005B3533"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companies discussed the real SSB periodicity and SMTC configure </w:t>
      </w:r>
      <w:r w:rsidR="00076027">
        <w:rPr>
          <w:rFonts w:ascii="Times New Roman" w:eastAsia="宋体" w:hAnsi="Times New Roman" w:cs="Times New Roman"/>
          <w:sz w:val="20"/>
          <w:szCs w:val="20"/>
        </w:rPr>
        <w:t xml:space="preserve">misalignment for different satellites. </w:t>
      </w:r>
    </w:p>
    <w:p w14:paraId="50423FEF" w14:textId="224ED50C" w:rsidR="00747712" w:rsidRDefault="00747712"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the yellow part, it was introduced by smtc2 in Rel-16 enhancement. </w:t>
      </w:r>
    </w:p>
    <w:p w14:paraId="30035472" w14:textId="75185133" w:rsidR="00076027" w:rsidRDefault="00076027"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But now, in latest RAN2 spec, the motivation is still the same. From the neighbor cells in the same </w:t>
      </w:r>
      <w:r w:rsidRPr="00076027">
        <w:rPr>
          <w:rFonts w:ascii="Times New Roman" w:eastAsia="宋体" w:hAnsi="Times New Roman" w:cs="Times New Roman"/>
          <w:sz w:val="20"/>
          <w:szCs w:val="20"/>
        </w:rPr>
        <w:t>satellite</w:t>
      </w:r>
      <w:r>
        <w:rPr>
          <w:rFonts w:ascii="Times New Roman" w:eastAsia="宋体" w:hAnsi="Times New Roman" w:cs="Times New Roman"/>
          <w:sz w:val="20"/>
          <w:szCs w:val="20"/>
        </w:rPr>
        <w:t xml:space="preserve"> or different satellite, the SSB periodicity may different. In addition, for different satellites, the propagation delays are also different. By using different SMTCs with different SMTC periodicities is the approach which RAN2 would like to use in Rel-19. </w:t>
      </w:r>
    </w:p>
    <w:p w14:paraId="387C434D" w14:textId="52AD73EF" w:rsidR="00747712" w:rsidRDefault="00747712"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f two different SMTC periodicities are supported, RAN4 </w:t>
      </w:r>
      <w:r w:rsidR="00A13D59">
        <w:rPr>
          <w:rFonts w:ascii="Times New Roman" w:eastAsia="宋体" w:hAnsi="Times New Roman" w:cs="Times New Roman"/>
          <w:sz w:val="20"/>
          <w:szCs w:val="20"/>
        </w:rPr>
        <w:t>existing</w:t>
      </w:r>
      <w:r>
        <w:rPr>
          <w:rFonts w:ascii="Times New Roman" w:eastAsia="宋体" w:hAnsi="Times New Roman" w:cs="Times New Roman"/>
          <w:sz w:val="20"/>
          <w:szCs w:val="20"/>
        </w:rPr>
        <w:t xml:space="preserve"> requirements can be reused if the requirements applied by using the shorter SMTC.</w:t>
      </w:r>
    </w:p>
    <w:p w14:paraId="42DB4981" w14:textId="55047D95" w:rsidR="00747712" w:rsidRDefault="00747712" w:rsidP="00B608AA">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1:</w:t>
      </w:r>
      <w:r>
        <w:rPr>
          <w:rFonts w:ascii="Times New Roman" w:eastAsia="宋体" w:hAnsi="Times New Roman" w:cs="Times New Roman"/>
          <w:b/>
          <w:bCs/>
          <w:sz w:val="20"/>
          <w:szCs w:val="20"/>
        </w:rPr>
        <w:t xml:space="preserve"> </w:t>
      </w:r>
      <w:r w:rsidR="00A13D59">
        <w:rPr>
          <w:rFonts w:ascii="Times New Roman" w:eastAsia="宋体" w:hAnsi="Times New Roman" w:cs="Times New Roman"/>
          <w:b/>
          <w:bCs/>
          <w:sz w:val="20"/>
          <w:szCs w:val="20"/>
        </w:rPr>
        <w:t>For idle mode, considering cell reselection requirements, i</w:t>
      </w:r>
      <w:r w:rsidR="00A13D59" w:rsidRPr="00A13D59">
        <w:rPr>
          <w:rFonts w:ascii="Times New Roman" w:eastAsia="宋体" w:hAnsi="Times New Roman" w:cs="Times New Roman"/>
          <w:b/>
          <w:bCs/>
          <w:sz w:val="20"/>
          <w:szCs w:val="20"/>
        </w:rPr>
        <w:t>f two different SMTC periodicities are supported, RAN4 existing requirements can be reused if the requirements applied by using the shorter SMTC.</w:t>
      </w:r>
      <w:r w:rsidR="00767DE0">
        <w:rPr>
          <w:rFonts w:ascii="Times New Roman" w:eastAsia="宋体" w:hAnsi="Times New Roman" w:cs="Times New Roman"/>
          <w:b/>
          <w:bCs/>
          <w:sz w:val="20"/>
          <w:szCs w:val="20"/>
        </w:rPr>
        <w:t xml:space="preserve"> It is feasible.</w:t>
      </w:r>
    </w:p>
    <w:p w14:paraId="2852AEF2" w14:textId="78DB9812" w:rsidR="00F000BF" w:rsidRDefault="00F000BF" w:rsidP="00B608AA">
      <w:pPr>
        <w:spacing w:beforeLines="50" w:before="120" w:afterLines="50" w:after="120"/>
        <w:jc w:val="left"/>
        <w:rPr>
          <w:rFonts w:ascii="Times New Roman" w:eastAsia="宋体" w:hAnsi="Times New Roman" w:cs="Times New Roman"/>
          <w:sz w:val="20"/>
          <w:szCs w:val="20"/>
        </w:rPr>
      </w:pPr>
      <w:r w:rsidRPr="00F000BF">
        <w:rPr>
          <w:rFonts w:ascii="Times New Roman" w:eastAsia="宋体" w:hAnsi="Times New Roman" w:cs="Times New Roman"/>
          <w:sz w:val="20"/>
          <w:szCs w:val="20"/>
        </w:rPr>
        <w:t>Another question is</w:t>
      </w:r>
      <w:r>
        <w:rPr>
          <w:rFonts w:ascii="Times New Roman" w:eastAsia="宋体" w:hAnsi="Times New Roman" w:cs="Times New Roman"/>
          <w:sz w:val="20"/>
          <w:szCs w:val="20"/>
        </w:rPr>
        <w:t xml:space="preserve"> whether there is any issue if:</w:t>
      </w:r>
    </w:p>
    <w:tbl>
      <w:tblPr>
        <w:tblStyle w:val="a7"/>
        <w:tblW w:w="0" w:type="auto"/>
        <w:tblLook w:val="04A0" w:firstRow="1" w:lastRow="0" w:firstColumn="1" w:lastColumn="0" w:noHBand="0" w:noVBand="1"/>
      </w:tblPr>
      <w:tblGrid>
        <w:gridCol w:w="9629"/>
      </w:tblGrid>
      <w:tr w:rsidR="00F000BF" w14:paraId="25642FEB" w14:textId="77777777" w:rsidTr="00F000BF">
        <w:tc>
          <w:tcPr>
            <w:tcW w:w="9629" w:type="dxa"/>
          </w:tcPr>
          <w:p w14:paraId="7E051E31" w14:textId="1CD8B4B3" w:rsidR="00F000BF" w:rsidRDefault="00F000BF" w:rsidP="00B608AA">
            <w:pPr>
              <w:spacing w:beforeLines="50" w:before="120" w:afterLines="50" w:after="120"/>
              <w:jc w:val="left"/>
            </w:pPr>
            <w:r w:rsidRPr="00BB5047">
              <w:t xml:space="preserve">RAN2 </w:t>
            </w:r>
            <w:r w:rsidRPr="00BB5047">
              <w:rPr>
                <w:rFonts w:hint="eastAsia"/>
              </w:rPr>
              <w:t>agrees to s</w:t>
            </w:r>
            <w:r w:rsidRPr="00BB5047">
              <w:t>upport configuring more than 4 SMTCs per frequency (</w:t>
            </w:r>
            <w:r>
              <w:t>i.e</w:t>
            </w:r>
            <w:r w:rsidRPr="00BB5047">
              <w:t>. 6) for idle/inactive UEs.</w:t>
            </w:r>
          </w:p>
        </w:tc>
      </w:tr>
    </w:tbl>
    <w:p w14:paraId="1B65EDE4" w14:textId="67264735" w:rsidR="00F000BF" w:rsidRPr="00F000BF" w:rsidRDefault="00F000BF"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 mechanism is quite similar as Rel-17 NTN. Firstly, it is only for idle/inactive mode, in Rel-17, up to 4 SMTCs are supported. If the enhancement is just increasing the maximum of number from 4 to 6. No such difference for RAN4 requirements. </w:t>
      </w:r>
    </w:p>
    <w:p w14:paraId="632B92FC" w14:textId="546E0EB9" w:rsidR="00F000BF" w:rsidRPr="00F000BF" w:rsidRDefault="00F000BF" w:rsidP="00B608AA">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2</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idle/inactive mode, if the enhancement is increasing the maximum of number from 4 to 6, No RRM impacts. </w:t>
      </w:r>
    </w:p>
    <w:p w14:paraId="362EDE91" w14:textId="0A6BF11C" w:rsidR="00747712" w:rsidRDefault="00A13D59"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However, i</w:t>
      </w:r>
      <w:r w:rsidR="00747712">
        <w:rPr>
          <w:rFonts w:ascii="Times New Roman" w:eastAsia="宋体" w:hAnsi="Times New Roman" w:cs="Times New Roman"/>
          <w:sz w:val="20"/>
          <w:szCs w:val="20"/>
        </w:rPr>
        <w:t>n existing requirements in RRC connected modes,</w:t>
      </w:r>
      <w:r w:rsidR="00C813C2">
        <w:rPr>
          <w:rFonts w:ascii="Times New Roman" w:eastAsia="宋体" w:hAnsi="Times New Roman" w:cs="Times New Roman"/>
          <w:sz w:val="20"/>
          <w:szCs w:val="20"/>
        </w:rPr>
        <w:t xml:space="preserve"> for the same frequency, RAN4 have so many requirements, and </w:t>
      </w:r>
      <w:r w:rsidR="00B73473">
        <w:rPr>
          <w:rFonts w:ascii="Times New Roman" w:eastAsia="宋体" w:hAnsi="Times New Roman" w:cs="Times New Roman"/>
          <w:sz w:val="20"/>
          <w:szCs w:val="20"/>
        </w:rPr>
        <w:t xml:space="preserve">some requirements depends on SMTC like L3 measurement. Some requirements are considering the collision of SMTCs like serving cell L1-RSRP measurements. Some requirements are assuming the SMTC periodicity from serving cell for the same carrier. The rules and updates for each requirement may be different. RAN4 need to check them case by case. </w:t>
      </w:r>
    </w:p>
    <w:p w14:paraId="1B7101D5" w14:textId="43F83FE7" w:rsidR="00E2264E" w:rsidRPr="00E0428D" w:rsidRDefault="00B73473" w:rsidP="00B608AA">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sidR="00F000BF">
        <w:rPr>
          <w:rFonts w:ascii="Times New Roman" w:eastAsia="宋体" w:hAnsi="Times New Roman" w:cs="Times New Roman"/>
          <w:b/>
          <w:bCs/>
          <w:sz w:val="20"/>
          <w:szCs w:val="20"/>
        </w:rPr>
        <w:t>3</w:t>
      </w:r>
      <w:r w:rsidRPr="00EE0B9F">
        <w:rPr>
          <w:rFonts w:ascii="Times New Roman" w:eastAsia="宋体" w:hAnsi="Times New Roman" w:cs="Times New Roman"/>
          <w:b/>
          <w:bCs/>
          <w:sz w:val="20"/>
          <w:szCs w:val="20"/>
        </w:rPr>
        <w:t>:</w:t>
      </w:r>
      <w:r w:rsidRPr="00B7347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connected mode,</w:t>
      </w:r>
      <w:r w:rsidRPr="00767DE0">
        <w:rPr>
          <w:rFonts w:ascii="Times New Roman" w:eastAsia="宋体" w:hAnsi="Times New Roman" w:cs="Times New Roman"/>
          <w:b/>
          <w:bCs/>
          <w:sz w:val="20"/>
          <w:szCs w:val="20"/>
        </w:rPr>
        <w:t xml:space="preserve"> if configuring two different SMTC periodicities (with different offsets) in one frequency layer, we observe RAN4 have RRM impacts </w:t>
      </w:r>
      <w:r w:rsidR="00767DE0" w:rsidRPr="00767DE0">
        <w:rPr>
          <w:rFonts w:ascii="Times New Roman" w:eastAsia="宋体" w:hAnsi="Times New Roman" w:cs="Times New Roman"/>
          <w:b/>
          <w:bCs/>
          <w:sz w:val="20"/>
          <w:szCs w:val="20"/>
        </w:rPr>
        <w:t xml:space="preserve">in different requirements. The support and modification for each requirement may be different. RAN4 need to check and discuss them case by case. The workload is not expected to be finished in one meeting.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2DC54AEE" w:rsidR="006E5B4F" w:rsidRDefault="00E6796E"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Pr>
          <w:rFonts w:ascii="Times New Roman" w:eastAsia="宋体" w:hAnsi="Times New Roman" w:cs="Times New Roman"/>
          <w:sz w:val="20"/>
          <w:szCs w:val="20"/>
        </w:rPr>
        <w:t xml:space="preserve">RRM requirements for </w:t>
      </w:r>
      <w:r>
        <w:rPr>
          <w:rFonts w:ascii="Times New Roman" w:hAnsi="Times New Roman" w:cs="Times New Roman"/>
          <w:sz w:val="20"/>
          <w:szCs w:val="20"/>
        </w:rPr>
        <w:t>DL coverage enhancement:</w:t>
      </w:r>
    </w:p>
    <w:p w14:paraId="40C5570E" w14:textId="77777777" w:rsidR="00A13D59" w:rsidRDefault="00A13D59" w:rsidP="00A13D59">
      <w:pPr>
        <w:spacing w:beforeLines="50" w:before="120" w:afterLines="50" w:after="120"/>
        <w:jc w:val="left"/>
        <w:rPr>
          <w:rFonts w:ascii="Times New Roman" w:eastAsia="宋体" w:hAnsi="Times New Roman" w:cs="Times New Roman"/>
          <w:b/>
          <w:bCs/>
          <w:sz w:val="20"/>
          <w:szCs w:val="20"/>
        </w:rPr>
      </w:pPr>
      <w:r w:rsidRPr="00EE0B9F">
        <w:rPr>
          <w:rFonts w:ascii="Times New Roman" w:eastAsia="宋体" w:hAnsi="Times New Roman" w:cs="Times New Roman"/>
          <w:b/>
          <w:bCs/>
          <w:sz w:val="20"/>
          <w:szCs w:val="20"/>
        </w:rPr>
        <w:t xml:space="preserve">Observation 1: Periodicity of multiple SMTCs for the same ssb frequency are the same although multiple SMTC </w:t>
      </w:r>
      <w:r w:rsidRPr="00EE0B9F">
        <w:rPr>
          <w:rFonts w:ascii="Times New Roman" w:eastAsia="宋体" w:hAnsi="Times New Roman" w:cs="Times New Roman"/>
          <w:b/>
          <w:bCs/>
          <w:sz w:val="20"/>
          <w:szCs w:val="20"/>
        </w:rPr>
        <w:lastRenderedPageBreak/>
        <w:t>can be supported in Rel-17 NTN.</w:t>
      </w:r>
    </w:p>
    <w:p w14:paraId="613ED818" w14:textId="186083D3" w:rsidR="00B33D68" w:rsidRDefault="00767DE0" w:rsidP="00017372">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1:</w:t>
      </w:r>
      <w:r>
        <w:rPr>
          <w:rFonts w:ascii="Times New Roman" w:eastAsia="宋体" w:hAnsi="Times New Roman" w:cs="Times New Roman"/>
          <w:b/>
          <w:bCs/>
          <w:sz w:val="20"/>
          <w:szCs w:val="20"/>
        </w:rPr>
        <w:t xml:space="preserve"> For idle mode, considering cell reselection requirements, i</w:t>
      </w:r>
      <w:r w:rsidRPr="00A13D59">
        <w:rPr>
          <w:rFonts w:ascii="Times New Roman" w:eastAsia="宋体" w:hAnsi="Times New Roman" w:cs="Times New Roman"/>
          <w:b/>
          <w:bCs/>
          <w:sz w:val="20"/>
          <w:szCs w:val="20"/>
        </w:rPr>
        <w:t>f two different SMTC periodicities are supported, RAN4 existing requirements can be reused if the requirements applied by using the shorter SMTC.</w:t>
      </w:r>
      <w:r>
        <w:rPr>
          <w:rFonts w:ascii="Times New Roman" w:eastAsia="宋体" w:hAnsi="Times New Roman" w:cs="Times New Roman"/>
          <w:b/>
          <w:bCs/>
          <w:sz w:val="20"/>
          <w:szCs w:val="20"/>
        </w:rPr>
        <w:t xml:space="preserve"> It is feasible.</w:t>
      </w:r>
    </w:p>
    <w:p w14:paraId="49ADE83B" w14:textId="2FB2EA37" w:rsidR="00F000BF" w:rsidRDefault="00F000BF" w:rsidP="00017372">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2</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idle/inactive mode, if the enhancement is increasing the maximum of number from 4 to 6, No RRM impacts.</w:t>
      </w:r>
    </w:p>
    <w:p w14:paraId="4CB68B3B" w14:textId="12290405" w:rsidR="00767DE0" w:rsidRPr="00A13D59" w:rsidRDefault="00767DE0" w:rsidP="00017372">
      <w:pPr>
        <w:spacing w:beforeLines="50" w:before="120" w:afterLines="50" w:after="120"/>
        <w:rPr>
          <w:rFonts w:ascii="Times New Roman" w:hAnsi="Times New Roman" w:cs="Times New Roman"/>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sidR="00CA5692">
        <w:rPr>
          <w:rFonts w:ascii="Times New Roman" w:eastAsia="宋体" w:hAnsi="Times New Roman" w:cs="Times New Roman"/>
          <w:b/>
          <w:bCs/>
          <w:sz w:val="20"/>
          <w:szCs w:val="20"/>
        </w:rPr>
        <w:t>3</w:t>
      </w:r>
      <w:r w:rsidRPr="00EE0B9F">
        <w:rPr>
          <w:rFonts w:ascii="Times New Roman" w:eastAsia="宋体" w:hAnsi="Times New Roman" w:cs="Times New Roman"/>
          <w:b/>
          <w:bCs/>
          <w:sz w:val="20"/>
          <w:szCs w:val="20"/>
        </w:rPr>
        <w:t>:</w:t>
      </w:r>
      <w:r w:rsidRPr="00B7347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connected mode,</w:t>
      </w:r>
      <w:r w:rsidRPr="00767DE0">
        <w:rPr>
          <w:rFonts w:ascii="Times New Roman" w:eastAsia="宋体" w:hAnsi="Times New Roman" w:cs="Times New Roman"/>
          <w:b/>
          <w:bCs/>
          <w:sz w:val="20"/>
          <w:szCs w:val="20"/>
        </w:rPr>
        <w:t xml:space="preserve"> if configuring two different SMTC periodicities (with different offsets) in one frequency layer, we observe RAN4 have RRM impacts in different requirements. The support and modification for each requirement may be different. RAN4 need to check and discuss them case by case. The workload is not expected to be finished in one meeting.</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4681CCAC" w:rsidR="005B23D1"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sidR="00E6796E">
        <w:rPr>
          <w:rFonts w:ascii="Times New Roman" w:eastAsia="宋体" w:hAnsi="Times New Roman" w:cs="Times New Roman"/>
          <w:sz w:val="20"/>
          <w:szCs w:val="20"/>
        </w:rPr>
        <w:t>2</w:t>
      </w:r>
      <w:r>
        <w:rPr>
          <w:rFonts w:ascii="Times New Roman" w:eastAsia="宋体" w:hAnsi="Times New Roman" w:cs="Times New Roman"/>
          <w:sz w:val="20"/>
          <w:szCs w:val="20"/>
        </w:rPr>
        <w:t>-</w:t>
      </w:r>
      <w:r w:rsidR="00E6796E">
        <w:rPr>
          <w:rFonts w:ascii="Times New Roman" w:eastAsia="宋体" w:hAnsi="Times New Roman" w:cs="Times New Roman"/>
          <w:sz w:val="20"/>
          <w:szCs w:val="20"/>
        </w:rPr>
        <w:t>2503068</w:t>
      </w:r>
      <w:r>
        <w:rPr>
          <w:rFonts w:ascii="Times New Roman" w:eastAsia="宋体" w:hAnsi="Times New Roman" w:cs="Times New Roman"/>
          <w:sz w:val="20"/>
          <w:szCs w:val="20"/>
        </w:rPr>
        <w:t xml:space="preserve">, </w:t>
      </w:r>
      <w:r w:rsidR="00E6796E" w:rsidRPr="00E6796E">
        <w:rPr>
          <w:rFonts w:ascii="Times New Roman" w:eastAsia="宋体" w:hAnsi="Times New Roman" w:cs="Times New Roman"/>
          <w:sz w:val="20"/>
          <w:szCs w:val="20"/>
        </w:rPr>
        <w:t xml:space="preserve">LS on SMTC </w:t>
      </w:r>
      <w:r w:rsidR="00E6796E" w:rsidRPr="00E6796E">
        <w:rPr>
          <w:rFonts w:ascii="Times New Roman" w:eastAsia="宋体" w:hAnsi="Times New Roman" w:cs="Times New Roman" w:hint="eastAsia"/>
          <w:sz w:val="20"/>
          <w:szCs w:val="20"/>
        </w:rPr>
        <w:t>enhancement</w:t>
      </w:r>
      <w:r w:rsidR="00E6796E" w:rsidRPr="00E6796E">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E6796E">
        <w:rPr>
          <w:rFonts w:ascii="Times New Roman" w:eastAsia="宋体" w:hAnsi="Times New Roman" w:cs="Times New Roman"/>
          <w:sz w:val="20"/>
          <w:szCs w:val="20"/>
        </w:rPr>
        <w:t>RAN2</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2E39" w14:textId="77777777" w:rsidR="00072B36" w:rsidRDefault="00072B36" w:rsidP="00F57816">
      <w:r>
        <w:separator/>
      </w:r>
    </w:p>
  </w:endnote>
  <w:endnote w:type="continuationSeparator" w:id="0">
    <w:p w14:paraId="58783115" w14:textId="77777777" w:rsidR="00072B36" w:rsidRDefault="00072B3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0F94" w14:textId="77777777" w:rsidR="00072B36" w:rsidRDefault="00072B36" w:rsidP="00F57816">
      <w:r>
        <w:separator/>
      </w:r>
    </w:p>
  </w:footnote>
  <w:footnote w:type="continuationSeparator" w:id="0">
    <w:p w14:paraId="34536DB0" w14:textId="77777777" w:rsidR="00072B36" w:rsidRDefault="00072B3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1"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7"/>
  </w:num>
  <w:num w:numId="4">
    <w:abstractNumId w:val="39"/>
  </w:num>
  <w:num w:numId="5">
    <w:abstractNumId w:val="19"/>
  </w:num>
  <w:num w:numId="6">
    <w:abstractNumId w:val="34"/>
  </w:num>
  <w:num w:numId="7">
    <w:abstractNumId w:val="2"/>
  </w:num>
  <w:num w:numId="8">
    <w:abstractNumId w:val="6"/>
  </w:num>
  <w:num w:numId="9">
    <w:abstractNumId w:val="13"/>
  </w:num>
  <w:num w:numId="10">
    <w:abstractNumId w:val="22"/>
  </w:num>
  <w:num w:numId="11">
    <w:abstractNumId w:val="23"/>
  </w:num>
  <w:num w:numId="12">
    <w:abstractNumId w:val="42"/>
  </w:num>
  <w:num w:numId="13">
    <w:abstractNumId w:val="25"/>
  </w:num>
  <w:num w:numId="14">
    <w:abstractNumId w:val="14"/>
  </w:num>
  <w:num w:numId="15">
    <w:abstractNumId w:val="26"/>
  </w:num>
  <w:num w:numId="16">
    <w:abstractNumId w:val="38"/>
  </w:num>
  <w:num w:numId="17">
    <w:abstractNumId w:val="1"/>
  </w:num>
  <w:num w:numId="18">
    <w:abstractNumId w:val="41"/>
  </w:num>
  <w:num w:numId="19">
    <w:abstractNumId w:val="30"/>
  </w:num>
  <w:num w:numId="20">
    <w:abstractNumId w:val="8"/>
  </w:num>
  <w:num w:numId="21">
    <w:abstractNumId w:val="27"/>
  </w:num>
  <w:num w:numId="22">
    <w:abstractNumId w:val="21"/>
  </w:num>
  <w:num w:numId="23">
    <w:abstractNumId w:val="35"/>
  </w:num>
  <w:num w:numId="24">
    <w:abstractNumId w:val="40"/>
  </w:num>
  <w:num w:numId="25">
    <w:abstractNumId w:val="4"/>
  </w:num>
  <w:num w:numId="26">
    <w:abstractNumId w:val="5"/>
  </w:num>
  <w:num w:numId="27">
    <w:abstractNumId w:val="24"/>
  </w:num>
  <w:num w:numId="28">
    <w:abstractNumId w:val="12"/>
  </w:num>
  <w:num w:numId="29">
    <w:abstractNumId w:val="32"/>
  </w:num>
  <w:num w:numId="30">
    <w:abstractNumId w:val="36"/>
  </w:num>
  <w:num w:numId="31">
    <w:abstractNumId w:val="29"/>
  </w:num>
  <w:num w:numId="32">
    <w:abstractNumId w:val="9"/>
  </w:num>
  <w:num w:numId="33">
    <w:abstractNumId w:val="16"/>
  </w:num>
  <w:num w:numId="34">
    <w:abstractNumId w:val="28"/>
  </w:num>
  <w:num w:numId="35">
    <w:abstractNumId w:val="0"/>
  </w:num>
  <w:num w:numId="36">
    <w:abstractNumId w:val="11"/>
  </w:num>
  <w:num w:numId="37">
    <w:abstractNumId w:val="3"/>
  </w:num>
  <w:num w:numId="38">
    <w:abstractNumId w:val="17"/>
  </w:num>
  <w:num w:numId="39">
    <w:abstractNumId w:val="7"/>
  </w:num>
  <w:num w:numId="40">
    <w:abstractNumId w:val="31"/>
  </w:num>
  <w:num w:numId="41">
    <w:abstractNumId w:val="33"/>
  </w:num>
  <w:num w:numId="42">
    <w:abstractNumId w:val="20"/>
  </w:num>
  <w:num w:numId="4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2037"/>
    <w:rsid w:val="00036B7C"/>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07D6"/>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025F"/>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6278D"/>
    <w:rsid w:val="0056735A"/>
    <w:rsid w:val="00570CF6"/>
    <w:rsid w:val="00575C94"/>
    <w:rsid w:val="005760A1"/>
    <w:rsid w:val="00576B45"/>
    <w:rsid w:val="0058168D"/>
    <w:rsid w:val="0058624C"/>
    <w:rsid w:val="00586C22"/>
    <w:rsid w:val="00597020"/>
    <w:rsid w:val="005A12DD"/>
    <w:rsid w:val="005A45DA"/>
    <w:rsid w:val="005B0C56"/>
    <w:rsid w:val="005B23D1"/>
    <w:rsid w:val="005B3533"/>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F8C"/>
    <w:rsid w:val="0064391C"/>
    <w:rsid w:val="0064730C"/>
    <w:rsid w:val="0065090B"/>
    <w:rsid w:val="00651E53"/>
    <w:rsid w:val="00652015"/>
    <w:rsid w:val="00652CAA"/>
    <w:rsid w:val="0065523F"/>
    <w:rsid w:val="0065643C"/>
    <w:rsid w:val="006624A9"/>
    <w:rsid w:val="006634EE"/>
    <w:rsid w:val="00665847"/>
    <w:rsid w:val="00667440"/>
    <w:rsid w:val="00667846"/>
    <w:rsid w:val="00670889"/>
    <w:rsid w:val="006711A3"/>
    <w:rsid w:val="00672483"/>
    <w:rsid w:val="0067344B"/>
    <w:rsid w:val="00676811"/>
    <w:rsid w:val="00676E35"/>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246E9"/>
    <w:rsid w:val="00724E98"/>
    <w:rsid w:val="00741CE8"/>
    <w:rsid w:val="00747712"/>
    <w:rsid w:val="007528DD"/>
    <w:rsid w:val="00753424"/>
    <w:rsid w:val="00755947"/>
    <w:rsid w:val="00756E40"/>
    <w:rsid w:val="0075779D"/>
    <w:rsid w:val="00767DE0"/>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C7140"/>
    <w:rsid w:val="007D0AA7"/>
    <w:rsid w:val="007D466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632BF"/>
    <w:rsid w:val="00865128"/>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3D59"/>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C60"/>
    <w:rsid w:val="00B0176A"/>
    <w:rsid w:val="00B01E2E"/>
    <w:rsid w:val="00B07F5A"/>
    <w:rsid w:val="00B10427"/>
    <w:rsid w:val="00B11EF7"/>
    <w:rsid w:val="00B13C26"/>
    <w:rsid w:val="00B1425E"/>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13C2"/>
    <w:rsid w:val="00C84AA7"/>
    <w:rsid w:val="00C942CA"/>
    <w:rsid w:val="00C94410"/>
    <w:rsid w:val="00C95EEF"/>
    <w:rsid w:val="00CA5692"/>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43F4"/>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5C0"/>
    <w:rsid w:val="00DC0D0B"/>
    <w:rsid w:val="00DC1B4A"/>
    <w:rsid w:val="00DC7187"/>
    <w:rsid w:val="00DD0E29"/>
    <w:rsid w:val="00DD28CE"/>
    <w:rsid w:val="00DD44CA"/>
    <w:rsid w:val="00DD784A"/>
    <w:rsid w:val="00DE12E5"/>
    <w:rsid w:val="00DF03CD"/>
    <w:rsid w:val="00DF08EE"/>
    <w:rsid w:val="00DF0CA7"/>
    <w:rsid w:val="00DF3B48"/>
    <w:rsid w:val="00E0351A"/>
    <w:rsid w:val="00E0428D"/>
    <w:rsid w:val="00E113CA"/>
    <w:rsid w:val="00E13BDC"/>
    <w:rsid w:val="00E140A1"/>
    <w:rsid w:val="00E2264E"/>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6796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0B9F"/>
    <w:rsid w:val="00EE6829"/>
    <w:rsid w:val="00EE74EC"/>
    <w:rsid w:val="00EF1B0D"/>
    <w:rsid w:val="00EF3874"/>
    <w:rsid w:val="00F000BF"/>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2036</TotalTime>
  <Pages>3</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478</cp:revision>
  <dcterms:created xsi:type="dcterms:W3CDTF">2024-01-08T02:26:00Z</dcterms:created>
  <dcterms:modified xsi:type="dcterms:W3CDTF">2025-05-08T14:28:00Z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