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E8DE724"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BB35C9" w:rsidRPr="00BB35C9">
        <w:rPr>
          <w:rFonts w:ascii="Arial" w:hAnsi="Arial" w:cs="Arial"/>
          <w:b/>
          <w:sz w:val="24"/>
          <w:szCs w:val="24"/>
        </w:rPr>
        <w:t>R4-250582</w:t>
      </w:r>
      <w:r w:rsidR="003511BD">
        <w:rPr>
          <w:rFonts w:ascii="Arial" w:hAnsi="Arial" w:cs="Arial"/>
          <w:b/>
          <w:sz w:val="24"/>
          <w:szCs w:val="24"/>
        </w:rPr>
        <w:t>3</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CD3FB9B"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29438B">
        <w:rPr>
          <w:rFonts w:ascii="Arial" w:hAnsi="Arial" w:cs="Arial"/>
          <w:bCs/>
          <w:sz w:val="24"/>
          <w:szCs w:val="24"/>
        </w:rPr>
        <w:t>10</w:t>
      </w:r>
      <w:r w:rsidRPr="00FE64E9">
        <w:rPr>
          <w:rFonts w:ascii="Arial" w:hAnsi="Arial" w:cs="Arial"/>
          <w:bCs/>
          <w:sz w:val="24"/>
          <w:szCs w:val="24"/>
        </w:rPr>
        <w:t>.</w:t>
      </w:r>
      <w:r w:rsidR="003511BD">
        <w:rPr>
          <w:rFonts w:ascii="Arial" w:hAnsi="Arial" w:cs="Arial"/>
          <w:bCs/>
          <w:sz w:val="24"/>
          <w:szCs w:val="24"/>
        </w:rPr>
        <w:t>5</w:t>
      </w:r>
      <w:r w:rsidR="00F80E52">
        <w:rPr>
          <w:rFonts w:ascii="Arial" w:hAnsi="Arial" w:cs="Arial"/>
          <w:bCs/>
          <w:sz w:val="24"/>
          <w:szCs w:val="24"/>
        </w:rPr>
        <w:t>.</w:t>
      </w:r>
      <w:r w:rsidR="003511BD">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A10B7A2"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511BD" w:rsidRPr="003511BD">
        <w:rPr>
          <w:rFonts w:ascii="Arial" w:hAnsi="Arial" w:cs="Arial"/>
          <w:sz w:val="24"/>
          <w:szCs w:val="24"/>
        </w:rPr>
        <w:t>Discussion on RRM impacts by using NGSO in the test</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B861465" w14:textId="4B2F3770" w:rsidR="00654260" w:rsidRDefault="00654260" w:rsidP="00654260">
      <w:pPr>
        <w:spacing w:beforeLines="50" w:before="120" w:afterLines="5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6</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 xml:space="preserve">performance part of </w:t>
      </w:r>
      <w:r>
        <w:rPr>
          <w:rFonts w:ascii="Times New Roman" w:hAnsi="Times New Roman" w:cs="Times New Roman"/>
          <w:sz w:val="20"/>
          <w:szCs w:val="20"/>
        </w:rPr>
        <w:t>NTN testing for NGSO</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654260" w14:paraId="6504A4C9" w14:textId="77777777" w:rsidTr="00D235F4">
        <w:tc>
          <w:tcPr>
            <w:tcW w:w="9629" w:type="dxa"/>
          </w:tcPr>
          <w:p w14:paraId="6E0BB9AB" w14:textId="77777777" w:rsidR="00654260" w:rsidRPr="00D9611F" w:rsidRDefault="00654260" w:rsidP="00654260">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t>enhanced requirements and test methodology for NR and IoT NTN</w:t>
            </w:r>
            <w:r w:rsidRPr="00D9611F">
              <w:rPr>
                <w:rFonts w:hint="eastAsia"/>
                <w:bCs/>
                <w:lang w:eastAsia="ko-KR"/>
              </w:rPr>
              <w:t xml:space="preserve"> include</w:t>
            </w:r>
            <w:r w:rsidRPr="00D9611F">
              <w:rPr>
                <w:bCs/>
                <w:lang w:eastAsia="ko-KR"/>
              </w:rPr>
              <w:t>:</w:t>
            </w:r>
          </w:p>
          <w:p w14:paraId="52DEC60A" w14:textId="77777777" w:rsidR="00654260" w:rsidRPr="00D9611F" w:rsidRDefault="00654260" w:rsidP="00654260">
            <w:pPr>
              <w:rPr>
                <w:b/>
              </w:rPr>
            </w:pPr>
            <w:r w:rsidRPr="00D9611F">
              <w:rPr>
                <w:b/>
              </w:rPr>
              <w:t>NTN testing for NGSO</w:t>
            </w:r>
          </w:p>
          <w:p w14:paraId="47603D48" w14:textId="77777777" w:rsidR="00654260" w:rsidRPr="00D9611F" w:rsidRDefault="00654260" w:rsidP="00654260">
            <w:pPr>
              <w:pStyle w:val="a8"/>
              <w:widowControl w:val="0"/>
              <w:numPr>
                <w:ilvl w:val="0"/>
                <w:numId w:val="7"/>
              </w:numPr>
              <w:overflowPunct/>
              <w:autoSpaceDE/>
              <w:autoSpaceDN/>
              <w:adjustRightInd/>
              <w:spacing w:after="0"/>
              <w:ind w:firstLineChars="0"/>
              <w:textAlignment w:val="auto"/>
            </w:pPr>
            <w:r w:rsidRPr="00D9611F">
              <w:t>Specify the TE-emulated channel model with varying Doppler and delay shifts for NR-NTN and IoT-NTN in the FR1-NTN bands and the corresponding LTE bands</w:t>
            </w:r>
          </w:p>
          <w:p w14:paraId="521BD037" w14:textId="77777777" w:rsidR="00654260" w:rsidRPr="00D9611F" w:rsidRDefault="00654260" w:rsidP="00654260">
            <w:pPr>
              <w:pStyle w:val="a8"/>
              <w:widowControl w:val="0"/>
              <w:numPr>
                <w:ilvl w:val="1"/>
                <w:numId w:val="7"/>
              </w:numPr>
              <w:overflowPunct/>
              <w:autoSpaceDE/>
              <w:autoSpaceDN/>
              <w:adjustRightInd/>
              <w:spacing w:after="0"/>
              <w:ind w:firstLineChars="0"/>
              <w:textAlignment w:val="auto"/>
            </w:pPr>
            <w:r w:rsidRPr="00D9611F">
              <w:t>Match the satellite motion trajectory based on the ephemeris for NGSO (Non-Geostationary Orbit) scenarios</w:t>
            </w:r>
          </w:p>
          <w:p w14:paraId="100FBEC0" w14:textId="77777777" w:rsidR="00654260" w:rsidRDefault="00654260" w:rsidP="00654260">
            <w:pPr>
              <w:pStyle w:val="a8"/>
              <w:widowControl w:val="0"/>
              <w:numPr>
                <w:ilvl w:val="1"/>
                <w:numId w:val="7"/>
              </w:numPr>
              <w:overflowPunct/>
              <w:autoSpaceDE/>
              <w:autoSpaceDN/>
              <w:adjustRightInd/>
              <w:spacing w:after="0"/>
              <w:ind w:firstLineChars="0"/>
              <w:textAlignment w:val="auto"/>
            </w:pPr>
            <w:r w:rsidRPr="00D9611F">
              <w:t>Inform RAN5 to assist specifying RF frequency error tests, if needed</w:t>
            </w:r>
          </w:p>
          <w:p w14:paraId="47158D63" w14:textId="77777777" w:rsidR="00654260" w:rsidRDefault="00654260" w:rsidP="00654260">
            <w:pPr>
              <w:pStyle w:val="a8"/>
              <w:widowControl w:val="0"/>
              <w:numPr>
                <w:ilvl w:val="2"/>
                <w:numId w:val="7"/>
              </w:numPr>
              <w:overflowPunct/>
              <w:autoSpaceDE/>
              <w:autoSpaceDN/>
              <w:adjustRightInd/>
              <w:spacing w:after="0"/>
              <w:ind w:firstLineChars="0"/>
              <w:textAlignment w:val="auto"/>
            </w:pPr>
            <w:r w:rsidRPr="00497F13">
              <w:t>Checking if the existing frequency error requirement, can be met under the TE-emulated channel model without intention of modifying the existing core requirement</w:t>
            </w:r>
          </w:p>
          <w:p w14:paraId="20DDED4D" w14:textId="77777777" w:rsidR="00654260" w:rsidRPr="00654260" w:rsidRDefault="00654260" w:rsidP="00654260">
            <w:pPr>
              <w:pStyle w:val="a8"/>
              <w:widowControl w:val="0"/>
              <w:numPr>
                <w:ilvl w:val="1"/>
                <w:numId w:val="7"/>
              </w:numPr>
              <w:overflowPunct/>
              <w:autoSpaceDE/>
              <w:autoSpaceDN/>
              <w:adjustRightInd/>
              <w:spacing w:after="0"/>
              <w:ind w:firstLineChars="0"/>
              <w:textAlignment w:val="auto"/>
              <w:rPr>
                <w:highlight w:val="green"/>
              </w:rPr>
            </w:pPr>
            <w:r w:rsidRPr="00654260">
              <w:rPr>
                <w:highlight w:val="green"/>
              </w:rPr>
              <w:t>Specify UE RRM performance test of uplink timing for NGSO for NR-NTN and IoT-NTN in the FR1-NTN bands and the corresponding LTE bands based on the above channel model</w:t>
            </w:r>
          </w:p>
          <w:p w14:paraId="7CE570BF" w14:textId="77777777" w:rsidR="00654260" w:rsidRPr="00654260" w:rsidRDefault="00654260" w:rsidP="00654260">
            <w:pPr>
              <w:pStyle w:val="a8"/>
              <w:widowControl w:val="0"/>
              <w:numPr>
                <w:ilvl w:val="2"/>
                <w:numId w:val="7"/>
              </w:numPr>
              <w:overflowPunct/>
              <w:autoSpaceDE/>
              <w:autoSpaceDN/>
              <w:adjustRightInd/>
              <w:spacing w:after="0"/>
              <w:ind w:firstLineChars="0"/>
              <w:textAlignment w:val="auto"/>
              <w:rPr>
                <w:highlight w:val="green"/>
              </w:rPr>
            </w:pPr>
            <w:r w:rsidRPr="00654260">
              <w:rPr>
                <w:highlight w:val="green"/>
              </w:rPr>
              <w:t>Checking if the existing RRM uplink timing requirements, can be met under the TE-emulated channel model without intention of modifying the existing core requirement</w:t>
            </w:r>
          </w:p>
          <w:p w14:paraId="09233E0F" w14:textId="77777777" w:rsidR="00654260" w:rsidRPr="00D9611F" w:rsidRDefault="00654260" w:rsidP="00654260">
            <w:pPr>
              <w:pStyle w:val="a8"/>
              <w:widowControl w:val="0"/>
              <w:numPr>
                <w:ilvl w:val="0"/>
                <w:numId w:val="7"/>
              </w:numPr>
              <w:overflowPunct/>
              <w:autoSpaceDE/>
              <w:autoSpaceDN/>
              <w:adjustRightInd/>
              <w:spacing w:after="0"/>
              <w:ind w:firstLineChars="0"/>
              <w:textAlignment w:val="auto"/>
            </w:pPr>
            <w:r w:rsidRPr="00D9611F">
              <w:t>Specify UE demodulation performance requirement(s) of PDSCH for NGSO for NR-NTN and IoT-NTN in the FR1-NTN bands and the corresponding LTE bands based on the above channel model</w:t>
            </w:r>
          </w:p>
          <w:p w14:paraId="281083DE" w14:textId="77777777" w:rsidR="00654260" w:rsidRPr="00D9611F" w:rsidRDefault="00654260" w:rsidP="00654260">
            <w:pPr>
              <w:pStyle w:val="a8"/>
              <w:widowControl w:val="0"/>
              <w:numPr>
                <w:ilvl w:val="1"/>
                <w:numId w:val="7"/>
              </w:numPr>
              <w:overflowPunct/>
              <w:autoSpaceDE/>
              <w:autoSpaceDN/>
              <w:adjustRightInd/>
              <w:spacing w:after="0"/>
              <w:ind w:firstLineChars="0"/>
              <w:textAlignment w:val="auto"/>
            </w:pPr>
            <w:r w:rsidRPr="00D9611F">
              <w:rPr>
                <w:rFonts w:hint="eastAsia"/>
              </w:rPr>
              <w:t>M</w:t>
            </w:r>
            <w:r w:rsidRPr="00D9611F">
              <w:t>inimize the number of demodulation performance requirements</w:t>
            </w:r>
          </w:p>
          <w:p w14:paraId="75269A91" w14:textId="00C9A2D7" w:rsidR="00654260" w:rsidRPr="00654260" w:rsidRDefault="00654260" w:rsidP="00654260">
            <w:pPr>
              <w:pStyle w:val="a8"/>
              <w:widowControl w:val="0"/>
              <w:numPr>
                <w:ilvl w:val="0"/>
                <w:numId w:val="7"/>
              </w:numPr>
              <w:overflowPunct/>
              <w:autoSpaceDE/>
              <w:autoSpaceDN/>
              <w:adjustRightInd/>
              <w:ind w:firstLineChars="0"/>
              <w:textAlignment w:val="auto"/>
              <w:rPr>
                <w:rFonts w:hint="eastAsia"/>
              </w:rPr>
            </w:pPr>
            <w:r w:rsidRPr="00D9611F">
              <w:t>Specify the applicability of the tests under the TE-emulated channel model</w:t>
            </w:r>
          </w:p>
        </w:tc>
      </w:tr>
    </w:tbl>
    <w:p w14:paraId="7211AF7C" w14:textId="7DF3259E" w:rsidR="00654260" w:rsidRPr="00654260" w:rsidRDefault="00654260" w:rsidP="00DA65D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this meeting, RAN4 will start the discussion on RRM performance part of </w:t>
      </w:r>
      <w:r>
        <w:rPr>
          <w:rFonts w:ascii="Times New Roman" w:hAnsi="Times New Roman" w:cs="Times New Roman"/>
          <w:sz w:val="20"/>
          <w:szCs w:val="20"/>
        </w:rPr>
        <w:t>NTN testing for NGSO</w:t>
      </w:r>
      <w:r>
        <w:rPr>
          <w:rFonts w:ascii="Times New Roman" w:eastAsia="宋体" w:hAnsi="Times New Roman" w:cs="Times New Roman"/>
          <w:sz w:val="20"/>
          <w:szCs w:val="20"/>
        </w:rPr>
        <w:t xml:space="preserve">. In this contribution, we provide our view of the RRM performance part of </w:t>
      </w:r>
      <w:r>
        <w:rPr>
          <w:rFonts w:ascii="Times New Roman" w:hAnsi="Times New Roman" w:cs="Times New Roman"/>
          <w:sz w:val="20"/>
          <w:szCs w:val="20"/>
        </w:rPr>
        <w:t>NTN testing for NGSO.</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6851599D" w14:textId="1DB0BE5D" w:rsidR="00267BDE" w:rsidRDefault="00EC1239" w:rsidP="00903E1C">
      <w:pPr>
        <w:spacing w:beforeLines="50" w:before="120" w:afterLines="50" w:after="120"/>
        <w:rPr>
          <w:rFonts w:ascii="Times New Roman" w:eastAsia="宋体" w:hAnsi="Times New Roman" w:cs="Times New Roman"/>
          <w:sz w:val="20"/>
          <w:szCs w:val="20"/>
        </w:rPr>
      </w:pPr>
      <w:r w:rsidRPr="00EC1239">
        <w:rPr>
          <w:rFonts w:ascii="Times New Roman" w:eastAsia="宋体" w:hAnsi="Times New Roman" w:cs="Times New Roman"/>
          <w:sz w:val="20"/>
          <w:szCs w:val="20"/>
        </w:rPr>
        <w:t xml:space="preserve">In existing core requirements of </w:t>
      </w:r>
      <w:r>
        <w:rPr>
          <w:rFonts w:ascii="Times New Roman" w:eastAsia="宋体" w:hAnsi="Times New Roman" w:cs="Times New Roman"/>
          <w:sz w:val="20"/>
          <w:szCs w:val="20"/>
        </w:rPr>
        <w:t>uplink</w:t>
      </w:r>
      <w:r w:rsidRPr="00EC1239">
        <w:rPr>
          <w:rFonts w:ascii="Times New Roman" w:eastAsia="宋体" w:hAnsi="Times New Roman" w:cs="Times New Roman"/>
          <w:sz w:val="20"/>
          <w:szCs w:val="20"/>
        </w:rPr>
        <w:t xml:space="preserve"> timing</w:t>
      </w:r>
      <w:r w:rsidR="00267BDE" w:rsidRPr="00EC1239">
        <w:rPr>
          <w:rFonts w:ascii="Times New Roman" w:eastAsia="宋体" w:hAnsi="Times New Roman" w:cs="Times New Roman"/>
          <w:sz w:val="20"/>
          <w:szCs w:val="20"/>
        </w:rPr>
        <w:t xml:space="preserve"> </w:t>
      </w:r>
      <w:r w:rsidR="00215991">
        <w:rPr>
          <w:rFonts w:ascii="Times New Roman" w:eastAsia="宋体" w:hAnsi="Times New Roman" w:cs="Times New Roman"/>
          <w:sz w:val="20"/>
          <w:szCs w:val="20"/>
        </w:rPr>
        <w:t>for Rel-17 NTN are specified in 7.1C</w:t>
      </w:r>
      <w:r w:rsidR="00215991" w:rsidRPr="00215991">
        <w:rPr>
          <w:rFonts w:ascii="Times New Roman" w:eastAsia="宋体" w:hAnsi="Times New Roman" w:cs="Times New Roman"/>
          <w:sz w:val="20"/>
          <w:szCs w:val="20"/>
        </w:rPr>
        <w:t xml:space="preserve"> </w:t>
      </w:r>
      <w:r w:rsidR="00215991" w:rsidRPr="00215991">
        <w:rPr>
          <w:rFonts w:ascii="Times New Roman" w:eastAsia="宋体" w:hAnsi="Times New Roman" w:cs="Times New Roman"/>
          <w:sz w:val="20"/>
          <w:szCs w:val="20"/>
        </w:rPr>
        <w:t>UE transmit timing for Satellite Access</w:t>
      </w:r>
      <w:r w:rsidR="00215991">
        <w:rPr>
          <w:rFonts w:ascii="Times New Roman" w:eastAsia="宋体" w:hAnsi="Times New Roman" w:cs="Times New Roman"/>
          <w:sz w:val="20"/>
          <w:szCs w:val="20"/>
        </w:rPr>
        <w:t xml:space="preserve">. </w:t>
      </w:r>
    </w:p>
    <w:tbl>
      <w:tblPr>
        <w:tblStyle w:val="a7"/>
        <w:tblW w:w="0" w:type="auto"/>
        <w:tblLook w:val="04A0" w:firstRow="1" w:lastRow="0" w:firstColumn="1" w:lastColumn="0" w:noHBand="0" w:noVBand="1"/>
      </w:tblPr>
      <w:tblGrid>
        <w:gridCol w:w="9629"/>
      </w:tblGrid>
      <w:tr w:rsidR="00215991" w14:paraId="307307FA" w14:textId="77777777" w:rsidTr="00215991">
        <w:tc>
          <w:tcPr>
            <w:tcW w:w="9629" w:type="dxa"/>
          </w:tcPr>
          <w:p w14:paraId="4805C196" w14:textId="77777777" w:rsidR="00215991" w:rsidRPr="00111EB2" w:rsidRDefault="00215991" w:rsidP="00215991">
            <w:pPr>
              <w:pStyle w:val="3"/>
              <w:outlineLvl w:val="2"/>
              <w:rPr>
                <w:sz w:val="20"/>
                <w:szCs w:val="20"/>
              </w:rPr>
            </w:pPr>
            <w:r w:rsidRPr="0024131D">
              <w:lastRenderedPageBreak/>
              <w:t>7.1</w:t>
            </w:r>
            <w:r w:rsidRPr="00111EB2">
              <w:rPr>
                <w:sz w:val="20"/>
                <w:szCs w:val="20"/>
              </w:rPr>
              <w:t>C.1</w:t>
            </w:r>
            <w:r w:rsidRPr="00111EB2">
              <w:rPr>
                <w:sz w:val="20"/>
                <w:szCs w:val="20"/>
              </w:rPr>
              <w:tab/>
              <w:t>Introduction</w:t>
            </w:r>
          </w:p>
          <w:p w14:paraId="5A6DCC10" w14:textId="77777777" w:rsidR="00215991" w:rsidRPr="00111EB2" w:rsidRDefault="00215991" w:rsidP="00111EB2">
            <w:pPr>
              <w:rPr>
                <w:lang w:eastAsia="en-GB"/>
              </w:rPr>
            </w:pPr>
            <w:r w:rsidRPr="00111EB2">
              <w:rPr>
                <w:lang w:eastAsia="en-GB"/>
              </w:rPr>
              <w:t xml:space="preserve">The UE shall have capability to follow the frame timing change of the reference cell in RRC_CONNECTED state. The uplink frame transmission takes place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highlight w:val="yellow"/>
                          <w:lang w:eastAsia="en-GB"/>
                        </w:rPr>
                        <m:t>TA,adj</m:t>
                      </m:r>
                    </m:sub>
                    <m:sup>
                      <m:r>
                        <m:rPr>
                          <m:nor/>
                        </m:rPr>
                        <w:rPr>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highlight w:val="yellow"/>
                          <w:lang w:eastAsia="en-GB"/>
                        </w:rPr>
                        <m:t>TA,adj</m:t>
                      </m:r>
                    </m:sub>
                    <m:sup>
                      <m:r>
                        <m:rPr>
                          <m:nor/>
                        </m:rPr>
                        <w:rPr>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highlight w:val="yellow"/>
                      <w:lang w:eastAsia="en-GB"/>
                    </w:rPr>
                    <m:t>c</m:t>
                  </m:r>
                </m:sub>
              </m:sSub>
            </m:oMath>
            <w:r w:rsidRPr="00111EB2">
              <w:rPr>
                <w:highlight w:val="yellow"/>
                <w:lang w:eastAsia="en-GB"/>
              </w:rPr>
              <w:t xml:space="preserve"> before</w:t>
            </w:r>
            <w:r w:rsidRPr="00111EB2">
              <w:rPr>
                <w:lang w:eastAsia="en-GB"/>
              </w:rPr>
              <w:t xml:space="preserve"> the reception of the first detected path (in time) of the corresponding downlink frame from the reference cell. </w:t>
            </w:r>
            <w:r w:rsidRPr="00111EB2">
              <w:rPr>
                <w:highlight w:val="cyan"/>
                <w:lang w:eastAsia="en-GB"/>
              </w:rPr>
              <w:t>UE initial transmit timing accuracy</w:t>
            </w:r>
            <w:r w:rsidRPr="00111EB2">
              <w:t xml:space="preserve"> and</w:t>
            </w:r>
            <w:r w:rsidRPr="00111EB2">
              <w:rPr>
                <w:lang w:eastAsia="en-GB"/>
              </w:rPr>
              <w:t xml:space="preserve"> </w:t>
            </w:r>
            <w:r w:rsidRPr="00111EB2">
              <w:rPr>
                <w:highlight w:val="darkCyan"/>
                <w:lang w:eastAsia="en-GB"/>
              </w:rPr>
              <w:t>gradual timing adjustment requirements</w:t>
            </w:r>
            <w:r w:rsidRPr="00111EB2">
              <w:rPr>
                <w:lang w:eastAsia="en-GB"/>
              </w:rPr>
              <w:t xml:space="preserve"> are defined in the following requirements.</w:t>
            </w:r>
          </w:p>
          <w:p w14:paraId="094BC53D" w14:textId="77777777" w:rsidR="00111EB2" w:rsidRPr="00111EB2" w:rsidRDefault="00111EB2" w:rsidP="00111EB2">
            <w:pPr>
              <w:pStyle w:val="3"/>
              <w:outlineLvl w:val="2"/>
              <w:rPr>
                <w:sz w:val="20"/>
                <w:szCs w:val="20"/>
              </w:rPr>
            </w:pPr>
            <w:r w:rsidRPr="00111EB2">
              <w:rPr>
                <w:sz w:val="20"/>
                <w:szCs w:val="20"/>
              </w:rPr>
              <w:t>7.1C.2</w:t>
            </w:r>
            <w:r w:rsidRPr="00111EB2">
              <w:rPr>
                <w:sz w:val="20"/>
                <w:szCs w:val="20"/>
              </w:rPr>
              <w:tab/>
              <w:t>Requirements</w:t>
            </w:r>
          </w:p>
          <w:p w14:paraId="3ADA7C31" w14:textId="77777777" w:rsidR="00111EB2" w:rsidRPr="00111EB2" w:rsidRDefault="00111EB2" w:rsidP="00111EB2">
            <w:pPr>
              <w:rPr>
                <w:highlight w:val="cyan"/>
                <w:lang w:eastAsia="en-GB"/>
              </w:rPr>
            </w:pPr>
            <w:r w:rsidRPr="00111EB2">
              <w:rPr>
                <w:highlight w:val="cyan"/>
                <w:lang w:eastAsia="en-GB"/>
              </w:rPr>
              <w:t xml:space="preserve">The UE initial transmission timing error shall be less than or equal to </w:t>
            </w:r>
            <w:r w:rsidRPr="00111EB2">
              <w:rPr>
                <w:highlight w:val="cyan"/>
                <w:lang w:eastAsia="en-GB"/>
              </w:rPr>
              <w:sym w:font="Symbol" w:char="F0B1"/>
            </w:r>
            <w:proofErr w:type="spellStart"/>
            <w:r w:rsidRPr="00111EB2">
              <w:rPr>
                <w:highlight w:val="cyan"/>
                <w:lang w:eastAsia="en-GB"/>
              </w:rPr>
              <w:t>T</w:t>
            </w:r>
            <w:r w:rsidRPr="00111EB2">
              <w:rPr>
                <w:highlight w:val="cyan"/>
                <w:vertAlign w:val="subscript"/>
                <w:lang w:eastAsia="en-GB"/>
              </w:rPr>
              <w:t>e_NTN</w:t>
            </w:r>
            <w:proofErr w:type="spellEnd"/>
            <w:r w:rsidRPr="00111EB2">
              <w:rPr>
                <w:highlight w:val="cyan"/>
                <w:lang w:eastAsia="en-GB"/>
              </w:rPr>
              <w:t xml:space="preserve"> where the timing error limit value </w:t>
            </w:r>
            <w:proofErr w:type="spellStart"/>
            <w:r w:rsidRPr="00111EB2">
              <w:rPr>
                <w:highlight w:val="cyan"/>
                <w:lang w:eastAsia="en-GB"/>
              </w:rPr>
              <w:t>T</w:t>
            </w:r>
            <w:r w:rsidRPr="00111EB2">
              <w:rPr>
                <w:highlight w:val="cyan"/>
                <w:vertAlign w:val="subscript"/>
                <w:lang w:eastAsia="en-GB"/>
              </w:rPr>
              <w:t>e_NTN</w:t>
            </w:r>
            <w:proofErr w:type="spellEnd"/>
            <w:r w:rsidRPr="00111EB2">
              <w:rPr>
                <w:highlight w:val="cyan"/>
                <w:lang w:eastAsia="en-GB"/>
              </w:rPr>
              <w:t xml:space="preserve">: </w:t>
            </w:r>
          </w:p>
          <w:p w14:paraId="6ADB4521" w14:textId="77777777" w:rsidR="00111EB2" w:rsidRPr="00111EB2" w:rsidRDefault="00111EB2" w:rsidP="00111EB2">
            <w:pPr>
              <w:pStyle w:val="B10"/>
              <w:rPr>
                <w:lang w:eastAsia="zh-CN"/>
              </w:rPr>
            </w:pPr>
            <w:r w:rsidRPr="00111EB2">
              <w:rPr>
                <w:highlight w:val="cyan"/>
                <w:lang w:eastAsia="en-GB"/>
              </w:rPr>
              <w:t>-</w:t>
            </w:r>
            <w:r w:rsidRPr="00111EB2">
              <w:rPr>
                <w:highlight w:val="cyan"/>
                <w:lang w:eastAsia="en-GB"/>
              </w:rPr>
              <w:tab/>
            </w:r>
            <w:r w:rsidRPr="00111EB2">
              <w:rPr>
                <w:highlight w:val="cyan"/>
                <w:lang w:eastAsia="zh-CN"/>
              </w:rPr>
              <w:t>is specified in table 7.1C.2-1 for FR1-NTN</w:t>
            </w:r>
            <w:r w:rsidRPr="00111EB2">
              <w:rPr>
                <w:lang w:eastAsia="zh-CN"/>
              </w:rPr>
              <w:t>.</w:t>
            </w:r>
          </w:p>
          <w:p w14:paraId="34AF7D3C" w14:textId="77777777" w:rsidR="00111EB2" w:rsidRPr="00111EB2" w:rsidRDefault="00111EB2" w:rsidP="00111EB2">
            <w:pPr>
              <w:rPr>
                <w:lang w:val="en-GB"/>
              </w:rPr>
            </w:pPr>
          </w:p>
          <w:p w14:paraId="4B64249D" w14:textId="77777777" w:rsidR="00111EB2" w:rsidRPr="00111EB2" w:rsidRDefault="00111EB2" w:rsidP="00111EB2">
            <w:pPr>
              <w:pStyle w:val="4"/>
              <w:outlineLvl w:val="3"/>
              <w:rPr>
                <w:rFonts w:ascii="Times New Roman" w:hAnsi="Times New Roman" w:cs="Times New Roman"/>
                <w:sz w:val="20"/>
                <w:szCs w:val="20"/>
              </w:rPr>
            </w:pPr>
            <w:r w:rsidRPr="00111EB2">
              <w:rPr>
                <w:rFonts w:ascii="Times New Roman" w:hAnsi="Times New Roman" w:cs="Times New Roman"/>
                <w:sz w:val="20"/>
                <w:szCs w:val="20"/>
              </w:rPr>
              <w:t>7.1C.2.1</w:t>
            </w:r>
            <w:r w:rsidRPr="00111EB2">
              <w:rPr>
                <w:rFonts w:ascii="Times New Roman" w:hAnsi="Times New Roman" w:cs="Times New Roman"/>
                <w:sz w:val="20"/>
                <w:szCs w:val="20"/>
              </w:rPr>
              <w:tab/>
              <w:t>Gradual timing adjustment</w:t>
            </w:r>
          </w:p>
          <w:p w14:paraId="6BE965A4" w14:textId="77777777" w:rsidR="00111EB2" w:rsidRDefault="00111EB2" w:rsidP="00111EB2">
            <w:pPr>
              <w:rPr>
                <w:lang w:eastAsia="en-GB"/>
              </w:rPr>
            </w:pPr>
            <w:r w:rsidRPr="00111EB2">
              <w:rPr>
                <w:lang w:eastAsia="en-GB"/>
              </w:rPr>
              <w:t xml:space="preserve">When the transmission timing error between the UE and the reference </w:t>
            </w:r>
            <w:r w:rsidRPr="00111EB2">
              <w:rPr>
                <w:lang w:eastAsia="ja-JP"/>
              </w:rPr>
              <w:t>timing</w:t>
            </w:r>
            <w:r w:rsidRPr="00111EB2">
              <w:rPr>
                <w:lang w:eastAsia="en-GB"/>
              </w:rPr>
              <w:t xml:space="preserve"> exceeds </w:t>
            </w:r>
            <w:r w:rsidRPr="00111EB2">
              <w:rPr>
                <w:lang w:eastAsia="en-GB"/>
              </w:rPr>
              <w:sym w:font="Symbol" w:char="F0B1"/>
            </w:r>
            <w:proofErr w:type="spellStart"/>
            <w:r w:rsidRPr="00111EB2">
              <w:rPr>
                <w:lang w:eastAsia="en-GB"/>
              </w:rPr>
              <w:t>T</w:t>
            </w:r>
            <w:r w:rsidRPr="00111EB2">
              <w:rPr>
                <w:vertAlign w:val="subscript"/>
                <w:lang w:eastAsia="en-GB"/>
              </w:rPr>
              <w:t>e_NTN</w:t>
            </w:r>
            <w:proofErr w:type="spellEnd"/>
            <w:r w:rsidRPr="00111EB2">
              <w:rPr>
                <w:lang w:eastAsia="en-GB"/>
              </w:rPr>
              <w:t xml:space="preserve"> then the UE </w:t>
            </w:r>
            <w:r w:rsidRPr="00111EB2">
              <w:t>shall adjust the timing such that timing error is</w:t>
            </w:r>
            <w:r w:rsidRPr="00111EB2">
              <w:rPr>
                <w:lang w:eastAsia="en-GB"/>
              </w:rPr>
              <w:t xml:space="preserve"> to within </w:t>
            </w:r>
            <w:r w:rsidRPr="00111EB2">
              <w:rPr>
                <w:lang w:eastAsia="en-GB"/>
              </w:rPr>
              <w:sym w:font="Symbol" w:char="F0B1"/>
            </w:r>
            <w:proofErr w:type="spellStart"/>
            <w:r w:rsidRPr="00111EB2">
              <w:rPr>
                <w:lang w:eastAsia="en-GB"/>
              </w:rPr>
              <w:t>T</w:t>
            </w:r>
            <w:r w:rsidRPr="00111EB2">
              <w:rPr>
                <w:vertAlign w:val="subscript"/>
                <w:lang w:eastAsia="en-GB"/>
              </w:rPr>
              <w:t>e_NTN</w:t>
            </w:r>
            <w:proofErr w:type="spellEnd"/>
            <w:r w:rsidRPr="00111EB2">
              <w:rPr>
                <w:lang w:eastAsia="en-GB"/>
              </w:rPr>
              <w:t>.</w:t>
            </w:r>
            <w:r w:rsidRPr="00111EB2">
              <w:rPr>
                <w:lang w:eastAsia="ja-JP"/>
              </w:rPr>
              <w:t xml:space="preserve"> </w:t>
            </w:r>
            <w:r w:rsidRPr="00111EB2">
              <w:rPr>
                <w:lang w:eastAsia="en-GB"/>
              </w:rPr>
              <w:t xml:space="preserve">The reference </w:t>
            </w:r>
            <w:r w:rsidRPr="00111EB2">
              <w:rPr>
                <w:lang w:eastAsia="ja-JP"/>
              </w:rPr>
              <w:t>timing</w:t>
            </w:r>
            <w:r w:rsidRPr="00111EB2">
              <w:rPr>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lang w:eastAsia="en-GB"/>
                        </w:rPr>
                        <m:t>TA,adj</m:t>
                      </m:r>
                    </m:sub>
                    <m:sup>
                      <m:r>
                        <m:rPr>
                          <m:nor/>
                        </m:rPr>
                        <w:rPr>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lang w:eastAsia="en-GB"/>
                        </w:rPr>
                        <m:t>TA,adj</m:t>
                      </m:r>
                    </m:sub>
                    <m:sup>
                      <m:r>
                        <m:rPr>
                          <m:nor/>
                        </m:rPr>
                        <w:rPr>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lang w:eastAsia="en-GB"/>
                    </w:rPr>
                    <m:t>c</m:t>
                  </m:r>
                </m:sub>
              </m:sSub>
            </m:oMath>
            <w:r w:rsidRPr="00111EB2">
              <w:rPr>
                <w:lang w:eastAsia="en-GB"/>
              </w:rPr>
              <w:t xml:space="preserve"> </w:t>
            </w:r>
            <w:r w:rsidRPr="00111EB2">
              <w:rPr>
                <w:lang w:eastAsia="ja-JP"/>
              </w:rPr>
              <w:t xml:space="preserve">before </w:t>
            </w:r>
            <w:r w:rsidRPr="00111EB2">
              <w:rPr>
                <w:lang w:eastAsia="en-GB"/>
              </w:rPr>
              <w:t>the d</w:t>
            </w:r>
            <w:r w:rsidRPr="00111EB2">
              <w:rPr>
                <w:lang w:eastAsia="ja-JP"/>
              </w:rPr>
              <w:t xml:space="preserve">ownlink timing of the reference cell. </w:t>
            </w:r>
            <w:r w:rsidRPr="00111EB2">
              <w:rPr>
                <w:lang w:eastAsia="en-GB"/>
              </w:rPr>
              <w:t>All adjustments made to the UE uplink timing shall follow these rules:</w:t>
            </w:r>
          </w:p>
          <w:p w14:paraId="16ED80CD" w14:textId="48935D7E" w:rsidR="00111EB2" w:rsidRPr="00111EB2" w:rsidRDefault="00111EB2" w:rsidP="00111EB2">
            <w:pPr>
              <w:rPr>
                <w:rFonts w:hint="eastAsia"/>
              </w:rPr>
            </w:pPr>
            <w:r>
              <w:rPr>
                <w:rFonts w:hint="eastAsia"/>
              </w:rPr>
              <w:t>T</w:t>
            </w:r>
            <w:r>
              <w:t>hen the definition an</w:t>
            </w:r>
            <w:r>
              <w:rPr>
                <w:lang w:eastAsia="en-GB"/>
              </w:rPr>
              <w:t>d requirements fo</w:t>
            </w:r>
            <w:r>
              <w:t xml:space="preserve">r </w:t>
            </w:r>
            <w:proofErr w:type="spellStart"/>
            <w:r>
              <w:t>Tp</w:t>
            </w:r>
            <w:proofErr w:type="spellEnd"/>
            <w:r>
              <w:t xml:space="preserve"> and </w:t>
            </w:r>
            <w:proofErr w:type="spellStart"/>
            <w:r>
              <w:t>Tq</w:t>
            </w:r>
            <w:proofErr w:type="spellEnd"/>
          </w:p>
        </w:tc>
      </w:tr>
    </w:tbl>
    <w:p w14:paraId="4EF4B6C6" w14:textId="43EAC293" w:rsidR="005A3325" w:rsidRDefault="005A3325"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IoT-NTN, the core requirements use similar UE pre-</w:t>
      </w:r>
      <w:proofErr w:type="spellStart"/>
      <w:r>
        <w:rPr>
          <w:rFonts w:ascii="Times New Roman" w:eastAsia="宋体" w:hAnsi="Times New Roman" w:cs="Times New Roman"/>
          <w:sz w:val="20"/>
          <w:szCs w:val="20"/>
        </w:rPr>
        <w:t>compenstion</w:t>
      </w:r>
      <w:proofErr w:type="spellEnd"/>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5A3325" w14:paraId="31FA0FFC" w14:textId="77777777" w:rsidTr="005A3325">
        <w:tc>
          <w:tcPr>
            <w:tcW w:w="9629" w:type="dxa"/>
          </w:tcPr>
          <w:p w14:paraId="436252A4" w14:textId="77777777" w:rsidR="005A3325" w:rsidRPr="005A3325" w:rsidRDefault="005A3325" w:rsidP="005A3325">
            <w:pPr>
              <w:pStyle w:val="2"/>
              <w:outlineLvl w:val="1"/>
              <w:rPr>
                <w:rFonts w:ascii="Times New Roman" w:hAnsi="Times New Roman" w:cs="Times New Roman"/>
                <w:sz w:val="20"/>
                <w:szCs w:val="20"/>
              </w:rPr>
            </w:pPr>
            <w:r w:rsidRPr="005A3325">
              <w:rPr>
                <w:rFonts w:ascii="Times New Roman" w:hAnsi="Times New Roman" w:cs="Times New Roman"/>
                <w:sz w:val="20"/>
                <w:szCs w:val="20"/>
              </w:rPr>
              <w:t>7.20A</w:t>
            </w:r>
            <w:r w:rsidRPr="005A3325">
              <w:rPr>
                <w:rFonts w:ascii="Times New Roman" w:hAnsi="Times New Roman" w:cs="Times New Roman"/>
                <w:sz w:val="20"/>
                <w:szCs w:val="20"/>
              </w:rPr>
              <w:tab/>
              <w:t>UE transmit timing for NB-IoT for Satellite Access</w:t>
            </w:r>
          </w:p>
          <w:p w14:paraId="2E0948A7" w14:textId="77777777" w:rsidR="005A3325" w:rsidRPr="005A3325" w:rsidRDefault="005A3325" w:rsidP="005A3325">
            <w:pPr>
              <w:pStyle w:val="3"/>
              <w:outlineLvl w:val="2"/>
              <w:rPr>
                <w:sz w:val="20"/>
                <w:szCs w:val="20"/>
              </w:rPr>
            </w:pPr>
            <w:r w:rsidRPr="005A3325">
              <w:rPr>
                <w:sz w:val="20"/>
                <w:szCs w:val="20"/>
              </w:rPr>
              <w:t>7.20A.1</w:t>
            </w:r>
            <w:r w:rsidRPr="005A3325">
              <w:rPr>
                <w:sz w:val="20"/>
                <w:szCs w:val="20"/>
              </w:rPr>
              <w:tab/>
              <w:t>Introduction</w:t>
            </w:r>
          </w:p>
          <w:p w14:paraId="3534F7CD" w14:textId="77777777" w:rsidR="005A3325" w:rsidRPr="005A3325" w:rsidRDefault="005A3325" w:rsidP="005A3325">
            <w:r w:rsidRPr="005A3325">
              <w:rPr>
                <w:rFonts w:eastAsia="Malgun Gothic"/>
                <w:kern w:val="2"/>
              </w:rPr>
              <w:t xml:space="preserve">The Category NB1 UE shall have capability to follow the frame timing change of the connected </w:t>
            </w:r>
            <w:proofErr w:type="spellStart"/>
            <w:r w:rsidRPr="005A3325">
              <w:rPr>
                <w:rFonts w:eastAsia="Malgun Gothic"/>
                <w:kern w:val="2"/>
              </w:rPr>
              <w:t>eNode</w:t>
            </w:r>
            <w:proofErr w:type="spellEnd"/>
            <w:r w:rsidRPr="005A3325">
              <w:rPr>
                <w:rFonts w:eastAsia="Malgun Gothic"/>
                <w:kern w:val="2"/>
              </w:rPr>
              <w:t xml:space="preserve"> B. The uplink frame transmission takes place </w:t>
            </w:r>
            <m:oMath>
              <m:d>
                <m:dPr>
                  <m:ctrlPr>
                    <w:rPr>
                      <w:rFonts w:ascii="Cambria Math" w:eastAsia="Malgun Gothic" w:hAnsi="Cambria Math"/>
                      <w:i/>
                      <w:kern w:val="2"/>
                      <w14:ligatures w14:val="standardContextual"/>
                    </w:rPr>
                  </m:ctrlPr>
                </m:dPr>
                <m:e>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14:ligatures w14:val="standardContextual"/>
                        </w:rPr>
                        <m:t>TA</m:t>
                      </m:r>
                    </m:sub>
                  </m:sSub>
                  <m:r>
                    <w:rPr>
                      <w:rFonts w:ascii="Cambria Math" w:eastAsia="Malgun Gothic" w:hAnsi="Cambria Math"/>
                      <w:kern w:val="2"/>
                      <w14:ligatures w14:val="standardContextual"/>
                    </w:rPr>
                    <m:t>+</m:t>
                  </m:r>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14:ligatures w14:val="standardContextual"/>
                        </w:rPr>
                        <m:t>TA,offset</m:t>
                      </m:r>
                    </m:sub>
                  </m:sSub>
                  <m:r>
                    <w:rPr>
                      <w:rFonts w:ascii="Cambria Math" w:eastAsia="Malgun Gothic" w:hAnsi="Cambria Math"/>
                      <w:kern w:val="2"/>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14:ligatures w14:val="standardContextual"/>
                        </w:rPr>
                        <m:t>TA,adj</m:t>
                      </m:r>
                    </m:sub>
                    <m:sup>
                      <m:r>
                        <m:rPr>
                          <m:nor/>
                        </m:rPr>
                        <w:rPr>
                          <w:rFonts w:eastAsia="Malgun Gothic"/>
                          <w:i/>
                          <w:kern w:val="2"/>
                          <w14:ligatures w14:val="standardContextual"/>
                        </w:rPr>
                        <m:t>common</m:t>
                      </m:r>
                    </m:sup>
                  </m:sSubSup>
                  <m:r>
                    <w:rPr>
                      <w:rFonts w:ascii="Cambria Math" w:eastAsia="Malgun Gothic" w:hAnsi="Cambria Math"/>
                      <w:kern w:val="2"/>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14:ligatures w14:val="standardContextual"/>
                        </w:rPr>
                        <m:t>TA,adj</m:t>
                      </m:r>
                    </m:sub>
                    <m:sup>
                      <m:r>
                        <m:rPr>
                          <m:nor/>
                        </m:rPr>
                        <w:rPr>
                          <w:rFonts w:eastAsia="Malgun Gothic"/>
                          <w:i/>
                          <w:kern w:val="2"/>
                          <w14:ligatures w14:val="standardContextual"/>
                        </w:rPr>
                        <m:t>UE</m:t>
                      </m:r>
                    </m:sup>
                  </m:sSubSup>
                </m:e>
              </m:d>
              <m:r>
                <w:rPr>
                  <w:rFonts w:ascii="Cambria Math" w:eastAsia="Malgun Gothic" w:hAnsi="Cambria Math"/>
                  <w:kern w:val="2"/>
                </w:rPr>
                <m:t>×</m:t>
              </m:r>
              <m:sSub>
                <m:sSubPr>
                  <m:ctrlPr>
                    <w:rPr>
                      <w:rFonts w:ascii="Cambria Math" w:eastAsia="Malgun Gothic" w:hAnsi="Cambria Math"/>
                      <w:i/>
                      <w:kern w:val="2"/>
                      <w14:ligatures w14:val="standardContextual"/>
                    </w:rPr>
                  </m:ctrlPr>
                </m:sSubPr>
                <m:e>
                  <m:r>
                    <w:rPr>
                      <w:rFonts w:ascii="Cambria Math" w:eastAsia="Malgun Gothic" w:hAnsi="Cambria Math"/>
                      <w:kern w:val="2"/>
                    </w:rPr>
                    <m:t>T</m:t>
                  </m:r>
                </m:e>
                <m:sub>
                  <m:r>
                    <w:rPr>
                      <w:rFonts w:ascii="Cambria Math" w:eastAsia="Malgun Gothic" w:hAnsi="Cambria Math"/>
                      <w:kern w:val="2"/>
                    </w:rPr>
                    <m:t>s</m:t>
                  </m:r>
                </m:sub>
              </m:sSub>
            </m:oMath>
            <w:r w:rsidRPr="005A3325">
              <w:rPr>
                <w:rFonts w:eastAsia="Malgun Gothic"/>
                <w:kern w:val="2"/>
              </w:rPr>
              <w:t xml:space="preserve"> before the reception of the first detected path (in time) of the corresponding downlink frame from the reference NB-IoT cell.</w:t>
            </w:r>
          </w:p>
          <w:p w14:paraId="4C1331BD" w14:textId="77777777" w:rsidR="005A3325" w:rsidRPr="005A3325" w:rsidRDefault="005A3325" w:rsidP="005A3325">
            <w:r w:rsidRPr="005A3325">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45425C38" w14:textId="77777777" w:rsidR="005A3325" w:rsidRPr="005A3325" w:rsidRDefault="005A3325" w:rsidP="005A3325">
            <w:pPr>
              <w:pStyle w:val="3"/>
              <w:outlineLvl w:val="2"/>
              <w:rPr>
                <w:sz w:val="20"/>
                <w:szCs w:val="20"/>
              </w:rPr>
            </w:pPr>
            <w:r w:rsidRPr="005A3325">
              <w:rPr>
                <w:sz w:val="20"/>
                <w:szCs w:val="20"/>
              </w:rPr>
              <w:t>7.20A.2</w:t>
            </w:r>
            <w:r w:rsidRPr="005A3325">
              <w:rPr>
                <w:sz w:val="20"/>
                <w:szCs w:val="20"/>
              </w:rPr>
              <w:tab/>
              <w:t>Requirements</w:t>
            </w:r>
          </w:p>
          <w:p w14:paraId="54288819" w14:textId="20A0FE64" w:rsidR="005A3325" w:rsidRPr="005A3325" w:rsidRDefault="005A3325" w:rsidP="00903E1C">
            <w:pPr>
              <w:spacing w:beforeLines="50" w:before="120" w:afterLines="50" w:after="120"/>
            </w:pPr>
            <w:r w:rsidRPr="005A3325">
              <w:rPr>
                <w:rFonts w:eastAsia="Malgun Gothic"/>
                <w:kern w:val="2"/>
              </w:rPr>
              <w:t xml:space="preserve">The UE initial transmission timing error shall be less than or equal to </w:t>
            </w:r>
            <w:r w:rsidRPr="005A3325">
              <w:rPr>
                <w:rFonts w:eastAsia="Malgun Gothic"/>
                <w:kern w:val="2"/>
              </w:rPr>
              <w:sym w:font="Symbol" w:char="F0B1"/>
            </w:r>
            <w:proofErr w:type="spellStart"/>
            <w:r w:rsidRPr="005A3325">
              <w:rPr>
                <w:rFonts w:eastAsia="Malgun Gothic"/>
                <w:kern w:val="2"/>
              </w:rPr>
              <w:t>T</w:t>
            </w:r>
            <w:r w:rsidRPr="005A3325">
              <w:rPr>
                <w:rFonts w:eastAsia="Malgun Gothic"/>
                <w:kern w:val="2"/>
                <w:vertAlign w:val="subscript"/>
              </w:rPr>
              <w:t>e</w:t>
            </w:r>
            <w:proofErr w:type="spellEnd"/>
            <w:r w:rsidRPr="005A3325">
              <w:rPr>
                <w:rFonts w:eastAsia="Malgun Gothic"/>
                <w:kern w:val="2"/>
              </w:rPr>
              <w:t xml:space="preserve"> where the timing error limit value </w:t>
            </w:r>
            <w:proofErr w:type="spellStart"/>
            <w:r w:rsidRPr="005A3325">
              <w:rPr>
                <w:rFonts w:eastAsia="Malgun Gothic"/>
                <w:kern w:val="2"/>
              </w:rPr>
              <w:t>T</w:t>
            </w:r>
            <w:r w:rsidRPr="005A3325">
              <w:rPr>
                <w:rFonts w:eastAsia="Malgun Gothic"/>
                <w:kern w:val="2"/>
                <w:vertAlign w:val="subscript"/>
              </w:rPr>
              <w:t>e</w:t>
            </w:r>
            <w:proofErr w:type="spellEnd"/>
            <w:r w:rsidRPr="005A3325">
              <w:rPr>
                <w:rFonts w:eastAsia="Malgun Gothic"/>
                <w:kern w:val="2"/>
              </w:rPr>
              <w:t xml:space="preserve"> is specified in Table 7.20A.2-1.</w:t>
            </w:r>
          </w:p>
        </w:tc>
      </w:tr>
    </w:tbl>
    <w:p w14:paraId="7A482B70" w14:textId="77777777" w:rsidR="005A3325" w:rsidRDefault="005A3325" w:rsidP="00903E1C">
      <w:pPr>
        <w:spacing w:beforeLines="50" w:before="120" w:afterLines="50" w:after="120"/>
        <w:rPr>
          <w:rFonts w:ascii="Times New Roman" w:eastAsia="宋体" w:hAnsi="Times New Roman" w:cs="Times New Roman"/>
          <w:sz w:val="20"/>
          <w:szCs w:val="20"/>
        </w:rPr>
      </w:pPr>
    </w:p>
    <w:p w14:paraId="2083C0F1" w14:textId="657B86F1" w:rsidR="00215991" w:rsidRDefault="001E46D9"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R17 test case for uplink timing, AWGN is used for test. </w:t>
      </w:r>
    </w:p>
    <w:p w14:paraId="023B65D4" w14:textId="49E25F97" w:rsidR="001B6D67" w:rsidRDefault="001B6D6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previous meetings, the NGSO channel models have been discussed in BSRF session. The latest agreements are approved in [2].</w:t>
      </w:r>
    </w:p>
    <w:p w14:paraId="0C7A0DBC" w14:textId="17E9C420" w:rsidR="00FF15B2" w:rsidRDefault="00FF15B2"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ccording to the agreement: </w:t>
      </w:r>
    </w:p>
    <w:tbl>
      <w:tblPr>
        <w:tblStyle w:val="a7"/>
        <w:tblW w:w="0" w:type="auto"/>
        <w:tblLook w:val="04A0" w:firstRow="1" w:lastRow="0" w:firstColumn="1" w:lastColumn="0" w:noHBand="0" w:noVBand="1"/>
      </w:tblPr>
      <w:tblGrid>
        <w:gridCol w:w="9629"/>
      </w:tblGrid>
      <w:tr w:rsidR="00FF15B2" w14:paraId="0D5FB73F" w14:textId="77777777" w:rsidTr="00FF15B2">
        <w:tc>
          <w:tcPr>
            <w:tcW w:w="9629" w:type="dxa"/>
          </w:tcPr>
          <w:p w14:paraId="25E2E80B" w14:textId="77777777" w:rsidR="00FF15B2" w:rsidRDefault="00FF15B2" w:rsidP="00903E1C">
            <w:pPr>
              <w:spacing w:beforeLines="50" w:before="120" w:afterLines="50" w:after="120"/>
              <w:rPr>
                <w:szCs w:val="24"/>
              </w:rPr>
            </w:pPr>
            <w:r w:rsidRPr="00A654D8">
              <w:rPr>
                <w:szCs w:val="24"/>
              </w:rPr>
              <w:t xml:space="preserve">It is up to TE implementation which method is used to derive the varying Doppler shift and propagation delay for </w:t>
            </w:r>
            <w:r w:rsidRPr="00A654D8">
              <w:rPr>
                <w:szCs w:val="24"/>
              </w:rPr>
              <w:lastRenderedPageBreak/>
              <w:t>NGSO test.</w:t>
            </w:r>
          </w:p>
          <w:p w14:paraId="5F24445E" w14:textId="1CFDAE5C" w:rsidR="00FF15B2" w:rsidRPr="00FF15B2" w:rsidRDefault="00FF15B2" w:rsidP="00FF15B2">
            <w:pPr>
              <w:pStyle w:val="a8"/>
              <w:numPr>
                <w:ilvl w:val="2"/>
                <w:numId w:val="21"/>
              </w:numPr>
              <w:overflowPunct/>
              <w:autoSpaceDE/>
              <w:adjustRightInd/>
              <w:spacing w:after="120"/>
              <w:ind w:firstLineChars="0"/>
              <w:jc w:val="both"/>
              <w:textAlignment w:val="auto"/>
              <w:rPr>
                <w:rFonts w:eastAsia="宋体" w:hint="eastAsia"/>
                <w:szCs w:val="24"/>
                <w:lang w:eastAsia="zh-CN"/>
              </w:rPr>
            </w:pPr>
            <w:r w:rsidRPr="00A654D8">
              <w:rPr>
                <w:rFonts w:eastAsia="宋体"/>
                <w:szCs w:val="24"/>
                <w:lang w:eastAsia="zh-CN"/>
              </w:rPr>
              <w:t>Note: the details models for Kepler’s equation and equation of motion can be referred in Appendix</w:t>
            </w:r>
          </w:p>
        </w:tc>
      </w:tr>
    </w:tbl>
    <w:p w14:paraId="7E15CC0C" w14:textId="438E791B" w:rsidR="00FF15B2" w:rsidRDefault="007A3A08"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From the key models for Kepler’s equation, the key factor for RRM impacts is </w:t>
      </w:r>
      <w:r w:rsidR="003F7E06">
        <w:rPr>
          <w:rFonts w:ascii="Times New Roman" w:eastAsia="宋体" w:hAnsi="Times New Roman" w:cs="Times New Roman"/>
          <w:sz w:val="20"/>
          <w:szCs w:val="20"/>
        </w:rPr>
        <w:t xml:space="preserve">related the doppler shift and </w:t>
      </w:r>
      <w:r>
        <w:rPr>
          <w:rFonts w:ascii="Times New Roman" w:eastAsia="宋体" w:hAnsi="Times New Roman" w:cs="Times New Roman"/>
          <w:sz w:val="20"/>
          <w:szCs w:val="20"/>
        </w:rPr>
        <w:t xml:space="preserve">the propagation delay generation. </w:t>
      </w:r>
    </w:p>
    <w:p w14:paraId="3D626DAD" w14:textId="35E290F8" w:rsidR="001B6D67" w:rsidRDefault="00FF52CA"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s time varies, the doppler shift and the propagation delay are updated at every new time point. </w:t>
      </w:r>
    </w:p>
    <w:p w14:paraId="68BBABEF" w14:textId="71F1D7AA" w:rsidR="001E46D9" w:rsidRDefault="001E46D9"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the Rel-17 uplink timing requirements, as shown above, the time delay has been already included for UE side estimation and </w:t>
      </w:r>
      <w:r w:rsidR="00663CA4">
        <w:rPr>
          <w:rFonts w:ascii="Times New Roman" w:eastAsia="宋体" w:hAnsi="Times New Roman" w:cs="Times New Roman"/>
          <w:sz w:val="20"/>
          <w:szCs w:val="20"/>
        </w:rPr>
        <w:t>pre-</w:t>
      </w:r>
      <w:r>
        <w:rPr>
          <w:rFonts w:ascii="Times New Roman" w:eastAsia="宋体" w:hAnsi="Times New Roman" w:cs="Times New Roman"/>
          <w:sz w:val="20"/>
          <w:szCs w:val="20"/>
        </w:rPr>
        <w:t xml:space="preserve">compensation in the </w:t>
      </w:r>
      <m:oMath>
        <m:sSubSup>
          <m:sSubSupPr>
            <m:ctrlPr>
              <w:rPr>
                <w:rFonts w:ascii="Cambria Math" w:hAnsi="Cambria Math" w:cs="Times New Roman"/>
                <w:i/>
                <w:sz w:val="20"/>
                <w:szCs w:val="20"/>
                <w:lang w:eastAsia="en-GB"/>
              </w:rPr>
            </m:ctrlPr>
          </m:sSubSupPr>
          <m:e>
            <m:r>
              <w:rPr>
                <w:rFonts w:ascii="Cambria Math" w:hAnsi="Cambria Math" w:cs="Times New Roman"/>
                <w:sz w:val="20"/>
                <w:szCs w:val="20"/>
                <w:lang w:eastAsia="en-GB"/>
              </w:rPr>
              <m:t>N</m:t>
            </m:r>
          </m:e>
          <m:sub>
            <m:r>
              <m:rPr>
                <m:nor/>
              </m:rPr>
              <w:rPr>
                <w:rFonts w:ascii="Times New Roman" w:hAnsi="Times New Roman" w:cs="Times New Roman"/>
                <w:sz w:val="20"/>
                <w:szCs w:val="20"/>
                <w:lang w:eastAsia="en-GB"/>
              </w:rPr>
              <m:t>TA,adj</m:t>
            </m:r>
          </m:sub>
          <m:sup>
            <m:r>
              <m:rPr>
                <m:nor/>
              </m:rPr>
              <w:rPr>
                <w:rFonts w:ascii="Times New Roman" w:hAnsi="Times New Roman" w:cs="Times New Roman"/>
                <w:sz w:val="20"/>
                <w:szCs w:val="20"/>
                <w:lang w:eastAsia="en-GB"/>
              </w:rPr>
              <m:t>UE</m:t>
            </m:r>
          </m:sup>
        </m:sSubSup>
      </m:oMath>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core requirements have considered the time vary delay according to satellite. For the definition and requirements of </w:t>
      </w:r>
      <w:proofErr w:type="spellStart"/>
      <w:r>
        <w:rPr>
          <w:rFonts w:ascii="Times New Roman" w:eastAsia="宋体" w:hAnsi="Times New Roman" w:cs="Times New Roman"/>
          <w:sz w:val="20"/>
          <w:szCs w:val="20"/>
        </w:rPr>
        <w:t>Tp</w:t>
      </w:r>
      <w:proofErr w:type="spellEnd"/>
      <w:r>
        <w:rPr>
          <w:rFonts w:ascii="Times New Roman" w:eastAsia="宋体" w:hAnsi="Times New Roman" w:cs="Times New Roman"/>
          <w:sz w:val="20"/>
          <w:szCs w:val="20"/>
        </w:rPr>
        <w:t xml:space="preserve"> and </w:t>
      </w:r>
      <w:proofErr w:type="spellStart"/>
      <w:r>
        <w:rPr>
          <w:rFonts w:ascii="Times New Roman" w:eastAsia="宋体" w:hAnsi="Times New Roman" w:cs="Times New Roman"/>
          <w:sz w:val="20"/>
          <w:szCs w:val="20"/>
        </w:rPr>
        <w:t>Tq</w:t>
      </w:r>
      <w:proofErr w:type="spellEnd"/>
      <w:r>
        <w:rPr>
          <w:rFonts w:ascii="Times New Roman" w:eastAsia="宋体" w:hAnsi="Times New Roman" w:cs="Times New Roman"/>
          <w:sz w:val="20"/>
          <w:szCs w:val="20"/>
        </w:rPr>
        <w:t xml:space="preserve"> for gradual timing adjustment, </w:t>
      </w:r>
      <w:r w:rsidR="00663CA4">
        <w:rPr>
          <w:rFonts w:ascii="Times New Roman" w:eastAsia="宋体" w:hAnsi="Times New Roman" w:cs="Times New Roman"/>
          <w:sz w:val="20"/>
          <w:szCs w:val="20"/>
        </w:rPr>
        <w:t xml:space="preserve">there is no need to change the rate. </w:t>
      </w:r>
    </w:p>
    <w:p w14:paraId="65EB7B68" w14:textId="72AAAE80" w:rsidR="00663CA4" w:rsidRDefault="008F2787" w:rsidP="00903E1C">
      <w:pPr>
        <w:spacing w:beforeLines="50" w:before="120" w:afterLines="50" w:after="120"/>
        <w:rPr>
          <w:rFonts w:ascii="Times New Roman" w:eastAsia="宋体" w:hAnsi="Times New Roman" w:cs="Times New Roman"/>
          <w:b/>
          <w:bCs/>
          <w:sz w:val="20"/>
          <w:szCs w:val="20"/>
        </w:rPr>
      </w:pPr>
      <w:r w:rsidRPr="00663CA4">
        <w:rPr>
          <w:rFonts w:ascii="Times New Roman" w:eastAsia="宋体" w:hAnsi="Times New Roman" w:cs="Times New Roman" w:hint="eastAsia"/>
          <w:b/>
          <w:bCs/>
          <w:sz w:val="20"/>
          <w:szCs w:val="20"/>
        </w:rPr>
        <w:t>P</w:t>
      </w:r>
      <w:r w:rsidRPr="00663CA4">
        <w:rPr>
          <w:rFonts w:ascii="Times New Roman" w:eastAsia="宋体" w:hAnsi="Times New Roman" w:cs="Times New Roman"/>
          <w:b/>
          <w:bCs/>
          <w:sz w:val="20"/>
          <w:szCs w:val="20"/>
        </w:rPr>
        <w:t>roposal 1: UE side estimation and pre-compensation for time delay has been included in core requirements for uplink timing. No impacts for core requirements for NGSO channel model testing</w:t>
      </w:r>
      <w:r>
        <w:rPr>
          <w:rFonts w:ascii="Times New Roman" w:eastAsia="宋体" w:hAnsi="Times New Roman" w:cs="Times New Roman"/>
          <w:b/>
          <w:bCs/>
          <w:sz w:val="20"/>
          <w:szCs w:val="20"/>
        </w:rPr>
        <w:t xml:space="preserve"> for both NR NTN and </w:t>
      </w:r>
      <w:proofErr w:type="spellStart"/>
      <w:r>
        <w:rPr>
          <w:rFonts w:ascii="Times New Roman" w:eastAsia="宋体" w:hAnsi="Times New Roman" w:cs="Times New Roman"/>
          <w:b/>
          <w:bCs/>
          <w:sz w:val="20"/>
          <w:szCs w:val="20"/>
        </w:rPr>
        <w:t>Iot</w:t>
      </w:r>
      <w:proofErr w:type="spellEnd"/>
      <w:r>
        <w:rPr>
          <w:rFonts w:ascii="Times New Roman" w:eastAsia="宋体" w:hAnsi="Times New Roman" w:cs="Times New Roman"/>
          <w:b/>
          <w:bCs/>
          <w:sz w:val="20"/>
          <w:szCs w:val="20"/>
        </w:rPr>
        <w:t xml:space="preserve"> NTN</w:t>
      </w:r>
      <w:r w:rsidRPr="00663CA4">
        <w:rPr>
          <w:rFonts w:ascii="Times New Roman" w:eastAsia="宋体" w:hAnsi="Times New Roman" w:cs="Times New Roman"/>
          <w:b/>
          <w:bCs/>
          <w:sz w:val="20"/>
          <w:szCs w:val="20"/>
        </w:rPr>
        <w:t>.</w:t>
      </w:r>
    </w:p>
    <w:p w14:paraId="30FF24B8" w14:textId="2D92E287" w:rsidR="00663CA4" w:rsidRPr="00663CA4" w:rsidRDefault="00663CA4" w:rsidP="00663CA4">
      <w:pPr>
        <w:spacing w:beforeLines="50" w:before="120" w:afterLines="50" w:after="120"/>
        <w:rPr>
          <w:rFonts w:ascii="Times New Roman" w:eastAsia="宋体" w:hAnsi="Times New Roman" w:cs="Times New Roman" w:hint="eastAsia"/>
          <w:b/>
          <w:bCs/>
          <w:sz w:val="20"/>
          <w:szCs w:val="20"/>
        </w:rPr>
      </w:pPr>
      <w:r w:rsidRPr="00663CA4">
        <w:rPr>
          <w:rFonts w:ascii="Times New Roman" w:eastAsia="宋体" w:hAnsi="Times New Roman" w:cs="Times New Roman" w:hint="eastAsia"/>
          <w:b/>
          <w:bCs/>
          <w:sz w:val="20"/>
          <w:szCs w:val="20"/>
        </w:rPr>
        <w:t>P</w:t>
      </w:r>
      <w:r w:rsidRPr="00663CA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663CA4">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For </w:t>
      </w:r>
      <w:r w:rsidRPr="00663CA4">
        <w:rPr>
          <w:rFonts w:ascii="Times New Roman" w:eastAsia="宋体" w:hAnsi="Times New Roman" w:cs="Times New Roman"/>
          <w:b/>
          <w:bCs/>
          <w:sz w:val="20"/>
          <w:szCs w:val="20"/>
        </w:rPr>
        <w:t>gradual timing adjustment</w:t>
      </w:r>
      <w:r>
        <w:rPr>
          <w:rFonts w:ascii="Times New Roman" w:eastAsia="宋体" w:hAnsi="Times New Roman" w:cs="Times New Roman"/>
          <w:b/>
          <w:bCs/>
          <w:sz w:val="20"/>
          <w:szCs w:val="20"/>
        </w:rPr>
        <w:t xml:space="preserve"> for </w:t>
      </w:r>
      <w:proofErr w:type="spellStart"/>
      <w:r>
        <w:rPr>
          <w:rFonts w:ascii="Times New Roman" w:eastAsia="宋体" w:hAnsi="Times New Roman" w:cs="Times New Roman"/>
          <w:b/>
          <w:bCs/>
          <w:sz w:val="20"/>
          <w:szCs w:val="20"/>
        </w:rPr>
        <w:t>Tp</w:t>
      </w:r>
      <w:proofErr w:type="spellEnd"/>
      <w:r>
        <w:rPr>
          <w:rFonts w:ascii="Times New Roman" w:eastAsia="宋体" w:hAnsi="Times New Roman" w:cs="Times New Roman"/>
          <w:b/>
          <w:bCs/>
          <w:sz w:val="20"/>
          <w:szCs w:val="20"/>
        </w:rPr>
        <w:t xml:space="preserve"> and </w:t>
      </w:r>
      <w:proofErr w:type="spellStart"/>
      <w:r>
        <w:rPr>
          <w:rFonts w:ascii="Times New Roman" w:eastAsia="宋体" w:hAnsi="Times New Roman" w:cs="Times New Roman"/>
          <w:b/>
          <w:bCs/>
          <w:sz w:val="20"/>
          <w:szCs w:val="20"/>
        </w:rPr>
        <w:t>Tq</w:t>
      </w:r>
      <w:proofErr w:type="spellEnd"/>
      <w:r>
        <w:rPr>
          <w:rFonts w:ascii="Times New Roman" w:eastAsia="宋体" w:hAnsi="Times New Roman" w:cs="Times New Roman"/>
          <w:b/>
          <w:bCs/>
          <w:sz w:val="20"/>
          <w:szCs w:val="20"/>
        </w:rPr>
        <w:t>,</w:t>
      </w:r>
      <w:r w:rsidRPr="00663CA4">
        <w:rPr>
          <w:rFonts w:ascii="Times New Roman" w:eastAsia="宋体" w:hAnsi="Times New Roman" w:cs="Times New Roman"/>
          <w:b/>
          <w:bCs/>
          <w:sz w:val="20"/>
          <w:szCs w:val="20"/>
        </w:rPr>
        <w:t xml:space="preserve"> No impacts for core requirements for NGSO channel model testing. </w:t>
      </w:r>
    </w:p>
    <w:p w14:paraId="46DD4078" w14:textId="35F69D63" w:rsidR="00663CA4" w:rsidRDefault="00702082" w:rsidP="00903E1C">
      <w:pPr>
        <w:spacing w:beforeLines="50" w:before="120" w:afterLines="50" w:after="120"/>
        <w:rPr>
          <w:rFonts w:ascii="Times New Roman" w:eastAsia="宋体" w:hAnsi="Times New Roman" w:cs="Times New Roman"/>
          <w:sz w:val="20"/>
          <w:szCs w:val="20"/>
        </w:rPr>
      </w:pPr>
      <w:r w:rsidRPr="00702082">
        <w:rPr>
          <w:rFonts w:ascii="Times New Roman" w:eastAsia="宋体" w:hAnsi="Times New Roman" w:cs="Times New Roman" w:hint="eastAsia"/>
          <w:sz w:val="20"/>
          <w:szCs w:val="20"/>
        </w:rPr>
        <w:t>I</w:t>
      </w:r>
      <w:r w:rsidRPr="00702082">
        <w:rPr>
          <w:rFonts w:ascii="Times New Roman" w:eastAsia="宋体" w:hAnsi="Times New Roman" w:cs="Times New Roman"/>
          <w:sz w:val="20"/>
          <w:szCs w:val="20"/>
        </w:rPr>
        <w:t xml:space="preserve">n the test cases, </w:t>
      </w:r>
      <w:r>
        <w:rPr>
          <w:rFonts w:ascii="Times New Roman" w:eastAsia="宋体" w:hAnsi="Times New Roman" w:cs="Times New Roman"/>
          <w:sz w:val="20"/>
          <w:szCs w:val="20"/>
        </w:rPr>
        <w:t xml:space="preserve">for NR, there are two </w:t>
      </w:r>
      <w:r w:rsidR="00E03BC0">
        <w:rPr>
          <w:rFonts w:ascii="Times New Roman" w:eastAsia="宋体" w:hAnsi="Times New Roman" w:cs="Times New Roman"/>
          <w:sz w:val="20"/>
          <w:szCs w:val="20"/>
        </w:rPr>
        <w:t>TCs for NR-NTN:</w:t>
      </w:r>
    </w:p>
    <w:tbl>
      <w:tblPr>
        <w:tblStyle w:val="a7"/>
        <w:tblW w:w="0" w:type="auto"/>
        <w:tblLook w:val="04A0" w:firstRow="1" w:lastRow="0" w:firstColumn="1" w:lastColumn="0" w:noHBand="0" w:noVBand="1"/>
      </w:tblPr>
      <w:tblGrid>
        <w:gridCol w:w="9629"/>
      </w:tblGrid>
      <w:tr w:rsidR="00E03BC0" w14:paraId="42E7C0FF" w14:textId="77777777" w:rsidTr="00E03BC0">
        <w:tc>
          <w:tcPr>
            <w:tcW w:w="9629" w:type="dxa"/>
          </w:tcPr>
          <w:p w14:paraId="7342D8A9" w14:textId="77777777" w:rsidR="00E03BC0" w:rsidRPr="00E03BC0" w:rsidRDefault="00E03BC0" w:rsidP="00E03BC0">
            <w:pPr>
              <w:pStyle w:val="4"/>
              <w:keepNext w:val="0"/>
              <w:keepLines w:val="0"/>
              <w:outlineLvl w:val="3"/>
              <w:rPr>
                <w:rFonts w:ascii="Times New Roman" w:hAnsi="Times New Roman" w:cs="Times New Roman"/>
                <w:snapToGrid w:val="0"/>
                <w:sz w:val="20"/>
                <w:szCs w:val="20"/>
                <w:lang w:eastAsia="ko-KR"/>
              </w:rPr>
            </w:pPr>
            <w:bookmarkStart w:id="0" w:name="_Toc535476155"/>
            <w:r w:rsidRPr="00E03BC0">
              <w:rPr>
                <w:rFonts w:ascii="Times New Roman" w:hAnsi="Times New Roman" w:cs="Times New Roman"/>
                <w:snapToGrid w:val="0"/>
                <w:sz w:val="20"/>
                <w:szCs w:val="20"/>
                <w:lang w:eastAsia="ko-KR"/>
              </w:rPr>
              <w:t>A.14.3.1.1</w:t>
            </w:r>
            <w:r w:rsidRPr="00E03BC0">
              <w:rPr>
                <w:rFonts w:ascii="Times New Roman" w:hAnsi="Times New Roman" w:cs="Times New Roman"/>
                <w:snapToGrid w:val="0"/>
                <w:sz w:val="20"/>
                <w:szCs w:val="20"/>
                <w:lang w:eastAsia="ko-KR"/>
              </w:rPr>
              <w:tab/>
              <w:t>NR UE Transmit Timing Test for FR1</w:t>
            </w:r>
            <w:bookmarkEnd w:id="0"/>
          </w:p>
          <w:p w14:paraId="0A006910" w14:textId="77777777" w:rsidR="00E03BC0" w:rsidRPr="00E03BC0" w:rsidRDefault="00E03BC0" w:rsidP="00E03BC0">
            <w:pPr>
              <w:pStyle w:val="3"/>
              <w:keepNext w:val="0"/>
              <w:keepLines w:val="0"/>
              <w:outlineLvl w:val="2"/>
              <w:rPr>
                <w:sz w:val="20"/>
                <w:szCs w:val="20"/>
              </w:rPr>
            </w:pPr>
            <w:r w:rsidRPr="00E03BC0">
              <w:rPr>
                <w:sz w:val="20"/>
                <w:szCs w:val="20"/>
              </w:rPr>
              <w:t>A.14.3.2</w:t>
            </w:r>
            <w:r w:rsidRPr="00E03BC0">
              <w:rPr>
                <w:sz w:val="20"/>
                <w:szCs w:val="20"/>
              </w:rPr>
              <w:tab/>
              <w:t>Timing advance for satellite access</w:t>
            </w:r>
          </w:p>
          <w:p w14:paraId="7DDA8330" w14:textId="73D1FE85" w:rsidR="00E03BC0" w:rsidRPr="00E03BC0" w:rsidRDefault="00E03BC0" w:rsidP="00E03BC0">
            <w:pPr>
              <w:pStyle w:val="4"/>
              <w:keepNext w:val="0"/>
              <w:keepLines w:val="0"/>
              <w:rPr>
                <w:rFonts w:ascii="Times New Roman" w:hAnsi="Times New Roman" w:cs="Times New Roman" w:hint="eastAsia"/>
                <w:sz w:val="20"/>
                <w:szCs w:val="20"/>
              </w:rPr>
            </w:pPr>
            <w:r w:rsidRPr="00E03BC0">
              <w:rPr>
                <w:rFonts w:ascii="Times New Roman" w:hAnsi="Times New Roman" w:cs="Times New Roman"/>
                <w:sz w:val="20"/>
                <w:szCs w:val="20"/>
              </w:rPr>
              <w:t>A.14.3.2.1</w:t>
            </w:r>
            <w:r w:rsidRPr="00E03BC0">
              <w:rPr>
                <w:rFonts w:ascii="Times New Roman" w:hAnsi="Times New Roman" w:cs="Times New Roman"/>
                <w:sz w:val="20"/>
                <w:szCs w:val="20"/>
              </w:rPr>
              <w:tab/>
              <w:t>SA FR1 timing advance adjustment accuracy</w:t>
            </w:r>
          </w:p>
        </w:tc>
      </w:tr>
    </w:tbl>
    <w:p w14:paraId="5100BFFF" w14:textId="5C8AB924" w:rsidR="00E03BC0"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Proposal</w:t>
      </w:r>
      <w:r w:rsidRPr="00A14A6B">
        <w:rPr>
          <w:rFonts w:ascii="Times New Roman" w:eastAsia="宋体" w:hAnsi="Times New Roman" w:cs="Times New Roman"/>
          <w:b/>
          <w:bCs/>
          <w:sz w:val="20"/>
          <w:szCs w:val="20"/>
        </w:rPr>
        <w:t xml:space="preserve"> </w:t>
      </w:r>
      <w:r w:rsidRPr="00A14A6B">
        <w:rPr>
          <w:rFonts w:ascii="Times New Roman" w:eastAsia="宋体" w:hAnsi="Times New Roman" w:cs="Times New Roman"/>
          <w:b/>
          <w:bCs/>
          <w:sz w:val="20"/>
          <w:szCs w:val="20"/>
        </w:rPr>
        <w:t>3</w:t>
      </w:r>
      <w:r w:rsidRPr="00A14A6B">
        <w:rPr>
          <w:rFonts w:ascii="Times New Roman" w:eastAsia="宋体" w:hAnsi="Times New Roman" w:cs="Times New Roman"/>
          <w:b/>
          <w:bCs/>
          <w:sz w:val="20"/>
          <w:szCs w:val="20"/>
        </w:rPr>
        <w:t>:</w:t>
      </w:r>
      <w:r w:rsidRPr="00A14A6B">
        <w:rPr>
          <w:rFonts w:ascii="Times New Roman" w:eastAsia="宋体" w:hAnsi="Times New Roman" w:cs="Times New Roman"/>
          <w:b/>
          <w:bCs/>
          <w:sz w:val="20"/>
          <w:szCs w:val="20"/>
        </w:rPr>
        <w:t xml:space="preserve"> </w:t>
      </w:r>
      <w:r w:rsidR="00ED078F" w:rsidRPr="00A14A6B">
        <w:rPr>
          <w:rFonts w:ascii="Times New Roman" w:eastAsia="宋体" w:hAnsi="Times New Roman" w:cs="Times New Roman" w:hint="eastAsia"/>
          <w:b/>
          <w:bCs/>
          <w:sz w:val="20"/>
          <w:szCs w:val="20"/>
        </w:rPr>
        <w:t>F</w:t>
      </w:r>
      <w:r w:rsidR="00ED078F" w:rsidRPr="00A14A6B">
        <w:rPr>
          <w:rFonts w:ascii="Times New Roman" w:eastAsia="宋体" w:hAnsi="Times New Roman" w:cs="Times New Roman"/>
          <w:b/>
          <w:bCs/>
          <w:sz w:val="20"/>
          <w:szCs w:val="20"/>
        </w:rPr>
        <w:t xml:space="preserve">irst, NGSO channel model should be added in these TCs. The corresponding configuration of NGSO channel should be added. </w:t>
      </w:r>
    </w:p>
    <w:p w14:paraId="65699268" w14:textId="7F61CD6B" w:rsidR="008B5F73"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w:t>
      </w:r>
      <w:r w:rsidR="008B5F73" w:rsidRPr="00A14A6B">
        <w:rPr>
          <w:rFonts w:ascii="Times New Roman" w:eastAsia="宋体" w:hAnsi="Times New Roman" w:cs="Times New Roman"/>
          <w:b/>
          <w:bCs/>
          <w:sz w:val="20"/>
          <w:szCs w:val="20"/>
        </w:rPr>
        <w:t xml:space="preserve">uring the tests, UE position is needed to be added and set by AT command at the beginning of T1. In </w:t>
      </w:r>
      <w:r w:rsidR="008B5F73" w:rsidRPr="00A14A6B">
        <w:rPr>
          <w:rFonts w:ascii="Times New Roman" w:eastAsia="宋体" w:hAnsi="Times New Roman" w:cs="Times New Roman"/>
          <w:b/>
          <w:bCs/>
          <w:sz w:val="20"/>
          <w:szCs w:val="20"/>
        </w:rPr>
        <w:t>successive time periods</w:t>
      </w:r>
      <w:r w:rsidR="008B5F73" w:rsidRPr="00A14A6B">
        <w:rPr>
          <w:rFonts w:ascii="Times New Roman" w:eastAsia="宋体" w:hAnsi="Times New Roman" w:cs="Times New Roman"/>
          <w:b/>
          <w:bCs/>
          <w:sz w:val="20"/>
          <w:szCs w:val="20"/>
        </w:rPr>
        <w:t xml:space="preserve"> of different T, UE position should keep unchanged. </w:t>
      </w:r>
      <w:r w:rsidRPr="00A14A6B">
        <w:rPr>
          <w:rFonts w:ascii="Times New Roman" w:eastAsia="宋体" w:hAnsi="Times New Roman" w:cs="Times New Roman"/>
          <w:b/>
          <w:bCs/>
          <w:sz w:val="20"/>
          <w:szCs w:val="20"/>
        </w:rPr>
        <w:t xml:space="preserve">The TE adds the NGSO channel model by itself. </w:t>
      </w:r>
    </w:p>
    <w:p w14:paraId="739ADF4F" w14:textId="3502AAAC" w:rsidR="00A14A6B" w:rsidRDefault="00A14A6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Transmit timing test, </w:t>
      </w:r>
      <w:r w:rsidR="006D0559">
        <w:rPr>
          <w:rFonts w:ascii="Times New Roman" w:eastAsia="宋体" w:hAnsi="Times New Roman" w:cs="Times New Roman"/>
          <w:sz w:val="20"/>
          <w:szCs w:val="20"/>
        </w:rPr>
        <w:t xml:space="preserve">the test equipment verified the timing based on UE estimated value. </w:t>
      </w:r>
    </w:p>
    <w:p w14:paraId="7479C976" w14:textId="2F029065" w:rsidR="003F73B7" w:rsidRDefault="006D0559" w:rsidP="00903E1C">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4: </w:t>
      </w:r>
      <w:r w:rsidR="003F73B7">
        <w:rPr>
          <w:rFonts w:ascii="Times New Roman" w:eastAsia="宋体" w:hAnsi="Times New Roman" w:cs="Times New Roman" w:hint="eastAsia"/>
          <w:b/>
          <w:bCs/>
          <w:sz w:val="20"/>
          <w:szCs w:val="20"/>
        </w:rPr>
        <w:t>F</w:t>
      </w:r>
      <w:r w:rsidR="003F73B7">
        <w:rPr>
          <w:rFonts w:ascii="Times New Roman" w:eastAsia="宋体" w:hAnsi="Times New Roman" w:cs="Times New Roman"/>
          <w:b/>
          <w:bCs/>
          <w:sz w:val="20"/>
          <w:szCs w:val="20"/>
        </w:rPr>
        <w:t>or NR-NTN</w:t>
      </w:r>
    </w:p>
    <w:p w14:paraId="6E496E07" w14:textId="048EE794" w:rsidR="006D0559" w:rsidRDefault="006D0559" w:rsidP="006D0559">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p>
    <w:p w14:paraId="01664298" w14:textId="0C973254" w:rsidR="006D0559" w:rsidRPr="006D0559" w:rsidRDefault="006D0559" w:rsidP="00903E1C">
      <w:pPr>
        <w:spacing w:beforeLines="50" w:before="120" w:afterLines="50" w:after="120"/>
        <w:rPr>
          <w:rFonts w:ascii="Times New Roman" w:eastAsia="宋体" w:hAnsi="Times New Roman" w:cs="Times New Roman" w:hint="eastAsia"/>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or the timing advance test, F</w:t>
      </w:r>
      <w:r>
        <w:rPr>
          <w:rFonts w:ascii="Times New Roman" w:eastAsia="宋体" w:hAnsi="Times New Roman" w:cs="Times New Roman"/>
          <w:b/>
          <w:bCs/>
          <w:sz w:val="20"/>
          <w:szCs w:val="20"/>
        </w:rPr>
        <w:t xml:space="preserve">FS on whether addition margin should be added in the test requirements. </w:t>
      </w:r>
    </w:p>
    <w:p w14:paraId="088FB213" w14:textId="1F4AC147" w:rsidR="009E13CA" w:rsidRDefault="009E13CA" w:rsidP="00603972">
      <w:pPr>
        <w:spacing w:beforeLines="50" w:before="120" w:afterLines="50" w:after="120"/>
        <w:rPr>
          <w:rFonts w:ascii="Times New Roman" w:eastAsia="宋体" w:hAnsi="Times New Roman" w:cs="Times New Roman"/>
          <w:b/>
          <w:bCs/>
          <w:iCs/>
          <w:sz w:val="20"/>
          <w:szCs w:val="20"/>
        </w:rPr>
      </w:pPr>
      <w:r>
        <w:rPr>
          <w:rFonts w:ascii="Times New Roman" w:eastAsia="宋体" w:hAnsi="Times New Roman" w:cs="Times New Roman"/>
          <w:b/>
          <w:bCs/>
          <w:iCs/>
          <w:sz w:val="20"/>
          <w:szCs w:val="20"/>
        </w:rPr>
        <w:t xml:space="preserve"> </w:t>
      </w:r>
    </w:p>
    <w:p w14:paraId="11E588A7" w14:textId="4D7474BC" w:rsidR="008F2787" w:rsidRPr="008F2787" w:rsidRDefault="008F2787" w:rsidP="00603972">
      <w:pPr>
        <w:spacing w:beforeLines="50" w:before="120" w:afterLines="50" w:after="120"/>
        <w:rPr>
          <w:rFonts w:ascii="Times New Roman" w:eastAsia="宋体" w:hAnsi="Times New Roman" w:cs="Times New Roman"/>
          <w:sz w:val="20"/>
          <w:szCs w:val="20"/>
        </w:rPr>
      </w:pPr>
      <w:r w:rsidRPr="008F2787">
        <w:rPr>
          <w:rFonts w:ascii="Times New Roman" w:eastAsia="宋体" w:hAnsi="Times New Roman" w:cs="Times New Roman"/>
          <w:sz w:val="20"/>
          <w:szCs w:val="20"/>
        </w:rPr>
        <w:t xml:space="preserve">In </w:t>
      </w:r>
      <w:proofErr w:type="spellStart"/>
      <w:r w:rsidRPr="008F2787">
        <w:rPr>
          <w:rFonts w:ascii="Times New Roman" w:eastAsia="宋体" w:hAnsi="Times New Roman" w:cs="Times New Roman"/>
          <w:sz w:val="20"/>
          <w:szCs w:val="20"/>
        </w:rPr>
        <w:t>Iot</w:t>
      </w:r>
      <w:proofErr w:type="spellEnd"/>
      <w:r w:rsidRPr="008F2787">
        <w:rPr>
          <w:rFonts w:ascii="Times New Roman" w:eastAsia="宋体" w:hAnsi="Times New Roman" w:cs="Times New Roman"/>
          <w:sz w:val="20"/>
          <w:szCs w:val="20"/>
        </w:rPr>
        <w:t xml:space="preserve">-NTN test, </w:t>
      </w:r>
      <w:r w:rsidR="003F73B7">
        <w:rPr>
          <w:rFonts w:ascii="Times New Roman" w:eastAsia="宋体" w:hAnsi="Times New Roman" w:cs="Times New Roman"/>
          <w:sz w:val="20"/>
          <w:szCs w:val="20"/>
        </w:rPr>
        <w:t>five TCs are specified:</w:t>
      </w:r>
    </w:p>
    <w:tbl>
      <w:tblPr>
        <w:tblStyle w:val="a7"/>
        <w:tblW w:w="0" w:type="auto"/>
        <w:tblLook w:val="04A0" w:firstRow="1" w:lastRow="0" w:firstColumn="1" w:lastColumn="0" w:noHBand="0" w:noVBand="1"/>
      </w:tblPr>
      <w:tblGrid>
        <w:gridCol w:w="9629"/>
      </w:tblGrid>
      <w:tr w:rsidR="003F73B7" w14:paraId="2D918666" w14:textId="77777777" w:rsidTr="003F73B7">
        <w:tc>
          <w:tcPr>
            <w:tcW w:w="9629" w:type="dxa"/>
          </w:tcPr>
          <w:p w14:paraId="42DDC49B" w14:textId="77777777" w:rsidR="003F73B7" w:rsidRPr="004D489E" w:rsidRDefault="003F73B7" w:rsidP="003F73B7">
            <w:pPr>
              <w:pStyle w:val="2"/>
              <w:outlineLvl w:val="1"/>
              <w:rPr>
                <w:rFonts w:ascii="Times New Roman" w:hAnsi="Times New Roman" w:cs="Times New Roman"/>
                <w:b w:val="0"/>
                <w:bCs w:val="0"/>
                <w:sz w:val="20"/>
                <w:szCs w:val="20"/>
              </w:rPr>
            </w:pPr>
            <w:r w:rsidRPr="004D489E">
              <w:rPr>
                <w:rFonts w:ascii="Times New Roman" w:hAnsi="Times New Roman" w:cs="Times New Roman"/>
                <w:b w:val="0"/>
                <w:bCs w:val="0"/>
                <w:sz w:val="20"/>
                <w:szCs w:val="20"/>
              </w:rPr>
              <w:lastRenderedPageBreak/>
              <w:t>A.13.4</w:t>
            </w:r>
            <w:r w:rsidRPr="004D489E">
              <w:rPr>
                <w:rFonts w:ascii="Times New Roman" w:hAnsi="Times New Roman" w:cs="Times New Roman"/>
                <w:b w:val="0"/>
                <w:bCs w:val="0"/>
                <w:sz w:val="20"/>
                <w:szCs w:val="20"/>
              </w:rPr>
              <w:tab/>
              <w:t xml:space="preserve">Timing and </w:t>
            </w:r>
            <w:proofErr w:type="spellStart"/>
            <w:r w:rsidRPr="004D489E">
              <w:rPr>
                <w:rFonts w:ascii="Times New Roman" w:hAnsi="Times New Roman" w:cs="Times New Roman"/>
                <w:b w:val="0"/>
                <w:bCs w:val="0"/>
                <w:sz w:val="20"/>
                <w:szCs w:val="20"/>
              </w:rPr>
              <w:t>signalling</w:t>
            </w:r>
            <w:proofErr w:type="spellEnd"/>
            <w:r w:rsidRPr="004D489E">
              <w:rPr>
                <w:rFonts w:ascii="Times New Roman" w:hAnsi="Times New Roman" w:cs="Times New Roman"/>
                <w:b w:val="0"/>
                <w:bCs w:val="0"/>
                <w:sz w:val="20"/>
                <w:szCs w:val="20"/>
              </w:rPr>
              <w:t xml:space="preserve"> characteristics for satellite access</w:t>
            </w:r>
          </w:p>
          <w:p w14:paraId="50CC4812" w14:textId="77777777" w:rsidR="003F73B7" w:rsidRPr="004D489E" w:rsidRDefault="003F73B7" w:rsidP="003F73B7">
            <w:pPr>
              <w:pStyle w:val="3"/>
              <w:outlineLvl w:val="2"/>
              <w:rPr>
                <w:b w:val="0"/>
                <w:bCs w:val="0"/>
                <w:sz w:val="20"/>
                <w:szCs w:val="20"/>
              </w:rPr>
            </w:pPr>
            <w:r w:rsidRPr="004D489E">
              <w:rPr>
                <w:b w:val="0"/>
                <w:bCs w:val="0"/>
                <w:sz w:val="20"/>
                <w:szCs w:val="20"/>
              </w:rPr>
              <w:t>A.13.4.1</w:t>
            </w:r>
            <w:r w:rsidRPr="004D489E">
              <w:rPr>
                <w:b w:val="0"/>
                <w:bCs w:val="0"/>
                <w:sz w:val="20"/>
                <w:szCs w:val="20"/>
              </w:rPr>
              <w:tab/>
              <w:t>UE transmit timing for satellite access</w:t>
            </w:r>
          </w:p>
          <w:p w14:paraId="62E62599" w14:textId="77777777" w:rsidR="003F73B7" w:rsidRPr="004D489E" w:rsidRDefault="003F73B7" w:rsidP="003F73B7">
            <w:pPr>
              <w:spacing w:beforeLines="50" w:before="120" w:afterLines="50" w:after="120"/>
            </w:pPr>
            <w:r w:rsidRPr="004D489E">
              <w:t>A.13.4.1.1</w:t>
            </w:r>
            <w:r w:rsidRPr="004D489E">
              <w:tab/>
              <w:t>E-UTRAN HD-FDD – UE Transmit Timing Accuracy Tests for Category NB1 UE Standalone mode under normal coverage for Satellite Access</w:t>
            </w:r>
          </w:p>
          <w:p w14:paraId="323D4E87"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A.13.4.1.2</w:t>
            </w:r>
            <w:r w:rsidRPr="004D489E">
              <w:rPr>
                <w:rFonts w:ascii="Times New Roman" w:hAnsi="Times New Roman" w:cs="Times New Roman"/>
                <w:b w:val="0"/>
                <w:bCs w:val="0"/>
                <w:sz w:val="20"/>
                <w:szCs w:val="20"/>
              </w:rPr>
              <w:tab/>
              <w:t>E-UTRAN HD-FDD – UE Transmit Timing Accuracy Tests for Category NB1 UE Standalone mode under enhanced coverage for Satellite Access</w:t>
            </w:r>
          </w:p>
          <w:p w14:paraId="4CDB00B9"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A.13.4.1.3</w:t>
            </w:r>
            <w:r w:rsidRPr="004D489E">
              <w:rPr>
                <w:rFonts w:ascii="Times New Roman" w:hAnsi="Times New Roman" w:cs="Times New Roman"/>
                <w:b w:val="0"/>
                <w:bCs w:val="0"/>
                <w:sz w:val="20"/>
                <w:szCs w:val="20"/>
              </w:rPr>
              <w:tab/>
              <w:t>E-UTRAN HD-FDD – UE Transmit Timing Accuracy Tests for Category NB1 UE Standalone mode under enhanced coverage with segment transmission in NGSO for Satellite Access</w:t>
            </w:r>
          </w:p>
          <w:p w14:paraId="2B6C44DF" w14:textId="77777777" w:rsidR="003F73B7" w:rsidRPr="004D489E" w:rsidRDefault="003F73B7" w:rsidP="003F73B7">
            <w:pPr>
              <w:pStyle w:val="3"/>
              <w:outlineLvl w:val="2"/>
              <w:rPr>
                <w:b w:val="0"/>
                <w:bCs w:val="0"/>
                <w:sz w:val="20"/>
                <w:szCs w:val="20"/>
              </w:rPr>
            </w:pPr>
            <w:r w:rsidRPr="004D489E">
              <w:rPr>
                <w:b w:val="0"/>
                <w:bCs w:val="0"/>
                <w:sz w:val="20"/>
                <w:szCs w:val="20"/>
              </w:rPr>
              <w:t>A.13.4.2</w:t>
            </w:r>
            <w:r w:rsidRPr="004D489E">
              <w:rPr>
                <w:b w:val="0"/>
                <w:bCs w:val="0"/>
                <w:sz w:val="20"/>
                <w:szCs w:val="20"/>
              </w:rPr>
              <w:tab/>
              <w:t>UE timing advance for satellite access</w:t>
            </w:r>
          </w:p>
          <w:p w14:paraId="2F24CEEC" w14:textId="77777777" w:rsidR="003F73B7" w:rsidRPr="004D489E" w:rsidRDefault="003F73B7" w:rsidP="003F73B7">
            <w:pPr>
              <w:spacing w:beforeLines="50" w:before="120" w:afterLines="50" w:after="120"/>
            </w:pPr>
            <w:r w:rsidRPr="004D489E">
              <w:t>A.13.4.2.1</w:t>
            </w:r>
            <w:r w:rsidRPr="004D489E">
              <w:tab/>
              <w:t>HD-FDD UE Timing Advance Adjustment Accuracy Test for UE Category NB1 in Standalone Mode under Normal Coverage for Satellite Access</w:t>
            </w:r>
          </w:p>
          <w:p w14:paraId="3A9CD483" w14:textId="3222FE97" w:rsidR="003F73B7" w:rsidRPr="003F73B7" w:rsidRDefault="003F73B7" w:rsidP="003F73B7">
            <w:pPr>
              <w:spacing w:beforeLines="50" w:before="120" w:afterLines="50" w:after="120"/>
              <w:rPr>
                <w:b/>
                <w:bCs/>
                <w:snapToGrid w:val="0"/>
              </w:rPr>
            </w:pPr>
            <w:r w:rsidRPr="004D489E">
              <w:t>A.13.4.2.2</w:t>
            </w:r>
            <w:r w:rsidRPr="004D489E">
              <w:tab/>
              <w:t>HD-FDD UE Timing Advance Adjustment Accuracy Test for UE Category NB1 in Standalone Mode under Enhance Coverage for Satellite Access</w:t>
            </w:r>
          </w:p>
        </w:tc>
      </w:tr>
    </w:tbl>
    <w:p w14:paraId="30130A36" w14:textId="7FCAB01B" w:rsidR="005A3325" w:rsidRPr="009E13CA" w:rsidRDefault="004D489E" w:rsidP="00603972">
      <w:pPr>
        <w:spacing w:beforeLines="50" w:before="120" w:afterLines="50" w:after="120"/>
        <w:rPr>
          <w:rFonts w:ascii="Times New Roman" w:hAnsi="Times New Roman" w:cs="Times New Roman"/>
          <w:b/>
          <w:bCs/>
          <w:snapToGrid w:val="0"/>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6D0559">
        <w:rPr>
          <w:rFonts w:ascii="Times New Roman" w:eastAsia="宋体" w:hAnsi="Times New Roman" w:cs="Times New Roman"/>
          <w:b/>
          <w:bCs/>
          <w:sz w:val="20"/>
          <w:szCs w:val="20"/>
        </w:rPr>
        <w:t xml:space="preserve">: </w:t>
      </w:r>
      <w:r w:rsidR="003F73B7">
        <w:rPr>
          <w:rFonts w:ascii="Times New Roman" w:hAnsi="Times New Roman" w:cs="Times New Roman" w:hint="eastAsia"/>
          <w:b/>
          <w:bCs/>
          <w:snapToGrid w:val="0"/>
          <w:sz w:val="20"/>
          <w:szCs w:val="20"/>
        </w:rPr>
        <w:t>F</w:t>
      </w:r>
      <w:r w:rsidR="003F73B7">
        <w:rPr>
          <w:rFonts w:ascii="Times New Roman" w:hAnsi="Times New Roman" w:cs="Times New Roman"/>
          <w:b/>
          <w:bCs/>
          <w:snapToGrid w:val="0"/>
          <w:sz w:val="20"/>
          <w:szCs w:val="20"/>
        </w:rPr>
        <w:t>or five TC for IoT-NT</w:t>
      </w:r>
      <w:r>
        <w:rPr>
          <w:rFonts w:ascii="Times New Roman" w:hAnsi="Times New Roman" w:cs="Times New Roman"/>
          <w:b/>
          <w:bCs/>
          <w:snapToGrid w:val="0"/>
          <w:sz w:val="20"/>
          <w:szCs w:val="20"/>
        </w:rPr>
        <w:t xml:space="preserve">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 xml:space="preserve">se the same principle as NR-NTN.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38079AF5" w:rsidR="006E5B4F" w:rsidRDefault="00654260"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analyze the potential impact on RRM performance </w:t>
      </w:r>
      <w:r>
        <w:rPr>
          <w:rFonts w:ascii="Times New Roman" w:eastAsia="宋体" w:hAnsi="Times New Roman" w:cs="Times New Roman"/>
          <w:sz w:val="20"/>
          <w:szCs w:val="20"/>
        </w:rPr>
        <w:t xml:space="preserve">requirements for </w:t>
      </w:r>
      <w:r w:rsidR="00993B5B">
        <w:rPr>
          <w:rFonts w:ascii="Times New Roman" w:hAnsi="Times New Roman" w:cs="Times New Roman"/>
          <w:sz w:val="20"/>
          <w:szCs w:val="20"/>
        </w:rPr>
        <w:t>NTN testing for NGSO</w:t>
      </w:r>
      <w:r>
        <w:rPr>
          <w:rFonts w:ascii="Times New Roman" w:eastAsia="宋体" w:hAnsi="Times New Roman" w:cs="Times New Roman"/>
          <w:sz w:val="20"/>
          <w:szCs w:val="20"/>
        </w:rPr>
        <w:t xml:space="preserve"> </w:t>
      </w:r>
      <w:r>
        <w:rPr>
          <w:rFonts w:ascii="Times New Roman" w:hAnsi="Times New Roman" w:cs="Times New Roman"/>
          <w:sz w:val="20"/>
          <w:szCs w:val="20"/>
        </w:rPr>
        <w:t xml:space="preserve">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70A93BF2" w14:textId="73499BA5" w:rsidR="00663CA4" w:rsidRDefault="00663CA4" w:rsidP="00663CA4">
      <w:pPr>
        <w:spacing w:beforeLines="50" w:before="120" w:afterLines="50" w:after="120"/>
        <w:rPr>
          <w:rFonts w:ascii="Times New Roman" w:eastAsia="宋体" w:hAnsi="Times New Roman" w:cs="Times New Roman"/>
          <w:b/>
          <w:bCs/>
          <w:sz w:val="20"/>
          <w:szCs w:val="20"/>
        </w:rPr>
      </w:pPr>
      <w:r w:rsidRPr="00663CA4">
        <w:rPr>
          <w:rFonts w:ascii="Times New Roman" w:eastAsia="宋体" w:hAnsi="Times New Roman" w:cs="Times New Roman" w:hint="eastAsia"/>
          <w:b/>
          <w:bCs/>
          <w:sz w:val="20"/>
          <w:szCs w:val="20"/>
        </w:rPr>
        <w:t>P</w:t>
      </w:r>
      <w:r w:rsidRPr="00663CA4">
        <w:rPr>
          <w:rFonts w:ascii="Times New Roman" w:eastAsia="宋体" w:hAnsi="Times New Roman" w:cs="Times New Roman"/>
          <w:b/>
          <w:bCs/>
          <w:sz w:val="20"/>
          <w:szCs w:val="20"/>
        </w:rPr>
        <w:t>roposal 1: UE side estimation and pre-compensation for time delay has been included in core requirements for uplink timing. No impacts for core requirements for NGSO channel model testing</w:t>
      </w:r>
      <w:r w:rsidR="008F2787">
        <w:rPr>
          <w:rFonts w:ascii="Times New Roman" w:eastAsia="宋体" w:hAnsi="Times New Roman" w:cs="Times New Roman"/>
          <w:b/>
          <w:bCs/>
          <w:sz w:val="20"/>
          <w:szCs w:val="20"/>
        </w:rPr>
        <w:t xml:space="preserve"> for both NR NTN and </w:t>
      </w:r>
      <w:proofErr w:type="spellStart"/>
      <w:r w:rsidR="008F2787">
        <w:rPr>
          <w:rFonts w:ascii="Times New Roman" w:eastAsia="宋体" w:hAnsi="Times New Roman" w:cs="Times New Roman"/>
          <w:b/>
          <w:bCs/>
          <w:sz w:val="20"/>
          <w:szCs w:val="20"/>
        </w:rPr>
        <w:t>Iot</w:t>
      </w:r>
      <w:proofErr w:type="spellEnd"/>
      <w:r w:rsidR="008F2787">
        <w:rPr>
          <w:rFonts w:ascii="Times New Roman" w:eastAsia="宋体" w:hAnsi="Times New Roman" w:cs="Times New Roman"/>
          <w:b/>
          <w:bCs/>
          <w:sz w:val="20"/>
          <w:szCs w:val="20"/>
        </w:rPr>
        <w:t xml:space="preserve"> NTN</w:t>
      </w:r>
      <w:r w:rsidRPr="00663CA4">
        <w:rPr>
          <w:rFonts w:ascii="Times New Roman" w:eastAsia="宋体" w:hAnsi="Times New Roman" w:cs="Times New Roman"/>
          <w:b/>
          <w:bCs/>
          <w:sz w:val="20"/>
          <w:szCs w:val="20"/>
        </w:rPr>
        <w:t xml:space="preserve">. </w:t>
      </w:r>
    </w:p>
    <w:p w14:paraId="276DB404" w14:textId="77777777" w:rsidR="00663CA4" w:rsidRPr="00663CA4" w:rsidRDefault="00663CA4" w:rsidP="00663CA4">
      <w:pPr>
        <w:spacing w:beforeLines="50" w:before="120" w:afterLines="50" w:after="120"/>
        <w:rPr>
          <w:rFonts w:ascii="Times New Roman" w:eastAsia="宋体" w:hAnsi="Times New Roman" w:cs="Times New Roman" w:hint="eastAsia"/>
          <w:b/>
          <w:bCs/>
          <w:sz w:val="20"/>
          <w:szCs w:val="20"/>
        </w:rPr>
      </w:pPr>
      <w:r w:rsidRPr="00663CA4">
        <w:rPr>
          <w:rFonts w:ascii="Times New Roman" w:eastAsia="宋体" w:hAnsi="Times New Roman" w:cs="Times New Roman" w:hint="eastAsia"/>
          <w:b/>
          <w:bCs/>
          <w:sz w:val="20"/>
          <w:szCs w:val="20"/>
        </w:rPr>
        <w:t>P</w:t>
      </w:r>
      <w:r w:rsidRPr="00663CA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663CA4">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For </w:t>
      </w:r>
      <w:r w:rsidRPr="00663CA4">
        <w:rPr>
          <w:rFonts w:ascii="Times New Roman" w:eastAsia="宋体" w:hAnsi="Times New Roman" w:cs="Times New Roman"/>
          <w:b/>
          <w:bCs/>
          <w:sz w:val="20"/>
          <w:szCs w:val="20"/>
        </w:rPr>
        <w:t>gradual timing adjustment</w:t>
      </w:r>
      <w:r>
        <w:rPr>
          <w:rFonts w:ascii="Times New Roman" w:eastAsia="宋体" w:hAnsi="Times New Roman" w:cs="Times New Roman"/>
          <w:b/>
          <w:bCs/>
          <w:sz w:val="20"/>
          <w:szCs w:val="20"/>
        </w:rPr>
        <w:t xml:space="preserve"> for </w:t>
      </w:r>
      <w:proofErr w:type="spellStart"/>
      <w:r>
        <w:rPr>
          <w:rFonts w:ascii="Times New Roman" w:eastAsia="宋体" w:hAnsi="Times New Roman" w:cs="Times New Roman"/>
          <w:b/>
          <w:bCs/>
          <w:sz w:val="20"/>
          <w:szCs w:val="20"/>
        </w:rPr>
        <w:t>Tp</w:t>
      </w:r>
      <w:proofErr w:type="spellEnd"/>
      <w:r>
        <w:rPr>
          <w:rFonts w:ascii="Times New Roman" w:eastAsia="宋体" w:hAnsi="Times New Roman" w:cs="Times New Roman"/>
          <w:b/>
          <w:bCs/>
          <w:sz w:val="20"/>
          <w:szCs w:val="20"/>
        </w:rPr>
        <w:t xml:space="preserve"> and </w:t>
      </w:r>
      <w:proofErr w:type="spellStart"/>
      <w:r>
        <w:rPr>
          <w:rFonts w:ascii="Times New Roman" w:eastAsia="宋体" w:hAnsi="Times New Roman" w:cs="Times New Roman"/>
          <w:b/>
          <w:bCs/>
          <w:sz w:val="20"/>
          <w:szCs w:val="20"/>
        </w:rPr>
        <w:t>Tq</w:t>
      </w:r>
      <w:proofErr w:type="spellEnd"/>
      <w:r>
        <w:rPr>
          <w:rFonts w:ascii="Times New Roman" w:eastAsia="宋体" w:hAnsi="Times New Roman" w:cs="Times New Roman"/>
          <w:b/>
          <w:bCs/>
          <w:sz w:val="20"/>
          <w:szCs w:val="20"/>
        </w:rPr>
        <w:t>,</w:t>
      </w:r>
      <w:r w:rsidRPr="00663CA4">
        <w:rPr>
          <w:rFonts w:ascii="Times New Roman" w:eastAsia="宋体" w:hAnsi="Times New Roman" w:cs="Times New Roman"/>
          <w:b/>
          <w:bCs/>
          <w:sz w:val="20"/>
          <w:szCs w:val="20"/>
        </w:rPr>
        <w:t xml:space="preserve"> No impacts for core requirements for NGSO channel model testing. </w:t>
      </w:r>
    </w:p>
    <w:p w14:paraId="7B1772EC" w14:textId="77777777" w:rsidR="00A14A6B" w:rsidRPr="00A14A6B" w:rsidRDefault="00A14A6B" w:rsidP="00A14A6B">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 xml:space="preserve">Proposal 3: </w:t>
      </w:r>
      <w:r w:rsidRPr="00A14A6B">
        <w:rPr>
          <w:rFonts w:ascii="Times New Roman" w:eastAsia="宋体" w:hAnsi="Times New Roman" w:cs="Times New Roman" w:hint="eastAsia"/>
          <w:b/>
          <w:bCs/>
          <w:sz w:val="20"/>
          <w:szCs w:val="20"/>
        </w:rPr>
        <w:t>F</w:t>
      </w:r>
      <w:r w:rsidRPr="00A14A6B">
        <w:rPr>
          <w:rFonts w:ascii="Times New Roman" w:eastAsia="宋体" w:hAnsi="Times New Roman" w:cs="Times New Roman"/>
          <w:b/>
          <w:bCs/>
          <w:sz w:val="20"/>
          <w:szCs w:val="20"/>
        </w:rPr>
        <w:t xml:space="preserve">irst, NGSO channel model should be added in these TCs. The corresponding configuration of NGSO channel should be added. </w:t>
      </w:r>
    </w:p>
    <w:p w14:paraId="4DA0B6C7" w14:textId="77777777" w:rsidR="00A14A6B" w:rsidRPr="00A14A6B" w:rsidRDefault="00A14A6B" w:rsidP="00A14A6B">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During the tests, UE position is needed to be added and set by AT command at the beginning of T1. In successive time periods of different T, UE position should keep unchanged. The TE adds the NGSO channel model by itself. </w:t>
      </w:r>
    </w:p>
    <w:p w14:paraId="05EA175D" w14:textId="77777777" w:rsidR="003F73B7" w:rsidRDefault="003F73B7" w:rsidP="003F73B7">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4: </w:t>
      </w:r>
      <w:r>
        <w:rPr>
          <w:rFonts w:ascii="Times New Roman" w:eastAsia="宋体" w:hAnsi="Times New Roman" w:cs="Times New Roman" w:hint="eastAsia"/>
          <w:b/>
          <w:bCs/>
          <w:sz w:val="20"/>
          <w:szCs w:val="20"/>
        </w:rPr>
        <w:t>F</w:t>
      </w:r>
      <w:r>
        <w:rPr>
          <w:rFonts w:ascii="Times New Roman" w:eastAsia="宋体" w:hAnsi="Times New Roman" w:cs="Times New Roman"/>
          <w:b/>
          <w:bCs/>
          <w:sz w:val="20"/>
          <w:szCs w:val="20"/>
        </w:rPr>
        <w:t>or NR-NTN</w:t>
      </w:r>
    </w:p>
    <w:p w14:paraId="008F048F" w14:textId="77777777" w:rsidR="003F73B7" w:rsidRDefault="003F73B7" w:rsidP="003F73B7">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p>
    <w:p w14:paraId="0EEA2547" w14:textId="1FFBA2B9" w:rsidR="009E13CA" w:rsidRDefault="003F73B7" w:rsidP="003F73B7">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or the timing advance test, F</w:t>
      </w:r>
      <w:r>
        <w:rPr>
          <w:rFonts w:ascii="Times New Roman" w:eastAsia="宋体" w:hAnsi="Times New Roman" w:cs="Times New Roman"/>
          <w:b/>
          <w:bCs/>
          <w:sz w:val="20"/>
          <w:szCs w:val="20"/>
        </w:rPr>
        <w:t>FS on whether addition margin should be added in the test requirements.</w:t>
      </w:r>
    </w:p>
    <w:p w14:paraId="139E4ABB" w14:textId="3AA5B243" w:rsidR="004D489E" w:rsidRPr="00663CA4" w:rsidRDefault="004D489E" w:rsidP="003F73B7">
      <w:pPr>
        <w:spacing w:beforeLines="50" w:before="120" w:afterLines="50" w:after="120"/>
        <w:rPr>
          <w:rFonts w:ascii="Times New Roman" w:hAnsi="Times New Roman" w:cs="Times New Roman"/>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6D0559">
        <w:rPr>
          <w:rFonts w:ascii="Times New Roman" w:eastAsia="宋体" w:hAnsi="Times New Roman" w:cs="Times New Roman"/>
          <w:b/>
          <w:bCs/>
          <w:sz w:val="20"/>
          <w:szCs w:val="20"/>
        </w:rPr>
        <w:t xml:space="preserve">: </w:t>
      </w:r>
      <w:r>
        <w:rPr>
          <w:rFonts w:ascii="Times New Roman" w:hAnsi="Times New Roman" w:cs="Times New Roman" w:hint="eastAsia"/>
          <w:b/>
          <w:bCs/>
          <w:snapToGrid w:val="0"/>
          <w:sz w:val="20"/>
          <w:szCs w:val="20"/>
        </w:rPr>
        <w:t>F</w:t>
      </w:r>
      <w:r>
        <w:rPr>
          <w:rFonts w:ascii="Times New Roman" w:hAnsi="Times New Roman" w:cs="Times New Roman"/>
          <w:b/>
          <w:bCs/>
          <w:snapToGrid w:val="0"/>
          <w:sz w:val="20"/>
          <w:szCs w:val="20"/>
        </w:rPr>
        <w:t xml:space="preserve">or five TC for IoT-NTN,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se the same principle as NR-NTN.</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CE2BA02" w:rsidR="005B23D1" w:rsidRDefault="00E30085"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Pr>
          <w:rFonts w:ascii="Times New Roman" w:eastAsia="宋体" w:hAnsi="Times New Roman" w:cs="Times New Roman"/>
          <w:sz w:val="20"/>
          <w:szCs w:val="20"/>
        </w:rPr>
        <w:t xml:space="preserve">P-242901, </w:t>
      </w:r>
      <w:r w:rsidRPr="00891F1F">
        <w:rPr>
          <w:rFonts w:ascii="Times New Roman" w:eastAsia="宋体" w:hAnsi="Times New Roman" w:cs="Times New Roman"/>
          <w:sz w:val="20"/>
          <w:szCs w:val="20"/>
        </w:rPr>
        <w:t>Revised WID on Enhanced requirements and conductive test methodology for NR NTN and IoT NTN</w:t>
      </w:r>
    </w:p>
    <w:p w14:paraId="0106D8CA" w14:textId="5E196A72" w:rsidR="0040244D" w:rsidRDefault="0040244D" w:rsidP="00B41191">
      <w:pPr>
        <w:spacing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R4-2504700, </w:t>
      </w:r>
      <w:r w:rsidRPr="0040244D">
        <w:rPr>
          <w:rFonts w:ascii="Times New Roman" w:eastAsia="宋体" w:hAnsi="Times New Roman" w:cs="Times New Roman"/>
          <w:sz w:val="20"/>
          <w:szCs w:val="20"/>
        </w:rPr>
        <w:t xml:space="preserve">Way Forward for [114bis][323] </w:t>
      </w:r>
      <w:proofErr w:type="spellStart"/>
      <w:r w:rsidRPr="0040244D">
        <w:rPr>
          <w:rFonts w:ascii="Times New Roman" w:eastAsia="宋体" w:hAnsi="Times New Roman" w:cs="Times New Roman"/>
          <w:sz w:val="20"/>
          <w:szCs w:val="20"/>
        </w:rPr>
        <w:t>NTN_testing_NGSO_channel_model_and_demod</w:t>
      </w:r>
      <w:proofErr w:type="spellEnd"/>
      <w:r>
        <w:rPr>
          <w:rFonts w:ascii="Times New Roman" w:eastAsia="宋体" w:hAnsi="Times New Roman" w:cs="Times New Roman"/>
          <w:sz w:val="20"/>
          <w:szCs w:val="20"/>
        </w:rPr>
        <w:t>, Samsung</w:t>
      </w:r>
    </w:p>
    <w:sectPr w:rsidR="0040244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6E2B" w14:textId="77777777" w:rsidR="00733231" w:rsidRDefault="00733231" w:rsidP="00F57816">
      <w:r>
        <w:separator/>
      </w:r>
    </w:p>
  </w:endnote>
  <w:endnote w:type="continuationSeparator" w:id="0">
    <w:p w14:paraId="6AEACEAF" w14:textId="77777777" w:rsidR="00733231" w:rsidRDefault="00733231"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AD16" w14:textId="77777777" w:rsidR="00733231" w:rsidRDefault="00733231" w:rsidP="00F57816">
      <w:r>
        <w:separator/>
      </w:r>
    </w:p>
  </w:footnote>
  <w:footnote w:type="continuationSeparator" w:id="0">
    <w:p w14:paraId="40ED4B88" w14:textId="77777777" w:rsidR="00733231" w:rsidRDefault="00733231"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4"/>
  </w:num>
  <w:num w:numId="4">
    <w:abstractNumId w:val="36"/>
  </w:num>
  <w:num w:numId="5">
    <w:abstractNumId w:val="18"/>
  </w:num>
  <w:num w:numId="6">
    <w:abstractNumId w:val="31"/>
  </w:num>
  <w:num w:numId="7">
    <w:abstractNumId w:val="2"/>
  </w:num>
  <w:num w:numId="8">
    <w:abstractNumId w:val="6"/>
  </w:num>
  <w:num w:numId="9">
    <w:abstractNumId w:val="13"/>
  </w:num>
  <w:num w:numId="10">
    <w:abstractNumId w:val="20"/>
  </w:num>
  <w:num w:numId="11">
    <w:abstractNumId w:val="21"/>
  </w:num>
  <w:num w:numId="12">
    <w:abstractNumId w:val="39"/>
  </w:num>
  <w:num w:numId="13">
    <w:abstractNumId w:val="23"/>
  </w:num>
  <w:num w:numId="14">
    <w:abstractNumId w:val="14"/>
  </w:num>
  <w:num w:numId="15">
    <w:abstractNumId w:val="24"/>
  </w:num>
  <w:num w:numId="16">
    <w:abstractNumId w:val="35"/>
  </w:num>
  <w:num w:numId="17">
    <w:abstractNumId w:val="1"/>
  </w:num>
  <w:num w:numId="18">
    <w:abstractNumId w:val="38"/>
  </w:num>
  <w:num w:numId="19">
    <w:abstractNumId w:val="28"/>
  </w:num>
  <w:num w:numId="20">
    <w:abstractNumId w:val="8"/>
  </w:num>
  <w:num w:numId="21">
    <w:abstractNumId w:val="25"/>
  </w:num>
  <w:num w:numId="22">
    <w:abstractNumId w:val="19"/>
  </w:num>
  <w:num w:numId="23">
    <w:abstractNumId w:val="32"/>
  </w:num>
  <w:num w:numId="24">
    <w:abstractNumId w:val="37"/>
  </w:num>
  <w:num w:numId="25">
    <w:abstractNumId w:val="4"/>
  </w:num>
  <w:num w:numId="26">
    <w:abstractNumId w:val="5"/>
  </w:num>
  <w:num w:numId="27">
    <w:abstractNumId w:val="22"/>
  </w:num>
  <w:num w:numId="28">
    <w:abstractNumId w:val="12"/>
  </w:num>
  <w:num w:numId="29">
    <w:abstractNumId w:val="30"/>
  </w:num>
  <w:num w:numId="30">
    <w:abstractNumId w:val="33"/>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07D"/>
    <w:rsid w:val="00017372"/>
    <w:rsid w:val="00026B9A"/>
    <w:rsid w:val="00027632"/>
    <w:rsid w:val="000302FB"/>
    <w:rsid w:val="000474A3"/>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1EB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0DEC"/>
    <w:rsid w:val="00181534"/>
    <w:rsid w:val="0018736E"/>
    <w:rsid w:val="00191303"/>
    <w:rsid w:val="00196A7F"/>
    <w:rsid w:val="001A41EA"/>
    <w:rsid w:val="001A7751"/>
    <w:rsid w:val="001B6D67"/>
    <w:rsid w:val="001C250C"/>
    <w:rsid w:val="001C48EF"/>
    <w:rsid w:val="001D1A6A"/>
    <w:rsid w:val="001D226D"/>
    <w:rsid w:val="001D4E72"/>
    <w:rsid w:val="001D4F2C"/>
    <w:rsid w:val="001E04C5"/>
    <w:rsid w:val="001E2D51"/>
    <w:rsid w:val="001E46D9"/>
    <w:rsid w:val="001E739A"/>
    <w:rsid w:val="001F1761"/>
    <w:rsid w:val="001F31F1"/>
    <w:rsid w:val="001F456F"/>
    <w:rsid w:val="001F5599"/>
    <w:rsid w:val="001F6AC6"/>
    <w:rsid w:val="002108ED"/>
    <w:rsid w:val="00211A8B"/>
    <w:rsid w:val="00214063"/>
    <w:rsid w:val="00214A0F"/>
    <w:rsid w:val="00215991"/>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4417"/>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11BD"/>
    <w:rsid w:val="00352AC2"/>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3F73B7"/>
    <w:rsid w:val="003F7E06"/>
    <w:rsid w:val="0040244D"/>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489E"/>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3325"/>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0C28"/>
    <w:rsid w:val="00601D78"/>
    <w:rsid w:val="00603972"/>
    <w:rsid w:val="00631E71"/>
    <w:rsid w:val="00641F8C"/>
    <w:rsid w:val="0064391C"/>
    <w:rsid w:val="0064730C"/>
    <w:rsid w:val="0065090B"/>
    <w:rsid w:val="00652015"/>
    <w:rsid w:val="00652CAA"/>
    <w:rsid w:val="00654260"/>
    <w:rsid w:val="0065523F"/>
    <w:rsid w:val="0065643C"/>
    <w:rsid w:val="006624A9"/>
    <w:rsid w:val="006634EE"/>
    <w:rsid w:val="00663CA4"/>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559"/>
    <w:rsid w:val="006D15A5"/>
    <w:rsid w:val="006D50A8"/>
    <w:rsid w:val="006D53A2"/>
    <w:rsid w:val="006D5B18"/>
    <w:rsid w:val="006D70D2"/>
    <w:rsid w:val="006D7360"/>
    <w:rsid w:val="006D7FBA"/>
    <w:rsid w:val="006E0E35"/>
    <w:rsid w:val="006E20F2"/>
    <w:rsid w:val="006E5B4F"/>
    <w:rsid w:val="006F1C44"/>
    <w:rsid w:val="006F3D67"/>
    <w:rsid w:val="006F698B"/>
    <w:rsid w:val="00702082"/>
    <w:rsid w:val="00703B84"/>
    <w:rsid w:val="007056FD"/>
    <w:rsid w:val="007117D5"/>
    <w:rsid w:val="00715C72"/>
    <w:rsid w:val="007246E9"/>
    <w:rsid w:val="00724E98"/>
    <w:rsid w:val="00733231"/>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3A08"/>
    <w:rsid w:val="007B0F65"/>
    <w:rsid w:val="007C1BB7"/>
    <w:rsid w:val="007C7140"/>
    <w:rsid w:val="007D0AA7"/>
    <w:rsid w:val="007D622B"/>
    <w:rsid w:val="007E4DED"/>
    <w:rsid w:val="007F1B33"/>
    <w:rsid w:val="007F31F9"/>
    <w:rsid w:val="007F5A15"/>
    <w:rsid w:val="0081009A"/>
    <w:rsid w:val="00812738"/>
    <w:rsid w:val="00820F9E"/>
    <w:rsid w:val="00823003"/>
    <w:rsid w:val="00825161"/>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5F73"/>
    <w:rsid w:val="008B74D5"/>
    <w:rsid w:val="008B75F1"/>
    <w:rsid w:val="008B7C0A"/>
    <w:rsid w:val="008C5085"/>
    <w:rsid w:val="008C522B"/>
    <w:rsid w:val="008D1910"/>
    <w:rsid w:val="008E037C"/>
    <w:rsid w:val="008E1412"/>
    <w:rsid w:val="008E2D8E"/>
    <w:rsid w:val="008E6C0B"/>
    <w:rsid w:val="008F2335"/>
    <w:rsid w:val="008F2787"/>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3B5B"/>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14A6B"/>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5E8F"/>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2343"/>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78A1"/>
    <w:rsid w:val="00DF03CD"/>
    <w:rsid w:val="00DF08EE"/>
    <w:rsid w:val="00DF0CA7"/>
    <w:rsid w:val="00DF3B48"/>
    <w:rsid w:val="00E0351A"/>
    <w:rsid w:val="00E03BC0"/>
    <w:rsid w:val="00E113CA"/>
    <w:rsid w:val="00E13BDC"/>
    <w:rsid w:val="00E140A1"/>
    <w:rsid w:val="00E2456A"/>
    <w:rsid w:val="00E24D0D"/>
    <w:rsid w:val="00E25463"/>
    <w:rsid w:val="00E30085"/>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1239"/>
    <w:rsid w:val="00EC48C7"/>
    <w:rsid w:val="00EC4A73"/>
    <w:rsid w:val="00ED078F"/>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2FB5"/>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15B2"/>
    <w:rsid w:val="00FF2670"/>
    <w:rsid w:val="00FF4B0E"/>
    <w:rsid w:val="00FF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2031</TotalTime>
  <Pages>4</Pages>
  <Words>1294</Words>
  <Characters>7377</Characters>
  <Application>Microsoft Office Word</Application>
  <DocSecurity>0</DocSecurity>
  <Lines>61</Lines>
  <Paragraphs>17</Paragraphs>
  <ScaleCrop>false</ScaleCrop>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485</cp:revision>
  <dcterms:created xsi:type="dcterms:W3CDTF">2024-01-08T02:26:00Z</dcterms:created>
  <dcterms:modified xsi:type="dcterms:W3CDTF">2025-05-08T15:38:00Z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