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24971">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Ref399006623"/>
      <w:bookmarkStart w:id="3" w:name="_Toc92513360"/>
      <w:r>
        <w:rPr>
          <w:rFonts w:ascii="Arial" w:hAnsi="Arial" w:eastAsia="宋体" w:cs="Arial"/>
          <w:b/>
          <w:kern w:val="0"/>
          <w:sz w:val="24"/>
          <w:szCs w:val="24"/>
          <w:lang w:val="en-US" w:eastAsia="zh-CN" w:bidi="ar-SA"/>
        </w:rPr>
        <w:t>3GPP TSG-RAN WG4 Meeting #115</w:t>
      </w:r>
      <w:r>
        <w:rPr>
          <w:rFonts w:hint="eastAsia" w:ascii="Arial" w:hAnsi="Arial" w:eastAsia="宋体" w:cs="Arial"/>
          <w:b/>
          <w:kern w:val="0"/>
          <w:sz w:val="24"/>
          <w:szCs w:val="24"/>
          <w:lang w:val="en-US" w:eastAsia="zh-CN" w:bidi="ar-SA"/>
        </w:rPr>
        <w:t xml:space="preserve">   </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R4-2505792</w:t>
      </w:r>
    </w:p>
    <w:p w14:paraId="6C5BE925">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011432A0">
      <w:pPr>
        <w:overflowPunct w:val="0"/>
        <w:autoSpaceDE w:val="0"/>
        <w:autoSpaceDN w:val="0"/>
        <w:adjustRightInd w:val="0"/>
        <w:textAlignment w:val="baseline"/>
        <w:rPr>
          <w:rFonts w:ascii="Arial" w:hAnsi="Arial" w:eastAsia="宋体" w:cs="Times New Roman"/>
          <w:b/>
          <w:bCs/>
          <w:kern w:val="0"/>
          <w:sz w:val="24"/>
          <w:szCs w:val="21"/>
        </w:rPr>
      </w:pPr>
    </w:p>
    <w:p w14:paraId="71AC0803">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DF7BF00">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14:paraId="53E1FFFE">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7.28.5.2</w:t>
      </w:r>
    </w:p>
    <w:p w14:paraId="77125FB9">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532F1E92">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6B1F2B7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 xml:space="preserve">In </w:t>
      </w:r>
      <w:r>
        <w:rPr>
          <w:rFonts w:hint="eastAsia" w:ascii="Times New Roman" w:hAnsi="Times New Roman" w:eastAsia="宋体" w:cs="Times New Roman"/>
          <w:kern w:val="0"/>
          <w:sz w:val="21"/>
          <w:szCs w:val="21"/>
          <w:lang w:val="en-US" w:eastAsia="zh-CN"/>
        </w:rPr>
        <w:t>RAN4#114 meeting</w:t>
      </w:r>
      <w:r>
        <w:rPr>
          <w:rFonts w:hint="eastAsia" w:ascii="Times New Roman" w:hAnsi="Times New Roman" w:eastAsia="宋体" w:cs="Times New Roman"/>
          <w:kern w:val="0"/>
          <w:sz w:val="21"/>
          <w:szCs w:val="21"/>
        </w:rPr>
        <w:t xml:space="preserve">, the </w:t>
      </w:r>
      <w:r>
        <w:rPr>
          <w:rFonts w:ascii="Times New Roman" w:hAnsi="Times New Roman" w:eastAsia="宋体" w:cs="Times New Roman"/>
          <w:kern w:val="0"/>
          <w:sz w:val="21"/>
          <w:szCs w:val="21"/>
        </w:rPr>
        <w:t xml:space="preserve">RRM </w:t>
      </w:r>
      <w:r>
        <w:rPr>
          <w:rFonts w:hint="eastAsia" w:ascii="Times New Roman" w:hAnsi="Times New Roman" w:eastAsia="宋体" w:cs="Times New Roman"/>
          <w:kern w:val="0"/>
          <w:sz w:val="21"/>
          <w:szCs w:val="21"/>
          <w:lang w:val="en-US" w:eastAsia="zh-CN"/>
        </w:rPr>
        <w:t xml:space="preserve">impacts </w:t>
      </w:r>
      <w:r>
        <w:rPr>
          <w:rFonts w:hint="eastAsia" w:ascii="Times New Roman" w:hAnsi="Times New Roman" w:eastAsia="宋体" w:cs="Times New Roman"/>
          <w:kern w:val="0"/>
          <w:sz w:val="21"/>
          <w:szCs w:val="21"/>
        </w:rPr>
        <w:t>on l</w:t>
      </w:r>
      <w:r>
        <w:rPr>
          <w:rFonts w:ascii="Times New Roman" w:hAnsi="Times New Roman" w:eastAsia="宋体" w:cs="Times New Roman"/>
          <w:kern w:val="0"/>
          <w:sz w:val="21"/>
          <w:szCs w:val="21"/>
        </w:rPr>
        <w:t>ow-power wake-up signal and receiver for NR (LP-WUS/WUR)</w:t>
      </w:r>
      <w:r>
        <w:rPr>
          <w:rFonts w:hint="eastAsia" w:ascii="Times New Roman" w:hAnsi="Times New Roman" w:eastAsia="宋体" w:cs="Times New Roman"/>
          <w:kern w:val="0"/>
          <w:sz w:val="21"/>
          <w:szCs w:val="21"/>
        </w:rPr>
        <w:t xml:space="preserve"> was </w:t>
      </w:r>
      <w:r>
        <w:rPr>
          <w:rFonts w:hint="eastAsia" w:ascii="Times New Roman" w:hAnsi="Times New Roman" w:eastAsia="宋体" w:cs="Times New Roman"/>
          <w:kern w:val="0"/>
          <w:sz w:val="21"/>
          <w:szCs w:val="21"/>
          <w:lang w:val="en-US" w:eastAsia="zh-CN"/>
        </w:rPr>
        <w:t>discussed and a</w:t>
      </w:r>
      <w:r>
        <w:rPr>
          <w:rFonts w:ascii="Times New Roman" w:hAnsi="Times New Roman" w:eastAsia="宋体" w:cs="Times New Roman"/>
          <w:kern w:val="0"/>
          <w:sz w:val="21"/>
          <w:szCs w:val="21"/>
        </w:rPr>
        <w:t xml:space="preserve"> WF was approved [</w:t>
      </w:r>
      <w:r>
        <w:rPr>
          <w:rFonts w:hint="eastAsia" w:ascii="Times New Roman" w:hAnsi="Times New Roman" w:eastAsia="宋体" w:cs="Times New Roman"/>
          <w:kern w:val="0"/>
          <w:sz w:val="21"/>
          <w:szCs w:val="21"/>
          <w:lang w:val="en-US" w:eastAsia="zh-CN"/>
        </w:rPr>
        <w:t>1</w:t>
      </w:r>
      <w:r>
        <w:rPr>
          <w:rFonts w:ascii="Times New Roman" w:hAnsi="Times New Roman" w:eastAsia="宋体" w:cs="Times New Roman"/>
          <w:kern w:val="0"/>
          <w:sz w:val="21"/>
          <w:szCs w:val="21"/>
        </w:rPr>
        <w:t>].</w:t>
      </w:r>
      <w:r>
        <w:rPr>
          <w:rFonts w:ascii="Times New Roman" w:hAnsi="Times New Roman" w:eastAsia="宋体" w:cs="Times New Roman"/>
          <w:kern w:val="0"/>
          <w:sz w:val="21"/>
          <w:szCs w:val="21"/>
          <w:lang w:bidi="ar"/>
        </w:rPr>
        <w:t xml:space="preserve"> In this contribution, we provide our further analysis on RRM </w:t>
      </w:r>
      <w:r>
        <w:rPr>
          <w:rFonts w:hint="eastAsia" w:ascii="Times New Roman" w:hAnsi="Times New Roman" w:eastAsia="宋体" w:cs="Times New Roman"/>
          <w:kern w:val="0"/>
          <w:sz w:val="21"/>
          <w:szCs w:val="21"/>
          <w:lang w:bidi="ar"/>
        </w:rPr>
        <w:t>impacts of</w:t>
      </w:r>
      <w:r>
        <w:rPr>
          <w:rFonts w:ascii="Times New Roman" w:hAnsi="Times New Roman" w:eastAsia="宋体" w:cs="Times New Roman"/>
          <w:kern w:val="0"/>
          <w:sz w:val="21"/>
          <w:szCs w:val="21"/>
          <w:lang w:bidi="ar"/>
        </w:rPr>
        <w:t xml:space="preserve"> </w:t>
      </w:r>
      <w:r>
        <w:rPr>
          <w:rFonts w:ascii="Times New Roman" w:hAnsi="Times New Roman" w:eastAsia="宋体" w:cs="Times New Roman"/>
          <w:kern w:val="0"/>
          <w:sz w:val="21"/>
          <w:szCs w:val="21"/>
        </w:rPr>
        <w:t>LP-WUS/WUR features</w:t>
      </w:r>
      <w:r>
        <w:rPr>
          <w:rFonts w:ascii="Times New Roman" w:hAnsi="Times New Roman" w:eastAsia="宋体" w:cs="Times New Roman"/>
          <w:kern w:val="0"/>
          <w:sz w:val="21"/>
          <w:szCs w:val="21"/>
          <w:lang w:bidi="ar"/>
        </w:rPr>
        <w:t xml:space="preserve">. </w:t>
      </w:r>
    </w:p>
    <w:p w14:paraId="0C28C891">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88D2836">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1-1-1: Cases/states to be considered for RRM relaxation and serving cell measurement offloading</w:t>
      </w:r>
    </w:p>
    <w:p w14:paraId="5718BF1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4" w:name="OLE_LINK5"/>
      <w:r>
        <w:rPr>
          <w:rFonts w:hint="eastAsia" w:ascii="Times New Roman" w:hAnsi="Times New Roman" w:eastAsia="宋体" w:cs="Times New Roman"/>
          <w:b w:val="0"/>
          <w:bCs w:val="0"/>
          <w:kern w:val="0"/>
          <w:sz w:val="21"/>
          <w:szCs w:val="21"/>
          <w:lang w:val="en-US" w:eastAsia="zh-CN"/>
        </w:rPr>
        <w:t>Based on the discussion in previous meeting</w:t>
      </w:r>
      <w:bookmarkEnd w:id="4"/>
      <w:r>
        <w:rPr>
          <w:rFonts w:hint="eastAsia" w:ascii="Times New Roman" w:hAnsi="Times New Roman" w:eastAsia="宋体" w:cs="Times New Roman"/>
          <w:b w:val="0"/>
          <w:bCs w:val="0"/>
          <w:kern w:val="0"/>
          <w:sz w:val="21"/>
          <w:szCs w:val="21"/>
          <w:lang w:val="en-US" w:eastAsia="zh-CN"/>
        </w:rPr>
        <w:t xml:space="preserve">s, RRM measurement relaxation case#1 and case#3 has already be agreed. In case 1, i.e., fully offloading case, </w:t>
      </w:r>
      <w:r>
        <w:rPr>
          <w:rFonts w:hint="eastAsia" w:ascii="Times New Roman" w:hAnsi="Times New Roman" w:eastAsia="宋体" w:cs="Times New Roman"/>
          <w:b w:val="0"/>
          <w:bCs w:val="0"/>
          <w:kern w:val="0"/>
          <w:sz w:val="21"/>
          <w:szCs w:val="21"/>
          <w:lang w:val="en-GB" w:eastAsia="zh-CN"/>
        </w:rPr>
        <w:t>MR stops perform any RRM measurement and LP-WUR performs serving cell measurement</w:t>
      </w:r>
      <w:r>
        <w:rPr>
          <w:rFonts w:hint="eastAsia" w:ascii="Times New Roman" w:hAnsi="Times New Roman" w:eastAsia="宋体" w:cs="Times New Roman"/>
          <w:b w:val="0"/>
          <w:bCs w:val="0"/>
          <w:kern w:val="0"/>
          <w:sz w:val="21"/>
          <w:szCs w:val="21"/>
          <w:lang w:val="en-US" w:eastAsia="zh-CN"/>
        </w:rPr>
        <w:t>. There is still FFS on the condition and details for the MR neighboring cell measurement. From our perspective, this is the case where UE could perform the greatest level of relaxation measurement. We prefer not to consider any neighbor cell measurement in this case.</w:t>
      </w:r>
    </w:p>
    <w:p w14:paraId="39F0574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case 1, except when higher priority measurement configured.</w:t>
      </w:r>
    </w:p>
    <w:p w14:paraId="72F0E7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5" w:name="OLE_LINK3"/>
      <w:r>
        <w:rPr>
          <w:rFonts w:hint="eastAsia" w:ascii="Times New Roman" w:hAnsi="Times New Roman" w:eastAsia="宋体" w:cs="Times New Roman"/>
          <w:b w:val="0"/>
          <w:bCs w:val="0"/>
          <w:kern w:val="0"/>
          <w:sz w:val="21"/>
          <w:szCs w:val="21"/>
          <w:lang w:val="en-US" w:eastAsia="zh-CN"/>
        </w:rPr>
        <w:t xml:space="preserve">In case 2, </w:t>
      </w:r>
      <w:r>
        <w:rPr>
          <w:rFonts w:hint="eastAsia" w:ascii="Times New Roman" w:hAnsi="Times New Roman" w:eastAsia="宋体" w:cs="Times New Roman"/>
          <w:b w:val="0"/>
          <w:bCs w:val="0"/>
          <w:kern w:val="0"/>
          <w:sz w:val="21"/>
          <w:szCs w:val="21"/>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b w:val="0"/>
          <w:bCs w:val="0"/>
          <w:kern w:val="0"/>
          <w:sz w:val="21"/>
          <w:szCs w:val="21"/>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bookmarkEnd w:id="5"/>
    </w:p>
    <w:p w14:paraId="62556002">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RAN4 to </w:t>
      </w:r>
      <w:bookmarkStart w:id="6" w:name="OLE_LINK15"/>
      <w:r>
        <w:rPr>
          <w:rFonts w:hint="eastAsia" w:ascii="Times New Roman" w:hAnsi="Times New Roman" w:eastAsia="宋体" w:cs="Times New Roman"/>
          <w:b/>
          <w:bCs/>
          <w:kern w:val="0"/>
          <w:sz w:val="21"/>
          <w:szCs w:val="21"/>
          <w:lang w:val="en-US" w:eastAsia="zh-CN"/>
        </w:rPr>
        <w:t>de-prioritize the discussion on case 2</w:t>
      </w:r>
      <w:bookmarkEnd w:id="6"/>
      <w:r>
        <w:rPr>
          <w:rFonts w:hint="eastAsia" w:ascii="Times New Roman" w:hAnsi="Times New Roman" w:eastAsia="宋体" w:cs="Times New Roman"/>
          <w:b/>
          <w:bCs/>
          <w:kern w:val="0"/>
          <w:sz w:val="21"/>
          <w:szCs w:val="21"/>
          <w:lang w:val="en-US" w:eastAsia="zh-CN"/>
        </w:rPr>
        <w:t>.</w:t>
      </w:r>
    </w:p>
    <w:p w14:paraId="0E1C52A7">
      <w:pPr>
        <w:spacing w:after="180"/>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szCs w:val="20"/>
          <w:u w:val="single"/>
          <w:lang w:val="en-GB" w:eastAsia="ko-KR"/>
        </w:rPr>
        <w:t>Issue 1-1-2: Threshold for switch between different cases</w:t>
      </w:r>
    </w:p>
    <w:p w14:paraId="6D52BE75">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 xml:space="preserve">Issue 1-1-5: Criteria (entry/exit conditions) for </w:t>
      </w:r>
      <w:r>
        <w:rPr>
          <w:rFonts w:ascii="Times New Roman" w:hAnsi="Times New Roman" w:eastAsia="宋体" w:cs="Times New Roman"/>
          <w:b/>
          <w:color w:val="000000"/>
          <w:kern w:val="0"/>
          <w:sz w:val="20"/>
          <w:u w:val="single"/>
          <w:lang w:val="en-GB" w:eastAsia="zh-CN"/>
        </w:rPr>
        <w:t>fully offloading case</w:t>
      </w:r>
      <w:r>
        <w:rPr>
          <w:rFonts w:ascii="Times New Roman" w:hAnsi="Times New Roman" w:eastAsia="宋体" w:cs="Times New Roman"/>
          <w:b/>
          <w:color w:val="000000"/>
          <w:kern w:val="0"/>
          <w:sz w:val="20"/>
          <w:u w:val="single"/>
          <w:lang w:val="en-GB" w:eastAsia="ko-KR"/>
        </w:rPr>
        <w:t xml:space="preserve"> and MR RRM measurement relaxation  </w:t>
      </w:r>
    </w:p>
    <w:p w14:paraId="73C576D7">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Issue 1-1-6: Criteria (entry/exit conditions) for LP-WUS monitoring</w:t>
      </w:r>
    </w:p>
    <w:p w14:paraId="56EDACA8">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 xml:space="preserve">Issue 1-1-7: On jointly consideration on Criteria (entry/exit conditions) for </w:t>
      </w:r>
      <w:r>
        <w:rPr>
          <w:rFonts w:ascii="Times New Roman" w:hAnsi="Times New Roman" w:eastAsia="宋体" w:cs="Times New Roman"/>
          <w:b/>
          <w:color w:val="000000"/>
          <w:kern w:val="0"/>
          <w:sz w:val="20"/>
          <w:u w:val="single"/>
          <w:lang w:val="en-GB" w:eastAsia="zh-CN"/>
        </w:rPr>
        <w:t>fully offloading</w:t>
      </w:r>
      <w:r>
        <w:rPr>
          <w:rFonts w:ascii="Times New Roman" w:hAnsi="Times New Roman" w:eastAsia="宋体" w:cs="Times New Roman"/>
          <w:b/>
          <w:color w:val="000000"/>
          <w:kern w:val="0"/>
          <w:sz w:val="20"/>
          <w:u w:val="single"/>
          <w:lang w:val="en-GB" w:eastAsia="ko-KR"/>
        </w:rPr>
        <w:t>/MR RRM measurement relaxation and LP-WUS monitoring</w:t>
      </w:r>
    </w:p>
    <w:p w14:paraId="7B6D5BC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rPr>
      </w:pPr>
      <w:r>
        <w:rPr>
          <w:rFonts w:hint="eastAsia" w:ascii="Times New Roman" w:hAnsi="Times New Roman" w:eastAsia="宋体" w:cs="Times New Roman"/>
          <w:b w:val="0"/>
          <w:bCs w:val="0"/>
          <w:kern w:val="0"/>
          <w:sz w:val="21"/>
          <w:szCs w:val="21"/>
        </w:rPr>
        <w:t xml:space="preserve">As we understand </w:t>
      </w:r>
      <w:r>
        <w:rPr>
          <w:rFonts w:hint="eastAsia" w:ascii="Times New Roman" w:hAnsi="Times New Roman" w:eastAsia="宋体" w:cs="Times New Roman"/>
          <w:b w:val="0"/>
          <w:bCs w:val="0"/>
          <w:kern w:val="0"/>
          <w:sz w:val="21"/>
          <w:szCs w:val="21"/>
          <w:lang w:val="en-US" w:eastAsia="zh-CN"/>
        </w:rPr>
        <w:t xml:space="preserve">that </w:t>
      </w:r>
      <w:r>
        <w:rPr>
          <w:rFonts w:hint="eastAsia" w:ascii="Times New Roman" w:hAnsi="Times New Roman" w:eastAsia="宋体" w:cs="Times New Roman"/>
          <w:b w:val="0"/>
          <w:bCs w:val="0"/>
          <w:kern w:val="0"/>
          <w:sz w:val="21"/>
          <w:szCs w:val="21"/>
        </w:rPr>
        <w:t>the LP-WUR measurement is</w:t>
      </w:r>
      <w:r>
        <w:rPr>
          <w:rFonts w:hint="eastAsia" w:ascii="Times New Roman" w:hAnsi="Times New Roman" w:eastAsia="宋体" w:cs="Times New Roman"/>
          <w:b w:val="0"/>
          <w:bCs w:val="0"/>
          <w:kern w:val="0"/>
          <w:sz w:val="21"/>
          <w:szCs w:val="21"/>
          <w:lang w:val="en-US" w:eastAsia="zh-CN"/>
        </w:rPr>
        <w:t xml:space="preserve"> initially</w:t>
      </w:r>
      <w:r>
        <w:rPr>
          <w:rFonts w:hint="eastAsia" w:ascii="Times New Roman" w:hAnsi="Times New Roman" w:eastAsia="宋体" w:cs="Times New Roman"/>
          <w:b w:val="0"/>
          <w:bCs w:val="0"/>
          <w:kern w:val="0"/>
          <w:sz w:val="21"/>
          <w:szCs w:val="21"/>
        </w:rPr>
        <w:t xml:space="preserve"> introduced to guarantee the performance </w:t>
      </w:r>
      <w:r>
        <w:rPr>
          <w:rFonts w:hint="eastAsia" w:ascii="Times New Roman" w:hAnsi="Times New Roman" w:eastAsia="宋体" w:cs="Times New Roman"/>
          <w:b w:val="0"/>
          <w:bCs w:val="0"/>
          <w:kern w:val="0"/>
          <w:sz w:val="21"/>
          <w:szCs w:val="21"/>
          <w:lang w:val="en-US" w:eastAsia="zh-CN"/>
        </w:rPr>
        <w:t xml:space="preserve">of </w:t>
      </w:r>
      <w:r>
        <w:rPr>
          <w:rFonts w:hint="eastAsia" w:ascii="Times New Roman" w:hAnsi="Times New Roman" w:eastAsia="宋体" w:cs="Times New Roman"/>
          <w:b w:val="0"/>
          <w:bCs w:val="0"/>
          <w:kern w:val="0"/>
          <w:sz w:val="21"/>
          <w:szCs w:val="21"/>
        </w:rPr>
        <w:t xml:space="preserve">LP-WUS monitoring, </w:t>
      </w:r>
      <w:r>
        <w:rPr>
          <w:rFonts w:hint="eastAsia" w:ascii="Times New Roman" w:hAnsi="Times New Roman" w:eastAsia="宋体" w:cs="Times New Roman"/>
          <w:b w:val="0"/>
          <w:bCs w:val="0"/>
          <w:kern w:val="0"/>
          <w:sz w:val="21"/>
          <w:szCs w:val="21"/>
          <w:lang w:val="en-US" w:eastAsia="zh-CN"/>
        </w:rPr>
        <w:t xml:space="preserve">we think </w:t>
      </w:r>
      <w:r>
        <w:rPr>
          <w:rFonts w:hint="eastAsia" w:ascii="Times New Roman" w:hAnsi="Times New Roman" w:eastAsia="宋体" w:cs="Times New Roman"/>
          <w:b w:val="0"/>
          <w:bCs w:val="0"/>
          <w:kern w:val="0"/>
          <w:sz w:val="21"/>
          <w:szCs w:val="21"/>
        </w:rPr>
        <w:t xml:space="preserve">the </w:t>
      </w:r>
      <w:r>
        <w:rPr>
          <w:rFonts w:hint="eastAsia" w:ascii="Times New Roman" w:hAnsi="Times New Roman" w:eastAsia="宋体" w:cs="Times New Roman"/>
          <w:b w:val="0"/>
          <w:bCs w:val="0"/>
          <w:kern w:val="0"/>
          <w:sz w:val="21"/>
          <w:szCs w:val="21"/>
          <w:lang w:val="en-US" w:eastAsia="zh-CN"/>
        </w:rPr>
        <w:t xml:space="preserve">LR </w:t>
      </w:r>
      <w:r>
        <w:rPr>
          <w:rFonts w:hint="eastAsia" w:ascii="Times New Roman" w:hAnsi="Times New Roman" w:eastAsia="宋体" w:cs="Times New Roman"/>
          <w:b w:val="0"/>
          <w:bCs w:val="0"/>
          <w:kern w:val="0"/>
          <w:sz w:val="21"/>
          <w:szCs w:val="21"/>
        </w:rPr>
        <w:t>measurement is not expected to start later than the LP-WUS monitoring.</w:t>
      </w:r>
      <w:r>
        <w:rPr>
          <w:rFonts w:hint="eastAsia" w:ascii="Times New Roman" w:hAnsi="Times New Roman" w:eastAsia="宋体" w:cs="Times New Roman"/>
          <w:b w:val="0"/>
          <w:bCs w:val="0"/>
          <w:kern w:val="0"/>
          <w:sz w:val="21"/>
          <w:szCs w:val="21"/>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measurement results seems useless. So, w</w:t>
      </w:r>
      <w:r>
        <w:rPr>
          <w:rFonts w:hint="eastAsia" w:ascii="Times New Roman" w:hAnsi="Times New Roman" w:eastAsia="宋体" w:cs="Times New Roman"/>
          <w:b w:val="0"/>
          <w:bCs w:val="0"/>
          <w:kern w:val="0"/>
          <w:sz w:val="21"/>
          <w:szCs w:val="21"/>
        </w:rPr>
        <w:t xml:space="preserve">e </w:t>
      </w:r>
      <w:r>
        <w:rPr>
          <w:rFonts w:hint="eastAsia" w:ascii="Times New Roman" w:hAnsi="Times New Roman" w:eastAsia="宋体" w:cs="Times New Roman"/>
          <w:b w:val="0"/>
          <w:bCs w:val="0"/>
          <w:kern w:val="0"/>
          <w:sz w:val="21"/>
          <w:szCs w:val="21"/>
          <w:lang w:val="en-US" w:eastAsia="zh-CN"/>
        </w:rPr>
        <w:t>prefer to define the same</w:t>
      </w:r>
      <w:r>
        <w:rPr>
          <w:rFonts w:hint="eastAsia" w:ascii="Times New Roman" w:hAnsi="Times New Roman" w:eastAsia="宋体" w:cs="Times New Roman"/>
          <w:b w:val="0"/>
          <w:bCs w:val="0"/>
          <w:kern w:val="0"/>
          <w:sz w:val="21"/>
          <w:szCs w:val="21"/>
        </w:rPr>
        <w:t xml:space="preserve"> entry/exit </w:t>
      </w:r>
      <w:r>
        <w:rPr>
          <w:rFonts w:hint="eastAsia" w:ascii="Times New Roman" w:hAnsi="Times New Roman" w:eastAsia="宋体" w:cs="Times New Roman"/>
          <w:b w:val="0"/>
          <w:bCs w:val="0"/>
          <w:kern w:val="0"/>
          <w:sz w:val="21"/>
          <w:szCs w:val="21"/>
          <w:lang w:val="en-US" w:eastAsia="zh-CN"/>
        </w:rPr>
        <w:t xml:space="preserve">condition </w:t>
      </w:r>
      <w:r>
        <w:rPr>
          <w:rFonts w:hint="eastAsia" w:ascii="Times New Roman" w:hAnsi="Times New Roman" w:eastAsia="宋体" w:cs="Times New Roman"/>
          <w:b w:val="0"/>
          <w:bCs w:val="0"/>
          <w:kern w:val="0"/>
          <w:sz w:val="21"/>
          <w:szCs w:val="21"/>
        </w:rPr>
        <w:t xml:space="preserve">of LP-WUR measurement </w:t>
      </w:r>
      <w:r>
        <w:rPr>
          <w:rFonts w:hint="eastAsia" w:ascii="Times New Roman" w:hAnsi="Times New Roman" w:eastAsia="宋体" w:cs="Times New Roman"/>
          <w:b w:val="0"/>
          <w:bCs w:val="0"/>
          <w:kern w:val="0"/>
          <w:sz w:val="21"/>
          <w:szCs w:val="21"/>
          <w:lang w:val="en-US" w:eastAsia="zh-CN"/>
        </w:rPr>
        <w:t>and</w:t>
      </w:r>
      <w:r>
        <w:rPr>
          <w:rFonts w:hint="eastAsia" w:ascii="Times New Roman" w:hAnsi="Times New Roman" w:eastAsia="宋体" w:cs="Times New Roman"/>
          <w:b w:val="0"/>
          <w:bCs w:val="0"/>
          <w:kern w:val="0"/>
          <w:sz w:val="21"/>
          <w:szCs w:val="21"/>
        </w:rPr>
        <w:t xml:space="preserve"> LP-WUS monitoring.</w:t>
      </w:r>
      <w:r>
        <w:rPr>
          <w:rFonts w:hint="eastAsia" w:ascii="Times New Roman" w:hAnsi="Times New Roman" w:eastAsia="宋体" w:cs="Times New Roman"/>
          <w:b w:val="0"/>
          <w:bCs w:val="0"/>
          <w:kern w:val="0"/>
          <w:sz w:val="21"/>
          <w:szCs w:val="21"/>
          <w:lang w:val="en-US" w:eastAsia="zh-CN"/>
        </w:rPr>
        <w:t xml:space="preserve"> For the entry/exist conditions for LP-WUS monitoring, we understand that this issue is under discussion in RAN1 and RAN2. We think RAN4 should wait for RAN1/2 progress. RAN4</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s discussion on entry/exit conditions for LP-WUS monitoring can be triggered by other working group(s) if needed. </w:t>
      </w:r>
    </w:p>
    <w:p w14:paraId="43C371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1"/>
          <w:szCs w:val="21"/>
        </w:rPr>
        <w:t>entry/exit conditions</w:t>
      </w:r>
      <w:r>
        <w:rPr>
          <w:rFonts w:hint="eastAsia" w:ascii="Times New Roman" w:hAnsi="Times New Roman" w:eastAsia="宋体" w:cs="Times New Roman"/>
          <w:b w:val="0"/>
          <w:bCs w:val="0"/>
          <w:kern w:val="0"/>
          <w:sz w:val="21"/>
          <w:szCs w:val="21"/>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14:paraId="1112220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concentrate on requirements discussion while the entry/exit criteria (including threshold) for fully offloading/MR RRM measurement relaxation/ LP-WUS monitoring should be based on RAN2 decision.</w:t>
      </w:r>
    </w:p>
    <w:p w14:paraId="6D23E447">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w:t>
      </w:r>
      <w:r>
        <w:rPr>
          <w:rFonts w:hint="eastAsia" w:ascii="Times New Roman" w:hAnsi="Times New Roman" w:eastAsia="宋体" w:cs="Times New Roman"/>
          <w:b/>
          <w:color w:val="000000"/>
          <w:kern w:val="0"/>
          <w:sz w:val="21"/>
          <w:szCs w:val="21"/>
          <w:u w:val="single"/>
          <w:lang w:val="en-GB"/>
        </w:rPr>
        <w:t>1</w:t>
      </w:r>
      <w:r>
        <w:rPr>
          <w:rFonts w:hint="eastAsia" w:ascii="Times New Roman" w:hAnsi="Times New Roman" w:eastAsia="宋体" w:cs="Times New Roman"/>
          <w:b/>
          <w:color w:val="000000"/>
          <w:kern w:val="0"/>
          <w:sz w:val="21"/>
          <w:szCs w:val="21"/>
          <w:u w:val="single"/>
          <w:lang w:val="en-US" w:eastAsia="zh-CN"/>
        </w:rPr>
        <w:t>0</w:t>
      </w:r>
      <w:r>
        <w:rPr>
          <w:rFonts w:ascii="Times New Roman" w:hAnsi="Times New Roman" w:eastAsia="宋体" w:cs="Times New Roman"/>
          <w:b/>
          <w:color w:val="000000"/>
          <w:kern w:val="0"/>
          <w:sz w:val="21"/>
          <w:szCs w:val="21"/>
          <w:u w:val="single"/>
          <w:lang w:val="en-GB" w:eastAsia="ko-KR"/>
        </w:rPr>
        <w:t xml:space="preserve">: </w:t>
      </w:r>
      <w:r>
        <w:rPr>
          <w:rFonts w:hint="eastAsia" w:ascii="Times New Roman" w:hAnsi="Times New Roman" w:eastAsia="宋体" w:cs="Times New Roman"/>
          <w:b/>
          <w:color w:val="000000"/>
          <w:kern w:val="0"/>
          <w:sz w:val="21"/>
          <w:szCs w:val="21"/>
          <w:u w:val="single"/>
          <w:lang w:val="en-GB"/>
        </w:rPr>
        <w:t>Considerations on higher priority frequency layer</w:t>
      </w:r>
      <w:r>
        <w:rPr>
          <w:rFonts w:ascii="Times New Roman" w:hAnsi="Times New Roman" w:eastAsia="宋体" w:cs="Times New Roman"/>
          <w:b/>
          <w:color w:val="000000"/>
          <w:kern w:val="0"/>
          <w:sz w:val="21"/>
          <w:szCs w:val="21"/>
          <w:u w:val="single"/>
          <w:lang w:val="en-GB" w:eastAsia="ko-KR"/>
        </w:rPr>
        <w:t xml:space="preserve"> </w:t>
      </w:r>
    </w:p>
    <w:p w14:paraId="14BC60C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bookmarkStart w:id="7" w:name="OLE_LINK7"/>
      <w:r>
        <w:rPr>
          <w:rFonts w:hint="eastAsia" w:ascii="Times New Roman" w:hAnsi="Times New Roman" w:eastAsia="宋体" w:cs="Times New Roman"/>
          <w:b w:val="0"/>
          <w:bCs w:val="0"/>
          <w:kern w:val="0"/>
          <w:sz w:val="21"/>
          <w:szCs w:val="21"/>
          <w:lang w:val="en-US" w:eastAsia="zh-CN"/>
        </w:rPr>
        <w:t>In accordance with the legacy measurement procedure for MR only UE, measurements for neighbor cell could be divided into two parts.</w:t>
      </w:r>
      <w:bookmarkEnd w:id="7"/>
      <w:r>
        <w:rPr>
          <w:rFonts w:hint="eastAsia" w:ascii="Times New Roman" w:hAnsi="Times New Roman" w:eastAsia="宋体" w:cs="Times New Roman"/>
          <w:b w:val="0"/>
          <w:bCs w:val="0"/>
          <w:kern w:val="0"/>
          <w:sz w:val="21"/>
          <w:szCs w:val="21"/>
          <w:lang w:val="en-US" w:eastAsia="zh-CN"/>
        </w:rPr>
        <w:t xml:space="preserve"> One is </w:t>
      </w:r>
      <w:bookmarkStart w:id="8" w:name="OLE_LINK4"/>
      <w:r>
        <w:rPr>
          <w:rFonts w:hint="eastAsia" w:ascii="Times New Roman" w:hAnsi="Times New Roman" w:eastAsia="宋体" w:cs="Times New Roman"/>
          <w:b w:val="0"/>
          <w:bCs w:val="0"/>
          <w:kern w:val="0"/>
          <w:sz w:val="21"/>
          <w:szCs w:val="21"/>
          <w:lang w:val="en-US" w:eastAsia="zh-CN"/>
        </w:rPr>
        <w:t xml:space="preserve">for intra-frequency measurements and </w:t>
      </w:r>
      <w:bookmarkStart w:id="9" w:name="OLE_LINK2"/>
      <w:r>
        <w:rPr>
          <w:rFonts w:hint="eastAsia" w:ascii="Times New Roman" w:hAnsi="Times New Roman" w:eastAsia="宋体" w:cs="Times New Roman"/>
          <w:b w:val="0"/>
          <w:bCs w:val="0"/>
          <w:kern w:val="0"/>
          <w:sz w:val="21"/>
          <w:szCs w:val="21"/>
          <w:lang w:val="en-US" w:eastAsia="zh-CN"/>
        </w:rPr>
        <w:t>NR inter-frequency or inter-RAT frequencies</w:t>
      </w:r>
      <w:bookmarkEnd w:id="9"/>
      <w:r>
        <w:rPr>
          <w:rFonts w:hint="eastAsia" w:ascii="Times New Roman" w:hAnsi="Times New Roman" w:eastAsia="宋体" w:cs="Times New Roman"/>
          <w:b w:val="0"/>
          <w:bCs w:val="0"/>
          <w:kern w:val="0"/>
          <w:sz w:val="21"/>
          <w:szCs w:val="21"/>
          <w:lang w:val="en-US" w:eastAsia="zh-CN"/>
        </w:rPr>
        <w:t xml:space="preserve"> measurements with equal or lower priority</w:t>
      </w:r>
      <w:bookmarkEnd w:id="8"/>
      <w:r>
        <w:rPr>
          <w:rFonts w:hint="eastAsia" w:ascii="Times New Roman" w:hAnsi="Times New Roman" w:eastAsia="宋体" w:cs="Times New Roman"/>
          <w:b w:val="0"/>
          <w:bCs w:val="0"/>
          <w:kern w:val="0"/>
          <w:sz w:val="21"/>
          <w:szCs w:val="21"/>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10" w:name="OLE_LINK9"/>
      <w:r>
        <w:rPr>
          <w:rFonts w:hint="eastAsia" w:ascii="Times New Roman" w:hAnsi="Times New Roman" w:eastAsia="宋体" w:cs="Times New Roman"/>
          <w:b w:val="0"/>
          <w:bCs w:val="0"/>
          <w:kern w:val="0"/>
          <w:sz w:val="21"/>
          <w:szCs w:val="21"/>
          <w:lang w:val="en-US" w:eastAsia="zh-CN"/>
        </w:rPr>
        <w:t>NR inter-frequency or inter-RAT frequencies with higher priority</w:t>
      </w:r>
      <w:bookmarkEnd w:id="10"/>
      <w:r>
        <w:rPr>
          <w:rFonts w:hint="eastAsia" w:ascii="Times New Roman" w:hAnsi="Times New Roman" w:eastAsia="宋体" w:cs="Times New Roman"/>
          <w:b w:val="0"/>
          <w:bCs w:val="0"/>
          <w:kern w:val="0"/>
          <w:sz w:val="21"/>
          <w:szCs w:val="21"/>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We think </w:t>
      </w:r>
      <w:bookmarkStart w:id="11" w:name="OLE_LINK8"/>
      <w:r>
        <w:rPr>
          <w:rFonts w:hint="eastAsia" w:ascii="Times New Roman" w:hAnsi="Times New Roman" w:eastAsia="宋体" w:cs="Times New Roman"/>
          <w:b w:val="0"/>
          <w:bCs w:val="0"/>
          <w:kern w:val="0"/>
          <w:sz w:val="21"/>
          <w:szCs w:val="21"/>
          <w:lang w:val="en-US" w:eastAsia="zh-CN"/>
        </w:rPr>
        <w:t>the handling on</w:t>
      </w:r>
      <w:bookmarkEnd w:id="11"/>
      <w:r>
        <w:rPr>
          <w:rFonts w:hint="eastAsia" w:ascii="Times New Roman" w:hAnsi="Times New Roman" w:eastAsia="宋体" w:cs="Times New Roman"/>
          <w:b w:val="0"/>
          <w:bCs w:val="0"/>
          <w:kern w:val="0"/>
          <w:sz w:val="21"/>
          <w:szCs w:val="21"/>
          <w:lang w:val="en-US" w:eastAsia="zh-CN"/>
        </w:rPr>
        <w:t xml:space="preserve"> NR inter-frequency or inter-RAT frequencies measurements with higher priority should also follow the legacy.</w:t>
      </w:r>
    </w:p>
    <w:p w14:paraId="7E20B85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In last meeting, RAN4 agreed to support relaxed higher priority frequency layer search at case 1. The next issue is about the relaxation factor. During last meeting discussion, there was a tentative agreement:</w:t>
      </w:r>
    </w:p>
    <w:p w14:paraId="799C2051">
      <w:pPr>
        <w:overflowPunct/>
        <w:autoSpaceDE/>
        <w:autoSpaceDN w:val="0"/>
        <w:adjustRightInd/>
        <w:snapToGrid w:val="0"/>
        <w:spacing w:after="120"/>
        <w:rPr>
          <w:rFonts w:ascii="Times New Roman" w:hAnsi="Times New Roman" w:eastAsia="宋体" w:cs="Times New Roman"/>
          <w:color w:val="000000" w:themeColor="text1"/>
          <w:kern w:val="0"/>
          <w:sz w:val="21"/>
          <w:szCs w:val="21"/>
          <w:highlight w:val="yellow"/>
          <w:lang w:val="en-GB" w:eastAsia="en-GB"/>
          <w14:textFill>
            <w14:solidFill>
              <w14:schemeClr w14:val="tx1"/>
            </w14:solidFill>
          </w14:textFill>
        </w:rPr>
      </w:pPr>
      <w:r>
        <w:rPr>
          <w:rFonts w:ascii="Times New Roman" w:hAnsi="Times New Roman" w:eastAsia="宋体" w:cs="Times New Roman"/>
          <w:color w:val="000000" w:themeColor="text1"/>
          <w:kern w:val="0"/>
          <w:sz w:val="21"/>
          <w:szCs w:val="21"/>
          <w:highlight w:val="yellow"/>
          <w:lang w:val="en-GB" w:eastAsia="zh-CN"/>
          <w14:textFill>
            <w14:solidFill>
              <w14:schemeClr w14:val="tx1"/>
            </w14:solidFill>
          </w14:textFill>
        </w:rPr>
        <w:t>Ten</w:t>
      </w:r>
      <w:r>
        <w:rPr>
          <w:rFonts w:ascii="Times New Roman" w:hAnsi="Times New Roman" w:eastAsia="宋体" w:cs="Times New Roman"/>
          <w:color w:val="000000" w:themeColor="text1"/>
          <w:kern w:val="0"/>
          <w:sz w:val="21"/>
          <w:szCs w:val="21"/>
          <w:highlight w:val="yellow"/>
          <w:lang w:val="en-GB" w:eastAsia="en-GB"/>
          <w14:textFill>
            <w14:solidFill>
              <w14:schemeClr w14:val="tx1"/>
            </w14:solidFill>
          </w14:textFill>
        </w:rPr>
        <w:t>t</w:t>
      </w:r>
      <w:r>
        <w:rPr>
          <w:rFonts w:ascii="Times New Roman" w:hAnsi="Times New Roman" w:eastAsia="宋体" w:cs="Times New Roman"/>
          <w:color w:val="000000" w:themeColor="text1"/>
          <w:kern w:val="0"/>
          <w:sz w:val="21"/>
          <w:szCs w:val="21"/>
          <w:highlight w:val="yellow"/>
          <w:lang w:val="en-GB" w:eastAsia="zh-CN"/>
          <w14:textFill>
            <w14:solidFill>
              <w14:schemeClr w14:val="tx1"/>
            </w14:solidFill>
          </w14:textFill>
        </w:rPr>
        <w:t>ative</w:t>
      </w:r>
      <w:r>
        <w:rPr>
          <w:rFonts w:ascii="Times New Roman" w:hAnsi="Times New Roman" w:eastAsia="宋体" w:cs="Times New Roman"/>
          <w:color w:val="000000" w:themeColor="text1"/>
          <w:kern w:val="0"/>
          <w:sz w:val="21"/>
          <w:szCs w:val="21"/>
          <w:highlight w:val="yellow"/>
          <w:lang w:val="en-GB" w:eastAsia="en-GB"/>
          <w14:textFill>
            <w14:solidFill>
              <w14:schemeClr w14:val="tx1"/>
            </w14:solidFill>
          </w14:textFill>
        </w:rPr>
        <w:t xml:space="preserve"> agreement:</w:t>
      </w:r>
    </w:p>
    <w:p w14:paraId="60AB46FF">
      <w:pPr>
        <w:numPr>
          <w:ilvl w:val="0"/>
          <w:numId w:val="4"/>
        </w:numPr>
        <w:overflowPunct/>
        <w:autoSpaceDE/>
        <w:autoSpaceDN w:val="0"/>
        <w:adjustRightInd/>
        <w:snapToGrid w:val="0"/>
        <w:spacing w:after="120"/>
        <w:ind w:left="936" w:hanging="360"/>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pPr>
      <w:r>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t>For case 1</w:t>
      </w:r>
      <w:r>
        <w:rPr>
          <w:rFonts w:ascii="Times New Roman" w:hAnsi="Times New Roman" w:eastAsia="宋体" w:cstheme="minorBidi"/>
          <w:kern w:val="2"/>
          <w:sz w:val="21"/>
          <w:szCs w:val="21"/>
          <w:highlight w:val="yellow"/>
          <w:lang w:val="en-US" w:eastAsia="zh-CN" w:bidi="ar-SA"/>
        </w:rPr>
        <w:t>,</w:t>
      </w:r>
      <w:r>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t xml:space="preserve"> when the serving cell is above threshold for inter-frequency </w:t>
      </w:r>
      <w:r>
        <w:rPr>
          <w:rFonts w:ascii="Times New Roman" w:hAnsi="Times New Roman" w:eastAsia="宋体" w:cstheme="minorBidi"/>
          <w:color w:val="FF0000"/>
          <w:kern w:val="2"/>
          <w:sz w:val="21"/>
          <w:szCs w:val="21"/>
          <w:highlight w:val="yellow"/>
          <w:u w:val="single"/>
          <w:lang w:val="en-US" w:eastAsia="zh-CN" w:bidi="ar-SA"/>
        </w:rPr>
        <w:t>or inter-RAT</w:t>
      </w:r>
      <w:r>
        <w:rPr>
          <w:rFonts w:ascii="Times New Roman" w:hAnsi="Times New Roman" w:eastAsia="宋体" w:cstheme="minorBidi"/>
          <w:color w:val="FF0000"/>
          <w:kern w:val="2"/>
          <w:sz w:val="21"/>
          <w:szCs w:val="21"/>
          <w:highlight w:val="yellow"/>
          <w:lang w:val="en-US" w:eastAsia="zh-CN" w:bidi="ar-SA"/>
        </w:rPr>
        <w:t xml:space="preserve"> </w:t>
      </w:r>
      <w:r>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t>neighbour cell measurement, existing relaxed requirements K2*T</w:t>
      </w:r>
      <w:r>
        <w:rPr>
          <w:rFonts w:ascii="Times New Roman" w:hAnsi="Times New Roman" w:eastAsia="宋体" w:cstheme="minorBidi"/>
          <w:color w:val="000000" w:themeColor="text1"/>
          <w:kern w:val="2"/>
          <w:sz w:val="21"/>
          <w:szCs w:val="21"/>
          <w:highlight w:val="yellow"/>
          <w:vertAlign w:val="subscript"/>
          <w:lang w:val="en-US" w:eastAsia="zh-CN" w:bidi="ar-SA"/>
          <w14:textFill>
            <w14:solidFill>
              <w14:schemeClr w14:val="tx1"/>
            </w14:solidFill>
          </w14:textFill>
        </w:rPr>
        <w:t xml:space="preserve">higher_priority_search </w:t>
      </w:r>
      <w:r>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t>are re-used for higher priority frequency search.</w:t>
      </w:r>
    </w:p>
    <w:p w14:paraId="3019245C">
      <w:pPr>
        <w:numPr>
          <w:ilvl w:val="1"/>
          <w:numId w:val="4"/>
        </w:numPr>
        <w:overflowPunct/>
        <w:autoSpaceDE/>
        <w:autoSpaceDN w:val="0"/>
        <w:adjustRightInd/>
        <w:snapToGrid w:val="0"/>
        <w:spacing w:after="120"/>
        <w:ind w:left="1656" w:hanging="360"/>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pPr>
      <w:r>
        <w:rPr>
          <w:rFonts w:ascii="Times New Roman" w:hAnsi="Times New Roman" w:eastAsia="宋体" w:cstheme="minorBidi"/>
          <w:color w:val="000000" w:themeColor="text1"/>
          <w:kern w:val="2"/>
          <w:sz w:val="21"/>
          <w:szCs w:val="21"/>
          <w:highlight w:val="yellow"/>
          <w:lang w:val="en-US" w:eastAsia="zh-CN" w:bidi="ar-SA"/>
          <w14:textFill>
            <w14:solidFill>
              <w14:schemeClr w14:val="tx1"/>
            </w14:solidFill>
          </w14:textFill>
        </w:rPr>
        <w:t>Note: K2 is 60</w:t>
      </w:r>
    </w:p>
    <w:p w14:paraId="15923D9E">
      <w:pPr>
        <w:overflowPunct w:val="0"/>
        <w:autoSpaceDE w:val="0"/>
        <w:autoSpaceDN w:val="0"/>
        <w:adjustRightInd w:val="0"/>
        <w:spacing w:after="180"/>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We are fine with the relaxation factor K2=60, which is the same number as the relaxation factor introduced for higher priority frequency search in R16 RRM relaxation. However, we think there is no need to further restrict the threshold of the higher priority relaxation from RAN4 side. Because we understand that UE is not expected to perform neighbor cell measurement in case1 if no higher priority measurement configured by NW, which means that the serving cell measurement results from MR should be at least no less than the threshold for NR inter-frequency and inter-RAT measurements, i.e. </w:t>
      </w:r>
      <w:r>
        <w:rPr>
          <w:rFonts w:ascii="Times New Roman" w:hAnsi="Times New Roman" w:eastAsia="Times New Roman" w:cs="Times New Roman"/>
          <w:b w:val="0"/>
          <w:bCs/>
          <w:kern w:val="0"/>
          <w:sz w:val="20"/>
          <w:szCs w:val="20"/>
          <w:lang w:val="en-GB" w:eastAsia="ja-JP"/>
        </w:rPr>
        <w:t>S</w:t>
      </w:r>
      <w:r>
        <w:rPr>
          <w:rFonts w:ascii="Times New Roman" w:hAnsi="Times New Roman" w:eastAsia="Times New Roman" w:cs="Times New Roman"/>
          <w:b w:val="0"/>
          <w:bCs/>
          <w:kern w:val="0"/>
          <w:sz w:val="20"/>
          <w:szCs w:val="20"/>
          <w:vertAlign w:val="subscript"/>
          <w:lang w:val="en-GB" w:eastAsia="ja-JP"/>
        </w:rPr>
        <w:t>nonIntraSearchP</w:t>
      </w:r>
      <w:r>
        <w:rPr>
          <w:rFonts w:hint="eastAsia" w:ascii="Times New Roman" w:hAnsi="Times New Roman" w:eastAsia="宋体" w:cs="Times New Roman"/>
          <w:b w:val="0"/>
          <w:bCs/>
          <w:kern w:val="0"/>
          <w:sz w:val="20"/>
          <w:szCs w:val="20"/>
          <w:vertAlign w:val="baseline"/>
          <w:lang w:val="en-US" w:eastAsia="zh-CN"/>
        </w:rPr>
        <w:t xml:space="preserve"> and </w:t>
      </w:r>
      <w:r>
        <w:rPr>
          <w:rFonts w:ascii="Times New Roman" w:hAnsi="Times New Roman" w:eastAsia="Times New Roman" w:cs="Times New Roman"/>
          <w:b w:val="0"/>
          <w:bCs/>
          <w:kern w:val="0"/>
          <w:sz w:val="20"/>
          <w:szCs w:val="20"/>
          <w:lang w:val="en-GB" w:eastAsia="ja-JP"/>
        </w:rPr>
        <w:t>S</w:t>
      </w:r>
      <w:r>
        <w:rPr>
          <w:rFonts w:ascii="Times New Roman" w:hAnsi="Times New Roman" w:eastAsia="Times New Roman" w:cs="Times New Roman"/>
          <w:b w:val="0"/>
          <w:bCs/>
          <w:kern w:val="0"/>
          <w:sz w:val="20"/>
          <w:szCs w:val="20"/>
          <w:vertAlign w:val="subscript"/>
          <w:lang w:val="en-GB" w:eastAsia="ja-JP"/>
        </w:rPr>
        <w:t>nonIntraSearch</w:t>
      </w:r>
      <w:r>
        <w:rPr>
          <w:rFonts w:hint="eastAsia" w:ascii="Times New Roman" w:hAnsi="Times New Roman" w:eastAsia="宋体" w:cs="Times New Roman"/>
          <w:b w:val="0"/>
          <w:bCs/>
          <w:kern w:val="0"/>
          <w:sz w:val="20"/>
          <w:szCs w:val="20"/>
          <w:vertAlign w:val="subscript"/>
          <w:lang w:val="en-US" w:eastAsia="zh-CN"/>
        </w:rPr>
        <w:t>Q</w:t>
      </w:r>
      <w:r>
        <w:rPr>
          <w:rFonts w:hint="eastAsia" w:ascii="Times New Roman" w:hAnsi="Times New Roman" w:eastAsia="宋体" w:cs="Times New Roman"/>
          <w:b w:val="0"/>
          <w:bCs/>
          <w:kern w:val="0"/>
          <w:sz w:val="20"/>
          <w:szCs w:val="20"/>
          <w:vertAlign w:val="baseline"/>
          <w:lang w:val="en-US" w:eastAsia="zh-CN"/>
        </w:rPr>
        <w:t>, and the threshold for intra-frequency measurements, i.e. S</w:t>
      </w:r>
      <w:r>
        <w:rPr>
          <w:rFonts w:hint="eastAsia" w:ascii="Times New Roman" w:hAnsi="Times New Roman" w:eastAsia="宋体" w:cs="Times New Roman"/>
          <w:b w:val="0"/>
          <w:bCs/>
          <w:kern w:val="0"/>
          <w:sz w:val="20"/>
          <w:szCs w:val="20"/>
          <w:vertAlign w:val="subscript"/>
          <w:lang w:val="en-US" w:eastAsia="zh-CN"/>
        </w:rPr>
        <w:t>IntraSearchP</w:t>
      </w:r>
      <w:r>
        <w:rPr>
          <w:rFonts w:hint="eastAsia" w:ascii="Times New Roman" w:hAnsi="Times New Roman" w:eastAsia="宋体" w:cs="Times New Roman"/>
          <w:b w:val="0"/>
          <w:bCs/>
          <w:kern w:val="0"/>
          <w:sz w:val="20"/>
          <w:szCs w:val="20"/>
          <w:vertAlign w:val="baseline"/>
          <w:lang w:val="en-US" w:eastAsia="zh-CN"/>
        </w:rPr>
        <w:t xml:space="preserve"> and S</w:t>
      </w:r>
      <w:r>
        <w:rPr>
          <w:rFonts w:hint="eastAsia" w:ascii="Times New Roman" w:hAnsi="Times New Roman" w:eastAsia="宋体" w:cs="Times New Roman"/>
          <w:b w:val="0"/>
          <w:bCs/>
          <w:kern w:val="0"/>
          <w:sz w:val="20"/>
          <w:szCs w:val="20"/>
          <w:vertAlign w:val="subscript"/>
          <w:lang w:val="en-US" w:eastAsia="zh-CN"/>
        </w:rPr>
        <w:t>IntraSearchQ</w:t>
      </w:r>
      <w:r>
        <w:rPr>
          <w:rFonts w:hint="eastAsia" w:ascii="Times New Roman" w:hAnsi="Times New Roman" w:eastAsia="宋体" w:cs="Times New Roman"/>
          <w:b w:val="0"/>
          <w:bCs/>
          <w:kern w:val="0"/>
          <w:sz w:val="20"/>
          <w:szCs w:val="20"/>
          <w:vertAlign w:val="baseline"/>
          <w:lang w:val="en-US" w:eastAsia="zh-CN"/>
        </w:rPr>
        <w:t xml:space="preserve">. </w:t>
      </w:r>
      <w:r>
        <w:rPr>
          <w:rFonts w:hint="eastAsia" w:ascii="Times New Roman" w:hAnsi="Times New Roman" w:eastAsia="宋体" w:cs="Times New Roman"/>
          <w:b w:val="0"/>
          <w:bCs w:val="0"/>
          <w:kern w:val="0"/>
          <w:sz w:val="21"/>
          <w:szCs w:val="21"/>
          <w:lang w:val="en-US" w:eastAsia="zh-CN"/>
        </w:rPr>
        <w:t>So, we prefer that in RAN4 perspective, we only define the relaxed measurement behavior other than the enter condition.</w:t>
      </w:r>
    </w:p>
    <w:p w14:paraId="7B022E6B">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In case 1, when NR inter-frequency or inter-RAT frequencies measurements with higher priority are configured by NW, MR is expected to perform relaxed </w:t>
      </w:r>
      <w:bookmarkStart w:id="12" w:name="OLE_LINK6"/>
      <w:r>
        <w:rPr>
          <w:rFonts w:hint="eastAsia" w:ascii="Times New Roman" w:hAnsi="Times New Roman" w:eastAsia="宋体" w:cs="Times New Roman"/>
          <w:b/>
          <w:bCs/>
          <w:kern w:val="0"/>
          <w:sz w:val="21"/>
          <w:szCs w:val="21"/>
          <w:lang w:val="en-US" w:eastAsia="zh-CN"/>
        </w:rPr>
        <w:t>higher priority frequency layer</w:t>
      </w:r>
      <w:bookmarkEnd w:id="12"/>
      <w:r>
        <w:rPr>
          <w:rFonts w:hint="eastAsia" w:ascii="Times New Roman" w:hAnsi="Times New Roman" w:eastAsia="宋体" w:cs="Times New Roman"/>
          <w:b/>
          <w:bCs/>
          <w:kern w:val="0"/>
          <w:sz w:val="21"/>
          <w:szCs w:val="21"/>
          <w:lang w:val="en-US" w:eastAsia="zh-CN"/>
        </w:rPr>
        <w:t xml:space="preserve"> search with the relaxation factor of K2=60. </w:t>
      </w:r>
    </w:p>
    <w:p w14:paraId="14E1CA8D">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0"/>
          <w:szCs w:val="20"/>
          <w:u w:val="single"/>
          <w:lang w:val="en-GB"/>
        </w:rPr>
      </w:pPr>
      <w:r>
        <w:rPr>
          <w:rFonts w:hint="default" w:ascii="Times New Roman" w:hAnsi="Times New Roman" w:cs="Times New Roman"/>
          <w:b/>
          <w:bCs/>
          <w:sz w:val="21"/>
          <w:szCs w:val="21"/>
          <w:u w:val="single"/>
          <w:lang w:val="en-GB"/>
        </w:rPr>
        <w:t>Detail</w:t>
      </w:r>
      <w:r>
        <w:rPr>
          <w:rFonts w:hint="eastAsia" w:ascii="Times New Roman" w:hAnsi="Times New Roman" w:cs="Times New Roman"/>
          <w:b/>
          <w:bCs/>
          <w:sz w:val="21"/>
          <w:szCs w:val="21"/>
          <w:u w:val="single"/>
          <w:lang w:val="en-US" w:eastAsia="zh-CN"/>
        </w:rPr>
        <w:t>ed</w:t>
      </w:r>
      <w:r>
        <w:rPr>
          <w:rFonts w:hint="default" w:ascii="Times New Roman" w:hAnsi="Times New Roman" w:cs="Times New Roman"/>
          <w:b/>
          <w:bCs/>
          <w:sz w:val="21"/>
          <w:szCs w:val="21"/>
          <w:u w:val="single"/>
          <w:lang w:val="en-GB"/>
        </w:rPr>
        <w:t xml:space="preserve"> LP-WUR requirements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EDD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468B0F3">
            <w:pPr>
              <w:snapToGrid w:val="0"/>
              <w:spacing w:after="180"/>
              <w:rPr>
                <w:rFonts w:ascii="Times New Roman" w:hAnsi="Times New Roman" w:eastAsia="宋体" w:cs="Times New Roman"/>
                <w:b/>
                <w:bCs/>
                <w:kern w:val="0"/>
                <w:sz w:val="20"/>
                <w:szCs w:val="20"/>
                <w:u w:val="single"/>
                <w:lang w:val="en-GB" w:eastAsia="en-US"/>
              </w:rPr>
            </w:pPr>
            <w:r>
              <w:rPr>
                <w:rFonts w:ascii="Times New Roman" w:hAnsi="Times New Roman" w:eastAsia="宋体" w:cs="Times New Roman"/>
                <w:b/>
                <w:color w:val="000000"/>
                <w:kern w:val="0"/>
                <w:sz w:val="20"/>
                <w:szCs w:val="20"/>
                <w:u w:val="single"/>
                <w:lang w:val="en-GB" w:eastAsia="ko-KR"/>
              </w:rPr>
              <w:t xml:space="preserve">Issue 1-2-2: </w:t>
            </w:r>
            <w:r>
              <w:rPr>
                <w:rFonts w:ascii="Times New Roman" w:hAnsi="Times New Roman" w:eastAsia="宋体" w:cs="Times New Roman"/>
                <w:b/>
                <w:bCs/>
                <w:kern w:val="0"/>
                <w:sz w:val="20"/>
                <w:szCs w:val="20"/>
                <w:u w:val="single"/>
                <w:lang w:val="en-GB" w:eastAsia="en-US"/>
              </w:rPr>
              <w:t>Periodicity for LP-WUR RRM requirements</w:t>
            </w:r>
          </w:p>
          <w:p w14:paraId="6729103B">
            <w:pPr>
              <w:snapToGrid w:val="0"/>
              <w:spacing w:after="120"/>
              <w:rPr>
                <w:rFonts w:ascii="Times New Roman" w:hAnsi="Times New Roman" w:eastAsia="等线" w:cs="Times New Roman"/>
                <w:color w:val="000000"/>
                <w:kern w:val="0"/>
                <w:sz w:val="21"/>
                <w:szCs w:val="21"/>
                <w:lang w:val="en-US" w:eastAsia="zh-CN"/>
              </w:rPr>
            </w:pPr>
            <w:r>
              <w:rPr>
                <w:rFonts w:ascii="Times New Roman" w:hAnsi="Times New Roman" w:eastAsia="等线" w:cs="Times New Roman"/>
                <w:color w:val="000000"/>
                <w:kern w:val="0"/>
                <w:sz w:val="21"/>
                <w:szCs w:val="21"/>
                <w:lang w:val="en-US" w:eastAsia="zh-CN"/>
              </w:rPr>
              <w:t>Agreement:</w:t>
            </w:r>
          </w:p>
          <w:p w14:paraId="4D7A0D77">
            <w:pPr>
              <w:snapToGrid w:val="0"/>
              <w:spacing w:after="120"/>
              <w:rPr>
                <w:rFonts w:ascii="Times New Roman" w:hAnsi="Times New Roman" w:eastAsia="宋体" w:cs="Times New Roman"/>
                <w:color w:val="000000"/>
                <w:kern w:val="0"/>
                <w:sz w:val="21"/>
                <w:szCs w:val="21"/>
                <w:lang w:val="en-GB" w:eastAsia="zh-CN"/>
              </w:rPr>
            </w:pPr>
            <w:r>
              <w:rPr>
                <w:rFonts w:ascii="Times New Roman" w:hAnsi="Times New Roman" w:eastAsia="宋体" w:cs="Times New Roman"/>
                <w:color w:val="000000"/>
                <w:kern w:val="0"/>
                <w:sz w:val="21"/>
                <w:szCs w:val="21"/>
                <w:lang w:val="en-GB" w:eastAsia="zh-CN"/>
              </w:rPr>
              <w:t xml:space="preserve">Regardless of  whether LP-SS is configured or not, periodicity for SSB based LP-WUR measurement delay requirements is based on LO periodicity. </w:t>
            </w:r>
          </w:p>
          <w:p w14:paraId="2A1E3DB2">
            <w:pPr>
              <w:spacing w:after="180"/>
              <w:rPr>
                <w:rFonts w:ascii="Times New Roman" w:hAnsi="Times New Roman" w:eastAsia="宋体" w:cs="Times New Roman"/>
                <w:kern w:val="0"/>
                <w:sz w:val="20"/>
                <w:szCs w:val="20"/>
                <w:lang w:val="en-GB" w:eastAsia="zh-CN"/>
              </w:rPr>
            </w:pPr>
          </w:p>
          <w:p w14:paraId="55979FCD">
            <w:pPr>
              <w:spacing w:after="180"/>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1-2-4-1: On LR measurement filtering requirement</w:t>
            </w:r>
          </w:p>
          <w:p w14:paraId="673C574D">
            <w:pPr>
              <w:snapToGrid w:val="0"/>
              <w:spacing w:after="120"/>
              <w:rPr>
                <w:rFonts w:ascii="Times New Roman" w:hAnsi="Times New Roman" w:eastAsia="等线" w:cs="Times New Roman"/>
                <w:color w:val="000000"/>
                <w:kern w:val="0"/>
                <w:sz w:val="21"/>
                <w:szCs w:val="21"/>
                <w:lang w:val="en-US" w:eastAsia="zh-CN"/>
              </w:rPr>
            </w:pPr>
            <w:r>
              <w:rPr>
                <w:rFonts w:ascii="Times New Roman" w:hAnsi="Times New Roman" w:eastAsia="等线" w:cs="Times New Roman"/>
                <w:color w:val="000000"/>
                <w:kern w:val="0"/>
                <w:sz w:val="21"/>
                <w:szCs w:val="21"/>
                <w:lang w:val="en-US" w:eastAsia="zh-CN"/>
              </w:rPr>
              <w:t>Agreement:</w:t>
            </w:r>
          </w:p>
          <w:p w14:paraId="715DFD65">
            <w:pPr>
              <w:numPr>
                <w:ilvl w:val="1"/>
                <w:numId w:val="4"/>
              </w:numPr>
              <w:overflowPunct/>
              <w:autoSpaceDE/>
              <w:autoSpaceDN/>
              <w:adjustRightInd/>
              <w:snapToGrid w:val="0"/>
              <w:spacing w:after="120"/>
              <w:ind w:left="1440" w:firstLine="420" w:firstLineChars="0"/>
              <w:jc w:val="both"/>
              <w:textAlignment w:val="auto"/>
              <w:rPr>
                <w:rFonts w:hint="eastAsia" w:ascii="Times New Roman" w:hAnsi="Times New Roman" w:eastAsia="宋体" w:cs="Times New Roman"/>
                <w:b w:val="0"/>
                <w:bCs w:val="0"/>
                <w:kern w:val="0"/>
                <w:sz w:val="21"/>
                <w:szCs w:val="21"/>
                <w:vertAlign w:val="baseline"/>
                <w:lang w:val="en-US" w:eastAsia="zh-CN"/>
              </w:rPr>
            </w:pPr>
            <w:r>
              <w:rPr>
                <w:rFonts w:ascii="Times New Roman" w:hAnsi="Times New Roman" w:eastAsia="MS Mincho" w:cs="Times New Roman"/>
                <w:szCs w:val="21"/>
                <w:lang w:val="en-GB" w:eastAsia="en-US" w:bidi="ar-SA"/>
              </w:rPr>
              <w:t>The UE shall filter the [</w:t>
            </w:r>
            <w:r>
              <w:rPr>
                <w:rFonts w:ascii="Times New Roman" w:hAnsi="Times New Roman" w:eastAsia="MS Mincho" w:cs="Times New Roman"/>
                <w:b/>
                <w:szCs w:val="21"/>
                <w:lang w:val="en-GB" w:eastAsia="en-US" w:bidi="ar-SA"/>
              </w:rPr>
              <w:t>SS-RSRP and SS-RSRQ</w:t>
            </w:r>
            <w:r>
              <w:rPr>
                <w:rFonts w:ascii="Times New Roman" w:hAnsi="Times New Roman" w:eastAsia="MS Mincho" w:cs="Times New Roman"/>
                <w:szCs w:val="21"/>
                <w:lang w:val="en-GB" w:eastAsia="en-US" w:bidi="ar-SA"/>
              </w:rPr>
              <w:t>] measurements of the serving cell using at least 2 measurements. Within the set of measurements used for the filtering, at least two measurements shall be spaced by [LO periodicity /2] for SSB based LR.</w:t>
            </w:r>
          </w:p>
        </w:tc>
      </w:tr>
    </w:tbl>
    <w:p w14:paraId="580DE52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The above attached agreements on detailed LP-WUR requirements were achieved in last RAN4#114 meeting. We will further discuss the open issues below.</w:t>
      </w:r>
    </w:p>
    <w:p w14:paraId="443E6B6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previous discussion, the measurement delay requirement in IDLE/Inactive mode for LP-WUR was divided into two cases. One is for LP-WUR based on LP-SS, the other one is for LP-WUR based on SSB. For the former case, agreement was achieved that measurement delay requirements for LP-WUR based on LP-SS shall be defined based on LP-SS periodicity. For the later case, i.e. LP-WUR based on SSB, it was agreed that the measurement delay requirements are defined based on LO periodicity. </w:t>
      </w:r>
    </w:p>
    <w:p w14:paraId="5C77D78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not configured, we understand only OFDM-based LP-WUR can work in this case. The OFDM-based LP-WUR obtains synchronization based on SSB. Basically, we think it is quite similar as MR. Also, the current agreement, i.e. based on LO periodicity, also aligns with measurement delay requirements for MR. As no upper bound has been defined for MR, we prefer not to define upper bound for LR either.</w:t>
      </w:r>
    </w:p>
    <w:p w14:paraId="5E59BFD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0C13191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configured, the agreement was achieved that measurement delay requirements for LP-WUR based on LP-SS shall be defined based on LP-SS periodicity. However, based on the latest RAN1 progress, we can see that the range of LP-SS periodicity is still open. There is possibility that the LP-SS periodicity can be configured to 80ms or 160ms, which is comparable to the periodicity of SSB. We prefer to set a lower limit for the measurement delay requirements in case the periodicity of LP-SS can be configured to small value like 80ms or 160ms. Or, if majority companies can accept, we also support to define the measurement delay requirements based on max(LP-SS, LO periodicity).</w:t>
      </w:r>
    </w:p>
    <w:p w14:paraId="320C8D6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61942A87">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06D1E2CE">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384433FE">
      <w:pPr>
        <w:widowControl/>
        <w:overflowPunct w:val="0"/>
        <w:autoSpaceDE w:val="0"/>
        <w:autoSpaceDN w:val="0"/>
        <w:adjustRightInd w:val="0"/>
        <w:spacing w:before="157" w:beforeLines="50" w:after="157" w:afterLines="50" w:line="288" w:lineRule="auto"/>
        <w:jc w:val="left"/>
        <w:textAlignment w:val="baseline"/>
        <w:rPr>
          <w:rFonts w:hint="default" w:ascii="Times New Roman" w:hAnsi="Times New Roman" w:eastAsia="宋体" w:cs="Times New Roman"/>
          <w:b w:val="0"/>
          <w:bCs w:val="0"/>
          <w:color w:val="auto"/>
          <w:kern w:val="0"/>
          <w:sz w:val="21"/>
          <w:szCs w:val="21"/>
          <w:u w:val="none"/>
          <w:lang w:val="en-US" w:eastAsia="zh-CN"/>
        </w:rPr>
      </w:pPr>
      <w:r>
        <w:rPr>
          <w:rFonts w:hint="eastAsia" w:ascii="Times New Roman" w:hAnsi="Times New Roman" w:eastAsia="宋体" w:cs="Times New Roman"/>
          <w:b w:val="0"/>
          <w:bCs w:val="0"/>
          <w:color w:val="auto"/>
          <w:kern w:val="0"/>
          <w:sz w:val="21"/>
          <w:szCs w:val="21"/>
          <w:u w:val="none"/>
          <w:lang w:val="en-US" w:eastAsia="zh-CN"/>
        </w:rPr>
        <w:t xml:space="preserve">Based on the RAN4 discussion progress, RAN4 agreed to define </w:t>
      </w:r>
      <w:r>
        <w:rPr>
          <w:rFonts w:hint="eastAsia" w:ascii="Times New Roman" w:hAnsi="Times New Roman" w:eastAsia="宋体" w:cs="Times New Roman"/>
          <w:kern w:val="0"/>
          <w:sz w:val="21"/>
          <w:szCs w:val="21"/>
          <w:lang w:val="en-US" w:eastAsia="zh-CN"/>
        </w:rPr>
        <w:t>single set of LR evaluation requirement</w:t>
      </w:r>
      <w:r>
        <w:rPr>
          <w:rFonts w:hint="eastAsia" w:ascii="Times New Roman" w:hAnsi="Times New Roman" w:eastAsia="宋体" w:cs="Times New Roman"/>
          <w:b w:val="0"/>
          <w:bCs w:val="0"/>
          <w:color w:val="auto"/>
          <w:kern w:val="0"/>
          <w:sz w:val="21"/>
          <w:szCs w:val="21"/>
          <w:u w:val="none"/>
          <w:lang w:val="en-US" w:eastAsia="zh-CN"/>
        </w:rPr>
        <w:t xml:space="preserve"> for the transition between different cases, while the applicability of LR evaluation requirements is still under discussion.</w:t>
      </w:r>
      <w:r>
        <w:rPr>
          <w:rFonts w:hint="eastAsia" w:ascii="Times New Roman" w:hAnsi="Times New Roman" w:eastAsia="宋体" w:cs="Times New Roman"/>
          <w:b w:val="0"/>
          <w:bCs w:val="0"/>
          <w:kern w:val="0"/>
          <w:sz w:val="21"/>
          <w:szCs w:val="21"/>
          <w:u w:val="none"/>
          <w:lang w:val="en-US" w:eastAsia="zh-CN"/>
        </w:rPr>
        <w:t xml:space="preserve"> </w:t>
      </w:r>
    </w:p>
    <w:p w14:paraId="5620CD8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The </w:t>
      </w:r>
      <w:r>
        <w:rPr>
          <w:rFonts w:hint="eastAsia" w:ascii="Times New Roman" w:hAnsi="Times New Roman" w:eastAsia="宋体" w:cs="Times New Roman"/>
          <w:b w:val="0"/>
          <w:bCs w:val="0"/>
          <w:kern w:val="0"/>
          <w:sz w:val="21"/>
          <w:szCs w:val="21"/>
          <w:lang w:val="en-US" w:eastAsia="zh-CN"/>
        </w:rPr>
        <w:t xml:space="preserve">agreements on </w:t>
      </w:r>
      <w:r>
        <w:rPr>
          <w:rFonts w:hint="default" w:ascii="Times New Roman" w:hAnsi="Times New Roman" w:eastAsia="宋体" w:cs="Times New Roman"/>
          <w:b w:val="0"/>
          <w:bCs w:val="0"/>
          <w:kern w:val="0"/>
          <w:sz w:val="21"/>
          <w:szCs w:val="21"/>
          <w:lang w:val="en-US" w:eastAsia="zh-CN"/>
        </w:rPr>
        <w:t>entry and exit conditions reached under current RAN2 discussions are summarized below.</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0"/>
        <w:gridCol w:w="3934"/>
        <w:gridCol w:w="1962"/>
      </w:tblGrid>
      <w:tr w14:paraId="7B05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36E9B1FE">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Case</w:t>
            </w:r>
          </w:p>
        </w:tc>
        <w:tc>
          <w:tcPr>
            <w:tcW w:w="1997" w:type="pct"/>
          </w:tcPr>
          <w:p w14:paraId="11E5E11C">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Entry conditions</w:t>
            </w:r>
          </w:p>
        </w:tc>
        <w:tc>
          <w:tcPr>
            <w:tcW w:w="996" w:type="pct"/>
          </w:tcPr>
          <w:p w14:paraId="3D24259A">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Exit conditions</w:t>
            </w:r>
          </w:p>
        </w:tc>
      </w:tr>
      <w:tr w14:paraId="0C60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51A891D2">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LP-WUS monitoring</w:t>
            </w:r>
          </w:p>
        </w:tc>
        <w:tc>
          <w:tcPr>
            <w:tcW w:w="1997" w:type="pct"/>
          </w:tcPr>
          <w:p w14:paraId="2492C333">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MR threshold and optional LR threshold</w:t>
            </w:r>
          </w:p>
          <w:p w14:paraId="086864BA">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If NW configure thresholds for both MR and LR measurements, then the entry condition is met when all the measured results are above the configured threshold(s).</w:t>
            </w:r>
          </w:p>
        </w:tc>
        <w:tc>
          <w:tcPr>
            <w:tcW w:w="996" w:type="pct"/>
          </w:tcPr>
          <w:p w14:paraId="66B669CC">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LR threshold</w:t>
            </w:r>
          </w:p>
        </w:tc>
      </w:tr>
      <w:tr w14:paraId="7636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7D48F8A2">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fully offloading (Case 1)</w:t>
            </w:r>
          </w:p>
        </w:tc>
        <w:tc>
          <w:tcPr>
            <w:tcW w:w="1997" w:type="pct"/>
          </w:tcPr>
          <w:p w14:paraId="0010CE4F">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MR threshold and optional LR threshold</w:t>
            </w:r>
          </w:p>
        </w:tc>
        <w:tc>
          <w:tcPr>
            <w:tcW w:w="996" w:type="pct"/>
          </w:tcPr>
          <w:p w14:paraId="7E032947">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LR threshold</w:t>
            </w:r>
          </w:p>
        </w:tc>
      </w:tr>
      <w:tr w14:paraId="123C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430186C6">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relaxation (Case 3)</w:t>
            </w:r>
          </w:p>
        </w:tc>
        <w:tc>
          <w:tcPr>
            <w:tcW w:w="1997" w:type="pct"/>
          </w:tcPr>
          <w:p w14:paraId="08B14185">
            <w:pPr>
              <w:keepNext w:val="0"/>
              <w:keepLines w:val="0"/>
              <w:widowControl/>
              <w:suppressLineNumbers w:val="0"/>
              <w:kinsoku/>
              <w:wordWrap/>
              <w:overflowPunct w:val="0"/>
              <w:autoSpaceDE w:val="0"/>
              <w:autoSpaceDN w:val="0"/>
              <w:bidi w:val="0"/>
              <w:adjustRightInd w:val="0"/>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i w:val="0"/>
                <w:iCs w:val="0"/>
                <w:kern w:val="0"/>
                <w:sz w:val="21"/>
                <w:szCs w:val="21"/>
                <w:u w:val="none"/>
                <w:lang w:val="en-US" w:eastAsia="zh-CN"/>
              </w:rPr>
            </w:pPr>
            <w:r>
              <w:rPr>
                <w:rFonts w:hint="eastAsia" w:ascii="Times New Roman" w:hAnsi="Times New Roman" w:eastAsia="宋体" w:cs="Times New Roman"/>
                <w:i w:val="0"/>
                <w:iCs w:val="0"/>
                <w:kern w:val="0"/>
                <w:sz w:val="21"/>
                <w:szCs w:val="21"/>
                <w:u w:val="none"/>
              </w:rPr>
              <w:t>For serving cell RRM relaxation</w:t>
            </w:r>
            <w:r>
              <w:rPr>
                <w:rFonts w:hint="eastAsia" w:ascii="Times New Roman" w:hAnsi="Times New Roman" w:eastAsia="宋体" w:cs="Times New Roman"/>
                <w:i w:val="0"/>
                <w:iCs w:val="0"/>
                <w:kern w:val="0"/>
                <w:sz w:val="21"/>
                <w:szCs w:val="21"/>
                <w:u w:val="none"/>
                <w:lang w:val="en-US" w:eastAsia="zh-CN"/>
              </w:rPr>
              <w:t xml:space="preserve">: </w:t>
            </w:r>
          </w:p>
          <w:p w14:paraId="6BC5328B">
            <w:pPr>
              <w:keepNext w:val="0"/>
              <w:keepLines w:val="0"/>
              <w:widowControl/>
              <w:numPr>
                <w:ilvl w:val="0"/>
                <w:numId w:val="6"/>
              </w:numPr>
              <w:suppressLineNumbers w:val="0"/>
              <w:kinsoku/>
              <w:wordWrap/>
              <w:overflowPunct w:val="0"/>
              <w:autoSpaceDE w:val="0"/>
              <w:autoSpaceDN w:val="0"/>
              <w:bidi w:val="0"/>
              <w:adjustRightInd w:val="0"/>
              <w:spacing w:before="157" w:beforeLines="50" w:beforeAutospacing="0" w:after="157" w:afterLines="50" w:afterAutospacing="0" w:line="240" w:lineRule="auto"/>
              <w:ind w:left="420" w:right="0" w:hanging="420"/>
              <w:jc w:val="left"/>
              <w:textAlignment w:val="baseline"/>
              <w:rPr>
                <w:rFonts w:hint="eastAsia" w:ascii="Times New Roman" w:hAnsi="Times New Roman" w:eastAsia="宋体" w:cs="Times New Roman"/>
                <w:kern w:val="0"/>
                <w:sz w:val="21"/>
                <w:szCs w:val="21"/>
              </w:rPr>
            </w:pPr>
            <w:r>
              <w:rPr>
                <w:rFonts w:hint="eastAsia" w:ascii="Times New Roman" w:hAnsi="Times New Roman" w:eastAsia="宋体" w:cs="Times New Roman"/>
                <w:i w:val="0"/>
                <w:iCs w:val="0"/>
                <w:kern w:val="0"/>
                <w:sz w:val="21"/>
                <w:szCs w:val="21"/>
                <w:u w:val="none"/>
              </w:rPr>
              <w:t>MR threshold and optional LR threshold</w:t>
            </w:r>
          </w:p>
          <w:p w14:paraId="22AE570E">
            <w:pPr>
              <w:keepNext w:val="0"/>
              <w:keepLines w:val="0"/>
              <w:widowControl/>
              <w:numPr>
                <w:ilvl w:val="0"/>
                <w:numId w:val="6"/>
              </w:numPr>
              <w:suppressLineNumbers w:val="0"/>
              <w:kinsoku/>
              <w:wordWrap/>
              <w:overflowPunct w:val="0"/>
              <w:autoSpaceDE w:val="0"/>
              <w:autoSpaceDN w:val="0"/>
              <w:bidi w:val="0"/>
              <w:adjustRightInd w:val="0"/>
              <w:spacing w:before="157" w:beforeLines="50" w:beforeAutospacing="0" w:after="157" w:afterLines="50" w:afterAutospacing="0" w:line="240" w:lineRule="auto"/>
              <w:ind w:left="420" w:right="0" w:hanging="420"/>
              <w:jc w:val="left"/>
              <w:textAlignment w:val="baseline"/>
              <w:rPr>
                <w:rFonts w:hint="eastAsia" w:ascii="Times New Roman" w:hAnsi="Times New Roman" w:eastAsia="宋体" w:cs="Times New Roman"/>
                <w:kern w:val="0"/>
                <w:sz w:val="21"/>
                <w:szCs w:val="21"/>
              </w:rPr>
            </w:pPr>
            <w:r>
              <w:rPr>
                <w:rFonts w:hint="eastAsia" w:ascii="Times New Roman" w:hAnsi="Times New Roman" w:eastAsia="宋体" w:cs="Times New Roman"/>
                <w:kern w:val="0"/>
                <w:sz w:val="21"/>
                <w:szCs w:val="21"/>
              </w:rPr>
              <w:t>If NW configure thresholds for both MR and LR measurements, then the entry condition is met when all the measured results are above the configured threshold(s).</w:t>
            </w:r>
          </w:p>
          <w:p w14:paraId="74B663DD">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i w:val="0"/>
                <w:iCs w:val="0"/>
                <w:kern w:val="0"/>
                <w:sz w:val="21"/>
                <w:szCs w:val="21"/>
                <w:u w:val="none"/>
              </w:rPr>
              <w:t>FFS if the entry condition for serving cell RRM measurement relaxation is the same as neighbour cell RRM measurement relaxation</w:t>
            </w:r>
          </w:p>
        </w:tc>
        <w:tc>
          <w:tcPr>
            <w:tcW w:w="996" w:type="pct"/>
          </w:tcPr>
          <w:p w14:paraId="55271E84">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FFS</w:t>
            </w:r>
          </w:p>
        </w:tc>
      </w:tr>
    </w:tbl>
    <w:p w14:paraId="11E49F2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Taken legacy case into consideration, the transition between cases including:</w:t>
      </w:r>
    </w:p>
    <w:p w14:paraId="35BD31A6">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RRM measurement fully offloading</w:t>
      </w:r>
      <w:r>
        <w:rPr>
          <w:rFonts w:hint="eastAsia" w:ascii="Times New Roman" w:hAnsi="Times New Roman" w:eastAsia="宋体" w:cs="Times New Roman"/>
          <w:b w:val="0"/>
          <w:bCs w:val="0"/>
          <w:kern w:val="0"/>
          <w:sz w:val="21"/>
          <w:szCs w:val="21"/>
          <w:lang w:val="en-US" w:eastAsia="zh-CN"/>
        </w:rPr>
        <w:t xml:space="preserve"> case</w:t>
      </w:r>
      <w:r>
        <w:rPr>
          <w:rFonts w:hint="default" w:ascii="Times New Roman" w:hAnsi="Times New Roman" w:eastAsia="宋体" w:cs="Times New Roman"/>
          <w:b w:val="0"/>
          <w:bCs w:val="0"/>
          <w:kern w:val="0"/>
          <w:sz w:val="21"/>
          <w:szCs w:val="21"/>
          <w:lang w:val="en-US" w:eastAsia="zh-CN"/>
        </w:rPr>
        <w:t xml:space="preserve"> to legacy case</w:t>
      </w:r>
    </w:p>
    <w:p w14:paraId="43BD31A2">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RRM measurement fully offloading</w:t>
      </w:r>
      <w:r>
        <w:rPr>
          <w:rFonts w:hint="eastAsia" w:ascii="Times New Roman" w:hAnsi="Times New Roman" w:eastAsia="宋体" w:cs="Times New Roman"/>
          <w:b w:val="0"/>
          <w:bCs w:val="0"/>
          <w:kern w:val="0"/>
          <w:sz w:val="21"/>
          <w:szCs w:val="21"/>
          <w:lang w:val="en-US" w:eastAsia="zh-CN"/>
        </w:rPr>
        <w:t xml:space="preserve"> case </w:t>
      </w:r>
      <w:r>
        <w:rPr>
          <w:rFonts w:hint="default" w:ascii="Times New Roman" w:hAnsi="Times New Roman" w:eastAsia="宋体" w:cs="Times New Roman"/>
          <w:b w:val="0"/>
          <w:bCs w:val="0"/>
          <w:kern w:val="0"/>
          <w:sz w:val="21"/>
          <w:szCs w:val="21"/>
          <w:lang w:val="en-US" w:eastAsia="zh-CN"/>
        </w:rPr>
        <w:t xml:space="preserve">to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case</w:t>
      </w:r>
    </w:p>
    <w:p w14:paraId="598A9E7E">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from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case to legacy case</w:t>
      </w:r>
    </w:p>
    <w:p w14:paraId="29FD1607">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 to</w:t>
      </w:r>
      <w:r>
        <w:rPr>
          <w:rFonts w:hint="eastAsia" w:ascii="Times New Roman" w:hAnsi="Times New Roman" w:eastAsia="宋体" w:cs="Times New Roman"/>
          <w:b w:val="0"/>
          <w:bCs w:val="0"/>
          <w:kern w:val="0"/>
          <w:sz w:val="21"/>
          <w:szCs w:val="21"/>
          <w:lang w:val="en-US" w:eastAsia="zh-CN"/>
        </w:rPr>
        <w:t xml:space="preserve"> RRM measurement relaxation</w:t>
      </w:r>
      <w:r>
        <w:rPr>
          <w:rFonts w:hint="default" w:ascii="Times New Roman" w:hAnsi="Times New Roman" w:eastAsia="宋体" w:cs="Times New Roman"/>
          <w:b w:val="0"/>
          <w:bCs w:val="0"/>
          <w:kern w:val="0"/>
          <w:sz w:val="21"/>
          <w:szCs w:val="21"/>
          <w:lang w:val="en-US" w:eastAsia="zh-CN"/>
        </w:rPr>
        <w:t xml:space="preserve"> case</w:t>
      </w:r>
    </w:p>
    <w:p w14:paraId="18DBFA0A">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 to</w:t>
      </w:r>
      <w:r>
        <w:rPr>
          <w:rFonts w:hint="eastAsia"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US" w:eastAsia="zh-CN"/>
        </w:rPr>
        <w:t>RRM measurement fully offloading</w:t>
      </w:r>
      <w:r>
        <w:rPr>
          <w:rFonts w:hint="eastAsia" w:ascii="Times New Roman" w:hAnsi="Times New Roman" w:eastAsia="宋体" w:cs="Times New Roman"/>
          <w:b w:val="0"/>
          <w:bCs w:val="0"/>
          <w:kern w:val="0"/>
          <w:sz w:val="21"/>
          <w:szCs w:val="21"/>
          <w:lang w:val="en-US" w:eastAsia="zh-CN"/>
        </w:rPr>
        <w:t xml:space="preserve"> case</w:t>
      </w:r>
    </w:p>
    <w:p w14:paraId="6E56168A">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from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 xml:space="preserve">case to </w:t>
      </w:r>
      <w:r>
        <w:rPr>
          <w:rFonts w:hint="eastAsia" w:ascii="Times New Roman" w:hAnsi="Times New Roman" w:eastAsia="宋体" w:cs="Times New Roman"/>
          <w:b w:val="0"/>
          <w:bCs w:val="0"/>
          <w:kern w:val="0"/>
          <w:sz w:val="21"/>
          <w:szCs w:val="21"/>
          <w:lang w:val="en-US" w:eastAsia="zh-CN"/>
        </w:rPr>
        <w:t>RRM measurement fully offloading</w:t>
      </w:r>
      <w:r>
        <w:rPr>
          <w:rFonts w:hint="default" w:ascii="Times New Roman" w:hAnsi="Times New Roman" w:eastAsia="宋体" w:cs="Times New Roman"/>
          <w:b w:val="0"/>
          <w:bCs w:val="0"/>
          <w:kern w:val="0"/>
          <w:sz w:val="21"/>
          <w:szCs w:val="21"/>
          <w:lang w:val="en-US" w:eastAsia="zh-CN"/>
        </w:rPr>
        <w:t xml:space="preserve"> </w:t>
      </w:r>
      <w:r>
        <w:rPr>
          <w:rFonts w:hint="eastAsia" w:ascii="Times New Roman" w:hAnsi="Times New Roman" w:eastAsia="宋体" w:cs="Times New Roman"/>
          <w:b w:val="0"/>
          <w:bCs w:val="0"/>
          <w:kern w:val="0"/>
          <w:sz w:val="21"/>
          <w:szCs w:val="21"/>
          <w:lang w:val="en-US" w:eastAsia="zh-CN"/>
        </w:rPr>
        <w:t>case</w:t>
      </w:r>
    </w:p>
    <w:p w14:paraId="19801222">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LP-WUR monitoring case</w:t>
      </w:r>
      <w:r>
        <w:rPr>
          <w:rFonts w:hint="eastAsia" w:ascii="Times New Roman" w:hAnsi="Times New Roman" w:eastAsia="宋体" w:cs="Times New Roman"/>
          <w:b w:val="0"/>
          <w:bCs w:val="0"/>
          <w:kern w:val="0"/>
          <w:sz w:val="21"/>
          <w:szCs w:val="21"/>
          <w:lang w:val="en-US" w:eastAsia="zh-CN"/>
        </w:rPr>
        <w:t xml:space="preserve"> to</w:t>
      </w:r>
      <w:r>
        <w:rPr>
          <w:rFonts w:hint="default" w:ascii="Times New Roman" w:hAnsi="Times New Roman" w:eastAsia="宋体" w:cs="Times New Roman"/>
          <w:b w:val="0"/>
          <w:bCs w:val="0"/>
          <w:kern w:val="0"/>
          <w:sz w:val="21"/>
          <w:szCs w:val="21"/>
          <w:lang w:val="en-US" w:eastAsia="zh-CN"/>
        </w:rPr>
        <w:t xml:space="preserve"> legacy case </w:t>
      </w:r>
    </w:p>
    <w:p w14:paraId="1EFD82E5">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w:t>
      </w:r>
      <w:r>
        <w:rPr>
          <w:rFonts w:hint="eastAsia" w:ascii="Times New Roman" w:hAnsi="Times New Roman" w:eastAsia="宋体" w:cs="Times New Roman"/>
          <w:b w:val="0"/>
          <w:bCs w:val="0"/>
          <w:kern w:val="0"/>
          <w:sz w:val="21"/>
          <w:szCs w:val="21"/>
          <w:lang w:val="en-US" w:eastAsia="zh-CN"/>
        </w:rPr>
        <w:t xml:space="preserve"> to</w:t>
      </w:r>
      <w:r>
        <w:rPr>
          <w:rFonts w:hint="default" w:ascii="Times New Roman" w:hAnsi="Times New Roman" w:eastAsia="宋体" w:cs="Times New Roman"/>
          <w:b w:val="0"/>
          <w:bCs w:val="0"/>
          <w:kern w:val="0"/>
          <w:sz w:val="21"/>
          <w:szCs w:val="21"/>
          <w:lang w:val="en-US" w:eastAsia="zh-CN"/>
        </w:rPr>
        <w:t xml:space="preserve"> LP-WUR monitoring case </w:t>
      </w:r>
    </w:p>
    <w:p w14:paraId="3E54EB3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We think it is straightforward that the LR evaluation requirements should be applicable for ①, ②, ⑦, as the corresponding exit condition is based on LR threshold.</w:t>
      </w:r>
    </w:p>
    <w:p w14:paraId="5DA2F1B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③ and ⑥, RAN2 has not decided the corresponding exit condition and the corresponding entry condition can optionally include LR threshold. Based on this current discussion status, we think at least the LR evaluation requirements should be applicable when NW configure LR threshold.</w:t>
      </w:r>
    </w:p>
    <w:p w14:paraId="05DB50D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left="0" w:firstLine="0" w:firstLineChars="0"/>
        <w:textAlignment w:val="baseline"/>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For ④, ⑤ and ⑧, </w:t>
      </w:r>
      <w:r>
        <w:rPr>
          <w:rFonts w:hint="eastAsia" w:ascii="Times New Roman" w:hAnsi="Times New Roman" w:eastAsia="宋体" w:cs="Times New Roman"/>
          <w:b w:val="0"/>
          <w:bCs w:val="0"/>
          <w:kern w:val="0"/>
          <w:sz w:val="21"/>
          <w:szCs w:val="21"/>
          <w:u w:val="none"/>
          <w:lang w:val="en-US" w:eastAsia="zh-CN"/>
        </w:rPr>
        <w:t xml:space="preserve">We understand LR evaluation requirements applicability is related to the LR status. </w:t>
      </w:r>
      <w:r>
        <w:rPr>
          <w:rFonts w:hint="eastAsia" w:ascii="Times New Roman" w:hAnsi="Times New Roman" w:eastAsia="宋体" w:cs="Times New Roman"/>
          <w:b w:val="0"/>
          <w:bCs w:val="0"/>
          <w:kern w:val="0"/>
          <w:sz w:val="21"/>
          <w:szCs w:val="21"/>
          <w:lang w:val="en-US" w:eastAsia="zh-CN"/>
        </w:rPr>
        <w:t xml:space="preserve">In previous meeting, RAN4 achieved the agreements that when and how to turn on LR for serving cell measurement is up to UE implementation. </w:t>
      </w:r>
      <w:r>
        <w:rPr>
          <w:rFonts w:hint="eastAsia" w:ascii="Times New Roman" w:hAnsi="Times New Roman" w:eastAsia="宋体" w:cs="Times New Roman"/>
          <w:b w:val="0"/>
          <w:bCs/>
          <w:kern w:val="0"/>
          <w:sz w:val="21"/>
          <w:szCs w:val="21"/>
          <w:lang w:val="en-US" w:eastAsia="zh-CN"/>
        </w:rPr>
        <w:t xml:space="preserve">We understand the LR evaluation requirement should be applicable for the case UE evaluate whether the LR measurement result is above the configured threshold. And the LP-WUR status has to be </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on</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 xml:space="preserve"> to obtain the LR measurement result. If RAN4 agreed not to restrict when and how UE to turn on LR, we think it is reasonable that the LR evaluation requirement is not applicable for the case LR is </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ON</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 xml:space="preserve"> at legacy state. </w:t>
      </w:r>
    </w:p>
    <w:p w14:paraId="5CC561B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applicable to the following transition evaluation:</w:t>
      </w:r>
    </w:p>
    <w:p w14:paraId="18E2D7C2">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w:t>
      </w:r>
      <w:r>
        <w:rPr>
          <w:rFonts w:hint="default" w:ascii="Times New Roman" w:hAnsi="Times New Roman" w:eastAsia="宋体" w:cs="Times New Roman"/>
          <w:b/>
          <w:bCs/>
          <w:kern w:val="0"/>
          <w:sz w:val="21"/>
          <w:szCs w:val="21"/>
          <w:lang w:val="en-US" w:eastAsia="zh-CN"/>
        </w:rPr>
        <w:t xml:space="preserve"> to legacy case</w:t>
      </w:r>
    </w:p>
    <w:p w14:paraId="1D7069D0">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 </w:t>
      </w:r>
      <w:r>
        <w:rPr>
          <w:rFonts w:hint="default" w:ascii="Times New Roman" w:hAnsi="Times New Roman" w:eastAsia="宋体" w:cs="Times New Roman"/>
          <w:b/>
          <w:bCs/>
          <w:kern w:val="0"/>
          <w:sz w:val="21"/>
          <w:szCs w:val="21"/>
          <w:lang w:val="en-US" w:eastAsia="zh-CN"/>
        </w:rPr>
        <w:t xml:space="preserve">to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w:t>
      </w:r>
    </w:p>
    <w:p w14:paraId="326808F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 to legacy case</w:t>
      </w:r>
    </w:p>
    <w:p w14:paraId="4DBFF001">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 xml:space="preserve">case to </w:t>
      </w:r>
      <w:r>
        <w:rPr>
          <w:rFonts w:hint="eastAsia" w:ascii="Times New Roman" w:hAnsi="Times New Roman" w:eastAsia="宋体" w:cs="Times New Roman"/>
          <w:b/>
          <w:bCs/>
          <w:kern w:val="0"/>
          <w:sz w:val="21"/>
          <w:szCs w:val="21"/>
          <w:lang w:val="en-US" w:eastAsia="zh-CN"/>
        </w:rPr>
        <w:t>RRM measurement fully offloading</w:t>
      </w:r>
      <w:r>
        <w:rPr>
          <w:rFonts w:hint="default"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US" w:eastAsia="zh-CN"/>
        </w:rPr>
        <w:t>case</w:t>
      </w:r>
    </w:p>
    <w:p w14:paraId="27C98236">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LP-WUR monitoring case</w:t>
      </w:r>
      <w:r>
        <w:rPr>
          <w:rFonts w:hint="eastAsia" w:ascii="Times New Roman" w:hAnsi="Times New Roman" w:eastAsia="宋体" w:cs="Times New Roman"/>
          <w:b/>
          <w:bCs/>
          <w:kern w:val="0"/>
          <w:sz w:val="21"/>
          <w:szCs w:val="21"/>
          <w:lang w:val="en-US" w:eastAsia="zh-CN"/>
        </w:rPr>
        <w:t xml:space="preserve"> to</w:t>
      </w:r>
      <w:r>
        <w:rPr>
          <w:rFonts w:hint="default" w:ascii="Times New Roman" w:hAnsi="Times New Roman" w:eastAsia="宋体" w:cs="Times New Roman"/>
          <w:b/>
          <w:bCs/>
          <w:kern w:val="0"/>
          <w:sz w:val="21"/>
          <w:szCs w:val="21"/>
          <w:lang w:val="en-US" w:eastAsia="zh-CN"/>
        </w:rPr>
        <w:t xml:space="preserve"> legacy case </w:t>
      </w:r>
    </w:p>
    <w:p w14:paraId="7BD4D3D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8</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not applicable to the following transition evaluation:</w:t>
      </w:r>
    </w:p>
    <w:p w14:paraId="72FE601D">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relaxation case;</w:t>
      </w:r>
    </w:p>
    <w:p w14:paraId="0B953754">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fully offloading case;</w:t>
      </w:r>
    </w:p>
    <w:p w14:paraId="78CC8E1F">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LP-WUR monitoring case.</w:t>
      </w:r>
    </w:p>
    <w:p w14:paraId="35B16322">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US" w:eastAsia="zh-CN"/>
        </w:rPr>
      </w:pPr>
      <w:r>
        <w:rPr>
          <w:rFonts w:hint="default" w:ascii="Times New Roman" w:hAnsi="Times New Roman" w:cs="Times New Roman"/>
          <w:b/>
          <w:bCs/>
          <w:sz w:val="21"/>
          <w:szCs w:val="21"/>
          <w:u w:val="single"/>
          <w:lang w:val="en-US" w:eastAsia="zh-CN"/>
        </w:rPr>
        <w:t>On MR wake up delay related requirements for LP-WUR</w:t>
      </w:r>
    </w:p>
    <w:p w14:paraId="4DD070D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The wake up delay related requirements has been discussed for several meetings. Based on our understanding, RAN1 has agreed to define the wake-up delay. Based on RAN1</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s agreement, the definition of wake-up delay is the minimum gap time between LP-WUS reception and MR to start PDCCH monitoring. It is clear that the wake-up delay define in RAN1 considered the MR synchronization time. So, we think RAN4 does not need to define the wake-up delay requirement.</w:t>
      </w:r>
    </w:p>
    <w:p w14:paraId="5D451F0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9</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 need to define additional requirements for MR wake up delay, since RAN1 has decided the definition of wake-up delay is the minimum gap time between LP-WUS reception and MR to start PDCCH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6A0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FCE74C">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b/>
                <w:color w:val="000000"/>
                <w:kern w:val="0"/>
                <w:sz w:val="21"/>
                <w:szCs w:val="20"/>
                <w:u w:val="single"/>
                <w:lang w:val="en-GB" w:eastAsia="ko-KR"/>
              </w:rPr>
            </w:pPr>
            <w:r>
              <w:rPr>
                <w:rFonts w:hint="eastAsia" w:ascii="Times New Roman" w:hAnsi="Times New Roman" w:eastAsia="宋体" w:cs="Times New Roman"/>
                <w:b/>
                <w:color w:val="000000"/>
                <w:kern w:val="0"/>
                <w:sz w:val="21"/>
                <w:szCs w:val="20"/>
                <w:u w:val="single"/>
                <w:lang w:val="en-GB" w:eastAsia="ko-KR"/>
              </w:rPr>
              <w:t xml:space="preserve">Issue 1-2-6: </w:t>
            </w:r>
            <w:r>
              <w:rPr>
                <w:rFonts w:hint="eastAsia" w:ascii="Times New Roman" w:hAnsi="Times New Roman" w:eastAsia="宋体" w:cs="Times New Roman"/>
                <w:b/>
                <w:color w:val="000000"/>
                <w:kern w:val="0"/>
                <w:sz w:val="21"/>
                <w:szCs w:val="20"/>
                <w:u w:val="single"/>
                <w:lang w:val="en-GB" w:eastAsia="zh-CN"/>
              </w:rPr>
              <w:t xml:space="preserve">On </w:t>
            </w:r>
            <w:r>
              <w:rPr>
                <w:rFonts w:hint="eastAsia" w:ascii="Times New Roman" w:hAnsi="Times New Roman" w:eastAsia="宋体" w:cs="Times New Roman"/>
                <w:b/>
                <w:color w:val="000000"/>
                <w:kern w:val="0"/>
                <w:sz w:val="21"/>
                <w:szCs w:val="20"/>
                <w:u w:val="single"/>
                <w:lang w:val="en-GB" w:eastAsia="ko-KR"/>
              </w:rPr>
              <w:t>MR wake up delay related requirements for LP-WUR and RAN1 LS R1-2501624</w:t>
            </w:r>
          </w:p>
          <w:p w14:paraId="401E39C5">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b/>
                <w:color w:val="000000"/>
                <w:kern w:val="0"/>
                <w:sz w:val="21"/>
                <w:szCs w:val="21"/>
                <w:u w:val="single"/>
                <w:lang w:val="en-GB" w:eastAsia="ko-KR"/>
              </w:rPr>
            </w:pPr>
            <w:r>
              <w:rPr>
                <w:rFonts w:hint="eastAsia" w:ascii="Times New Roman" w:hAnsi="Times New Roman" w:eastAsia="宋体" w:cs="Times New Roman"/>
                <w:b/>
                <w:color w:val="000000"/>
                <w:kern w:val="0"/>
                <w:sz w:val="21"/>
                <w:szCs w:val="21"/>
                <w:u w:val="single"/>
                <w:lang w:val="en-GB" w:eastAsia="ko-KR"/>
              </w:rPr>
              <w:t xml:space="preserve">Issue 1-2-6-1: </w:t>
            </w:r>
            <w:r>
              <w:rPr>
                <w:rFonts w:hint="eastAsia" w:ascii="Times New Roman" w:hAnsi="Times New Roman" w:eastAsia="宋体" w:cs="Times New Roman"/>
                <w:b/>
                <w:color w:val="000000"/>
                <w:kern w:val="0"/>
                <w:sz w:val="21"/>
                <w:szCs w:val="21"/>
                <w:u w:val="single"/>
                <w:lang w:val="en-GB" w:eastAsia="zh-CN"/>
              </w:rPr>
              <w:t xml:space="preserve">On </w:t>
            </w:r>
            <w:r>
              <w:rPr>
                <w:rFonts w:hint="eastAsia" w:ascii="Times New Roman" w:hAnsi="Times New Roman" w:eastAsia="宋体" w:cs="Times New Roman"/>
                <w:b/>
                <w:color w:val="000000"/>
                <w:kern w:val="0"/>
                <w:sz w:val="21"/>
                <w:szCs w:val="21"/>
                <w:u w:val="single"/>
                <w:lang w:val="en-GB" w:eastAsia="ko-KR"/>
              </w:rPr>
              <w:t>the number of SSBs</w:t>
            </w:r>
          </w:p>
          <w:p w14:paraId="7D2BCD2F">
            <w:pPr>
              <w:keepNext w:val="0"/>
              <w:keepLines w:val="0"/>
              <w:widowControl/>
              <w:suppressLineNumbers w:val="0"/>
              <w:snapToGrid w:val="0"/>
              <w:spacing w:before="0" w:beforeAutospacing="0" w:after="120" w:afterAutospacing="0"/>
              <w:ind w:left="0" w:right="0"/>
              <w:rPr>
                <w:rFonts w:hint="eastAsia" w:ascii="Times New Roman" w:hAnsi="Times New Roman" w:eastAsia="等线" w:cs="Times New Roman"/>
                <w:color w:val="000000"/>
                <w:kern w:val="0"/>
                <w:sz w:val="21"/>
                <w:szCs w:val="21"/>
                <w:lang w:val="en-US" w:eastAsia="zh-CN"/>
              </w:rPr>
            </w:pPr>
            <w:r>
              <w:rPr>
                <w:rFonts w:hint="eastAsia" w:ascii="Times New Roman" w:hAnsi="Times New Roman" w:eastAsia="等线" w:cs="Times New Roman"/>
                <w:color w:val="000000"/>
                <w:kern w:val="0"/>
                <w:sz w:val="21"/>
                <w:szCs w:val="21"/>
                <w:lang w:val="en-US" w:eastAsia="zh-CN"/>
              </w:rPr>
              <w:t>Agreement: Aim to conclude the issue by Tuesday in RAN4 #115.</w:t>
            </w:r>
          </w:p>
          <w:p w14:paraId="51108236">
            <w:pPr>
              <w:keepNext w:val="0"/>
              <w:keepLines w:val="0"/>
              <w:widowControl/>
              <w:suppressLineNumbers w:val="0"/>
              <w:spacing w:before="0" w:beforeAutospacing="0" w:after="180" w:afterAutospacing="0"/>
              <w:ind w:left="0" w:right="0"/>
              <w:rPr>
                <w:rFonts w:hint="eastAsia" w:ascii="Times New Roman" w:hAnsi="Times New Roman" w:eastAsia="宋体" w:cs="Times New Roman"/>
                <w:kern w:val="0"/>
                <w:sz w:val="20"/>
                <w:szCs w:val="20"/>
                <w:lang w:val="en-GB" w:eastAsia="zh-CN"/>
              </w:rPr>
            </w:pPr>
          </w:p>
          <w:p w14:paraId="28FA1C3B">
            <w:pPr>
              <w:keepNext w:val="0"/>
              <w:keepLines w:val="0"/>
              <w:widowControl/>
              <w:suppressLineNumbers w:val="0"/>
              <w:spacing w:before="0" w:beforeAutospacing="0" w:after="120" w:afterAutospacing="0"/>
              <w:ind w:left="0" w:right="0"/>
              <w:rPr>
                <w:rFonts w:hint="eastAsia" w:ascii="Times New Roman" w:hAnsi="Times New Roman" w:eastAsia="宋体"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1-2-6-2: On SSBs number for different SSB periodicities</w:t>
            </w:r>
          </w:p>
          <w:p w14:paraId="7053570B">
            <w:pPr>
              <w:keepNext w:val="0"/>
              <w:keepLines w:val="0"/>
              <w:widowControl/>
              <w:suppressLineNumbers w:val="0"/>
              <w:spacing w:before="0" w:beforeAutospacing="0" w:after="120" w:afterAutospacing="0"/>
              <w:ind w:left="0" w:right="0"/>
              <w:rPr>
                <w:rFonts w:hint="eastAsia" w:ascii="Times New Roman" w:hAnsi="Times New Roman" w:eastAsia="等线" w:cs="Times New Roman"/>
                <w:color w:val="000000"/>
                <w:kern w:val="0"/>
                <w:sz w:val="20"/>
                <w:szCs w:val="20"/>
                <w:lang w:val="en-US" w:eastAsia="zh-CN"/>
              </w:rPr>
            </w:pPr>
            <w:r>
              <w:rPr>
                <w:rFonts w:hint="eastAsia" w:ascii="Times New Roman" w:hAnsi="Times New Roman" w:eastAsia="等线" w:cs="Times New Roman"/>
                <w:color w:val="000000"/>
                <w:kern w:val="0"/>
                <w:sz w:val="20"/>
                <w:szCs w:val="20"/>
                <w:lang w:val="en-US" w:eastAsia="zh-CN"/>
              </w:rPr>
              <w:t>Agreement</w:t>
            </w:r>
          </w:p>
          <w:p w14:paraId="592A787C">
            <w:pPr>
              <w:keepNext w:val="0"/>
              <w:keepLines w:val="0"/>
              <w:widowControl/>
              <w:suppressLineNumbers w:val="0"/>
              <w:spacing w:before="0" w:beforeAutospacing="0" w:after="120" w:afterAutospacing="0"/>
              <w:ind w:left="0" w:right="0"/>
              <w:rPr>
                <w:rFonts w:hint="eastAsia" w:ascii="Times New Roman" w:hAnsi="Times New Roman" w:eastAsia="等线" w:cs="Times New Roman"/>
                <w:color w:val="000000"/>
                <w:kern w:val="0"/>
                <w:sz w:val="20"/>
                <w:szCs w:val="20"/>
                <w:lang w:val="en-US" w:eastAsia="zh-CN"/>
              </w:rPr>
            </w:pPr>
            <w:r>
              <w:rPr>
                <w:rFonts w:hint="eastAsia" w:ascii="Times New Roman" w:hAnsi="Times New Roman" w:eastAsia="等线" w:cs="Times New Roman"/>
                <w:color w:val="000000"/>
                <w:kern w:val="0"/>
                <w:sz w:val="20"/>
                <w:szCs w:val="20"/>
                <w:lang w:val="en-US" w:eastAsia="zh-CN"/>
              </w:rPr>
              <w:t xml:space="preserve">Same SSB number for different SSB periodicity </w:t>
            </w:r>
          </w:p>
          <w:p w14:paraId="0C865B0C">
            <w:pPr>
              <w:keepNext w:val="0"/>
              <w:keepLines w:val="0"/>
              <w:widowControl/>
              <w:suppressLineNumbers w:val="0"/>
              <w:spacing w:before="0" w:beforeAutospacing="0" w:after="120" w:afterAutospacing="0"/>
              <w:ind w:left="0" w:right="0"/>
              <w:rPr>
                <w:rFonts w:hint="eastAsia" w:ascii="Times New Roman" w:hAnsi="Times New Roman" w:eastAsia="等线" w:cs="Times New Roman"/>
                <w:color w:val="000000"/>
                <w:kern w:val="0"/>
                <w:sz w:val="20"/>
                <w:szCs w:val="20"/>
                <w:lang w:val="en-US" w:eastAsia="zh-CN"/>
              </w:rPr>
            </w:pPr>
          </w:p>
          <w:p w14:paraId="38A4F992">
            <w:pPr>
              <w:keepNext w:val="0"/>
              <w:keepLines w:val="0"/>
              <w:widowControl/>
              <w:suppressLineNumbers w:val="0"/>
              <w:spacing w:before="0" w:beforeAutospacing="0" w:after="120" w:afterAutospacing="0"/>
              <w:ind w:left="0" w:right="0"/>
              <w:rPr>
                <w:rFonts w:hint="eastAsia" w:ascii="Times New Roman" w:hAnsi="Times New Roman" w:eastAsia="等线" w:cs="Times New Roman"/>
                <w:color w:val="000000"/>
                <w:kern w:val="0"/>
                <w:sz w:val="20"/>
                <w:szCs w:val="20"/>
                <w:lang w:val="en-US" w:eastAsia="zh-CN"/>
              </w:rPr>
            </w:pPr>
            <w:r>
              <w:rPr>
                <w:rFonts w:hint="eastAsia" w:ascii="Times New Roman" w:hAnsi="Times New Roman" w:eastAsia="等线" w:cs="Times New Roman"/>
                <w:color w:val="000000"/>
                <w:kern w:val="0"/>
                <w:sz w:val="20"/>
                <w:szCs w:val="20"/>
                <w:lang w:val="en-US" w:eastAsia="zh-CN"/>
              </w:rPr>
              <w:t>Agreement</w:t>
            </w:r>
          </w:p>
          <w:p w14:paraId="5826B1FB">
            <w:pPr>
              <w:keepNext w:val="0"/>
              <w:keepLines w:val="0"/>
              <w:widowControl/>
              <w:suppressLineNumbers w:val="0"/>
              <w:spacing w:before="0" w:beforeAutospacing="0" w:after="120" w:afterAutospacing="0"/>
              <w:ind w:left="0" w:right="0"/>
              <w:rPr>
                <w:rFonts w:hint="eastAsia" w:ascii="Times New Roman" w:hAnsi="Times New Roman" w:eastAsia="等线" w:cs="Times New Roman"/>
                <w:color w:val="000000"/>
                <w:kern w:val="0"/>
                <w:sz w:val="20"/>
                <w:szCs w:val="20"/>
                <w:lang w:val="en-US" w:eastAsia="zh-CN"/>
              </w:rPr>
            </w:pPr>
            <w:r>
              <w:rPr>
                <w:rFonts w:hint="eastAsia" w:ascii="Times New Roman" w:hAnsi="Times New Roman" w:eastAsia="等线" w:cs="Times New Roman"/>
                <w:color w:val="000000"/>
                <w:kern w:val="0"/>
                <w:sz w:val="20"/>
                <w:szCs w:val="20"/>
                <w:lang w:val="en-US" w:eastAsia="zh-CN"/>
              </w:rPr>
              <w:t xml:space="preserve">When SSB periodicity is 5 ms or 10ms, a lower bound 20 ms will be used for MR wake up delay. </w:t>
            </w:r>
          </w:p>
          <w:p w14:paraId="31FD90A1">
            <w:pPr>
              <w:keepNext w:val="0"/>
              <w:keepLines w:val="0"/>
              <w:widowControl/>
              <w:suppressLineNumbers w:val="0"/>
              <w:spacing w:before="0" w:beforeAutospacing="0" w:after="120" w:afterAutospacing="0"/>
              <w:ind w:left="0" w:right="0"/>
              <w:rPr>
                <w:rFonts w:hint="default" w:ascii="Times New Roman" w:hAnsi="Times New Roman" w:cs="Times New Roman"/>
                <w:b/>
                <w:bCs/>
                <w:sz w:val="21"/>
                <w:szCs w:val="21"/>
                <w:u w:val="single"/>
                <w:vertAlign w:val="baseline"/>
                <w:lang w:val="en-US" w:eastAsia="zh-CN"/>
              </w:rPr>
            </w:pPr>
            <w:r>
              <w:rPr>
                <w:rFonts w:hint="eastAsia" w:ascii="Times New Roman" w:hAnsi="Times New Roman" w:eastAsia="等线" w:cs="Times New Roman"/>
                <w:color w:val="000000"/>
                <w:kern w:val="0"/>
                <w:sz w:val="20"/>
                <w:szCs w:val="20"/>
                <w:lang w:val="en-US" w:eastAsia="zh-CN"/>
              </w:rPr>
              <w:t>Note: This above agreement based on the assumption that the wake up duration is defined as the ramping time + SSB number * SSB periodicity</w:t>
            </w:r>
          </w:p>
        </w:tc>
      </w:tr>
    </w:tbl>
    <w:p w14:paraId="3EBABB4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In last meeting, RAN1 sends a LS </w:t>
      </w:r>
      <w:r>
        <w:rPr>
          <w:rFonts w:hint="eastAsia" w:ascii="Times New Roman" w:hAnsi="Times New Roman" w:eastAsia="宋体" w:cs="Times New Roman"/>
          <w:kern w:val="0"/>
          <w:sz w:val="21"/>
          <w:szCs w:val="21"/>
          <w:lang w:val="en-GB"/>
        </w:rPr>
        <w:t xml:space="preserve">on the wake-up delay </w:t>
      </w:r>
      <w:r>
        <w:rPr>
          <w:rFonts w:hint="eastAsia" w:ascii="Times New Roman" w:hAnsi="Times New Roman" w:eastAsia="宋体" w:cs="Times New Roman"/>
          <w:kern w:val="0"/>
          <w:sz w:val="21"/>
          <w:szCs w:val="21"/>
          <w:lang w:val="en-US" w:eastAsia="zh-CN"/>
        </w:rPr>
        <w:t>and is asking RAN4 to check on the assumption related to the calculation on wake-up delay. During discussion in last meeting, RAN4 reached consensus on using the same number of SSBs for MR synchronization for different SSB periodicities. While the issue on the number of SSBs for MR synchronization was still open. Here below, we further share our views on this open issue.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DCD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B23BBBF">
            <w:pPr>
              <w:keepNext w:val="0"/>
              <w:keepLines w:val="0"/>
              <w:widowControl/>
              <w:suppressLineNumbers w:val="0"/>
              <w:spacing w:before="0" w:beforeAutospacing="0" w:after="0" w:afterAutospacing="0"/>
              <w:ind w:left="0" w:right="0"/>
              <w:rPr>
                <w:rFonts w:hint="default" w:ascii="Times" w:hAnsi="Times" w:eastAsia="宋体" w:cs="Times New Roman"/>
                <w:b/>
                <w:bCs/>
                <w:kern w:val="0"/>
                <w:sz w:val="20"/>
                <w:szCs w:val="24"/>
                <w:lang w:val="en-US" w:eastAsia="zh-CN" w:bidi="ar"/>
              </w:rPr>
            </w:pPr>
            <w:r>
              <w:rPr>
                <w:rFonts w:hint="eastAsia" w:ascii="Times" w:hAnsi="Times" w:eastAsia="Batang" w:cs="Times New Roman"/>
                <w:b/>
                <w:bCs/>
                <w:kern w:val="0"/>
                <w:sz w:val="20"/>
                <w:szCs w:val="24"/>
                <w:highlight w:val="green"/>
                <w:lang w:val="en-GB" w:eastAsia="ko-KR" w:bidi="ar"/>
              </w:rPr>
              <w:t>Agreement</w:t>
            </w:r>
            <w:r>
              <w:rPr>
                <w:rFonts w:hint="eastAsia" w:ascii="Times" w:hAnsi="Times" w:eastAsia="宋体" w:cs="Times New Roman"/>
                <w:b/>
                <w:bCs/>
                <w:kern w:val="0"/>
                <w:sz w:val="20"/>
                <w:szCs w:val="24"/>
                <w:highlight w:val="green"/>
                <w:lang w:val="en-US" w:eastAsia="zh-CN" w:bidi="ar"/>
              </w:rPr>
              <w:t xml:space="preserve"> in RAN1#118bis</w:t>
            </w:r>
          </w:p>
          <w:p w14:paraId="7647179A">
            <w:pPr>
              <w:keepNext w:val="0"/>
              <w:keepLines w:val="0"/>
              <w:widowControl/>
              <w:suppressLineNumbers w:val="0"/>
              <w:spacing w:before="0" w:beforeAutospacing="0" w:after="0" w:afterAutospacing="0"/>
              <w:ind w:left="0" w:right="0"/>
              <w:rPr>
                <w:rFonts w:hint="eastAsia"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Support 3 candidate values for the wake-up delay capability a UE reports, two values for ultra-deep sleep state and one value for deep sleep state.</w:t>
            </w:r>
          </w:p>
          <w:p w14:paraId="5C5BFEB0">
            <w:pPr>
              <w:keepNext w:val="0"/>
              <w:keepLines w:val="0"/>
              <w:widowControl/>
              <w:numPr>
                <w:ilvl w:val="0"/>
                <w:numId w:val="9"/>
              </w:numPr>
              <w:suppressLineNumbers w:val="0"/>
              <w:spacing w:before="0" w:beforeAutospacing="0" w:after="0" w:afterAutospacing="0"/>
              <w:ind w:left="720" w:right="0" w:hanging="360"/>
              <w:jc w:val="both"/>
              <w:rPr>
                <w:rFonts w:hint="eastAsia" w:ascii="Times" w:hAnsi="Times" w:eastAsia="Batang" w:cs="Times New Roman"/>
                <w:kern w:val="0"/>
                <w:sz w:val="20"/>
                <w:szCs w:val="24"/>
                <w:lang w:val="en-GB" w:eastAsia="en-US" w:bidi="ar-SA"/>
              </w:rPr>
            </w:pPr>
            <w:r>
              <w:rPr>
                <w:rFonts w:hint="eastAsia" w:ascii="Times" w:hAnsi="Times" w:eastAsia="Batang" w:cs="Times New Roman"/>
                <w:kern w:val="0"/>
                <w:sz w:val="20"/>
                <w:szCs w:val="24"/>
                <w:lang w:val="en-GB" w:eastAsia="en-US" w:bidi="ar-SA"/>
              </w:rPr>
              <w:t>FFS the values</w:t>
            </w:r>
          </w:p>
          <w:p w14:paraId="34D049D6">
            <w:pPr>
              <w:keepNext w:val="0"/>
              <w:keepLines w:val="0"/>
              <w:widowControl/>
              <w:numPr>
                <w:ilvl w:val="0"/>
                <w:numId w:val="9"/>
              </w:numPr>
              <w:suppressLineNumbers w:val="0"/>
              <w:spacing w:before="0" w:beforeAutospacing="0" w:after="0" w:afterAutospacing="0"/>
              <w:ind w:left="720" w:right="0" w:hanging="360"/>
              <w:jc w:val="both"/>
              <w:rPr>
                <w:rFonts w:hint="eastAsia" w:ascii="Times" w:hAnsi="Times" w:eastAsia="Batang" w:cs="Times New Roman"/>
                <w:kern w:val="0"/>
                <w:sz w:val="20"/>
                <w:szCs w:val="24"/>
                <w:lang w:val="en-GB" w:eastAsia="en-US" w:bidi="ar-SA"/>
              </w:rPr>
            </w:pPr>
            <w:r>
              <w:rPr>
                <w:rFonts w:hint="eastAsia" w:ascii="Times" w:hAnsi="Times" w:eastAsia="Batang" w:cs="Times New Roman"/>
                <w:kern w:val="0"/>
                <w:sz w:val="20"/>
                <w:szCs w:val="24"/>
                <w:lang w:val="en-GB" w:eastAsia="en-US" w:bidi="ar-SA"/>
              </w:rPr>
              <w:t>Note: Ultra-deep sleep state and deep sleep state are mentioned above solely for the purpose of RAN1 discussions and it is not intended to be captured in specifications from RAN1 perspective</w:t>
            </w:r>
          </w:p>
          <w:p w14:paraId="19B77429">
            <w:pPr>
              <w:keepNext w:val="0"/>
              <w:keepLines w:val="0"/>
              <w:widowControl/>
              <w:suppressLineNumbers w:val="0"/>
              <w:spacing w:before="0" w:beforeAutospacing="0" w:after="0" w:afterAutospacing="0"/>
              <w:ind w:left="0" w:right="0"/>
              <w:rPr>
                <w:rFonts w:hint="eastAsia" w:ascii="Times" w:hAnsi="Times" w:eastAsia="Batang" w:cs="Times New Roman"/>
                <w:b/>
                <w:bCs/>
                <w:kern w:val="0"/>
                <w:sz w:val="20"/>
                <w:szCs w:val="20"/>
                <w:highlight w:val="green"/>
                <w:lang w:val="en-GB" w:eastAsia="en-GB" w:bidi="ar"/>
              </w:rPr>
            </w:pPr>
          </w:p>
          <w:p w14:paraId="0042EA04">
            <w:pPr>
              <w:keepNext w:val="0"/>
              <w:keepLines w:val="0"/>
              <w:widowControl/>
              <w:suppressLineNumbers w:val="0"/>
              <w:spacing w:before="0" w:beforeAutospacing="0" w:after="0" w:afterAutospacing="0"/>
              <w:ind w:left="0" w:right="0"/>
              <w:rPr>
                <w:rFonts w:hint="eastAsia" w:ascii="Times" w:hAnsi="Times" w:eastAsia="Batang" w:cs="Times New Roman"/>
                <w:b/>
                <w:bCs/>
                <w:kern w:val="0"/>
                <w:sz w:val="20"/>
                <w:szCs w:val="20"/>
                <w:highlight w:val="green"/>
                <w:lang w:val="en-US" w:eastAsia="zh-CN" w:bidi="ar"/>
              </w:rPr>
            </w:pPr>
            <w:r>
              <w:rPr>
                <w:rFonts w:hint="eastAsia" w:ascii="Times" w:hAnsi="Times" w:eastAsia="Batang" w:cs="Times New Roman"/>
                <w:b/>
                <w:bCs/>
                <w:kern w:val="0"/>
                <w:sz w:val="20"/>
                <w:szCs w:val="20"/>
                <w:highlight w:val="green"/>
                <w:lang w:val="en-GB" w:eastAsia="en-GB" w:bidi="ar"/>
              </w:rPr>
              <w:t>Agreement</w:t>
            </w:r>
            <w:r>
              <w:rPr>
                <w:rFonts w:hint="eastAsia" w:ascii="Times" w:hAnsi="Times" w:eastAsia="Batang" w:cs="Times New Roman"/>
                <w:b/>
                <w:bCs/>
                <w:kern w:val="0"/>
                <w:sz w:val="20"/>
                <w:szCs w:val="20"/>
                <w:highlight w:val="green"/>
                <w:lang w:val="en-US" w:eastAsia="zh-CN" w:bidi="ar"/>
              </w:rPr>
              <w:t xml:space="preserve"> in RAN1#120</w:t>
            </w:r>
          </w:p>
          <w:p w14:paraId="46635638">
            <w:pPr>
              <w:keepNext w:val="0"/>
              <w:keepLines w:val="0"/>
              <w:widowControl/>
              <w:suppressLineNumbers w:val="0"/>
              <w:spacing w:before="0" w:beforeAutospacing="0" w:after="0" w:afterAutospacing="0"/>
              <w:ind w:left="0" w:right="0"/>
              <w:jc w:val="both"/>
              <w:rPr>
                <w:rFonts w:hint="eastAsia"/>
                <w:lang w:val="en-US"/>
              </w:rPr>
            </w:pPr>
            <w:r>
              <w:rPr>
                <w:rFonts w:hint="default" w:ascii="Times" w:hAnsi="Times" w:eastAsia="Batang" w:cs="Times New Roman"/>
                <w:color w:val="auto"/>
                <w:kern w:val="0"/>
                <w:sz w:val="20"/>
                <w:szCs w:val="24"/>
                <w:lang w:val="en-US" w:eastAsia="zh-CN" w:bidi="ar"/>
              </w:rPr>
              <w:t>For UE capability report on the wake-up delay:</w:t>
            </w:r>
          </w:p>
          <w:p w14:paraId="33FA33F3">
            <w:pPr>
              <w:keepNext w:val="0"/>
              <w:keepLines w:val="0"/>
              <w:widowControl/>
              <w:numPr>
                <w:ilvl w:val="0"/>
                <w:numId w:val="10"/>
              </w:numPr>
              <w:suppressLineNumbers w:val="0"/>
              <w:tabs>
                <w:tab w:val="left" w:pos="720"/>
              </w:tabs>
              <w:spacing w:before="0" w:beforeAutospacing="0" w:after="0" w:afterAutospacing="0"/>
              <w:ind w:left="720" w:right="0" w:hanging="360"/>
              <w:jc w:val="both"/>
              <w:rPr>
                <w:rFonts w:hint="default" w:ascii="Times" w:hAnsi="Times" w:eastAsia="Batang" w:cs="Times New Roman"/>
                <w:color w:val="auto"/>
                <w:sz w:val="20"/>
                <w:szCs w:val="24"/>
                <w:lang w:val="en-US" w:eastAsia="en-US"/>
              </w:rPr>
            </w:pPr>
            <w:r>
              <w:rPr>
                <w:rFonts w:hint="default" w:ascii="Times" w:hAnsi="Times" w:eastAsia="Batang" w:cs="Times New Roman"/>
                <w:color w:val="auto"/>
                <w:sz w:val="20"/>
                <w:szCs w:val="24"/>
                <w:lang w:val="en-US" w:eastAsia="en-US"/>
              </w:rPr>
              <w:t>Alt 1: For the 3 candidate values for the wake-up delay capability report, support {[70ms], [500ms] and [900ms]}.</w:t>
            </w:r>
          </w:p>
          <w:p w14:paraId="45CB5D54">
            <w:pPr>
              <w:keepNext w:val="0"/>
              <w:keepLines w:val="0"/>
              <w:widowControl/>
              <w:numPr>
                <w:ilvl w:val="1"/>
                <w:numId w:val="10"/>
              </w:numPr>
              <w:suppressLineNumbers w:val="0"/>
              <w:tabs>
                <w:tab w:val="left" w:pos="1440"/>
              </w:tabs>
              <w:spacing w:before="0" w:beforeAutospacing="0" w:after="0" w:afterAutospacing="0"/>
              <w:ind w:left="1440" w:right="0" w:hanging="360"/>
              <w:jc w:val="both"/>
              <w:rPr>
                <w:rFonts w:hint="default" w:ascii="Times" w:hAnsi="Times" w:eastAsia="Batang" w:cs="Times New Roman"/>
                <w:color w:val="auto"/>
                <w:sz w:val="20"/>
                <w:szCs w:val="24"/>
                <w:lang w:val="en-US" w:eastAsia="en-US"/>
              </w:rPr>
            </w:pPr>
            <w:r>
              <w:rPr>
                <w:rFonts w:hint="default" w:ascii="Times" w:hAnsi="Times" w:eastAsia="Batang" w:cs="Times New Roman"/>
                <w:color w:val="auto"/>
                <w:sz w:val="20"/>
                <w:szCs w:val="24"/>
                <w:lang w:val="en-US" w:eastAsia="en-US"/>
              </w:rPr>
              <w:t xml:space="preserve">The reported values assume SSB periodicity of 20ms, where [70ms] assumes [3] SSBs needed for synchronization, [500ms] and [900ms] assume [5] SSBs needed for synchronization. </w:t>
            </w:r>
          </w:p>
          <w:p w14:paraId="3CEB752E">
            <w:pPr>
              <w:keepNext w:val="0"/>
              <w:keepLines w:val="0"/>
              <w:widowControl/>
              <w:numPr>
                <w:ilvl w:val="1"/>
                <w:numId w:val="10"/>
              </w:numPr>
              <w:suppressLineNumbers w:val="0"/>
              <w:tabs>
                <w:tab w:val="left" w:pos="1440"/>
              </w:tabs>
              <w:spacing w:before="0" w:beforeAutospacing="0" w:after="0" w:afterAutospacing="0"/>
              <w:ind w:left="1440" w:right="0" w:hanging="360"/>
              <w:jc w:val="both"/>
              <w:rPr>
                <w:rFonts w:hint="default" w:ascii="Times" w:hAnsi="Times" w:eastAsia="Batang" w:cs="Times New Roman"/>
                <w:color w:val="auto"/>
                <w:sz w:val="20"/>
                <w:szCs w:val="24"/>
                <w:lang w:val="en-US" w:eastAsia="en-US"/>
              </w:rPr>
            </w:pPr>
            <w:r>
              <w:rPr>
                <w:rFonts w:hint="default" w:ascii="Times" w:hAnsi="Times" w:eastAsia="Batang" w:cs="Times New Roman"/>
                <w:color w:val="auto"/>
                <w:sz w:val="20"/>
                <w:szCs w:val="24"/>
                <w:lang w:val="en-US" w:eastAsia="en-US"/>
              </w:rPr>
              <w:t>FFS: translation of wake-up delay for different SSB periodicities</w:t>
            </w:r>
          </w:p>
          <w:p w14:paraId="571CDB79">
            <w:pPr>
              <w:keepNext w:val="0"/>
              <w:keepLines w:val="0"/>
              <w:widowControl/>
              <w:numPr>
                <w:ilvl w:val="1"/>
                <w:numId w:val="10"/>
              </w:numPr>
              <w:suppressLineNumbers w:val="0"/>
              <w:tabs>
                <w:tab w:val="left" w:pos="1440"/>
              </w:tabs>
              <w:spacing w:before="0" w:beforeAutospacing="0" w:after="0" w:afterAutospacing="0"/>
              <w:ind w:left="1440" w:right="0" w:hanging="360"/>
              <w:jc w:val="both"/>
              <w:rPr>
                <w:rFonts w:hint="default" w:ascii="Times" w:hAnsi="Times" w:eastAsia="Batang" w:cs="Times New Roman"/>
                <w:color w:val="auto"/>
                <w:sz w:val="20"/>
                <w:szCs w:val="24"/>
                <w:lang w:val="en-US" w:eastAsia="en-US"/>
              </w:rPr>
            </w:pPr>
            <w:r>
              <w:rPr>
                <w:rFonts w:hint="default" w:ascii="Times" w:hAnsi="Times" w:eastAsia="Batang" w:cs="Times New Roman"/>
                <w:color w:val="auto"/>
                <w:sz w:val="20"/>
                <w:szCs w:val="24"/>
                <w:lang w:val="en-US" w:eastAsia="en-US"/>
              </w:rPr>
              <w:t>FFS: different sets of 3 candidate value for different SSB periodicities</w:t>
            </w:r>
          </w:p>
          <w:p w14:paraId="6A5AA42C">
            <w:pPr>
              <w:keepNext w:val="0"/>
              <w:keepLines w:val="0"/>
              <w:widowControl/>
              <w:numPr>
                <w:ilvl w:val="0"/>
                <w:numId w:val="0"/>
              </w:numPr>
              <w:suppressLineNumbers w:val="0"/>
              <w:overflowPunct/>
              <w:autoSpaceDE/>
              <w:autoSpaceDN/>
              <w:adjustRightInd/>
              <w:spacing w:before="0" w:beforeAutospacing="0" w:after="0" w:afterAutospacing="0"/>
              <w:ind w:left="0" w:right="0" w:rightChars="0"/>
              <w:jc w:val="both"/>
              <w:textAlignment w:val="auto"/>
              <w:rPr>
                <w:rFonts w:hint="default" w:ascii="Times New Roman" w:hAnsi="Times New Roman" w:eastAsia="Times New Roman" w:cs="Times New Roman"/>
                <w:kern w:val="0"/>
                <w:sz w:val="20"/>
                <w:szCs w:val="20"/>
                <w:lang w:val="en-US" w:eastAsia="zh-CN"/>
              </w:rPr>
            </w:pPr>
          </w:p>
          <w:p w14:paraId="75884F59">
            <w:pPr>
              <w:keepNext w:val="0"/>
              <w:keepLines w:val="0"/>
              <w:widowControl/>
              <w:suppressLineNumbers w:val="0"/>
              <w:spacing w:before="0" w:beforeAutospacing="0" w:after="0" w:afterAutospacing="0"/>
              <w:ind w:left="0" w:right="0"/>
              <w:rPr>
                <w:rFonts w:hint="default" w:ascii="Times New Roman" w:hAnsi="Times New Roman" w:eastAsia="Times New Roman" w:cs="Times New Roman"/>
                <w:kern w:val="0"/>
                <w:sz w:val="20"/>
                <w:szCs w:val="20"/>
                <w:lang w:val="en-US" w:eastAsia="en-GB"/>
              </w:rPr>
            </w:pPr>
            <w:r>
              <w:rPr>
                <w:rFonts w:hint="eastAsia" w:ascii="Times" w:hAnsi="Times" w:eastAsia="Batang" w:cs="Times New Roman"/>
                <w:b/>
                <w:bCs/>
                <w:kern w:val="0"/>
                <w:sz w:val="20"/>
                <w:szCs w:val="20"/>
                <w:highlight w:val="green"/>
                <w:lang w:val="en-GB" w:eastAsia="zh-CN" w:bidi="ar"/>
              </w:rPr>
              <w:t>Agreement</w:t>
            </w:r>
            <w:r>
              <w:rPr>
                <w:rFonts w:hint="eastAsia" w:ascii="Times" w:hAnsi="Times" w:eastAsia="Batang" w:cs="Times New Roman"/>
                <w:b/>
                <w:bCs/>
                <w:kern w:val="0"/>
                <w:sz w:val="20"/>
                <w:szCs w:val="20"/>
                <w:highlight w:val="green"/>
                <w:lang w:val="en-US" w:eastAsia="zh-CN" w:bidi="ar"/>
              </w:rPr>
              <w:t xml:space="preserve"> in RAN1#120bis</w:t>
            </w:r>
          </w:p>
          <w:p w14:paraId="5AD65D24">
            <w:pPr>
              <w:keepNext w:val="0"/>
              <w:keepLines w:val="0"/>
              <w:widowControl/>
              <w:suppressLineNumbers w:val="0"/>
              <w:spacing w:before="0" w:beforeAutospacing="0" w:after="0" w:afterAutospacing="0"/>
              <w:ind w:left="0" w:right="0"/>
              <w:rPr>
                <w:rFonts w:hint="eastAsia"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On how to handle the UE capability report on the wake-up delay for SSB periodicities other than 20ms, consider the following alternatives for possible down-selection in RAN1#121.</w:t>
            </w:r>
          </w:p>
          <w:p w14:paraId="56DB7C94">
            <w:pPr>
              <w:keepNext w:val="0"/>
              <w:keepLines w:val="0"/>
              <w:widowControl/>
              <w:numPr>
                <w:ilvl w:val="0"/>
                <w:numId w:val="11"/>
              </w:numPr>
              <w:suppressLineNumbers w:val="0"/>
              <w:spacing w:before="0" w:beforeAutospacing="0" w:after="0" w:afterAutospacing="0"/>
              <w:ind w:left="720" w:right="0" w:hanging="360"/>
              <w:jc w:val="both"/>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Alt 1: Do not report for SSB periodicities other than 20ms</w:t>
            </w:r>
          </w:p>
          <w:p w14:paraId="7303529D">
            <w:pPr>
              <w:keepNext w:val="0"/>
              <w:keepLines w:val="0"/>
              <w:widowControl/>
              <w:numPr>
                <w:ilvl w:val="1"/>
                <w:numId w:val="11"/>
              </w:numPr>
              <w:suppressLineNumbers w:val="0"/>
              <w:spacing w:before="0" w:beforeAutospacing="0" w:after="0" w:afterAutospacing="0"/>
              <w:ind w:left="1440" w:right="0" w:hanging="360"/>
              <w:jc w:val="both"/>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 xml:space="preserve">Note: LP-WUS is not supported for </w:t>
            </w:r>
            <w:r>
              <w:rPr>
                <w:rFonts w:hint="eastAsia" w:ascii="Times" w:hAnsi="Times" w:eastAsia="Batang" w:cs="Times New Roman"/>
                <w:szCs w:val="24"/>
                <w:lang w:val="en-GB" w:eastAsia="zh-CN" w:bidi="ar-SA"/>
              </w:rPr>
              <w:t>SSB periodicities larger than 20ms</w:t>
            </w:r>
          </w:p>
          <w:p w14:paraId="6AC3B08C">
            <w:pPr>
              <w:keepNext w:val="0"/>
              <w:keepLines w:val="0"/>
              <w:widowControl/>
              <w:numPr>
                <w:ilvl w:val="0"/>
                <w:numId w:val="11"/>
              </w:numPr>
              <w:suppressLineNumbers w:val="0"/>
              <w:spacing w:before="0" w:beforeAutospacing="0" w:after="0" w:afterAutospacing="0"/>
              <w:ind w:left="720" w:right="0" w:hanging="360"/>
              <w:jc w:val="both"/>
              <w:rPr>
                <w:rFonts w:hint="eastAsia" w:ascii="Times" w:hAnsi="Times" w:eastAsia="Batang" w:cs="Times New Roman"/>
                <w:szCs w:val="24"/>
                <w:lang w:val="en-GB" w:eastAsia="zh-CN" w:bidi="ar-SA"/>
              </w:rPr>
            </w:pPr>
            <w:r>
              <w:rPr>
                <w:rFonts w:hint="eastAsia" w:ascii="Times" w:hAnsi="Times" w:eastAsia="Batang" w:cs="Times New Roman"/>
                <w:szCs w:val="24"/>
                <w:lang w:val="en-US" w:eastAsia="zh-CN" w:bidi="ar-SA"/>
              </w:rPr>
              <w:t xml:space="preserve">Alt 2: </w:t>
            </w:r>
            <w:r>
              <w:rPr>
                <w:rFonts w:hint="eastAsia" w:ascii="Times" w:hAnsi="Times" w:eastAsia="Batang" w:cs="Times New Roman"/>
                <w:szCs w:val="24"/>
                <w:lang w:val="en-GB" w:eastAsia="zh-CN" w:bidi="ar-SA"/>
              </w:rPr>
              <w:t>For UE capability report on the wake-up delay, the UE reports one of the following 3 capabilities (the values in one of the columns):</w:t>
            </w:r>
          </w:p>
          <w:tbl>
            <w:tblPr>
              <w:tblStyle w:val="16"/>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055"/>
              <w:gridCol w:w="1870"/>
              <w:gridCol w:w="1870"/>
              <w:gridCol w:w="1870"/>
            </w:tblGrid>
            <w:tr w14:paraId="06FAB83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782E5FF2">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SSB periodicity (ms)</w:t>
                  </w:r>
                </w:p>
              </w:tc>
              <w:tc>
                <w:tcPr>
                  <w:tcW w:w="1870" w:type="dxa"/>
                </w:tcPr>
                <w:p w14:paraId="3A5083CD">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Wake-up delay (ms)</w:t>
                  </w:r>
                </w:p>
                <w:p w14:paraId="57A678DE">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UE capability 1</w:t>
                  </w:r>
                </w:p>
              </w:tc>
              <w:tc>
                <w:tcPr>
                  <w:tcW w:w="1870" w:type="dxa"/>
                </w:tcPr>
                <w:p w14:paraId="1B212FC0">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Wake-up delay (ms)</w:t>
                  </w:r>
                </w:p>
                <w:p w14:paraId="4CA8056A">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UE capability 2</w:t>
                  </w:r>
                </w:p>
              </w:tc>
              <w:tc>
                <w:tcPr>
                  <w:tcW w:w="1870" w:type="dxa"/>
                </w:tcPr>
                <w:p w14:paraId="4A5EDFBC">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Wake-up delay (ms)</w:t>
                  </w:r>
                </w:p>
                <w:p w14:paraId="69D9DFA5">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UE capability 3</w:t>
                  </w:r>
                </w:p>
              </w:tc>
            </w:tr>
            <w:tr w14:paraId="6BF5683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5B95D8C0">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[5]</w:t>
                  </w:r>
                </w:p>
              </w:tc>
              <w:tc>
                <w:tcPr>
                  <w:tcW w:w="1870" w:type="dxa"/>
                </w:tcPr>
                <w:p w14:paraId="18AD2EE9">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41CAA241">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1B652F6A">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r>
            <w:tr w14:paraId="2FD4FEB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4DF21438">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[10]</w:t>
                  </w:r>
                </w:p>
              </w:tc>
              <w:tc>
                <w:tcPr>
                  <w:tcW w:w="1870" w:type="dxa"/>
                </w:tcPr>
                <w:p w14:paraId="06A796D6">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4A848ABA">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6E29A0E9">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r>
            <w:tr w14:paraId="3C65B1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7E1D1B2E">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20</w:t>
                  </w:r>
                </w:p>
              </w:tc>
              <w:tc>
                <w:tcPr>
                  <w:tcW w:w="1870" w:type="dxa"/>
                </w:tcPr>
                <w:p w14:paraId="3112FAA9">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[70]</w:t>
                  </w:r>
                </w:p>
              </w:tc>
              <w:tc>
                <w:tcPr>
                  <w:tcW w:w="1870" w:type="dxa"/>
                </w:tcPr>
                <w:p w14:paraId="2A140F15">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[500]</w:t>
                  </w:r>
                </w:p>
              </w:tc>
              <w:tc>
                <w:tcPr>
                  <w:tcW w:w="1870" w:type="dxa"/>
                </w:tcPr>
                <w:p w14:paraId="172B6139">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[900]</w:t>
                  </w:r>
                </w:p>
              </w:tc>
            </w:tr>
            <w:tr w14:paraId="5B3851C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653BA1C8">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[40]</w:t>
                  </w:r>
                </w:p>
              </w:tc>
              <w:tc>
                <w:tcPr>
                  <w:tcW w:w="1870" w:type="dxa"/>
                </w:tcPr>
                <w:p w14:paraId="195F32CC">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298AA0CC">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7C1B03ED">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r>
            <w:tr w14:paraId="4E99CAB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377B7EFA">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[80]</w:t>
                  </w:r>
                </w:p>
              </w:tc>
              <w:tc>
                <w:tcPr>
                  <w:tcW w:w="1870" w:type="dxa"/>
                </w:tcPr>
                <w:p w14:paraId="05477261">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032CE6C2">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65880DF1">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r>
            <w:tr w14:paraId="3CEA57F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14:paraId="6500AC77">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[160]</w:t>
                  </w:r>
                </w:p>
              </w:tc>
              <w:tc>
                <w:tcPr>
                  <w:tcW w:w="1870" w:type="dxa"/>
                </w:tcPr>
                <w:p w14:paraId="1813CBFB">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1E57FB98">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c>
                <w:tcPr>
                  <w:tcW w:w="1870" w:type="dxa"/>
                </w:tcPr>
                <w:p w14:paraId="479E7F8C">
                  <w:pPr>
                    <w:keepNext w:val="0"/>
                    <w:keepLines w:val="0"/>
                    <w:widowControl/>
                    <w:suppressLineNumbers w:val="0"/>
                    <w:spacing w:before="0" w:beforeAutospacing="0" w:after="0" w:afterAutospacing="0"/>
                    <w:ind w:left="0" w:right="0"/>
                    <w:jc w:val="cente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[x]</w:t>
                  </w:r>
                </w:p>
              </w:tc>
            </w:tr>
          </w:tbl>
          <w:p w14:paraId="2E91A61D">
            <w:pPr>
              <w:keepNext w:val="0"/>
              <w:keepLines w:val="0"/>
              <w:widowControl/>
              <w:numPr>
                <w:ilvl w:val="0"/>
                <w:numId w:val="11"/>
              </w:numPr>
              <w:suppressLineNumbers w:val="0"/>
              <w:spacing w:before="0" w:beforeAutospacing="0" w:after="0" w:afterAutospacing="0"/>
              <w:ind w:left="720" w:right="0" w:hanging="360"/>
              <w:jc w:val="both"/>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Alt 3: It is up to RAN4</w:t>
            </w:r>
          </w:p>
          <w:p w14:paraId="5273EB2C">
            <w:pPr>
              <w:keepNext w:val="0"/>
              <w:keepLines w:val="0"/>
              <w:widowControl/>
              <w:numPr>
                <w:ilvl w:val="0"/>
                <w:numId w:val="0"/>
              </w:numPr>
              <w:suppressLineNumbers w:val="0"/>
              <w:overflowPunct/>
              <w:autoSpaceDE/>
              <w:autoSpaceDN/>
              <w:adjustRightInd/>
              <w:spacing w:before="0" w:beforeAutospacing="0" w:after="0" w:afterAutospacing="0"/>
              <w:ind w:left="0" w:right="0" w:rightChars="0"/>
              <w:jc w:val="both"/>
              <w:textAlignment w:val="auto"/>
              <w:rPr>
                <w:rFonts w:hint="default" w:ascii="Times New Roman" w:hAnsi="Times New Roman" w:eastAsia="Times New Roman" w:cs="Times New Roman"/>
                <w:kern w:val="0"/>
                <w:sz w:val="20"/>
                <w:szCs w:val="20"/>
                <w:lang w:val="en-US" w:eastAsia="zh-CN"/>
              </w:rPr>
            </w:pPr>
          </w:p>
        </w:tc>
      </w:tr>
    </w:tbl>
    <w:p w14:paraId="76B1F91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Based on RAN1 agreed definition on wake-up delay, we understand the delay should include two parts of time: the time for MR ramping up and the time for MR synchronization. For the former one, we think it is related to the MR sleep mode. RAN1 support 3 candidate values for the wake-up delay capability a UE reports, two values for ultra-deep sleep state and one value for deep sleep state. From our side, it is reasonable to take different values for MR ramping up considering different UE implementation. </w:t>
      </w:r>
    </w:p>
    <w:p w14:paraId="630FCD0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later one, the time for MR synchronization is related to the SSB periodicity, as UE is expected to accomplish synchronization based on the SSB. During discussion in last meeting, a discussion point recommended is on whether LR can provide rough time. For our side, it is related to the UE implementation, and should not be restricted from RAN4 requirement perspective. Normally, RAN4 define the requirement considering the worst case, so we prefer to define the requirement with the assumption that LR can not provide rough time. Another point is about the side condition for UE to execute the MR synchronization. As RAN4 is currently evaluate LR accuracy under side condition of -3 dB, we think it is reasonable to take the same side condition for MR synchronization. In this way, considering the components for synchronization, we think it needs to account for time required for AGC settings, SSB detection and the fine time-frequency tracking. We propose to use 5 number of SSBs for MR synchronization, not differentiating the MR sleep state.</w:t>
      </w:r>
    </w:p>
    <w:p w14:paraId="21ABED3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10</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RAN4 to use 5 </w:t>
      </w:r>
      <w:r>
        <w:rPr>
          <w:rFonts w:hint="default" w:ascii="Times New Roman" w:hAnsi="Times New Roman" w:eastAsia="宋体" w:cs="Times New Roman"/>
          <w:b/>
          <w:bCs/>
          <w:kern w:val="0"/>
          <w:sz w:val="21"/>
          <w:szCs w:val="21"/>
          <w:lang w:val="en-US" w:eastAsia="zh-CN"/>
        </w:rPr>
        <w:t>number of SSBs for MR synchronization</w:t>
      </w:r>
      <w:r>
        <w:rPr>
          <w:rFonts w:hint="eastAsia" w:ascii="Times New Roman" w:hAnsi="Times New Roman" w:eastAsia="宋体" w:cs="Times New Roman"/>
          <w:b/>
          <w:bCs/>
          <w:kern w:val="0"/>
          <w:sz w:val="21"/>
          <w:szCs w:val="21"/>
          <w:lang w:val="en-US" w:eastAsia="zh-CN"/>
        </w:rPr>
        <w:t>, not differentiating the MR sleep state.</w:t>
      </w:r>
    </w:p>
    <w:p w14:paraId="38AE0B37">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GB" w:eastAsia="zh-CN"/>
        </w:rPr>
      </w:pPr>
      <w:bookmarkStart w:id="13" w:name="OLE_LINK12"/>
      <w:r>
        <w:rPr>
          <w:rFonts w:hint="default" w:ascii="Times New Roman" w:hAnsi="Times New Roman" w:cs="Times New Roman"/>
          <w:b/>
          <w:bCs/>
          <w:sz w:val="21"/>
          <w:szCs w:val="21"/>
          <w:u w:val="single"/>
          <w:lang w:val="en-GB" w:eastAsia="zh-CN"/>
        </w:rPr>
        <w:t>Accuracy</w:t>
      </w:r>
    </w:p>
    <w:bookmarkEnd w:id="13"/>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4F2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100E059">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b/>
                <w:color w:val="000000"/>
                <w:kern w:val="0"/>
                <w:sz w:val="21"/>
                <w:szCs w:val="21"/>
                <w:u w:val="single"/>
                <w:lang w:val="en-GB" w:eastAsia="ko-KR"/>
              </w:rPr>
            </w:pPr>
            <w:r>
              <w:rPr>
                <w:rFonts w:hint="eastAsia" w:ascii="Times New Roman" w:hAnsi="Times New Roman" w:eastAsia="宋体" w:cs="Times New Roman"/>
                <w:b/>
                <w:color w:val="000000"/>
                <w:kern w:val="0"/>
                <w:sz w:val="21"/>
                <w:szCs w:val="21"/>
                <w:u w:val="single"/>
                <w:lang w:val="en-GB" w:eastAsia="ko-KR"/>
              </w:rPr>
              <w:t>Issue 1-2-1: General on LR accuracy requirement</w:t>
            </w:r>
          </w:p>
          <w:p w14:paraId="7629F1B1">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color w:val="000000"/>
                <w:kern w:val="0"/>
                <w:sz w:val="21"/>
                <w:szCs w:val="21"/>
                <w:lang w:val="en-GB" w:eastAsia="ko-KR"/>
              </w:rPr>
            </w:pPr>
            <w:r>
              <w:rPr>
                <w:rFonts w:hint="eastAsia" w:ascii="Times New Roman" w:hAnsi="Times New Roman" w:eastAsia="宋体" w:cs="Times New Roman"/>
                <w:color w:val="000000"/>
                <w:kern w:val="0"/>
                <w:sz w:val="21"/>
                <w:szCs w:val="21"/>
                <w:lang w:val="en-GB" w:eastAsia="ko-KR"/>
              </w:rPr>
              <w:t>Agreement:</w:t>
            </w:r>
          </w:p>
          <w:p w14:paraId="567CA551">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b/>
                <w:color w:val="000000"/>
                <w:kern w:val="0"/>
                <w:sz w:val="21"/>
                <w:szCs w:val="21"/>
                <w:u w:val="single"/>
                <w:lang w:val="en-GB" w:eastAsia="ko-KR"/>
              </w:rPr>
            </w:pPr>
            <w:r>
              <w:rPr>
                <w:rFonts w:hint="eastAsia" w:ascii="Times New Roman" w:hAnsi="Times New Roman" w:eastAsia="宋体" w:cs="Times New Roman"/>
                <w:color w:val="000000"/>
                <w:kern w:val="0"/>
                <w:sz w:val="21"/>
                <w:szCs w:val="21"/>
                <w:lang w:val="en-GB" w:eastAsia="zh-CN"/>
              </w:rPr>
              <w:t>No dedicated accuracy requirement is defined in the performance section for LP-WUR based RRM measurement in Idle/inactive states, and reflect the accuracy performance as a margin relative to the threshold in the core requirement.</w:t>
            </w:r>
          </w:p>
          <w:p w14:paraId="524DCFA3">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b/>
                <w:color w:val="000000"/>
                <w:kern w:val="0"/>
                <w:sz w:val="21"/>
                <w:szCs w:val="21"/>
                <w:u w:val="single"/>
                <w:lang w:val="en-GB" w:eastAsia="ko-KR"/>
              </w:rPr>
            </w:pPr>
            <w:r>
              <w:rPr>
                <w:rFonts w:hint="eastAsia" w:ascii="Times New Roman" w:hAnsi="Times New Roman" w:eastAsia="宋体" w:cs="Times New Roman"/>
                <w:b/>
                <w:color w:val="000000"/>
                <w:kern w:val="0"/>
                <w:sz w:val="21"/>
                <w:szCs w:val="21"/>
                <w:u w:val="single"/>
                <w:lang w:val="en-GB" w:eastAsia="ko-KR"/>
              </w:rPr>
              <w:t>Issue 1-2-1-1: Detail on LR accuracy and side conditions requirements</w:t>
            </w:r>
          </w:p>
          <w:p w14:paraId="0AE634E9">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Agreement:</w:t>
            </w:r>
          </w:p>
          <w:p w14:paraId="5FDD04E4">
            <w:pPr>
              <w:keepNext w:val="0"/>
              <w:keepLines w:val="0"/>
              <w:widowControl/>
              <w:suppressLineNumbers w:val="0"/>
              <w:snapToGrid w:val="0"/>
              <w:spacing w:before="0" w:beforeAutospacing="0" w:after="120" w:afterAutospacing="0"/>
              <w:ind w:left="0" w:right="0"/>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For FR1:</w:t>
            </w:r>
          </w:p>
          <w:p w14:paraId="7D2EDCC3">
            <w:pPr>
              <w:keepNext w:val="0"/>
              <w:keepLines w:val="0"/>
              <w:widowControl/>
              <w:numPr>
                <w:ilvl w:val="2"/>
                <w:numId w:val="4"/>
              </w:numPr>
              <w:suppressLineNumbers w:val="0"/>
              <w:overflowPunct/>
              <w:autoSpaceDE/>
              <w:autoSpaceDN/>
              <w:adjustRightInd/>
              <w:snapToGrid w:val="0"/>
              <w:spacing w:before="0" w:beforeAutospacing="0" w:after="120" w:afterAutospacing="0"/>
              <w:ind w:left="426" w:right="0" w:hanging="426" w:firstLineChars="0"/>
              <w:textAlignment w:val="auto"/>
              <w:rPr>
                <w:rFonts w:hint="eastAsia" w:ascii="Times New Roman" w:hAnsi="Times New Roman" w:eastAsia="宋体" w:cs="Times New Roman"/>
                <w:color w:val="000000"/>
                <w:szCs w:val="21"/>
                <w:lang w:val="en-GB" w:eastAsia="en-US" w:bidi="ar-SA"/>
              </w:rPr>
            </w:pPr>
            <w:r>
              <w:rPr>
                <w:rFonts w:hint="eastAsia" w:ascii="Times New Roman" w:hAnsi="Times New Roman" w:eastAsia="宋体" w:cs="Times New Roman"/>
                <w:color w:val="000000"/>
                <w:szCs w:val="21"/>
                <w:lang w:val="en-GB" w:eastAsia="en-US" w:bidi="ar-SA"/>
              </w:rPr>
              <w:t>[</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3.5] dB can be used for core requirements for LP-RSRQ accuracy and [</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 xml:space="preserve">5.5 or </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6] dB can be used for core requirements for LP-RSRP accuracy, under the side conditions Ês/Iot [x, x = -3] dB</w:t>
            </w:r>
          </w:p>
          <w:p w14:paraId="362E8325">
            <w:pPr>
              <w:keepNext w:val="0"/>
              <w:keepLines w:val="0"/>
              <w:widowControl/>
              <w:numPr>
                <w:ilvl w:val="2"/>
                <w:numId w:val="4"/>
              </w:numPr>
              <w:suppressLineNumbers w:val="0"/>
              <w:overflowPunct/>
              <w:autoSpaceDE/>
              <w:autoSpaceDN/>
              <w:adjustRightInd/>
              <w:snapToGrid w:val="0"/>
              <w:spacing w:before="0" w:beforeAutospacing="0" w:after="120" w:afterAutospacing="0"/>
              <w:ind w:left="426" w:right="0" w:hanging="426" w:firstLineChars="0"/>
              <w:textAlignment w:val="auto"/>
              <w:rPr>
                <w:rFonts w:hint="eastAsia" w:ascii="Times New Roman" w:hAnsi="Times New Roman" w:eastAsia="宋体" w:cs="Times New Roman"/>
                <w:color w:val="000000"/>
                <w:szCs w:val="21"/>
                <w:lang w:val="en-GB" w:eastAsia="en-US" w:bidi="ar-SA"/>
              </w:rPr>
            </w:pPr>
            <w:r>
              <w:rPr>
                <w:rFonts w:hint="eastAsia" w:ascii="Times New Roman" w:hAnsi="Times New Roman" w:eastAsia="宋体" w:cs="Times New Roman"/>
                <w:color w:val="000000"/>
                <w:szCs w:val="21"/>
                <w:lang w:val="en-GB" w:eastAsia="en-US" w:bidi="ar-SA"/>
              </w:rPr>
              <w:t>[</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3.5] dB can be used for core requirements of SSB based RSRQ accuracy and [</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 xml:space="preserve">5.5 or </w:t>
            </w:r>
            <w:r>
              <w:rPr>
                <w:rFonts w:hint="eastAsia" w:ascii="Times New Roman" w:hAnsi="Times New Roman" w:eastAsia="宋体" w:cs="Times New Roman"/>
                <w:color w:val="000000"/>
                <w:szCs w:val="21"/>
                <w:lang w:val="en-GB" w:eastAsia="en-US" w:bidi="ar-SA"/>
              </w:rPr>
              <w:sym w:font="Symbol" w:char="F0B1"/>
            </w:r>
            <w:r>
              <w:rPr>
                <w:rFonts w:hint="eastAsia" w:ascii="Times New Roman" w:hAnsi="Times New Roman" w:eastAsia="宋体" w:cs="Times New Roman"/>
                <w:color w:val="000000"/>
                <w:szCs w:val="21"/>
                <w:lang w:val="en-GB" w:eastAsia="en-US" w:bidi="ar-SA"/>
              </w:rPr>
              <w:t>6] dB can be used for core requirements for SSB based RSRP accuracy, under the side conditions Ês/Iot [y, y = -3] dB</w:t>
            </w:r>
          </w:p>
          <w:p w14:paraId="7B23D8FE">
            <w:pPr>
              <w:keepNext w:val="0"/>
              <w:keepLines w:val="0"/>
              <w:widowControl/>
              <w:numPr>
                <w:ilvl w:val="2"/>
                <w:numId w:val="4"/>
              </w:numPr>
              <w:suppressLineNumbers w:val="0"/>
              <w:overflowPunct/>
              <w:autoSpaceDE/>
              <w:autoSpaceDN/>
              <w:adjustRightInd/>
              <w:snapToGrid w:val="0"/>
              <w:spacing w:before="0" w:beforeAutospacing="0" w:after="120" w:afterAutospacing="0"/>
              <w:ind w:left="426" w:right="0" w:hanging="426" w:firstLineChars="0"/>
              <w:textAlignment w:val="auto"/>
              <w:rPr>
                <w:rFonts w:hint="eastAsia" w:ascii="Times New Roman" w:hAnsi="Times New Roman" w:eastAsia="宋体" w:cs="Times New Roman"/>
                <w:b w:val="0"/>
                <w:bCs w:val="0"/>
                <w:kern w:val="0"/>
                <w:sz w:val="21"/>
                <w:szCs w:val="21"/>
                <w:vertAlign w:val="baseline"/>
                <w:lang w:val="en-US" w:eastAsia="zh-CN"/>
              </w:rPr>
            </w:pPr>
            <w:r>
              <w:rPr>
                <w:rFonts w:hint="eastAsia" w:ascii="Times New Roman" w:hAnsi="Times New Roman" w:eastAsia="宋体" w:cs="Times New Roman"/>
                <w:color w:val="000000"/>
                <w:szCs w:val="21"/>
                <w:lang w:val="en-GB" w:eastAsia="en-US" w:bidi="ar-SA"/>
              </w:rPr>
              <w:t xml:space="preserve">Note: [2 </w:t>
            </w:r>
            <w:r>
              <w:rPr>
                <w:rFonts w:hint="eastAsia" w:ascii="Times New Roman" w:hAnsi="Times New Roman" w:eastAsia="宋体" w:cs="Times New Roman"/>
                <w:color w:val="FF0000"/>
                <w:szCs w:val="21"/>
                <w:u w:val="single"/>
                <w:lang w:val="en-GB" w:eastAsia="en-US" w:bidi="ar-SA"/>
              </w:rPr>
              <w:t>or 2.5</w:t>
            </w:r>
            <w:r>
              <w:rPr>
                <w:rFonts w:hint="eastAsia" w:ascii="Times New Roman" w:hAnsi="Times New Roman" w:eastAsia="宋体" w:cs="Times New Roman"/>
                <w:color w:val="000000"/>
                <w:szCs w:val="21"/>
                <w:lang w:val="en-GB" w:eastAsia="en-US" w:bidi="ar-SA"/>
              </w:rPr>
              <w:t xml:space="preserve">] dB </w:t>
            </w:r>
            <w:r>
              <w:rPr>
                <w:rFonts w:hint="eastAsia" w:ascii="Times New Roman" w:hAnsi="Times New Roman" w:eastAsia="MS Mincho" w:cs="Times New Roman"/>
                <w:color w:val="000000"/>
                <w:szCs w:val="21"/>
                <w:lang w:val="en-GB" w:eastAsia="en-US" w:bidi="ar-SA"/>
              </w:rPr>
              <w:t>RF impairment margin is assumed</w:t>
            </w:r>
          </w:p>
        </w:tc>
      </w:tr>
    </w:tbl>
    <w:p w14:paraId="5C639BC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RAN4 discussed the LR accuracy and side conditions requirements in last meeting and the above agreement was achieved. For the specific numbers of LR accuracy used for </w:t>
      </w:r>
      <w:r>
        <w:rPr>
          <w:rFonts w:ascii="Times New Roman" w:hAnsi="Times New Roman" w:eastAsia="宋体" w:cs="Times New Roman"/>
          <w:color w:val="000000"/>
          <w:szCs w:val="21"/>
          <w:lang w:val="en-GB" w:eastAsia="en-US" w:bidi="ar-SA"/>
        </w:rPr>
        <w:t>core requirements</w:t>
      </w:r>
      <w:r>
        <w:rPr>
          <w:rFonts w:hint="eastAsia" w:ascii="Times New Roman" w:hAnsi="Times New Roman" w:eastAsia="宋体" w:cs="Times New Roman"/>
          <w:color w:val="000000"/>
          <w:szCs w:val="21"/>
          <w:lang w:val="en-US" w:eastAsia="zh-CN" w:bidi="ar-SA"/>
        </w:rPr>
        <w:t xml:space="preserve"> were</w:t>
      </w:r>
      <w:r>
        <w:rPr>
          <w:rFonts w:hint="eastAsia" w:ascii="Times New Roman" w:hAnsi="Times New Roman" w:eastAsia="宋体" w:cs="Times New Roman"/>
          <w:b w:val="0"/>
          <w:bCs w:val="0"/>
          <w:kern w:val="0"/>
          <w:sz w:val="21"/>
          <w:szCs w:val="21"/>
          <w:lang w:val="en-US" w:eastAsia="zh-CN"/>
        </w:rPr>
        <w:t xml:space="preserve"> in the square brackets. In our understanding, the main issue here is the number of RF impairment margin.</w:t>
      </w:r>
    </w:p>
    <w:p w14:paraId="0167A52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In RAN4#114 meeting, RAN4 RF has reached agreement related to the NF: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D63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2DEC10E">
            <w:pPr>
              <w:keepNext w:val="0"/>
              <w:keepLines w:val="0"/>
              <w:widowControl/>
              <w:suppressLineNumbers w:val="0"/>
              <w:spacing w:before="0" w:beforeAutospacing="0" w:after="180" w:afterAutospacing="0"/>
              <w:ind w:left="0" w:right="0"/>
              <w:rPr>
                <w:rFonts w:hint="eastAsia" w:ascii="Times New Roman" w:hAnsi="Times New Roman" w:eastAsia="宋体" w:cs="Times New Roman"/>
                <w:b/>
                <w:kern w:val="0"/>
                <w:sz w:val="20"/>
                <w:szCs w:val="20"/>
                <w:u w:val="single"/>
                <w:lang w:val="en-GB" w:eastAsia="ko-KR"/>
              </w:rPr>
            </w:pPr>
            <w:r>
              <w:rPr>
                <w:rFonts w:hint="eastAsia" w:ascii="Times New Roman" w:hAnsi="Times New Roman" w:eastAsia="宋体" w:cs="Times New Roman"/>
                <w:b/>
                <w:kern w:val="0"/>
                <w:sz w:val="20"/>
                <w:szCs w:val="20"/>
                <w:u w:val="single"/>
                <w:lang w:val="en-GB" w:eastAsia="ko-KR"/>
              </w:rPr>
              <w:t>Issue 2-</w:t>
            </w:r>
            <w:r>
              <w:rPr>
                <w:rFonts w:hint="eastAsia" w:ascii="Times New Roman" w:hAnsi="Times New Roman" w:eastAsia="宋体" w:cs="Times New Roman"/>
                <w:b/>
                <w:kern w:val="0"/>
                <w:sz w:val="20"/>
                <w:szCs w:val="20"/>
                <w:u w:val="single"/>
                <w:lang w:val="en-GB" w:eastAsia="zh-CN"/>
              </w:rPr>
              <w:t>1</w:t>
            </w:r>
            <w:r>
              <w:rPr>
                <w:rFonts w:hint="eastAsia" w:ascii="Times New Roman" w:hAnsi="Times New Roman" w:eastAsia="宋体" w:cs="Times New Roman"/>
                <w:b/>
                <w:kern w:val="0"/>
                <w:sz w:val="20"/>
                <w:szCs w:val="20"/>
                <w:u w:val="single"/>
                <w:lang w:val="en-GB" w:eastAsia="ko-KR"/>
              </w:rPr>
              <w:t>-</w:t>
            </w:r>
            <w:r>
              <w:rPr>
                <w:rFonts w:hint="eastAsia" w:ascii="Times New Roman" w:hAnsi="Times New Roman" w:eastAsia="宋体" w:cs="Times New Roman"/>
                <w:b/>
                <w:kern w:val="0"/>
                <w:sz w:val="20"/>
                <w:szCs w:val="20"/>
                <w:u w:val="single"/>
                <w:lang w:val="en-GB" w:eastAsia="zh-CN"/>
              </w:rPr>
              <w:t>1</w:t>
            </w:r>
            <w:r>
              <w:rPr>
                <w:rFonts w:hint="eastAsia" w:ascii="Times New Roman" w:hAnsi="Times New Roman" w:eastAsia="宋体" w:cs="Times New Roman"/>
                <w:b/>
                <w:kern w:val="0"/>
                <w:sz w:val="20"/>
                <w:szCs w:val="20"/>
                <w:u w:val="single"/>
                <w:lang w:val="en-GB" w:eastAsia="ko-KR"/>
              </w:rPr>
              <w:t xml:space="preserve">: </w:t>
            </w:r>
            <w:r>
              <w:rPr>
                <w:rFonts w:hint="eastAsia" w:ascii="Times New Roman" w:hAnsi="Times New Roman" w:eastAsia="宋体" w:cs="Times New Roman"/>
                <w:b/>
                <w:kern w:val="0"/>
                <w:sz w:val="20"/>
                <w:szCs w:val="20"/>
                <w:u w:val="single"/>
                <w:lang w:val="en-GB" w:eastAsia="zh-CN"/>
              </w:rPr>
              <w:t xml:space="preserve">SNR, NF and IM value for FR1 LP-WUR </w:t>
            </w:r>
          </w:p>
          <w:p w14:paraId="2F6D5301">
            <w:pPr>
              <w:keepNext w:val="0"/>
              <w:keepLines w:val="0"/>
              <w:widowControl/>
              <w:suppressLineNumbers w:val="0"/>
              <w:spacing w:before="0" w:beforeAutospacing="0" w:after="180" w:afterAutospacing="0"/>
              <w:ind w:left="0" w:right="0"/>
              <w:rPr>
                <w:rFonts w:hint="eastAsia" w:ascii="Times New Roman" w:hAnsi="Times New Roman" w:eastAsia="宋体" w:cs="Times New Roman"/>
                <w:b/>
                <w:bCs/>
                <w:kern w:val="0"/>
                <w:sz w:val="20"/>
                <w:szCs w:val="24"/>
                <w:lang w:val="en-GB" w:eastAsia="zh-CN"/>
              </w:rPr>
            </w:pPr>
            <w:r>
              <w:rPr>
                <w:rFonts w:hint="eastAsia" w:ascii="Times New Roman" w:hAnsi="Times New Roman" w:eastAsia="宋体" w:cs="Times New Roman"/>
                <w:b/>
                <w:bCs/>
                <w:kern w:val="0"/>
                <w:sz w:val="20"/>
                <w:szCs w:val="24"/>
                <w:lang w:val="en-GB" w:eastAsia="zh-CN"/>
              </w:rPr>
              <w:t xml:space="preserve">Agreement: </w:t>
            </w:r>
          </w:p>
          <w:p w14:paraId="64289380">
            <w:pPr>
              <w:keepNext w:val="0"/>
              <w:keepLines w:val="0"/>
              <w:widowControl/>
              <w:numPr>
                <w:ilvl w:val="0"/>
                <w:numId w:val="12"/>
              </w:numPr>
              <w:suppressLineNumbers w:val="0"/>
              <w:overflowPunct w:val="0"/>
              <w:autoSpaceDE w:val="0"/>
              <w:autoSpaceDN w:val="0"/>
              <w:adjustRightInd w:val="0"/>
              <w:spacing w:before="0" w:beforeAutospacing="0" w:after="180" w:afterAutospacing="0"/>
              <w:ind w:left="420" w:right="0" w:hanging="420" w:firstLineChars="0"/>
              <w:textAlignment w:val="baseline"/>
              <w:rPr>
                <w:rFonts w:hint="eastAsia" w:ascii="Times New Roman" w:hAnsi="Times New Roman" w:eastAsia="MS Mincho" w:cs="Times New Roman"/>
                <w:lang w:val="en-GB" w:eastAsia="en-US" w:bidi="ar-SA"/>
              </w:rPr>
            </w:pPr>
            <w:r>
              <w:rPr>
                <w:rFonts w:hint="eastAsia" w:ascii="Times New Roman" w:hAnsi="Times New Roman" w:eastAsia="MS Mincho" w:cs="Times New Roman"/>
                <w:lang w:val="en-GB" w:eastAsia="en-US" w:bidi="ar-SA"/>
              </w:rPr>
              <w:t>For the FR1 requirements targeting at bands &lt;2.5GHz</w:t>
            </w:r>
          </w:p>
          <w:p w14:paraId="3F6B2330">
            <w:pPr>
              <w:keepNext w:val="0"/>
              <w:keepLines w:val="0"/>
              <w:widowControl/>
              <w:numPr>
                <w:ilvl w:val="1"/>
                <w:numId w:val="12"/>
              </w:numPr>
              <w:suppressLineNumbers w:val="0"/>
              <w:overflowPunct w:val="0"/>
              <w:autoSpaceDE w:val="0"/>
              <w:autoSpaceDN w:val="0"/>
              <w:adjustRightInd w:val="0"/>
              <w:spacing w:before="0" w:beforeAutospacing="0" w:after="180" w:afterAutospacing="0"/>
              <w:ind w:left="840" w:right="0" w:hanging="420" w:firstLineChars="0"/>
              <w:textAlignment w:val="baseline"/>
              <w:rPr>
                <w:rFonts w:hint="eastAsia" w:ascii="Times New Roman" w:hAnsi="Times New Roman" w:eastAsia="MS Mincho" w:cs="Times New Roman"/>
                <w:lang w:val="en-GB" w:eastAsia="en-US" w:bidi="ar-SA"/>
              </w:rPr>
            </w:pPr>
            <w:r>
              <w:rPr>
                <w:rFonts w:hint="eastAsia" w:ascii="Times New Roman" w:hAnsi="Times New Roman" w:eastAsia="MS Mincho" w:cs="Times New Roman"/>
                <w:lang w:val="en-GB" w:eastAsia="en-US" w:bidi="ar-SA"/>
              </w:rPr>
              <w:t>The IM+N</w:t>
            </w:r>
            <w:r>
              <w:rPr>
                <w:rFonts w:hint="eastAsia" w:ascii="Times New Roman" w:hAnsi="Times New Roman" w:eastAsia="等线" w:cs="Times New Roman"/>
                <w:lang w:val="en-GB" w:eastAsia="zh-CN" w:bidi="ar-SA"/>
              </w:rPr>
              <w:t>F</w:t>
            </w:r>
            <w:r>
              <w:rPr>
                <w:rFonts w:hint="eastAsia" w:ascii="Times New Roman" w:hAnsi="Times New Roman" w:eastAsia="MS Mincho" w:cs="Times New Roman"/>
                <w:lang w:val="en-GB" w:eastAsia="en-US" w:bidi="ar-SA"/>
              </w:rPr>
              <w:t xml:space="preserve"> values are</w:t>
            </w:r>
          </w:p>
          <w:p w14:paraId="7AEF5BB0">
            <w:pPr>
              <w:keepNext w:val="0"/>
              <w:keepLines w:val="0"/>
              <w:widowControl/>
              <w:numPr>
                <w:ilvl w:val="2"/>
                <w:numId w:val="12"/>
              </w:numPr>
              <w:suppressLineNumbers w:val="0"/>
              <w:overflowPunct w:val="0"/>
              <w:autoSpaceDE w:val="0"/>
              <w:autoSpaceDN w:val="0"/>
              <w:adjustRightInd w:val="0"/>
              <w:spacing w:before="0" w:beforeAutospacing="0" w:after="180" w:afterAutospacing="0"/>
              <w:ind w:left="1260" w:right="0" w:hanging="420" w:firstLineChars="0"/>
              <w:textAlignment w:val="baseline"/>
              <w:rPr>
                <w:rFonts w:hint="eastAsia" w:ascii="Times New Roman" w:hAnsi="Times New Roman" w:eastAsia="MS Mincho" w:cs="Times New Roman"/>
                <w:lang w:val="en-GB" w:eastAsia="en-US" w:bidi="ar-SA"/>
              </w:rPr>
            </w:pPr>
            <w:r>
              <w:rPr>
                <w:rFonts w:hint="eastAsia" w:ascii="Times New Roman" w:hAnsi="Times New Roman" w:eastAsia="等线" w:cs="Times New Roman"/>
                <w:lang w:val="en-GB" w:eastAsia="en-US" w:bidi="ar-SA"/>
              </w:rPr>
              <w:t>Set 1: 18dB</w:t>
            </w:r>
          </w:p>
          <w:p w14:paraId="2DBDBCB3">
            <w:pPr>
              <w:keepNext w:val="0"/>
              <w:keepLines w:val="0"/>
              <w:widowControl/>
              <w:numPr>
                <w:ilvl w:val="2"/>
                <w:numId w:val="12"/>
              </w:numPr>
              <w:suppressLineNumbers w:val="0"/>
              <w:overflowPunct w:val="0"/>
              <w:autoSpaceDE w:val="0"/>
              <w:autoSpaceDN w:val="0"/>
              <w:adjustRightInd w:val="0"/>
              <w:spacing w:before="0" w:beforeAutospacing="0" w:after="180" w:afterAutospacing="0"/>
              <w:ind w:left="1260" w:right="0" w:hanging="420" w:firstLineChars="0"/>
              <w:textAlignment w:val="baseline"/>
              <w:rPr>
                <w:rFonts w:hint="eastAsia" w:ascii="Times New Roman" w:hAnsi="Times New Roman" w:eastAsia="MS Mincho" w:cs="Times New Roman"/>
                <w:lang w:val="en-GB" w:eastAsia="en-US" w:bidi="ar-SA"/>
              </w:rPr>
            </w:pPr>
            <w:r>
              <w:rPr>
                <w:rFonts w:hint="eastAsia" w:ascii="Times New Roman" w:hAnsi="Times New Roman" w:eastAsia="等线" w:cs="Times New Roman"/>
                <w:lang w:val="en-GB" w:eastAsia="en-US" w:bidi="ar-SA"/>
              </w:rPr>
              <w:t>Set 2: 13.5dB</w:t>
            </w:r>
          </w:p>
          <w:p w14:paraId="63FA9B7A">
            <w:pPr>
              <w:keepNext w:val="0"/>
              <w:keepLines w:val="0"/>
              <w:widowControl/>
              <w:numPr>
                <w:ilvl w:val="0"/>
                <w:numId w:val="13"/>
              </w:numPr>
              <w:suppressLineNumbers w:val="0"/>
              <w:overflowPunct/>
              <w:autoSpaceDE/>
              <w:autoSpaceDN/>
              <w:adjustRightInd/>
              <w:spacing w:before="0" w:beforeAutospacing="0" w:after="120" w:afterAutospacing="0"/>
              <w:ind w:left="720" w:right="0" w:hanging="360" w:firstLineChars="0"/>
              <w:textAlignment w:val="auto"/>
              <w:rPr>
                <w:rFonts w:hint="default" w:ascii="Times New Roman" w:hAnsi="Times New Roman" w:eastAsia="宋体" w:cs="Times New Roman"/>
                <w:b w:val="0"/>
                <w:bCs w:val="0"/>
                <w:kern w:val="0"/>
                <w:sz w:val="21"/>
                <w:szCs w:val="21"/>
                <w:vertAlign w:val="baseline"/>
                <w:lang w:val="en-US" w:eastAsia="zh-CN"/>
              </w:rPr>
            </w:pPr>
            <w:r>
              <w:rPr>
                <w:rFonts w:hint="eastAsia" w:ascii="Times New Roman" w:hAnsi="Times New Roman" w:eastAsia="宋体" w:cs="Times New Roman"/>
                <w:szCs w:val="24"/>
                <w:lang w:val="en-US" w:eastAsia="zh-CN" w:bidi="ar-SA"/>
              </w:rPr>
              <w:t>Send an LS to RAN1 with RAN4 decision of two sets of : NF (assume IM is 2.5dB)</w:t>
            </w:r>
          </w:p>
        </w:tc>
      </w:tr>
    </w:tbl>
    <w:p w14:paraId="12D077F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Considering the MR NF is assumed as 9.0 dB, we can see that the LR NF is extremely larger than the MR NF. In our understanding, the RF impairment margin for MR is assumed as 2.5 dB. We prefer to assume a larger number for the </w:t>
      </w:r>
      <w:r>
        <w:rPr>
          <w:rFonts w:ascii="Times New Roman" w:hAnsi="Times New Roman" w:eastAsia="MS Mincho" w:cs="Times New Roman"/>
          <w:color w:val="000000"/>
          <w:szCs w:val="21"/>
          <w:lang w:val="en-GB" w:eastAsia="en-US" w:bidi="ar-SA"/>
        </w:rPr>
        <w:t>RF impairment margin</w:t>
      </w:r>
      <w:r>
        <w:rPr>
          <w:rFonts w:hint="eastAsia" w:ascii="Times New Roman" w:hAnsi="Times New Roman" w:eastAsia="宋体" w:cs="Times New Roman"/>
          <w:color w:val="000000"/>
          <w:szCs w:val="21"/>
          <w:lang w:val="en-US" w:eastAsia="zh-CN" w:bidi="ar-SA"/>
        </w:rPr>
        <w:t xml:space="preserve"> of </w:t>
      </w:r>
      <w:r>
        <w:rPr>
          <w:rFonts w:hint="eastAsia" w:ascii="Times New Roman" w:hAnsi="Times New Roman" w:eastAsia="宋体" w:cs="Times New Roman"/>
          <w:b w:val="0"/>
          <w:bCs w:val="0"/>
          <w:kern w:val="0"/>
          <w:sz w:val="21"/>
          <w:szCs w:val="21"/>
          <w:lang w:val="en-US" w:eastAsia="zh-CN"/>
        </w:rPr>
        <w:t>LR to account for the LR NF deterioration.</w:t>
      </w:r>
    </w:p>
    <w:p w14:paraId="195C847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 xml:space="preserve">RAN4 to </w:t>
      </w:r>
      <w:r>
        <w:rPr>
          <w:rFonts w:hint="eastAsia" w:ascii="Times New Roman" w:hAnsi="Times New Roman" w:eastAsia="宋体" w:cs="Times New Roman"/>
          <w:b/>
          <w:bCs/>
          <w:kern w:val="0"/>
          <w:sz w:val="21"/>
          <w:szCs w:val="21"/>
          <w:lang w:val="en-US" w:eastAsia="zh-CN"/>
        </w:rPr>
        <w:t>assume the 3.5 dB RF impairment margin for LR</w:t>
      </w:r>
      <w:r>
        <w:rPr>
          <w:rFonts w:hint="eastAsia" w:ascii="Times New Roman" w:hAnsi="Times New Roman" w:eastAsia="宋体" w:cs="Times New Roman"/>
          <w:b/>
          <w:bCs/>
          <w:kern w:val="0"/>
          <w:sz w:val="21"/>
          <w:szCs w:val="21"/>
        </w:rPr>
        <w:t>.</w:t>
      </w:r>
    </w:p>
    <w:p w14:paraId="765B40BF">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GB" w:eastAsia="zh-CN"/>
        </w:rPr>
      </w:pPr>
      <w:r>
        <w:rPr>
          <w:rFonts w:hint="eastAsia" w:ascii="Times New Roman" w:hAnsi="Times New Roman" w:cs="Times New Roman"/>
          <w:b/>
          <w:bCs/>
          <w:sz w:val="21"/>
          <w:szCs w:val="21"/>
          <w:u w:val="single"/>
          <w:lang w:val="en-GB" w:eastAsia="zh-CN"/>
        </w:rPr>
        <w:t xml:space="preserve">LP-WUR requirements at </w:t>
      </w:r>
      <w:r>
        <w:rPr>
          <w:rFonts w:hint="default" w:ascii="Times New Roman" w:hAnsi="Times New Roman" w:cs="Times New Roman"/>
          <w:b/>
          <w:bCs/>
          <w:sz w:val="21"/>
          <w:szCs w:val="21"/>
          <w:u w:val="single"/>
          <w:lang w:val="en-GB" w:eastAsia="zh-CN"/>
        </w:rPr>
        <w:t>RRC_CONNECTED mode</w:t>
      </w:r>
    </w:p>
    <w:p w14:paraId="56EC053A">
      <w:pPr>
        <w:pStyle w:val="57"/>
        <w:spacing w:line="288" w:lineRule="auto"/>
        <w:rPr>
          <w:rFonts w:hint="default" w:eastAsia="宋体"/>
          <w:b w:val="0"/>
          <w:bCs/>
          <w:kern w:val="0"/>
          <w:sz w:val="21"/>
          <w:szCs w:val="21"/>
          <w:lang w:val="en-US" w:eastAsia="zh-CN"/>
        </w:rPr>
      </w:pPr>
      <w:r>
        <w:rPr>
          <w:rFonts w:hint="eastAsia" w:eastAsia="宋体"/>
          <w:b w:val="0"/>
          <w:bCs/>
          <w:kern w:val="0"/>
          <w:sz w:val="21"/>
          <w:szCs w:val="21"/>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14:paraId="49FA64DC">
      <w:pPr>
        <w:pStyle w:val="57"/>
        <w:spacing w:line="288" w:lineRule="auto"/>
        <w:rPr>
          <w:rFonts w:hint="eastAsia" w:eastAsia="宋体"/>
          <w:b w:val="0"/>
          <w:bCs/>
          <w:kern w:val="0"/>
          <w:lang w:val="en-US" w:eastAsia="zh-CN"/>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12</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Postponed the discussion on RAN4 impact of LP-WUS/WUR feature in RRC_CONNECTED mode until more progress in other groups.</w:t>
      </w:r>
    </w:p>
    <w:p w14:paraId="14686674">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5D9B4FD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case 1, except when higher priority measurement configured.</w:t>
      </w:r>
    </w:p>
    <w:p w14:paraId="3F9CE6D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de-prioritize the discussion on case 2.</w:t>
      </w:r>
    </w:p>
    <w:p w14:paraId="7910C55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concentrate on requirements discussion while the entry/exit criteria (including threshold) for fully offloading/MR RRM measurement relaxation/ LP-WUS monitoring should be based on RAN2 decision.</w:t>
      </w:r>
    </w:p>
    <w:p w14:paraId="471FBA95">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In case 1, when NR inter-frequency or inter-RAT frequencies measurements with higher priority are configured by NW, MR is expected to perform relaxed higher priority frequency layer search with the relaxation factor of K2=60. </w:t>
      </w:r>
    </w:p>
    <w:p w14:paraId="1519751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01FA367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0D49538A">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4B89ECEA">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18B072F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applicable to the following transition evaluation:</w:t>
      </w:r>
    </w:p>
    <w:p w14:paraId="766C0FB6">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w:t>
      </w:r>
      <w:r>
        <w:rPr>
          <w:rFonts w:hint="default" w:ascii="Times New Roman" w:hAnsi="Times New Roman" w:eastAsia="宋体" w:cs="Times New Roman"/>
          <w:b/>
          <w:bCs/>
          <w:kern w:val="0"/>
          <w:sz w:val="21"/>
          <w:szCs w:val="21"/>
          <w:lang w:val="en-US" w:eastAsia="zh-CN"/>
        </w:rPr>
        <w:t xml:space="preserve"> to legacy case</w:t>
      </w:r>
    </w:p>
    <w:p w14:paraId="6388BFAA">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 </w:t>
      </w:r>
      <w:r>
        <w:rPr>
          <w:rFonts w:hint="default" w:ascii="Times New Roman" w:hAnsi="Times New Roman" w:eastAsia="宋体" w:cs="Times New Roman"/>
          <w:b/>
          <w:bCs/>
          <w:kern w:val="0"/>
          <w:sz w:val="21"/>
          <w:szCs w:val="21"/>
          <w:lang w:val="en-US" w:eastAsia="zh-CN"/>
        </w:rPr>
        <w:t xml:space="preserve">to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w:t>
      </w:r>
    </w:p>
    <w:p w14:paraId="18C8BD1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 to legacy case</w:t>
      </w:r>
    </w:p>
    <w:p w14:paraId="3933BDE4">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 xml:space="preserve">case to </w:t>
      </w:r>
      <w:r>
        <w:rPr>
          <w:rFonts w:hint="eastAsia" w:ascii="Times New Roman" w:hAnsi="Times New Roman" w:eastAsia="宋体" w:cs="Times New Roman"/>
          <w:b/>
          <w:bCs/>
          <w:kern w:val="0"/>
          <w:sz w:val="21"/>
          <w:szCs w:val="21"/>
          <w:lang w:val="en-US" w:eastAsia="zh-CN"/>
        </w:rPr>
        <w:t>RRM measurement fully offloading</w:t>
      </w:r>
      <w:r>
        <w:rPr>
          <w:rFonts w:hint="default"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US" w:eastAsia="zh-CN"/>
        </w:rPr>
        <w:t>case</w:t>
      </w:r>
    </w:p>
    <w:p w14:paraId="7A67DAAA">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LP-WUR monitoring case</w:t>
      </w:r>
      <w:r>
        <w:rPr>
          <w:rFonts w:hint="eastAsia" w:ascii="Times New Roman" w:hAnsi="Times New Roman" w:eastAsia="宋体" w:cs="Times New Roman"/>
          <w:b/>
          <w:bCs/>
          <w:kern w:val="0"/>
          <w:sz w:val="21"/>
          <w:szCs w:val="21"/>
          <w:lang w:val="en-US" w:eastAsia="zh-CN"/>
        </w:rPr>
        <w:t xml:space="preserve"> to</w:t>
      </w:r>
      <w:r>
        <w:rPr>
          <w:rFonts w:hint="default" w:ascii="Times New Roman" w:hAnsi="Times New Roman" w:eastAsia="宋体" w:cs="Times New Roman"/>
          <w:b/>
          <w:bCs/>
          <w:kern w:val="0"/>
          <w:sz w:val="21"/>
          <w:szCs w:val="21"/>
          <w:lang w:val="en-US" w:eastAsia="zh-CN"/>
        </w:rPr>
        <w:t xml:space="preserve"> legacy case </w:t>
      </w:r>
    </w:p>
    <w:p w14:paraId="1C4E4C9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8</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not applicable to the following transition evaluation:</w:t>
      </w:r>
    </w:p>
    <w:p w14:paraId="499B409C">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relaxation case;</w:t>
      </w:r>
    </w:p>
    <w:p w14:paraId="35074A2D">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fully offloading case;</w:t>
      </w:r>
    </w:p>
    <w:p w14:paraId="6C67BAE0">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LP-WUR monitoring case.</w:t>
      </w:r>
    </w:p>
    <w:p w14:paraId="012793E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9</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 need to define additional requirements for MR wake up delay, since RAN1 has decided the definition of wake-up delay is the minimum gap time between LP-WUS reception and MR to start PDCCH monitoring</w:t>
      </w:r>
    </w:p>
    <w:p w14:paraId="470FABC8">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10</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RAN4 to use 5 </w:t>
      </w:r>
      <w:r>
        <w:rPr>
          <w:rFonts w:hint="default" w:ascii="Times New Roman" w:hAnsi="Times New Roman" w:eastAsia="宋体" w:cs="Times New Roman"/>
          <w:b/>
          <w:bCs/>
          <w:kern w:val="0"/>
          <w:sz w:val="21"/>
          <w:szCs w:val="21"/>
          <w:lang w:val="en-US" w:eastAsia="zh-CN"/>
        </w:rPr>
        <w:t>number of SSBs for MR synchronization</w:t>
      </w:r>
      <w:r>
        <w:rPr>
          <w:rFonts w:hint="eastAsia" w:ascii="Times New Roman" w:hAnsi="Times New Roman" w:eastAsia="宋体" w:cs="Times New Roman"/>
          <w:b/>
          <w:bCs/>
          <w:kern w:val="0"/>
          <w:sz w:val="21"/>
          <w:szCs w:val="21"/>
          <w:lang w:val="en-US" w:eastAsia="zh-CN"/>
        </w:rPr>
        <w:t xml:space="preserve">, not differentiating the MR sleep </w:t>
      </w:r>
    </w:p>
    <w:p w14:paraId="152D68C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state.</w:t>
      </w:r>
    </w:p>
    <w:p w14:paraId="7693A45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 xml:space="preserve">RAN4 to </w:t>
      </w:r>
      <w:r>
        <w:rPr>
          <w:rFonts w:hint="eastAsia" w:ascii="Times New Roman" w:hAnsi="Times New Roman" w:eastAsia="宋体" w:cs="Times New Roman"/>
          <w:b/>
          <w:bCs/>
          <w:kern w:val="0"/>
          <w:sz w:val="21"/>
          <w:szCs w:val="21"/>
          <w:lang w:val="en-US" w:eastAsia="zh-CN"/>
        </w:rPr>
        <w:t>assume the 3.5 dB RF impairment margin for LR</w:t>
      </w:r>
      <w:r>
        <w:rPr>
          <w:rFonts w:hint="eastAsia" w:ascii="Times New Roman" w:hAnsi="Times New Roman" w:eastAsia="宋体" w:cs="Times New Roman"/>
          <w:b/>
          <w:bCs/>
          <w:kern w:val="0"/>
          <w:sz w:val="21"/>
          <w:szCs w:val="21"/>
        </w:rPr>
        <w:t>.</w:t>
      </w:r>
    </w:p>
    <w:p w14:paraId="1A1CFBA5">
      <w:pPr>
        <w:pStyle w:val="57"/>
        <w:spacing w:line="288" w:lineRule="auto"/>
        <w:rPr>
          <w:rFonts w:hint="eastAsia" w:eastAsia="宋体"/>
          <w:b w:val="0"/>
          <w:bCs/>
          <w:kern w:val="0"/>
          <w:lang w:val="en-US" w:eastAsia="zh-CN"/>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12</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Postponed the discussion on RAN4 impact of LP-WUS/WUR feature in RRC_CONNECTED mode until more progress in other groups.</w:t>
      </w:r>
    </w:p>
    <w:p w14:paraId="2D00FFFA">
      <w:pPr>
        <w:pStyle w:val="57"/>
        <w:spacing w:line="288" w:lineRule="auto"/>
        <w:rPr>
          <w:rFonts w:eastAsia="宋体"/>
          <w:b/>
          <w:bCs/>
        </w:rPr>
      </w:pPr>
      <w:bookmarkStart w:id="14" w:name="_GoBack"/>
      <w:bookmarkEnd w:id="14"/>
    </w:p>
    <w:p w14:paraId="4994A3B8">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45DBD6E">
      <w:pPr>
        <w:numPr>
          <w:ilvl w:val="0"/>
          <w:numId w:val="14"/>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r>
        <w:rPr>
          <w:rFonts w:hint="eastAsia" w:ascii="Times New Roman" w:hAnsi="Times New Roman" w:eastAsia="宋体" w:cs="Times New Roman"/>
          <w:kern w:val="0"/>
          <w:sz w:val="20"/>
          <w:szCs w:val="20"/>
          <w:lang w:val="en-US" w:eastAsia="zh-CN"/>
        </w:rPr>
        <w:t>R4-2504908, WF on RRM requirements for NR_LPWUS</w:t>
      </w:r>
      <w:r>
        <w:rPr>
          <w:rFonts w:ascii="Times New Roman" w:hAnsi="Times New Roman" w:eastAsia="宋体" w:cs="Times New Roman"/>
          <w:kern w:val="0"/>
          <w:sz w:val="20"/>
          <w:szCs w:val="20"/>
          <w:lang w:val="en-GB"/>
        </w:rPr>
        <w:t>, Vivo</w:t>
      </w:r>
    </w:p>
    <w:p w14:paraId="2687270D">
      <w:pPr>
        <w:numPr>
          <w:ilvl w:val="0"/>
          <w:numId w:val="14"/>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R1-2501624, </w:t>
      </w:r>
      <w:r>
        <w:rPr>
          <w:rFonts w:hint="eastAsia" w:ascii="Times New Roman" w:hAnsi="Times New Roman" w:eastAsia="宋体" w:cs="Times New Roman"/>
          <w:kern w:val="0"/>
          <w:sz w:val="20"/>
          <w:szCs w:val="20"/>
          <w:lang w:val="en-GB"/>
        </w:rPr>
        <w:t>LS on the wake-up delay for LP-WUS operation in IDLE/INACTIVE mode</w:t>
      </w:r>
      <w:r>
        <w:rPr>
          <w:rFonts w:hint="eastAsia" w:ascii="Times New Roman" w:hAnsi="Times New Roman" w:eastAsia="宋体" w:cs="Times New Roman"/>
          <w:kern w:val="0"/>
          <w:sz w:val="20"/>
          <w:szCs w:val="20"/>
          <w:lang w:val="en-US" w:eastAsia="zh-CN"/>
        </w:rPr>
        <w:t>, RAN1</w:t>
      </w:r>
    </w:p>
    <w:p w14:paraId="45B48797">
      <w:pPr>
        <w:numPr>
          <w:ilvl w:val="0"/>
          <w:numId w:val="0"/>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88A40"/>
    <w:multiLevelType w:val="singleLevel"/>
    <w:tmpl w:val="84188A40"/>
    <w:lvl w:ilvl="0" w:tentative="0">
      <w:start w:val="1"/>
      <w:numFmt w:val="decimalEnclosedCircleChinese"/>
      <w:suff w:val="nothing"/>
      <w:lvlText w:val="%1　"/>
      <w:lvlJc w:val="left"/>
      <w:pPr>
        <w:ind w:left="0" w:firstLine="400"/>
      </w:pPr>
      <w:rPr>
        <w:rFonts w:hint="eastAsia"/>
      </w:rPr>
    </w:lvl>
  </w:abstractNum>
  <w:abstractNum w:abstractNumId="1">
    <w:nsid w:val="DD7C5A8C"/>
    <w:multiLevelType w:val="singleLevel"/>
    <w:tmpl w:val="DD7C5A8C"/>
    <w:lvl w:ilvl="0" w:tentative="0">
      <w:start w:val="1"/>
      <w:numFmt w:val="bullet"/>
      <w:lvlText w:val="−"/>
      <w:lvlJc w:val="left"/>
      <w:pPr>
        <w:ind w:left="420" w:leftChars="0" w:hanging="420" w:firstLineChars="0"/>
      </w:pPr>
      <w:rPr>
        <w:rFonts w:hint="default" w:ascii="Arial" w:hAnsi="Arial" w:cs="Arial"/>
      </w:rPr>
    </w:lvl>
  </w:abstractNum>
  <w:abstractNum w:abstractNumId="2">
    <w:nsid w:val="E8D1C47C"/>
    <w:multiLevelType w:val="singleLevel"/>
    <w:tmpl w:val="E8D1C47C"/>
    <w:lvl w:ilvl="0" w:tentative="0">
      <w:start w:val="1"/>
      <w:numFmt w:val="bullet"/>
      <w:lvlText w:val="▪"/>
      <w:lvlJc w:val="left"/>
      <w:pPr>
        <w:ind w:left="420" w:leftChars="0" w:hanging="420" w:firstLineChars="0"/>
      </w:pPr>
      <w:rPr>
        <w:rFonts w:hint="default" w:ascii="Arial" w:hAnsi="Arial" w:cs="Arial"/>
      </w:rPr>
    </w:lvl>
  </w:abstractNum>
  <w:abstractNum w:abstractNumId="3">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D0F3EBF"/>
    <w:multiLevelType w:val="multilevel"/>
    <w:tmpl w:val="1D0F3EB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355C562E"/>
    <w:multiLevelType w:val="multilevel"/>
    <w:tmpl w:val="355C56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D7E4AA5"/>
    <w:multiLevelType w:val="multilevel"/>
    <w:tmpl w:val="3D7E4A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E8B4C0"/>
    <w:multiLevelType w:val="singleLevel"/>
    <w:tmpl w:val="41E8B4C0"/>
    <w:lvl w:ilvl="0" w:tentative="0">
      <w:start w:val="1"/>
      <w:numFmt w:val="bullet"/>
      <w:lvlText w:val=""/>
      <w:lvlJc w:val="left"/>
      <w:pPr>
        <w:ind w:left="420" w:leftChars="0" w:hanging="420" w:firstLineChars="0"/>
      </w:pPr>
      <w:rPr>
        <w:rFonts w:hint="default" w:ascii="Wingdings" w:hAnsi="Wingdings" w:cs="Wingdings"/>
      </w:rPr>
    </w:lvl>
  </w:abstractNum>
  <w:abstractNum w:abstractNumId="9">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6FDA568B"/>
    <w:multiLevelType w:val="multilevel"/>
    <w:tmpl w:val="6FDA56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606BEBA"/>
    <w:multiLevelType w:val="singleLevel"/>
    <w:tmpl w:val="7606BEBA"/>
    <w:lvl w:ilvl="0" w:tentative="0">
      <w:start w:val="1"/>
      <w:numFmt w:val="decimal"/>
      <w:suff w:val="space"/>
      <w:lvlText w:val="[%1]"/>
      <w:lvlJc w:val="left"/>
    </w:lvl>
  </w:abstractNum>
  <w:num w:numId="1">
    <w:abstractNumId w:val="9"/>
  </w:num>
  <w:num w:numId="2">
    <w:abstractNumId w:val="12"/>
  </w:num>
  <w:num w:numId="3">
    <w:abstractNumId w:val="7"/>
  </w:num>
  <w:num w:numId="4">
    <w:abstractNumId w:val="10"/>
  </w:num>
  <w:num w:numId="5">
    <w:abstractNumId w:val="8"/>
  </w:num>
  <w:num w:numId="6">
    <w:abstractNumId w:val="2"/>
  </w:num>
  <w:num w:numId="7">
    <w:abstractNumId w:val="0"/>
  </w:num>
  <w:num w:numId="8">
    <w:abstractNumId w:val="1"/>
  </w:num>
  <w:num w:numId="9">
    <w:abstractNumId w:val="3"/>
  </w:num>
  <w:num w:numId="10">
    <w:abstractNumId w:val="4"/>
  </w:num>
  <w:num w:numId="11">
    <w:abstractNumId w:val="11"/>
  </w:num>
  <w:num w:numId="12">
    <w:abstractNumId w:val="5"/>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037B"/>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1ADD"/>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2F7"/>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3B4944"/>
    <w:rsid w:val="015554A4"/>
    <w:rsid w:val="01675739"/>
    <w:rsid w:val="018D0F17"/>
    <w:rsid w:val="01934780"/>
    <w:rsid w:val="019424BE"/>
    <w:rsid w:val="01992300"/>
    <w:rsid w:val="01AB3C8D"/>
    <w:rsid w:val="01AF7682"/>
    <w:rsid w:val="01CA216C"/>
    <w:rsid w:val="01DA5C17"/>
    <w:rsid w:val="01E61284"/>
    <w:rsid w:val="021F7DC1"/>
    <w:rsid w:val="02317AF5"/>
    <w:rsid w:val="0232479F"/>
    <w:rsid w:val="024A4392"/>
    <w:rsid w:val="024C1B2A"/>
    <w:rsid w:val="025A704C"/>
    <w:rsid w:val="02751A20"/>
    <w:rsid w:val="027C4921"/>
    <w:rsid w:val="028440C8"/>
    <w:rsid w:val="02847158"/>
    <w:rsid w:val="0286604A"/>
    <w:rsid w:val="02906164"/>
    <w:rsid w:val="02932DBE"/>
    <w:rsid w:val="02987B74"/>
    <w:rsid w:val="02D06700"/>
    <w:rsid w:val="02D44AE2"/>
    <w:rsid w:val="03365100"/>
    <w:rsid w:val="034A3564"/>
    <w:rsid w:val="035E700F"/>
    <w:rsid w:val="03913E39"/>
    <w:rsid w:val="039651F2"/>
    <w:rsid w:val="03B15391"/>
    <w:rsid w:val="03C2588D"/>
    <w:rsid w:val="03D50B20"/>
    <w:rsid w:val="040D42FA"/>
    <w:rsid w:val="04194A97"/>
    <w:rsid w:val="04763948"/>
    <w:rsid w:val="04912ACD"/>
    <w:rsid w:val="049525BD"/>
    <w:rsid w:val="04A22E57"/>
    <w:rsid w:val="04E83035"/>
    <w:rsid w:val="050F05B1"/>
    <w:rsid w:val="0511629C"/>
    <w:rsid w:val="05312E47"/>
    <w:rsid w:val="053A445F"/>
    <w:rsid w:val="05687CD1"/>
    <w:rsid w:val="058E038E"/>
    <w:rsid w:val="0591353A"/>
    <w:rsid w:val="05A827C4"/>
    <w:rsid w:val="05CC64B2"/>
    <w:rsid w:val="05D43646"/>
    <w:rsid w:val="05D9200B"/>
    <w:rsid w:val="05E82BC0"/>
    <w:rsid w:val="06251C12"/>
    <w:rsid w:val="063B3638"/>
    <w:rsid w:val="06437F8E"/>
    <w:rsid w:val="065B3392"/>
    <w:rsid w:val="06AA3860"/>
    <w:rsid w:val="06C802DE"/>
    <w:rsid w:val="06CC4B10"/>
    <w:rsid w:val="06D03D80"/>
    <w:rsid w:val="06E51FA0"/>
    <w:rsid w:val="071A0439"/>
    <w:rsid w:val="072C7CBE"/>
    <w:rsid w:val="07466F91"/>
    <w:rsid w:val="0767462D"/>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EC29C7"/>
    <w:rsid w:val="08F43C68"/>
    <w:rsid w:val="092B4153"/>
    <w:rsid w:val="094674BE"/>
    <w:rsid w:val="095A2027"/>
    <w:rsid w:val="09851C55"/>
    <w:rsid w:val="09A80FE4"/>
    <w:rsid w:val="09A84B40"/>
    <w:rsid w:val="09EC7123"/>
    <w:rsid w:val="0A021F2E"/>
    <w:rsid w:val="0A0C7595"/>
    <w:rsid w:val="0A404F63"/>
    <w:rsid w:val="0A4B46A5"/>
    <w:rsid w:val="0A673EF3"/>
    <w:rsid w:val="0A6A4914"/>
    <w:rsid w:val="0A8607D0"/>
    <w:rsid w:val="0AA0435D"/>
    <w:rsid w:val="0AA678D8"/>
    <w:rsid w:val="0ABA0FCF"/>
    <w:rsid w:val="0AE24082"/>
    <w:rsid w:val="0AF33A92"/>
    <w:rsid w:val="0B1245E8"/>
    <w:rsid w:val="0B1A7CC0"/>
    <w:rsid w:val="0B3F3282"/>
    <w:rsid w:val="0B454EBC"/>
    <w:rsid w:val="0B792C38"/>
    <w:rsid w:val="0B901D30"/>
    <w:rsid w:val="0C060244"/>
    <w:rsid w:val="0C5228E6"/>
    <w:rsid w:val="0C556D7E"/>
    <w:rsid w:val="0C646A30"/>
    <w:rsid w:val="0CB657C6"/>
    <w:rsid w:val="0CCB7EBA"/>
    <w:rsid w:val="0CF033BD"/>
    <w:rsid w:val="0CF31220"/>
    <w:rsid w:val="0D0E5602"/>
    <w:rsid w:val="0D2E1801"/>
    <w:rsid w:val="0D636733"/>
    <w:rsid w:val="0D9A50E8"/>
    <w:rsid w:val="0DE63E89"/>
    <w:rsid w:val="0DF30354"/>
    <w:rsid w:val="0E157954"/>
    <w:rsid w:val="0E6A6868"/>
    <w:rsid w:val="0E9C279A"/>
    <w:rsid w:val="0EA3649A"/>
    <w:rsid w:val="0EAF071F"/>
    <w:rsid w:val="0EC5388C"/>
    <w:rsid w:val="0ECE1FF2"/>
    <w:rsid w:val="0ED13166"/>
    <w:rsid w:val="0ED87C76"/>
    <w:rsid w:val="0EDD1158"/>
    <w:rsid w:val="0EDD4F42"/>
    <w:rsid w:val="0EDE0D0D"/>
    <w:rsid w:val="0EDE4A54"/>
    <w:rsid w:val="0EE96F6A"/>
    <w:rsid w:val="0EEE5E2D"/>
    <w:rsid w:val="0F052A35"/>
    <w:rsid w:val="0F411287"/>
    <w:rsid w:val="0F4277E5"/>
    <w:rsid w:val="0F4D3059"/>
    <w:rsid w:val="0F5721C2"/>
    <w:rsid w:val="0F5D0F5C"/>
    <w:rsid w:val="0F825EE0"/>
    <w:rsid w:val="0F917DE8"/>
    <w:rsid w:val="0F98794A"/>
    <w:rsid w:val="0FE67F22"/>
    <w:rsid w:val="0FFE157A"/>
    <w:rsid w:val="0FFF1232"/>
    <w:rsid w:val="101C3B92"/>
    <w:rsid w:val="10472434"/>
    <w:rsid w:val="105F7F23"/>
    <w:rsid w:val="10695DE3"/>
    <w:rsid w:val="10710FFA"/>
    <w:rsid w:val="107D580A"/>
    <w:rsid w:val="10E072B6"/>
    <w:rsid w:val="10FC65BF"/>
    <w:rsid w:val="1102255C"/>
    <w:rsid w:val="1102722C"/>
    <w:rsid w:val="11357601"/>
    <w:rsid w:val="113A1FFC"/>
    <w:rsid w:val="114137A5"/>
    <w:rsid w:val="11765524"/>
    <w:rsid w:val="117A279C"/>
    <w:rsid w:val="11812847"/>
    <w:rsid w:val="11867E5D"/>
    <w:rsid w:val="119C1380"/>
    <w:rsid w:val="11B85B3D"/>
    <w:rsid w:val="11BA012C"/>
    <w:rsid w:val="11F56B6F"/>
    <w:rsid w:val="11FF38A7"/>
    <w:rsid w:val="12200AB1"/>
    <w:rsid w:val="124473CE"/>
    <w:rsid w:val="12554AAC"/>
    <w:rsid w:val="12784036"/>
    <w:rsid w:val="12BB5C75"/>
    <w:rsid w:val="12BD69C1"/>
    <w:rsid w:val="12C97B2F"/>
    <w:rsid w:val="12FE3A23"/>
    <w:rsid w:val="1332191F"/>
    <w:rsid w:val="13BB36C2"/>
    <w:rsid w:val="13F605DA"/>
    <w:rsid w:val="14410B0B"/>
    <w:rsid w:val="144933C4"/>
    <w:rsid w:val="145F04F1"/>
    <w:rsid w:val="14670F3B"/>
    <w:rsid w:val="146A15A7"/>
    <w:rsid w:val="14A2292A"/>
    <w:rsid w:val="14A5684C"/>
    <w:rsid w:val="14BC1DE8"/>
    <w:rsid w:val="14C30A80"/>
    <w:rsid w:val="14E153AA"/>
    <w:rsid w:val="14E70775"/>
    <w:rsid w:val="14ED01F3"/>
    <w:rsid w:val="150F6DF8"/>
    <w:rsid w:val="15227E9D"/>
    <w:rsid w:val="157E6A6B"/>
    <w:rsid w:val="15BE02B0"/>
    <w:rsid w:val="15E05AE5"/>
    <w:rsid w:val="15E07B35"/>
    <w:rsid w:val="15FA088E"/>
    <w:rsid w:val="15FA2BC8"/>
    <w:rsid w:val="15FF3FEE"/>
    <w:rsid w:val="16440B72"/>
    <w:rsid w:val="166149F5"/>
    <w:rsid w:val="16B378B2"/>
    <w:rsid w:val="16B81BF6"/>
    <w:rsid w:val="16DF3B6C"/>
    <w:rsid w:val="16EF3DAF"/>
    <w:rsid w:val="170A0BE8"/>
    <w:rsid w:val="17A728DB"/>
    <w:rsid w:val="17C658F7"/>
    <w:rsid w:val="1804388A"/>
    <w:rsid w:val="18124D81"/>
    <w:rsid w:val="18226406"/>
    <w:rsid w:val="183B1275"/>
    <w:rsid w:val="184B5853"/>
    <w:rsid w:val="185B4B6F"/>
    <w:rsid w:val="18814EDA"/>
    <w:rsid w:val="18B8156E"/>
    <w:rsid w:val="190B6E9A"/>
    <w:rsid w:val="19670F1B"/>
    <w:rsid w:val="196F3DDF"/>
    <w:rsid w:val="197113F3"/>
    <w:rsid w:val="199F2C6B"/>
    <w:rsid w:val="19A87536"/>
    <w:rsid w:val="19D629A4"/>
    <w:rsid w:val="1A425A24"/>
    <w:rsid w:val="1A633E8C"/>
    <w:rsid w:val="1A640659"/>
    <w:rsid w:val="1A6515CA"/>
    <w:rsid w:val="1A712403"/>
    <w:rsid w:val="1A8011C2"/>
    <w:rsid w:val="1A946D7D"/>
    <w:rsid w:val="1AA2738A"/>
    <w:rsid w:val="1AB23A71"/>
    <w:rsid w:val="1AB72134"/>
    <w:rsid w:val="1AB8095B"/>
    <w:rsid w:val="1ABF2F84"/>
    <w:rsid w:val="1AC612CA"/>
    <w:rsid w:val="1AF54531"/>
    <w:rsid w:val="1B0C144B"/>
    <w:rsid w:val="1B401473"/>
    <w:rsid w:val="1B446693"/>
    <w:rsid w:val="1B701236"/>
    <w:rsid w:val="1BC02022"/>
    <w:rsid w:val="1BCA6B98"/>
    <w:rsid w:val="1BEB72C3"/>
    <w:rsid w:val="1C0876C1"/>
    <w:rsid w:val="1C454471"/>
    <w:rsid w:val="1C533C31"/>
    <w:rsid w:val="1C6610B9"/>
    <w:rsid w:val="1C6629EC"/>
    <w:rsid w:val="1C70095E"/>
    <w:rsid w:val="1C8C6544"/>
    <w:rsid w:val="1CA04129"/>
    <w:rsid w:val="1CAA195F"/>
    <w:rsid w:val="1D201B11"/>
    <w:rsid w:val="1D272240"/>
    <w:rsid w:val="1D28626C"/>
    <w:rsid w:val="1D46765C"/>
    <w:rsid w:val="1D843ACA"/>
    <w:rsid w:val="1D884F5D"/>
    <w:rsid w:val="1D993B3A"/>
    <w:rsid w:val="1DD575F8"/>
    <w:rsid w:val="1E0B5246"/>
    <w:rsid w:val="1E875D40"/>
    <w:rsid w:val="1E94203E"/>
    <w:rsid w:val="1EBB7F97"/>
    <w:rsid w:val="1ED41491"/>
    <w:rsid w:val="1EDB5E25"/>
    <w:rsid w:val="1EE91A2B"/>
    <w:rsid w:val="1F176423"/>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45853"/>
    <w:rsid w:val="20D7393A"/>
    <w:rsid w:val="20DE15FA"/>
    <w:rsid w:val="21052421"/>
    <w:rsid w:val="21185B88"/>
    <w:rsid w:val="21464CF5"/>
    <w:rsid w:val="217001E2"/>
    <w:rsid w:val="218B501C"/>
    <w:rsid w:val="21971062"/>
    <w:rsid w:val="2198240B"/>
    <w:rsid w:val="21995DB3"/>
    <w:rsid w:val="21F26E49"/>
    <w:rsid w:val="223E5468"/>
    <w:rsid w:val="226243F3"/>
    <w:rsid w:val="229A3F30"/>
    <w:rsid w:val="22AC524A"/>
    <w:rsid w:val="22B937E1"/>
    <w:rsid w:val="22C4555E"/>
    <w:rsid w:val="22C97BAA"/>
    <w:rsid w:val="22D14E7D"/>
    <w:rsid w:val="22D24584"/>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E45468"/>
    <w:rsid w:val="24F07BEB"/>
    <w:rsid w:val="24F41CD4"/>
    <w:rsid w:val="252D58FF"/>
    <w:rsid w:val="254554E2"/>
    <w:rsid w:val="25487AEF"/>
    <w:rsid w:val="25910727"/>
    <w:rsid w:val="25B368EF"/>
    <w:rsid w:val="25C428AA"/>
    <w:rsid w:val="25C955CD"/>
    <w:rsid w:val="265359DC"/>
    <w:rsid w:val="267714EA"/>
    <w:rsid w:val="267E514F"/>
    <w:rsid w:val="267F67D1"/>
    <w:rsid w:val="2680013C"/>
    <w:rsid w:val="26C27851"/>
    <w:rsid w:val="26EF3957"/>
    <w:rsid w:val="27233601"/>
    <w:rsid w:val="2725381D"/>
    <w:rsid w:val="27271343"/>
    <w:rsid w:val="272730F1"/>
    <w:rsid w:val="272B46EB"/>
    <w:rsid w:val="274C6FFB"/>
    <w:rsid w:val="27627DA1"/>
    <w:rsid w:val="278B7B24"/>
    <w:rsid w:val="27B801ED"/>
    <w:rsid w:val="27D84E93"/>
    <w:rsid w:val="27E26502"/>
    <w:rsid w:val="28013942"/>
    <w:rsid w:val="280A144A"/>
    <w:rsid w:val="281318C7"/>
    <w:rsid w:val="282201FE"/>
    <w:rsid w:val="28417D61"/>
    <w:rsid w:val="28506677"/>
    <w:rsid w:val="28564FB5"/>
    <w:rsid w:val="28625E43"/>
    <w:rsid w:val="28687E65"/>
    <w:rsid w:val="286F2FA1"/>
    <w:rsid w:val="288144C0"/>
    <w:rsid w:val="291853E7"/>
    <w:rsid w:val="2919115F"/>
    <w:rsid w:val="291E0523"/>
    <w:rsid w:val="2931267D"/>
    <w:rsid w:val="296F6B21"/>
    <w:rsid w:val="297206B2"/>
    <w:rsid w:val="298A635B"/>
    <w:rsid w:val="29AF078E"/>
    <w:rsid w:val="29CA4207"/>
    <w:rsid w:val="29CE3C71"/>
    <w:rsid w:val="29D7493D"/>
    <w:rsid w:val="29DE24E2"/>
    <w:rsid w:val="2A1025F9"/>
    <w:rsid w:val="2A286F0C"/>
    <w:rsid w:val="2A2D4EC2"/>
    <w:rsid w:val="2A933276"/>
    <w:rsid w:val="2ABB0FF3"/>
    <w:rsid w:val="2B006133"/>
    <w:rsid w:val="2B17347C"/>
    <w:rsid w:val="2B27367F"/>
    <w:rsid w:val="2B2C6A15"/>
    <w:rsid w:val="2B3D6473"/>
    <w:rsid w:val="2B415FA0"/>
    <w:rsid w:val="2B4A5600"/>
    <w:rsid w:val="2B4C75CA"/>
    <w:rsid w:val="2B744BDD"/>
    <w:rsid w:val="2B8A00F2"/>
    <w:rsid w:val="2B966A97"/>
    <w:rsid w:val="2BB32A71"/>
    <w:rsid w:val="2BB95357"/>
    <w:rsid w:val="2BE31145"/>
    <w:rsid w:val="2BE321D0"/>
    <w:rsid w:val="2BE710A1"/>
    <w:rsid w:val="2C057779"/>
    <w:rsid w:val="2C106849"/>
    <w:rsid w:val="2C1874AC"/>
    <w:rsid w:val="2C1B0D4A"/>
    <w:rsid w:val="2C224B09"/>
    <w:rsid w:val="2C307EA2"/>
    <w:rsid w:val="2C3512D8"/>
    <w:rsid w:val="2C3D10A4"/>
    <w:rsid w:val="2C4924BF"/>
    <w:rsid w:val="2C6B7A36"/>
    <w:rsid w:val="2C74691D"/>
    <w:rsid w:val="2CA70830"/>
    <w:rsid w:val="2CEB492D"/>
    <w:rsid w:val="2CF25F4F"/>
    <w:rsid w:val="2D3622E0"/>
    <w:rsid w:val="2D572256"/>
    <w:rsid w:val="2D5725D5"/>
    <w:rsid w:val="2D814DC7"/>
    <w:rsid w:val="2D9A0C84"/>
    <w:rsid w:val="2DC36921"/>
    <w:rsid w:val="2DCA7799"/>
    <w:rsid w:val="2DD107CA"/>
    <w:rsid w:val="2E2E2FB7"/>
    <w:rsid w:val="2E3177EF"/>
    <w:rsid w:val="2E4C739F"/>
    <w:rsid w:val="2E5A3DAC"/>
    <w:rsid w:val="2E6764C9"/>
    <w:rsid w:val="2E7330BF"/>
    <w:rsid w:val="2E8261B4"/>
    <w:rsid w:val="2EB8678E"/>
    <w:rsid w:val="2F0747E4"/>
    <w:rsid w:val="2F1946CF"/>
    <w:rsid w:val="2F1B2E6A"/>
    <w:rsid w:val="2F257B78"/>
    <w:rsid w:val="2F260139"/>
    <w:rsid w:val="2F2D0284"/>
    <w:rsid w:val="2F45680A"/>
    <w:rsid w:val="2F5120F9"/>
    <w:rsid w:val="2F57653D"/>
    <w:rsid w:val="2F6C3452"/>
    <w:rsid w:val="2F8379E0"/>
    <w:rsid w:val="2F862D95"/>
    <w:rsid w:val="2FA66A7B"/>
    <w:rsid w:val="2FAA1397"/>
    <w:rsid w:val="2FC21B1A"/>
    <w:rsid w:val="2FD03C06"/>
    <w:rsid w:val="2FDA78F1"/>
    <w:rsid w:val="2FDD4C94"/>
    <w:rsid w:val="30002935"/>
    <w:rsid w:val="30087664"/>
    <w:rsid w:val="301A5EE8"/>
    <w:rsid w:val="301D445D"/>
    <w:rsid w:val="302A5A00"/>
    <w:rsid w:val="306B6443"/>
    <w:rsid w:val="306D64D8"/>
    <w:rsid w:val="308D6684"/>
    <w:rsid w:val="30B4631B"/>
    <w:rsid w:val="30B654E5"/>
    <w:rsid w:val="30F54260"/>
    <w:rsid w:val="30FD7822"/>
    <w:rsid w:val="31012C04"/>
    <w:rsid w:val="31565442"/>
    <w:rsid w:val="318C0CAF"/>
    <w:rsid w:val="3199108F"/>
    <w:rsid w:val="31EA18EB"/>
    <w:rsid w:val="31ED3189"/>
    <w:rsid w:val="31F70BA5"/>
    <w:rsid w:val="321E144D"/>
    <w:rsid w:val="321E57AE"/>
    <w:rsid w:val="3252386D"/>
    <w:rsid w:val="3268280F"/>
    <w:rsid w:val="326E6078"/>
    <w:rsid w:val="327613D0"/>
    <w:rsid w:val="327B6CC5"/>
    <w:rsid w:val="328B4E7C"/>
    <w:rsid w:val="32C24615"/>
    <w:rsid w:val="32D50E1D"/>
    <w:rsid w:val="32E26574"/>
    <w:rsid w:val="32F171E0"/>
    <w:rsid w:val="32F64767"/>
    <w:rsid w:val="33135238"/>
    <w:rsid w:val="33437E6D"/>
    <w:rsid w:val="335F1862"/>
    <w:rsid w:val="336D27D3"/>
    <w:rsid w:val="33707BCD"/>
    <w:rsid w:val="337C4CB1"/>
    <w:rsid w:val="338A4613"/>
    <w:rsid w:val="33906854"/>
    <w:rsid w:val="339607A9"/>
    <w:rsid w:val="33A64C8A"/>
    <w:rsid w:val="33B32D68"/>
    <w:rsid w:val="33B76D89"/>
    <w:rsid w:val="33CA653C"/>
    <w:rsid w:val="33F76957"/>
    <w:rsid w:val="34117602"/>
    <w:rsid w:val="34141AC9"/>
    <w:rsid w:val="34164C19"/>
    <w:rsid w:val="343246A5"/>
    <w:rsid w:val="344003D4"/>
    <w:rsid w:val="344F3C87"/>
    <w:rsid w:val="346516FC"/>
    <w:rsid w:val="347C1ADD"/>
    <w:rsid w:val="34853B4C"/>
    <w:rsid w:val="34A41356"/>
    <w:rsid w:val="35026F4B"/>
    <w:rsid w:val="350B7168"/>
    <w:rsid w:val="351C3B0D"/>
    <w:rsid w:val="35202C81"/>
    <w:rsid w:val="3563768A"/>
    <w:rsid w:val="356B0126"/>
    <w:rsid w:val="356B4AF0"/>
    <w:rsid w:val="35763E83"/>
    <w:rsid w:val="35CD7559"/>
    <w:rsid w:val="35F5085E"/>
    <w:rsid w:val="36021581"/>
    <w:rsid w:val="364041CF"/>
    <w:rsid w:val="365C044F"/>
    <w:rsid w:val="36810E01"/>
    <w:rsid w:val="36BA6132"/>
    <w:rsid w:val="36D93CDC"/>
    <w:rsid w:val="36DF3AA7"/>
    <w:rsid w:val="36F570EA"/>
    <w:rsid w:val="36FA26E2"/>
    <w:rsid w:val="370C1A14"/>
    <w:rsid w:val="3732773C"/>
    <w:rsid w:val="373D070E"/>
    <w:rsid w:val="377834F5"/>
    <w:rsid w:val="37933EE8"/>
    <w:rsid w:val="37B704C1"/>
    <w:rsid w:val="37F012DD"/>
    <w:rsid w:val="382471D8"/>
    <w:rsid w:val="385E0C88"/>
    <w:rsid w:val="389735C6"/>
    <w:rsid w:val="38BF6164"/>
    <w:rsid w:val="38E50D7D"/>
    <w:rsid w:val="38F06C9A"/>
    <w:rsid w:val="39116BF5"/>
    <w:rsid w:val="391334A5"/>
    <w:rsid w:val="39361575"/>
    <w:rsid w:val="393C5B33"/>
    <w:rsid w:val="3951224F"/>
    <w:rsid w:val="396C7089"/>
    <w:rsid w:val="39B27192"/>
    <w:rsid w:val="39B5032A"/>
    <w:rsid w:val="39BF365D"/>
    <w:rsid w:val="39CF05D0"/>
    <w:rsid w:val="3A0379ED"/>
    <w:rsid w:val="3A1219DE"/>
    <w:rsid w:val="3A1570EE"/>
    <w:rsid w:val="3A560FF8"/>
    <w:rsid w:val="3A685AA2"/>
    <w:rsid w:val="3A746BF3"/>
    <w:rsid w:val="3A8F302F"/>
    <w:rsid w:val="3A96260F"/>
    <w:rsid w:val="3AE0388B"/>
    <w:rsid w:val="3B1A1C29"/>
    <w:rsid w:val="3B2C6AD0"/>
    <w:rsid w:val="3B554563"/>
    <w:rsid w:val="3B831115"/>
    <w:rsid w:val="3B8765B4"/>
    <w:rsid w:val="3B8C4E0F"/>
    <w:rsid w:val="3B9D177C"/>
    <w:rsid w:val="3BAE1BDB"/>
    <w:rsid w:val="3BBF16F2"/>
    <w:rsid w:val="3BC1190E"/>
    <w:rsid w:val="3C1974AA"/>
    <w:rsid w:val="3C33231E"/>
    <w:rsid w:val="3C5B03D9"/>
    <w:rsid w:val="3CC82EE6"/>
    <w:rsid w:val="3CE64768"/>
    <w:rsid w:val="3CE917DC"/>
    <w:rsid w:val="3CFA7B97"/>
    <w:rsid w:val="3D0F2205"/>
    <w:rsid w:val="3D404AB5"/>
    <w:rsid w:val="3D482C92"/>
    <w:rsid w:val="3D540560"/>
    <w:rsid w:val="3D557755"/>
    <w:rsid w:val="3D626340"/>
    <w:rsid w:val="3D6822D8"/>
    <w:rsid w:val="3D693C6C"/>
    <w:rsid w:val="3D825629"/>
    <w:rsid w:val="3D8F3346"/>
    <w:rsid w:val="3DE6565C"/>
    <w:rsid w:val="3DFA2EB5"/>
    <w:rsid w:val="3E067AAC"/>
    <w:rsid w:val="3E1E2514"/>
    <w:rsid w:val="3E2241BA"/>
    <w:rsid w:val="3E410AE4"/>
    <w:rsid w:val="3E412892"/>
    <w:rsid w:val="3E4F1453"/>
    <w:rsid w:val="3E6F7B87"/>
    <w:rsid w:val="3E907376"/>
    <w:rsid w:val="3ED7645B"/>
    <w:rsid w:val="3ED86102"/>
    <w:rsid w:val="3EF913BF"/>
    <w:rsid w:val="3F051B12"/>
    <w:rsid w:val="3F0B7E50"/>
    <w:rsid w:val="3F1538A4"/>
    <w:rsid w:val="3F275F2C"/>
    <w:rsid w:val="3F7877A9"/>
    <w:rsid w:val="3F7D3D9E"/>
    <w:rsid w:val="3FC96FE3"/>
    <w:rsid w:val="3FD339BE"/>
    <w:rsid w:val="3FE26F6C"/>
    <w:rsid w:val="3FE94F8F"/>
    <w:rsid w:val="401D4517"/>
    <w:rsid w:val="4046336F"/>
    <w:rsid w:val="404B45A7"/>
    <w:rsid w:val="404B5C4A"/>
    <w:rsid w:val="4055509E"/>
    <w:rsid w:val="409C0597"/>
    <w:rsid w:val="40AA3C0C"/>
    <w:rsid w:val="40C96B6F"/>
    <w:rsid w:val="40D439F8"/>
    <w:rsid w:val="40D54F73"/>
    <w:rsid w:val="40F736DC"/>
    <w:rsid w:val="40FA41D3"/>
    <w:rsid w:val="4114110C"/>
    <w:rsid w:val="412A78D1"/>
    <w:rsid w:val="413B1D38"/>
    <w:rsid w:val="41676AB4"/>
    <w:rsid w:val="417D58F7"/>
    <w:rsid w:val="41DF73B7"/>
    <w:rsid w:val="41E209A1"/>
    <w:rsid w:val="41FE630B"/>
    <w:rsid w:val="421A3B26"/>
    <w:rsid w:val="42215E43"/>
    <w:rsid w:val="42332E3A"/>
    <w:rsid w:val="42362E92"/>
    <w:rsid w:val="423B423F"/>
    <w:rsid w:val="42532B34"/>
    <w:rsid w:val="427A6373"/>
    <w:rsid w:val="427E23AB"/>
    <w:rsid w:val="42C770F1"/>
    <w:rsid w:val="432C269E"/>
    <w:rsid w:val="436A4639"/>
    <w:rsid w:val="439B3F9B"/>
    <w:rsid w:val="43B97970"/>
    <w:rsid w:val="43D33214"/>
    <w:rsid w:val="43D558A5"/>
    <w:rsid w:val="43E50164"/>
    <w:rsid w:val="44180417"/>
    <w:rsid w:val="441909AD"/>
    <w:rsid w:val="4442271D"/>
    <w:rsid w:val="444A4E9B"/>
    <w:rsid w:val="448B2AB9"/>
    <w:rsid w:val="44911538"/>
    <w:rsid w:val="44A65137"/>
    <w:rsid w:val="44AF21C8"/>
    <w:rsid w:val="44CE5425"/>
    <w:rsid w:val="44D3620E"/>
    <w:rsid w:val="44E25ED9"/>
    <w:rsid w:val="45406443"/>
    <w:rsid w:val="45476DEF"/>
    <w:rsid w:val="45594965"/>
    <w:rsid w:val="45832219"/>
    <w:rsid w:val="45931189"/>
    <w:rsid w:val="45A55DFD"/>
    <w:rsid w:val="45B80FBE"/>
    <w:rsid w:val="45C81AEB"/>
    <w:rsid w:val="45DF1F1C"/>
    <w:rsid w:val="460A43BB"/>
    <w:rsid w:val="460B5316"/>
    <w:rsid w:val="463A4797"/>
    <w:rsid w:val="46412B93"/>
    <w:rsid w:val="464C0B8F"/>
    <w:rsid w:val="46696053"/>
    <w:rsid w:val="468239F2"/>
    <w:rsid w:val="468B4FF2"/>
    <w:rsid w:val="468E6891"/>
    <w:rsid w:val="4693757A"/>
    <w:rsid w:val="46D22C21"/>
    <w:rsid w:val="46DD15C6"/>
    <w:rsid w:val="46E464B1"/>
    <w:rsid w:val="47060B1D"/>
    <w:rsid w:val="473311E6"/>
    <w:rsid w:val="479F7290"/>
    <w:rsid w:val="47A01169"/>
    <w:rsid w:val="47B74AF5"/>
    <w:rsid w:val="47CD5C3B"/>
    <w:rsid w:val="47D30184"/>
    <w:rsid w:val="47D56E67"/>
    <w:rsid w:val="47F25C04"/>
    <w:rsid w:val="47FD7017"/>
    <w:rsid w:val="48030563"/>
    <w:rsid w:val="480E05ED"/>
    <w:rsid w:val="48141018"/>
    <w:rsid w:val="482466C7"/>
    <w:rsid w:val="48256920"/>
    <w:rsid w:val="48417653"/>
    <w:rsid w:val="48757D08"/>
    <w:rsid w:val="487853DA"/>
    <w:rsid w:val="48790E7B"/>
    <w:rsid w:val="48813B83"/>
    <w:rsid w:val="48B3768C"/>
    <w:rsid w:val="48D013E2"/>
    <w:rsid w:val="48E534F9"/>
    <w:rsid w:val="49262DB0"/>
    <w:rsid w:val="49291733"/>
    <w:rsid w:val="493A2D00"/>
    <w:rsid w:val="493B09DC"/>
    <w:rsid w:val="494B2817"/>
    <w:rsid w:val="495262D2"/>
    <w:rsid w:val="49596459"/>
    <w:rsid w:val="49604537"/>
    <w:rsid w:val="498D2E30"/>
    <w:rsid w:val="49C34AA3"/>
    <w:rsid w:val="49D10E80"/>
    <w:rsid w:val="49EF4246"/>
    <w:rsid w:val="4A145D12"/>
    <w:rsid w:val="4A251968"/>
    <w:rsid w:val="4A275C6C"/>
    <w:rsid w:val="4A30453E"/>
    <w:rsid w:val="4A3B288C"/>
    <w:rsid w:val="4A6B407C"/>
    <w:rsid w:val="4A7464D6"/>
    <w:rsid w:val="4A7C7060"/>
    <w:rsid w:val="4A8E6E5F"/>
    <w:rsid w:val="4A9C1109"/>
    <w:rsid w:val="4AD827D0"/>
    <w:rsid w:val="4AED254E"/>
    <w:rsid w:val="4B0E0E54"/>
    <w:rsid w:val="4B517E8D"/>
    <w:rsid w:val="4BCD39B7"/>
    <w:rsid w:val="4BD313E0"/>
    <w:rsid w:val="4BEB02E1"/>
    <w:rsid w:val="4BFE00D6"/>
    <w:rsid w:val="4C0D11E7"/>
    <w:rsid w:val="4C2D252F"/>
    <w:rsid w:val="4C2E5BB5"/>
    <w:rsid w:val="4C40062D"/>
    <w:rsid w:val="4C5238CB"/>
    <w:rsid w:val="4C59524B"/>
    <w:rsid w:val="4C6F1CFA"/>
    <w:rsid w:val="4C765DFD"/>
    <w:rsid w:val="4C7C718B"/>
    <w:rsid w:val="4C921727"/>
    <w:rsid w:val="4C950865"/>
    <w:rsid w:val="4CA2749F"/>
    <w:rsid w:val="4CF966F1"/>
    <w:rsid w:val="4D151ABA"/>
    <w:rsid w:val="4D2E492A"/>
    <w:rsid w:val="4D4203D5"/>
    <w:rsid w:val="4D48035B"/>
    <w:rsid w:val="4D4C2C93"/>
    <w:rsid w:val="4D545FE5"/>
    <w:rsid w:val="4D6B3488"/>
    <w:rsid w:val="4D844549"/>
    <w:rsid w:val="4DCA28A4"/>
    <w:rsid w:val="4DE52170"/>
    <w:rsid w:val="4DF41807"/>
    <w:rsid w:val="4E05556E"/>
    <w:rsid w:val="4E1458CD"/>
    <w:rsid w:val="4E3E562F"/>
    <w:rsid w:val="4E451F2B"/>
    <w:rsid w:val="4EA54FDB"/>
    <w:rsid w:val="4EBD3AB8"/>
    <w:rsid w:val="4EC138D9"/>
    <w:rsid w:val="4EC56BC8"/>
    <w:rsid w:val="4EC67822"/>
    <w:rsid w:val="4ECA21E2"/>
    <w:rsid w:val="4F036055"/>
    <w:rsid w:val="4F3B332E"/>
    <w:rsid w:val="4F4E005F"/>
    <w:rsid w:val="4F6C798B"/>
    <w:rsid w:val="4F894099"/>
    <w:rsid w:val="4FED36EF"/>
    <w:rsid w:val="4FF12BA5"/>
    <w:rsid w:val="4FF83CE5"/>
    <w:rsid w:val="50192F9D"/>
    <w:rsid w:val="50504BB7"/>
    <w:rsid w:val="509B2AE5"/>
    <w:rsid w:val="50A40D66"/>
    <w:rsid w:val="50A410CE"/>
    <w:rsid w:val="50C3571D"/>
    <w:rsid w:val="50FF5CC6"/>
    <w:rsid w:val="51055641"/>
    <w:rsid w:val="517329AF"/>
    <w:rsid w:val="5177331C"/>
    <w:rsid w:val="51992F95"/>
    <w:rsid w:val="51DB4734"/>
    <w:rsid w:val="51F55A16"/>
    <w:rsid w:val="5240491E"/>
    <w:rsid w:val="524810E8"/>
    <w:rsid w:val="525C76C9"/>
    <w:rsid w:val="52971FC1"/>
    <w:rsid w:val="52B81B37"/>
    <w:rsid w:val="52C06024"/>
    <w:rsid w:val="52C80068"/>
    <w:rsid w:val="52E96A4D"/>
    <w:rsid w:val="52F34C55"/>
    <w:rsid w:val="5310681A"/>
    <w:rsid w:val="53143F28"/>
    <w:rsid w:val="535128C9"/>
    <w:rsid w:val="53567FA8"/>
    <w:rsid w:val="53647EC7"/>
    <w:rsid w:val="536B70CD"/>
    <w:rsid w:val="537137C2"/>
    <w:rsid w:val="537A4340"/>
    <w:rsid w:val="53D252D2"/>
    <w:rsid w:val="53E45BE4"/>
    <w:rsid w:val="53F57F4F"/>
    <w:rsid w:val="540957A8"/>
    <w:rsid w:val="540D7877"/>
    <w:rsid w:val="5415414D"/>
    <w:rsid w:val="541D0A0E"/>
    <w:rsid w:val="541D74A6"/>
    <w:rsid w:val="54256D18"/>
    <w:rsid w:val="544467E1"/>
    <w:rsid w:val="54513D62"/>
    <w:rsid w:val="545A24A8"/>
    <w:rsid w:val="54691B5D"/>
    <w:rsid w:val="54696247"/>
    <w:rsid w:val="547D1CF3"/>
    <w:rsid w:val="547F729E"/>
    <w:rsid w:val="548931AE"/>
    <w:rsid w:val="54A07216"/>
    <w:rsid w:val="54C13DF7"/>
    <w:rsid w:val="550D3076"/>
    <w:rsid w:val="55256495"/>
    <w:rsid w:val="552770F4"/>
    <w:rsid w:val="555657AC"/>
    <w:rsid w:val="55752DD3"/>
    <w:rsid w:val="55807CE7"/>
    <w:rsid w:val="5588094F"/>
    <w:rsid w:val="559B68D4"/>
    <w:rsid w:val="55A541B8"/>
    <w:rsid w:val="55D45328"/>
    <w:rsid w:val="55EC0B46"/>
    <w:rsid w:val="55FC3817"/>
    <w:rsid w:val="564570B2"/>
    <w:rsid w:val="56935B78"/>
    <w:rsid w:val="56BC1CBB"/>
    <w:rsid w:val="570D5C67"/>
    <w:rsid w:val="57171CCE"/>
    <w:rsid w:val="575D751C"/>
    <w:rsid w:val="57967DD5"/>
    <w:rsid w:val="57A45728"/>
    <w:rsid w:val="57E41016"/>
    <w:rsid w:val="57F31B4D"/>
    <w:rsid w:val="580E7831"/>
    <w:rsid w:val="58397D2F"/>
    <w:rsid w:val="5842572D"/>
    <w:rsid w:val="589549C1"/>
    <w:rsid w:val="58A41F44"/>
    <w:rsid w:val="58DB780C"/>
    <w:rsid w:val="58E5406A"/>
    <w:rsid w:val="58E862D4"/>
    <w:rsid w:val="58F129D2"/>
    <w:rsid w:val="58F178E2"/>
    <w:rsid w:val="58FF18EE"/>
    <w:rsid w:val="590058FE"/>
    <w:rsid w:val="59012EF2"/>
    <w:rsid w:val="59065400"/>
    <w:rsid w:val="59617081"/>
    <w:rsid w:val="59691E36"/>
    <w:rsid w:val="5988716F"/>
    <w:rsid w:val="599205A1"/>
    <w:rsid w:val="59961CEE"/>
    <w:rsid w:val="59C75EEA"/>
    <w:rsid w:val="59E37A6E"/>
    <w:rsid w:val="59ED0133"/>
    <w:rsid w:val="59FE267A"/>
    <w:rsid w:val="5A0A4142"/>
    <w:rsid w:val="5A1949F4"/>
    <w:rsid w:val="5A2E5F69"/>
    <w:rsid w:val="5A382944"/>
    <w:rsid w:val="5A554575"/>
    <w:rsid w:val="5A84202D"/>
    <w:rsid w:val="5A957D26"/>
    <w:rsid w:val="5A970AC8"/>
    <w:rsid w:val="5AC32448"/>
    <w:rsid w:val="5AC843D2"/>
    <w:rsid w:val="5ACC12DE"/>
    <w:rsid w:val="5AD76600"/>
    <w:rsid w:val="5AE35EFA"/>
    <w:rsid w:val="5AEA4E4D"/>
    <w:rsid w:val="5AF32C10"/>
    <w:rsid w:val="5B0311A3"/>
    <w:rsid w:val="5B1E6B66"/>
    <w:rsid w:val="5B3A26EB"/>
    <w:rsid w:val="5B3A5B7E"/>
    <w:rsid w:val="5B4B48F9"/>
    <w:rsid w:val="5B8B2F47"/>
    <w:rsid w:val="5B9D1D5D"/>
    <w:rsid w:val="5C050F4B"/>
    <w:rsid w:val="5C071976"/>
    <w:rsid w:val="5C42156A"/>
    <w:rsid w:val="5C50155C"/>
    <w:rsid w:val="5C9C18B0"/>
    <w:rsid w:val="5CA95D7B"/>
    <w:rsid w:val="5CFA0384"/>
    <w:rsid w:val="5CFE3F53"/>
    <w:rsid w:val="5D2E2574"/>
    <w:rsid w:val="5D521F6E"/>
    <w:rsid w:val="5D550132"/>
    <w:rsid w:val="5D5615C2"/>
    <w:rsid w:val="5D6A65F1"/>
    <w:rsid w:val="5D710C83"/>
    <w:rsid w:val="5D804D2D"/>
    <w:rsid w:val="5DB9023F"/>
    <w:rsid w:val="5DBA34FE"/>
    <w:rsid w:val="5DBC45AF"/>
    <w:rsid w:val="5DC01EC6"/>
    <w:rsid w:val="5DC276CB"/>
    <w:rsid w:val="5DC82230"/>
    <w:rsid w:val="5DD63AC6"/>
    <w:rsid w:val="5E37288A"/>
    <w:rsid w:val="5E3C65CD"/>
    <w:rsid w:val="5E550DDF"/>
    <w:rsid w:val="5E7C4D34"/>
    <w:rsid w:val="5E960581"/>
    <w:rsid w:val="5EAF0B96"/>
    <w:rsid w:val="5ECB022A"/>
    <w:rsid w:val="5EDA1068"/>
    <w:rsid w:val="5EDE5997"/>
    <w:rsid w:val="5EF63418"/>
    <w:rsid w:val="5F2913F5"/>
    <w:rsid w:val="5F667F53"/>
    <w:rsid w:val="5F772160"/>
    <w:rsid w:val="5F8328B3"/>
    <w:rsid w:val="5FBB48E4"/>
    <w:rsid w:val="5FC367C7"/>
    <w:rsid w:val="5FEA69EB"/>
    <w:rsid w:val="5FFC2711"/>
    <w:rsid w:val="60370DD5"/>
    <w:rsid w:val="60673735"/>
    <w:rsid w:val="608C5797"/>
    <w:rsid w:val="60996ADA"/>
    <w:rsid w:val="60A06A72"/>
    <w:rsid w:val="60AA20C1"/>
    <w:rsid w:val="60E05AE3"/>
    <w:rsid w:val="60E2732E"/>
    <w:rsid w:val="60E77D61"/>
    <w:rsid w:val="60FD5EC0"/>
    <w:rsid w:val="613B5427"/>
    <w:rsid w:val="61483465"/>
    <w:rsid w:val="61572621"/>
    <w:rsid w:val="61695AD8"/>
    <w:rsid w:val="616E494E"/>
    <w:rsid w:val="61736957"/>
    <w:rsid w:val="618735E9"/>
    <w:rsid w:val="618B0955"/>
    <w:rsid w:val="61B42C8A"/>
    <w:rsid w:val="62015D11"/>
    <w:rsid w:val="62165C60"/>
    <w:rsid w:val="62314848"/>
    <w:rsid w:val="62684AE0"/>
    <w:rsid w:val="62824ABF"/>
    <w:rsid w:val="62851A7B"/>
    <w:rsid w:val="62A34DA8"/>
    <w:rsid w:val="62B0343B"/>
    <w:rsid w:val="62BC7E8A"/>
    <w:rsid w:val="62DB6162"/>
    <w:rsid w:val="63247F09"/>
    <w:rsid w:val="63533835"/>
    <w:rsid w:val="635A3CF1"/>
    <w:rsid w:val="63723704"/>
    <w:rsid w:val="63765739"/>
    <w:rsid w:val="637E751D"/>
    <w:rsid w:val="638C00E4"/>
    <w:rsid w:val="638C3D00"/>
    <w:rsid w:val="63A31776"/>
    <w:rsid w:val="63B97678"/>
    <w:rsid w:val="64055928"/>
    <w:rsid w:val="64095351"/>
    <w:rsid w:val="64354398"/>
    <w:rsid w:val="64730B57"/>
    <w:rsid w:val="64874BF3"/>
    <w:rsid w:val="64A77A42"/>
    <w:rsid w:val="64AC28AC"/>
    <w:rsid w:val="64D450D8"/>
    <w:rsid w:val="64D57D88"/>
    <w:rsid w:val="64D709C5"/>
    <w:rsid w:val="65036133"/>
    <w:rsid w:val="65133D40"/>
    <w:rsid w:val="65362BDA"/>
    <w:rsid w:val="65534BC9"/>
    <w:rsid w:val="65715E5A"/>
    <w:rsid w:val="65AC068A"/>
    <w:rsid w:val="65C9795E"/>
    <w:rsid w:val="65EB11B2"/>
    <w:rsid w:val="66081ABD"/>
    <w:rsid w:val="6632293D"/>
    <w:rsid w:val="663B4E76"/>
    <w:rsid w:val="66603491"/>
    <w:rsid w:val="666947EC"/>
    <w:rsid w:val="669015B7"/>
    <w:rsid w:val="669C1F39"/>
    <w:rsid w:val="66C043ED"/>
    <w:rsid w:val="66D772C4"/>
    <w:rsid w:val="66EE7979"/>
    <w:rsid w:val="66EF5AF8"/>
    <w:rsid w:val="673953EB"/>
    <w:rsid w:val="674A094A"/>
    <w:rsid w:val="675D03D3"/>
    <w:rsid w:val="6770036D"/>
    <w:rsid w:val="677B0314"/>
    <w:rsid w:val="677F7E04"/>
    <w:rsid w:val="67900263"/>
    <w:rsid w:val="6793337A"/>
    <w:rsid w:val="67996BF6"/>
    <w:rsid w:val="67B00EEE"/>
    <w:rsid w:val="67DB0DB2"/>
    <w:rsid w:val="67FC76A6"/>
    <w:rsid w:val="67FE7EF6"/>
    <w:rsid w:val="681F5143"/>
    <w:rsid w:val="68543E5E"/>
    <w:rsid w:val="685E5C6B"/>
    <w:rsid w:val="68764F65"/>
    <w:rsid w:val="68826ACC"/>
    <w:rsid w:val="68863414"/>
    <w:rsid w:val="68F96368"/>
    <w:rsid w:val="691737EF"/>
    <w:rsid w:val="692D19C3"/>
    <w:rsid w:val="69554A42"/>
    <w:rsid w:val="69570417"/>
    <w:rsid w:val="69643755"/>
    <w:rsid w:val="69894F6A"/>
    <w:rsid w:val="699509B7"/>
    <w:rsid w:val="69E46644"/>
    <w:rsid w:val="6A0F1D94"/>
    <w:rsid w:val="6A160DFD"/>
    <w:rsid w:val="6A1C2F60"/>
    <w:rsid w:val="6A2912F9"/>
    <w:rsid w:val="6A4946F9"/>
    <w:rsid w:val="6A841BD5"/>
    <w:rsid w:val="6B045519"/>
    <w:rsid w:val="6B0F628A"/>
    <w:rsid w:val="6B2C262A"/>
    <w:rsid w:val="6B2E5B70"/>
    <w:rsid w:val="6B3C2787"/>
    <w:rsid w:val="6B4B0599"/>
    <w:rsid w:val="6B4E646B"/>
    <w:rsid w:val="6B9320D0"/>
    <w:rsid w:val="6BE95765"/>
    <w:rsid w:val="6BF6265F"/>
    <w:rsid w:val="6C475B83"/>
    <w:rsid w:val="6C6E7319"/>
    <w:rsid w:val="6C8934D3"/>
    <w:rsid w:val="6C8D3B4B"/>
    <w:rsid w:val="6CCF6157"/>
    <w:rsid w:val="6CD55F5A"/>
    <w:rsid w:val="6CDA49F8"/>
    <w:rsid w:val="6CF84BD0"/>
    <w:rsid w:val="6D21370B"/>
    <w:rsid w:val="6D255D0D"/>
    <w:rsid w:val="6D2A3240"/>
    <w:rsid w:val="6D2B6338"/>
    <w:rsid w:val="6D5C53A9"/>
    <w:rsid w:val="6D8A6691"/>
    <w:rsid w:val="6D9D3EFA"/>
    <w:rsid w:val="6DC62913"/>
    <w:rsid w:val="6DE81093"/>
    <w:rsid w:val="6E1B45FE"/>
    <w:rsid w:val="6E25722B"/>
    <w:rsid w:val="6E296DAE"/>
    <w:rsid w:val="6E702720"/>
    <w:rsid w:val="6E8403F6"/>
    <w:rsid w:val="6E945B7D"/>
    <w:rsid w:val="6EA40B4C"/>
    <w:rsid w:val="6EBF7433"/>
    <w:rsid w:val="6EDF7C07"/>
    <w:rsid w:val="6EE7296D"/>
    <w:rsid w:val="6F0D111A"/>
    <w:rsid w:val="6F276F30"/>
    <w:rsid w:val="6F5C3995"/>
    <w:rsid w:val="6FB10D76"/>
    <w:rsid w:val="6FB749F9"/>
    <w:rsid w:val="6FE078AE"/>
    <w:rsid w:val="6FE23626"/>
    <w:rsid w:val="6FE23C3A"/>
    <w:rsid w:val="6FF13869"/>
    <w:rsid w:val="6FFD3FBC"/>
    <w:rsid w:val="704E017A"/>
    <w:rsid w:val="705B2369"/>
    <w:rsid w:val="705F3922"/>
    <w:rsid w:val="7073468A"/>
    <w:rsid w:val="70853FB1"/>
    <w:rsid w:val="7098353E"/>
    <w:rsid w:val="70B12FF8"/>
    <w:rsid w:val="70B64CD9"/>
    <w:rsid w:val="70CE1F7A"/>
    <w:rsid w:val="70DE6FFB"/>
    <w:rsid w:val="70EB650A"/>
    <w:rsid w:val="71161F56"/>
    <w:rsid w:val="71750972"/>
    <w:rsid w:val="7185561A"/>
    <w:rsid w:val="71A548A6"/>
    <w:rsid w:val="71C355D1"/>
    <w:rsid w:val="71F820D6"/>
    <w:rsid w:val="720859CE"/>
    <w:rsid w:val="72111FA0"/>
    <w:rsid w:val="72211B44"/>
    <w:rsid w:val="724C4250"/>
    <w:rsid w:val="72772727"/>
    <w:rsid w:val="729A525D"/>
    <w:rsid w:val="72A36E41"/>
    <w:rsid w:val="72B1518D"/>
    <w:rsid w:val="72BD4209"/>
    <w:rsid w:val="72DB610A"/>
    <w:rsid w:val="72FE14BF"/>
    <w:rsid w:val="731A007D"/>
    <w:rsid w:val="73497518"/>
    <w:rsid w:val="73506E3B"/>
    <w:rsid w:val="7363682B"/>
    <w:rsid w:val="73691968"/>
    <w:rsid w:val="73700ACA"/>
    <w:rsid w:val="738467A2"/>
    <w:rsid w:val="73A915E0"/>
    <w:rsid w:val="73C70629"/>
    <w:rsid w:val="73E159A2"/>
    <w:rsid w:val="74230FF4"/>
    <w:rsid w:val="744568C7"/>
    <w:rsid w:val="744A3547"/>
    <w:rsid w:val="74506A0E"/>
    <w:rsid w:val="74510C07"/>
    <w:rsid w:val="745E0F4B"/>
    <w:rsid w:val="747B454C"/>
    <w:rsid w:val="749A6E45"/>
    <w:rsid w:val="74A302A1"/>
    <w:rsid w:val="74B46920"/>
    <w:rsid w:val="74DB52F2"/>
    <w:rsid w:val="74DD3870"/>
    <w:rsid w:val="74DE5DD9"/>
    <w:rsid w:val="74EE4F33"/>
    <w:rsid w:val="74F57957"/>
    <w:rsid w:val="7503420D"/>
    <w:rsid w:val="750B4E14"/>
    <w:rsid w:val="750E0A19"/>
    <w:rsid w:val="751F6782"/>
    <w:rsid w:val="75306BE1"/>
    <w:rsid w:val="753A45A6"/>
    <w:rsid w:val="754B3A1B"/>
    <w:rsid w:val="75513AB8"/>
    <w:rsid w:val="75570F9C"/>
    <w:rsid w:val="75722DB2"/>
    <w:rsid w:val="7582336F"/>
    <w:rsid w:val="75951C00"/>
    <w:rsid w:val="75D7705D"/>
    <w:rsid w:val="75E55F4D"/>
    <w:rsid w:val="75F53987"/>
    <w:rsid w:val="75F95225"/>
    <w:rsid w:val="766A4BBD"/>
    <w:rsid w:val="766E79D6"/>
    <w:rsid w:val="7671125F"/>
    <w:rsid w:val="768076F4"/>
    <w:rsid w:val="76880357"/>
    <w:rsid w:val="76AB57A0"/>
    <w:rsid w:val="76D53B6A"/>
    <w:rsid w:val="76F51E90"/>
    <w:rsid w:val="772D5D69"/>
    <w:rsid w:val="7763329E"/>
    <w:rsid w:val="77640DC4"/>
    <w:rsid w:val="778356EE"/>
    <w:rsid w:val="778B071D"/>
    <w:rsid w:val="77985FBE"/>
    <w:rsid w:val="77A92529"/>
    <w:rsid w:val="77C16217"/>
    <w:rsid w:val="77C677ED"/>
    <w:rsid w:val="77DC2E72"/>
    <w:rsid w:val="77DE46D3"/>
    <w:rsid w:val="77F710EB"/>
    <w:rsid w:val="783A44AD"/>
    <w:rsid w:val="7848178C"/>
    <w:rsid w:val="78972AD3"/>
    <w:rsid w:val="78C6353E"/>
    <w:rsid w:val="791349A0"/>
    <w:rsid w:val="792A3948"/>
    <w:rsid w:val="792D4479"/>
    <w:rsid w:val="79563CE2"/>
    <w:rsid w:val="796230E1"/>
    <w:rsid w:val="79660E24"/>
    <w:rsid w:val="79825532"/>
    <w:rsid w:val="79894B12"/>
    <w:rsid w:val="79B25E17"/>
    <w:rsid w:val="79C432CC"/>
    <w:rsid w:val="79D70768"/>
    <w:rsid w:val="7A120583"/>
    <w:rsid w:val="7A131A5F"/>
    <w:rsid w:val="7A7C34D8"/>
    <w:rsid w:val="7AB160CE"/>
    <w:rsid w:val="7ABE6A3D"/>
    <w:rsid w:val="7AFB1A3F"/>
    <w:rsid w:val="7AFD7566"/>
    <w:rsid w:val="7B014857"/>
    <w:rsid w:val="7B2811A6"/>
    <w:rsid w:val="7B37054A"/>
    <w:rsid w:val="7B3F373C"/>
    <w:rsid w:val="7B4167C6"/>
    <w:rsid w:val="7BBC11CF"/>
    <w:rsid w:val="7BCA5ED4"/>
    <w:rsid w:val="7C0121E8"/>
    <w:rsid w:val="7C1C6A9B"/>
    <w:rsid w:val="7C3E7E36"/>
    <w:rsid w:val="7C66113B"/>
    <w:rsid w:val="7C6F0276"/>
    <w:rsid w:val="7C717CE9"/>
    <w:rsid w:val="7C7B2E38"/>
    <w:rsid w:val="7C867AF4"/>
    <w:rsid w:val="7C94724B"/>
    <w:rsid w:val="7C947A56"/>
    <w:rsid w:val="7CA83CEA"/>
    <w:rsid w:val="7CCC5441"/>
    <w:rsid w:val="7CD87B19"/>
    <w:rsid w:val="7D1E37C3"/>
    <w:rsid w:val="7D2F491B"/>
    <w:rsid w:val="7D642E2E"/>
    <w:rsid w:val="7D6E4B7A"/>
    <w:rsid w:val="7D7B08DA"/>
    <w:rsid w:val="7DCF1A52"/>
    <w:rsid w:val="7DD32800"/>
    <w:rsid w:val="7DEB53FA"/>
    <w:rsid w:val="7DF96991"/>
    <w:rsid w:val="7E044E1C"/>
    <w:rsid w:val="7E0A440B"/>
    <w:rsid w:val="7E140B0F"/>
    <w:rsid w:val="7E2552E0"/>
    <w:rsid w:val="7E296EED"/>
    <w:rsid w:val="7E2E3EDA"/>
    <w:rsid w:val="7E491FC4"/>
    <w:rsid w:val="7E4C369D"/>
    <w:rsid w:val="7E717FD1"/>
    <w:rsid w:val="7E7826B4"/>
    <w:rsid w:val="7E816FD2"/>
    <w:rsid w:val="7E835FD4"/>
    <w:rsid w:val="7E8C5F3C"/>
    <w:rsid w:val="7E8F5A2E"/>
    <w:rsid w:val="7E910487"/>
    <w:rsid w:val="7E927FC5"/>
    <w:rsid w:val="7EB268B9"/>
    <w:rsid w:val="7EB4630C"/>
    <w:rsid w:val="7EEB65CE"/>
    <w:rsid w:val="7EEC1DCB"/>
    <w:rsid w:val="7EF85774"/>
    <w:rsid w:val="7F364DF4"/>
    <w:rsid w:val="7F5556C2"/>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 w:type="paragraph" w:customStyle="1" w:styleId="67">
    <w:name w:val="Doc-title"/>
    <w:basedOn w:val="1"/>
    <w:next w:val="37"/>
    <w:qFormat/>
    <w:uiPriority w:val="0"/>
    <w:pPr>
      <w:spacing w:before="60"/>
      <w:ind w:left="1259" w:hanging="125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2528</Words>
  <Characters>13682</Characters>
  <Lines>66</Lines>
  <Paragraphs>18</Paragraphs>
  <TotalTime>0</TotalTime>
  <ScaleCrop>false</ScaleCrop>
  <LinksUpToDate>false</LinksUpToDate>
  <CharactersWithSpaces>16119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2025-05-09T10:42:45Z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2052-12.1.0.20784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y fmtid="{D5CDD505-2E9C-101B-9397-08002B2CF9AE}" pid="31" name="KSOTemplateDocerSaveRecord">
    <vt:lpwstr>eyJoZGlkIjoiMDkxZTNkYTE4MzcwZjBiNTE3ZTU5YTYxZWM3NjgzODMiLCJ1c2VySWQiOiIzMTI1MzA4NTYifQ==</vt:lpwstr>
  </property>
</Properties>
</file>