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3AAEE9" w14:textId="786F90F9"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4E4621">
        <w:rPr>
          <w:rFonts w:ascii="Arial" w:eastAsia="SimSun" w:hAnsi="Arial" w:cs="Times New Roman"/>
          <w:b/>
          <w:sz w:val="24"/>
          <w:szCs w:val="20"/>
        </w:rPr>
        <w:t>4</w:t>
      </w:r>
      <w:r w:rsidR="00283489">
        <w:rPr>
          <w:rFonts w:ascii="Arial" w:eastAsia="SimSun" w:hAnsi="Arial" w:cs="Times New Roman"/>
          <w:b/>
          <w:sz w:val="24"/>
          <w:szCs w:val="20"/>
        </w:rPr>
        <w:t>bis</w:t>
      </w:r>
      <w:r w:rsidRPr="008F786B">
        <w:rPr>
          <w:rFonts w:ascii="Arial" w:eastAsia="SimSun" w:hAnsi="Arial" w:cs="Times New Roman"/>
          <w:b/>
          <w:bCs/>
          <w:sz w:val="24"/>
          <w:szCs w:val="20"/>
        </w:rPr>
        <w:tab/>
      </w:r>
      <w:r w:rsidR="00957DC5" w:rsidRPr="00635BFD">
        <w:rPr>
          <w:rFonts w:ascii="Arial" w:eastAsia="SimSun" w:hAnsi="Arial" w:cs="Times New Roman"/>
          <w:b/>
          <w:bCs/>
          <w:sz w:val="24"/>
          <w:szCs w:val="20"/>
          <w:lang w:eastAsia="ja-JP"/>
        </w:rPr>
        <w:t>R4-</w:t>
      </w:r>
      <w:r w:rsidR="008D10B5" w:rsidRPr="00635BFD">
        <w:rPr>
          <w:rFonts w:ascii="Arial" w:eastAsia="SimSun" w:hAnsi="Arial" w:cs="Times New Roman"/>
          <w:b/>
          <w:bCs/>
          <w:sz w:val="24"/>
          <w:szCs w:val="20"/>
          <w:lang w:eastAsia="ja-JP"/>
        </w:rPr>
        <w:t>250</w:t>
      </w:r>
      <w:r w:rsidR="008D10B5">
        <w:rPr>
          <w:rFonts w:ascii="Arial" w:eastAsia="SimSun" w:hAnsi="Arial" w:cs="Times New Roman"/>
          <w:b/>
          <w:bCs/>
          <w:sz w:val="24"/>
          <w:szCs w:val="20"/>
          <w:lang w:eastAsia="ja-JP"/>
        </w:rPr>
        <w:t>4418</w:t>
      </w:r>
    </w:p>
    <w:bookmarkEnd w:id="0"/>
    <w:bookmarkEnd w:id="1"/>
    <w:p w14:paraId="2FE6BF35" w14:textId="77777777" w:rsidR="00283489" w:rsidRPr="00B26A8A" w:rsidRDefault="00283489" w:rsidP="0028348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Wuhan</w:t>
      </w:r>
      <w:r w:rsidRPr="00B26A8A">
        <w:rPr>
          <w:rFonts w:ascii="Arial" w:eastAsia="SimSun" w:hAnsi="Arial" w:cs="Times New Roman"/>
          <w:b/>
          <w:sz w:val="24"/>
          <w:szCs w:val="20"/>
        </w:rPr>
        <w:t xml:space="preserve">, </w:t>
      </w:r>
      <w:r>
        <w:rPr>
          <w:rFonts w:ascii="Arial" w:eastAsia="SimSun" w:hAnsi="Arial" w:cs="Times New Roman"/>
          <w:b/>
          <w:sz w:val="24"/>
          <w:szCs w:val="20"/>
        </w:rPr>
        <w:t>China</w:t>
      </w:r>
      <w:r w:rsidRPr="00B26A8A">
        <w:rPr>
          <w:rFonts w:ascii="Arial" w:eastAsia="SimSun" w:hAnsi="Arial" w:cs="Times New Roman"/>
          <w:b/>
          <w:sz w:val="24"/>
          <w:szCs w:val="20"/>
        </w:rPr>
        <w:t xml:space="preserve">, </w:t>
      </w:r>
      <w:r>
        <w:rPr>
          <w:rFonts w:ascii="Arial" w:eastAsia="SimSun" w:hAnsi="Arial" w:cs="Times New Roman"/>
          <w:b/>
          <w:sz w:val="24"/>
          <w:szCs w:val="20"/>
        </w:rPr>
        <w:t>April</w:t>
      </w:r>
      <w:r w:rsidRPr="00B26A8A">
        <w:rPr>
          <w:rFonts w:ascii="Arial" w:eastAsia="SimSun" w:hAnsi="Arial" w:cs="Times New Roman"/>
          <w:b/>
          <w:sz w:val="24"/>
          <w:szCs w:val="20"/>
        </w:rPr>
        <w:t xml:space="preserve"> 7th –</w:t>
      </w:r>
      <w:r>
        <w:rPr>
          <w:rFonts w:ascii="Arial" w:eastAsia="SimSun" w:hAnsi="Arial" w:cs="Times New Roman"/>
          <w:b/>
          <w:sz w:val="24"/>
          <w:szCs w:val="20"/>
        </w:rPr>
        <w:t xml:space="preserve"> April 11th</w:t>
      </w:r>
      <w:r w:rsidRPr="00B26A8A">
        <w:rPr>
          <w:rFonts w:ascii="Arial" w:eastAsia="SimSun" w:hAnsi="Arial" w:cs="Times New Roman"/>
          <w:b/>
          <w:sz w:val="24"/>
          <w:szCs w:val="20"/>
        </w:rPr>
        <w:t>, 2025</w:t>
      </w:r>
    </w:p>
    <w:p w14:paraId="32EF1AA9"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9DE8FE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0A424CFC" w14:textId="08532A97"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proofErr w:type="spellStart"/>
      <w:r w:rsidR="008B14D1" w:rsidRPr="00F74E46">
        <w:rPr>
          <w:rFonts w:ascii="Arial" w:eastAsia="Calibri" w:hAnsi="Arial" w:cs="Arial"/>
          <w:b/>
          <w:bCs/>
          <w:sz w:val="24"/>
        </w:rPr>
        <w:t>RedCap</w:t>
      </w:r>
      <w:proofErr w:type="spellEnd"/>
      <w:r w:rsidR="008B14D1" w:rsidRPr="00F74E46">
        <w:rPr>
          <w:rFonts w:ascii="Arial" w:eastAsia="Calibri" w:hAnsi="Arial" w:cs="Arial"/>
          <w:b/>
          <w:bCs/>
          <w:sz w:val="24"/>
        </w:rPr>
        <w:t xml:space="preserve"> NTN UEs</w:t>
      </w:r>
    </w:p>
    <w:p w14:paraId="2C901366" w14:textId="6799B3D2"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1C6AE0" w:rsidRPr="008D10B5">
        <w:rPr>
          <w:rFonts w:ascii="Arial" w:eastAsia="MS Mincho" w:hAnsi="Arial" w:cs="Arial"/>
          <w:b/>
          <w:bCs/>
          <w:sz w:val="24"/>
          <w:szCs w:val="20"/>
        </w:rPr>
        <w:t>7.2</w:t>
      </w:r>
      <w:r w:rsidR="000B1711" w:rsidRPr="008D10B5">
        <w:rPr>
          <w:rFonts w:ascii="Arial" w:eastAsia="MS Mincho" w:hAnsi="Arial" w:cs="Arial"/>
          <w:b/>
          <w:bCs/>
          <w:sz w:val="24"/>
          <w:szCs w:val="20"/>
        </w:rPr>
        <w:t>9</w:t>
      </w:r>
      <w:r w:rsidR="001C6AE0" w:rsidRPr="008D10B5">
        <w:rPr>
          <w:rFonts w:ascii="Arial" w:eastAsia="MS Mincho" w:hAnsi="Arial" w:cs="Arial"/>
          <w:b/>
          <w:bCs/>
          <w:sz w:val="24"/>
          <w:szCs w:val="20"/>
        </w:rPr>
        <w:t>.</w:t>
      </w:r>
      <w:r w:rsidR="004D6206" w:rsidRPr="008D10B5">
        <w:rPr>
          <w:rFonts w:ascii="Arial" w:eastAsia="MS Mincho" w:hAnsi="Arial" w:cs="Arial"/>
          <w:b/>
          <w:bCs/>
          <w:sz w:val="24"/>
          <w:szCs w:val="20"/>
        </w:rPr>
        <w:t>2.1</w:t>
      </w:r>
    </w:p>
    <w:p w14:paraId="2E44FE35"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7D8FC0A" w14:textId="77777777" w:rsidR="00E323E9" w:rsidRPr="008F786B" w:rsidRDefault="00E323E9" w:rsidP="00841BCD">
      <w:pPr>
        <w:tabs>
          <w:tab w:val="left" w:pos="1985"/>
        </w:tabs>
        <w:rPr>
          <w:rFonts w:ascii="Arial" w:eastAsia="Calibri" w:hAnsi="Arial" w:cs="Arial"/>
          <w:b/>
          <w:bCs/>
          <w:sz w:val="24"/>
        </w:rPr>
      </w:pPr>
    </w:p>
    <w:p w14:paraId="4A49DBBB"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0E7F7572" w14:textId="0686F02A" w:rsidR="007E4668" w:rsidRPr="00444CD7" w:rsidRDefault="003C68BD" w:rsidP="007E4668">
      <w:pPr>
        <w:rPr>
          <w:lang w:val="en-US"/>
        </w:rPr>
      </w:pPr>
      <w:r>
        <w:rPr>
          <w:lang w:val="en-US"/>
        </w:rPr>
        <w:t xml:space="preserve">Following agreements were made in the last RAN4 meeting </w:t>
      </w:r>
      <w:r>
        <w:rPr>
          <w:lang w:val="en-US"/>
        </w:rPr>
        <w:fldChar w:fldCharType="begin"/>
      </w:r>
      <w:r>
        <w:rPr>
          <w:lang w:val="en-US"/>
        </w:rPr>
        <w:instrText xml:space="preserve"> REF _Ref165543298 \r \h </w:instrText>
      </w:r>
      <w:r>
        <w:rPr>
          <w:lang w:val="en-US"/>
        </w:rPr>
      </w:r>
      <w:r>
        <w:rPr>
          <w:lang w:val="en-US"/>
        </w:rPr>
        <w:fldChar w:fldCharType="separate"/>
      </w:r>
      <w:r>
        <w:rPr>
          <w:lang w:val="en-US"/>
        </w:rPr>
        <w:t>[1]</w:t>
      </w:r>
      <w:r>
        <w:rPr>
          <w:lang w:val="en-US"/>
        </w:rPr>
        <w:fldChar w:fldCharType="end"/>
      </w:r>
      <w:r>
        <w:rPr>
          <w:lang w:val="en-US"/>
        </w:rPr>
        <w:t>.</w:t>
      </w:r>
    </w:p>
    <w:tbl>
      <w:tblPr>
        <w:tblStyle w:val="TableGrid"/>
        <w:tblW w:w="0" w:type="auto"/>
        <w:tblLook w:val="04A0" w:firstRow="1" w:lastRow="0" w:firstColumn="1" w:lastColumn="0" w:noHBand="0" w:noVBand="1"/>
      </w:tblPr>
      <w:tblGrid>
        <w:gridCol w:w="9617"/>
      </w:tblGrid>
      <w:tr w:rsidR="007E4668" w:rsidRPr="008F786B" w14:paraId="559A4830" w14:textId="77777777" w:rsidTr="293C7FEC">
        <w:tc>
          <w:tcPr>
            <w:tcW w:w="9617" w:type="dxa"/>
          </w:tcPr>
          <w:p w14:paraId="31CC60CE" w14:textId="77777777" w:rsidR="000B1711" w:rsidRPr="0045183A" w:rsidRDefault="000B1711" w:rsidP="000B1711">
            <w:pPr>
              <w:pStyle w:val="Heading2"/>
              <w:rPr>
                <w:b/>
                <w:lang w:eastAsia="zh-CN"/>
              </w:rPr>
            </w:pPr>
            <w:r w:rsidRPr="00A70D92">
              <w:lastRenderedPageBreak/>
              <w:t>Issue 1-</w:t>
            </w:r>
            <w:r>
              <w:t>1</w:t>
            </w:r>
            <w:r w:rsidRPr="00A70D92">
              <w:t xml:space="preserve">: </w:t>
            </w:r>
            <w:r>
              <w:t>PC3 output power for (e)</w:t>
            </w:r>
            <w:proofErr w:type="spellStart"/>
            <w:r>
              <w:t>RedCap</w:t>
            </w:r>
            <w:proofErr w:type="spellEnd"/>
          </w:p>
          <w:p w14:paraId="08AA9A2D" w14:textId="77777777" w:rsidR="000B1711" w:rsidRDefault="000B1711" w:rsidP="000B1711">
            <w:pPr>
              <w:spacing w:after="120"/>
              <w:rPr>
                <w:lang w:eastAsia="zh-CN"/>
              </w:rPr>
            </w:pPr>
            <w:r w:rsidRPr="00A70D92">
              <w:rPr>
                <w:b/>
                <w:lang w:eastAsia="zh-CN"/>
              </w:rPr>
              <w:t>Agreement</w:t>
            </w:r>
            <w:r w:rsidRPr="00A70D92">
              <w:rPr>
                <w:lang w:eastAsia="zh-CN"/>
              </w:rPr>
              <w:t xml:space="preserve">: </w:t>
            </w:r>
          </w:p>
          <w:p w14:paraId="13E973F0" w14:textId="77777777" w:rsidR="000B1711" w:rsidRPr="002F38AD" w:rsidRDefault="000B1711" w:rsidP="000B1711">
            <w:pPr>
              <w:pStyle w:val="ListParagraph"/>
              <w:numPr>
                <w:ilvl w:val="1"/>
                <w:numId w:val="28"/>
              </w:numPr>
              <w:spacing w:after="120"/>
              <w:ind w:left="1352"/>
              <w:contextualSpacing w:val="0"/>
              <w:rPr>
                <w:rFonts w:eastAsia="SimSun"/>
                <w:szCs w:val="24"/>
                <w:lang w:eastAsia="zh-CN"/>
              </w:rPr>
            </w:pPr>
            <w:r w:rsidRPr="002F38AD">
              <w:rPr>
                <w:rFonts w:eastAsia="SimSun"/>
                <w:szCs w:val="24"/>
                <w:lang w:eastAsia="zh-CN"/>
              </w:rPr>
              <w:t>Rel-18 power boosting is applicable for NR NTN including (e)</w:t>
            </w:r>
            <w:proofErr w:type="spellStart"/>
            <w:r w:rsidRPr="002F38AD">
              <w:rPr>
                <w:rFonts w:eastAsia="SimSun"/>
                <w:szCs w:val="24"/>
                <w:lang w:eastAsia="zh-CN"/>
              </w:rPr>
              <w:t>RedCap</w:t>
            </w:r>
            <w:proofErr w:type="spellEnd"/>
          </w:p>
          <w:p w14:paraId="7E116B84" w14:textId="77777777" w:rsidR="000B1711" w:rsidRPr="002F38AD" w:rsidRDefault="000B1711" w:rsidP="000B1711">
            <w:pPr>
              <w:pStyle w:val="ListParagraph"/>
              <w:numPr>
                <w:ilvl w:val="2"/>
                <w:numId w:val="28"/>
              </w:numPr>
              <w:spacing w:after="120"/>
              <w:contextualSpacing w:val="0"/>
              <w:rPr>
                <w:rFonts w:eastAsia="SimSun"/>
                <w:szCs w:val="24"/>
                <w:lang w:eastAsia="zh-CN"/>
              </w:rPr>
            </w:pPr>
            <w:r w:rsidRPr="002F38AD">
              <w:rPr>
                <w:rFonts w:eastAsia="SimSun"/>
                <w:szCs w:val="24"/>
                <w:lang w:eastAsia="zh-CN"/>
              </w:rPr>
              <w:t xml:space="preserve">No reference sensitivity </w:t>
            </w:r>
            <w:r>
              <w:rPr>
                <w:rFonts w:eastAsia="PMingLiU" w:hint="eastAsia"/>
                <w:szCs w:val="24"/>
                <w:lang w:eastAsia="zh-TW"/>
              </w:rPr>
              <w:t>s</w:t>
            </w:r>
            <w:r>
              <w:rPr>
                <w:rFonts w:eastAsia="PMingLiU"/>
                <w:szCs w:val="24"/>
                <w:lang w:eastAsia="zh-TW"/>
              </w:rPr>
              <w:t xml:space="preserve">pecification </w:t>
            </w:r>
            <w:r w:rsidRPr="002F38AD">
              <w:rPr>
                <w:rFonts w:eastAsia="SimSun"/>
                <w:szCs w:val="24"/>
                <w:lang w:eastAsia="zh-CN"/>
              </w:rPr>
              <w:t>impact (e.g. RSD) from power boosting.</w:t>
            </w:r>
          </w:p>
          <w:p w14:paraId="7D56A308" w14:textId="77777777" w:rsidR="000B1711" w:rsidRPr="002F38AD" w:rsidRDefault="000B1711" w:rsidP="000B1711">
            <w:pPr>
              <w:pStyle w:val="ListParagraph"/>
              <w:numPr>
                <w:ilvl w:val="1"/>
                <w:numId w:val="28"/>
              </w:numPr>
              <w:spacing w:after="120"/>
              <w:ind w:left="1352"/>
              <w:contextualSpacing w:val="0"/>
              <w:rPr>
                <w:rFonts w:eastAsia="SimSun"/>
                <w:szCs w:val="24"/>
                <w:lang w:eastAsia="zh-CN"/>
              </w:rPr>
            </w:pPr>
            <w:r>
              <w:rPr>
                <w:rFonts w:eastAsia="SimSun"/>
                <w:szCs w:val="24"/>
                <w:lang w:eastAsia="zh-CN"/>
              </w:rPr>
              <w:t xml:space="preserve">No changes to the </w:t>
            </w:r>
            <w:r w:rsidRPr="002F38AD">
              <w:rPr>
                <w:rFonts w:eastAsia="SimSun"/>
                <w:szCs w:val="24"/>
                <w:lang w:eastAsia="zh-CN"/>
              </w:rPr>
              <w:t>PC3 tolerance for HD-FDD an</w:t>
            </w:r>
            <w:r>
              <w:rPr>
                <w:rFonts w:eastAsia="SimSun"/>
                <w:szCs w:val="24"/>
                <w:lang w:eastAsia="zh-CN"/>
              </w:rPr>
              <w:t>d</w:t>
            </w:r>
            <w:r w:rsidRPr="002F38AD">
              <w:rPr>
                <w:rFonts w:eastAsia="SimSun"/>
                <w:szCs w:val="24"/>
                <w:lang w:eastAsia="zh-CN"/>
              </w:rPr>
              <w:t xml:space="preserve"> FD-FDD</w:t>
            </w:r>
            <w:r>
              <w:rPr>
                <w:rFonts w:eastAsia="SimSun"/>
                <w:szCs w:val="24"/>
                <w:lang w:eastAsia="zh-CN"/>
              </w:rPr>
              <w:t xml:space="preserve"> compared non-</w:t>
            </w:r>
            <w:proofErr w:type="spellStart"/>
            <w:r>
              <w:rPr>
                <w:rFonts w:eastAsia="SimSun"/>
                <w:szCs w:val="24"/>
                <w:lang w:eastAsia="zh-CN"/>
              </w:rPr>
              <w:t>RedCap</w:t>
            </w:r>
            <w:proofErr w:type="spellEnd"/>
            <w:r>
              <w:rPr>
                <w:rFonts w:eastAsia="SimSun"/>
                <w:szCs w:val="24"/>
                <w:lang w:eastAsia="zh-CN"/>
              </w:rPr>
              <w:t xml:space="preserve"> UE NR NTN</w:t>
            </w:r>
          </w:p>
          <w:p w14:paraId="7FB96250" w14:textId="77777777" w:rsidR="000B1711" w:rsidRPr="00795F02" w:rsidRDefault="000B1711" w:rsidP="000B1711">
            <w:pPr>
              <w:pStyle w:val="ListParagraph"/>
              <w:numPr>
                <w:ilvl w:val="1"/>
                <w:numId w:val="28"/>
              </w:numPr>
              <w:spacing w:after="120"/>
              <w:ind w:left="1352"/>
              <w:contextualSpacing w:val="0"/>
              <w:rPr>
                <w:rFonts w:eastAsia="SimSun"/>
                <w:szCs w:val="24"/>
                <w:lang w:eastAsia="zh-CN"/>
              </w:rPr>
            </w:pPr>
            <w:r w:rsidRPr="002F38AD">
              <w:rPr>
                <w:szCs w:val="24"/>
                <w:lang w:eastAsia="zh-CN"/>
              </w:rPr>
              <w:t xml:space="preserve">FFS </w:t>
            </w:r>
            <w:r>
              <w:rPr>
                <w:szCs w:val="24"/>
                <w:lang w:eastAsia="zh-CN"/>
              </w:rPr>
              <w:t>on solutions</w:t>
            </w:r>
            <w:r w:rsidRPr="002F38AD">
              <w:rPr>
                <w:szCs w:val="24"/>
                <w:lang w:eastAsia="zh-CN"/>
              </w:rPr>
              <w:t xml:space="preserve"> </w:t>
            </w:r>
            <w:r>
              <w:rPr>
                <w:szCs w:val="24"/>
                <w:lang w:eastAsia="zh-CN"/>
              </w:rPr>
              <w:t>on additional new output power enhancement</w:t>
            </w:r>
          </w:p>
          <w:p w14:paraId="05FD935F" w14:textId="77777777" w:rsidR="000B1711" w:rsidRPr="000A2BCE" w:rsidRDefault="000B1711" w:rsidP="000B1711">
            <w:pPr>
              <w:pStyle w:val="ListParagraph"/>
              <w:numPr>
                <w:ilvl w:val="2"/>
                <w:numId w:val="28"/>
              </w:numPr>
              <w:spacing w:after="120"/>
              <w:contextualSpacing w:val="0"/>
              <w:rPr>
                <w:rFonts w:eastAsia="SimSun"/>
                <w:szCs w:val="24"/>
                <w:lang w:eastAsia="zh-CN"/>
              </w:rPr>
            </w:pPr>
            <w:r>
              <w:rPr>
                <w:szCs w:val="24"/>
                <w:lang w:eastAsia="zh-CN"/>
              </w:rPr>
              <w:t>supported modulation orders</w:t>
            </w:r>
          </w:p>
          <w:p w14:paraId="6C0B642C" w14:textId="77777777" w:rsidR="000B1711" w:rsidRDefault="000B1711" w:rsidP="000B1711">
            <w:pPr>
              <w:pStyle w:val="ListParagraph"/>
              <w:numPr>
                <w:ilvl w:val="2"/>
                <w:numId w:val="28"/>
              </w:numPr>
              <w:spacing w:after="120"/>
              <w:contextualSpacing w:val="0"/>
              <w:rPr>
                <w:rFonts w:eastAsia="SimSun"/>
                <w:szCs w:val="24"/>
                <w:lang w:eastAsia="zh-CN"/>
              </w:rPr>
            </w:pPr>
            <w:r>
              <w:rPr>
                <w:rFonts w:eastAsia="SimSun"/>
                <w:szCs w:val="24"/>
                <w:lang w:eastAsia="zh-CN"/>
              </w:rPr>
              <w:t xml:space="preserve">potential </w:t>
            </w:r>
            <w:proofErr w:type="spellStart"/>
            <w:r>
              <w:rPr>
                <w:rFonts w:eastAsia="SimSun"/>
                <w:szCs w:val="24"/>
                <w:lang w:eastAsia="zh-CN"/>
              </w:rPr>
              <w:t>downselection</w:t>
            </w:r>
            <w:proofErr w:type="spellEnd"/>
            <w:r>
              <w:rPr>
                <w:rFonts w:eastAsia="SimSun"/>
                <w:szCs w:val="24"/>
                <w:lang w:eastAsia="zh-CN"/>
              </w:rPr>
              <w:t xml:space="preserve"> between HD-FDD and FD-FDD</w:t>
            </w:r>
          </w:p>
          <w:p w14:paraId="0C0EE2D3" w14:textId="77777777" w:rsidR="000B1711" w:rsidRDefault="000B1711" w:rsidP="000B1711">
            <w:pPr>
              <w:pStyle w:val="ListParagraph"/>
              <w:numPr>
                <w:ilvl w:val="2"/>
                <w:numId w:val="28"/>
              </w:numPr>
              <w:spacing w:after="120"/>
              <w:contextualSpacing w:val="0"/>
              <w:rPr>
                <w:rFonts w:eastAsia="SimSun"/>
                <w:szCs w:val="24"/>
                <w:lang w:eastAsia="zh-CN"/>
              </w:rPr>
            </w:pPr>
            <w:r>
              <w:rPr>
                <w:rFonts w:eastAsia="SimSun"/>
                <w:szCs w:val="24"/>
                <w:lang w:eastAsia="zh-CN"/>
              </w:rPr>
              <w:t>simultaneous support with rel-18 power boosting</w:t>
            </w:r>
          </w:p>
          <w:p w14:paraId="32206F6D" w14:textId="77777777" w:rsidR="000B1711" w:rsidRPr="009D3661" w:rsidRDefault="000B1711" w:rsidP="000B1711">
            <w:pPr>
              <w:pStyle w:val="ListParagraph"/>
              <w:numPr>
                <w:ilvl w:val="2"/>
                <w:numId w:val="28"/>
              </w:numPr>
              <w:spacing w:after="120"/>
              <w:contextualSpacing w:val="0"/>
              <w:rPr>
                <w:rFonts w:eastAsia="SimSun"/>
                <w:szCs w:val="24"/>
                <w:lang w:eastAsia="zh-CN"/>
              </w:rPr>
            </w:pPr>
            <w:r>
              <w:rPr>
                <w:rFonts w:eastAsia="PMingLiU"/>
                <w:szCs w:val="24"/>
                <w:lang w:eastAsia="zh-TW"/>
              </w:rPr>
              <w:t>Background: output power enhancement (e.g., FE IL improvement)</w:t>
            </w:r>
          </w:p>
          <w:p w14:paraId="215F79F9" w14:textId="77777777" w:rsidR="000B1711" w:rsidRPr="001F264A" w:rsidRDefault="000B1711" w:rsidP="000B1711">
            <w:pPr>
              <w:pStyle w:val="ListParagraph"/>
              <w:numPr>
                <w:ilvl w:val="2"/>
                <w:numId w:val="28"/>
              </w:numPr>
              <w:spacing w:after="120"/>
              <w:contextualSpacing w:val="0"/>
              <w:rPr>
                <w:rFonts w:eastAsia="SimSun"/>
                <w:szCs w:val="24"/>
                <w:lang w:eastAsia="zh-CN"/>
              </w:rPr>
            </w:pPr>
            <w:r>
              <w:rPr>
                <w:rFonts w:eastAsia="PMingLiU"/>
                <w:szCs w:val="24"/>
                <w:lang w:eastAsia="zh-TW"/>
              </w:rPr>
              <w:t>Other solutions not precluded</w:t>
            </w:r>
          </w:p>
          <w:p w14:paraId="66D702F9" w14:textId="77777777" w:rsidR="000B1711" w:rsidRPr="002F38AD" w:rsidRDefault="000B1711" w:rsidP="000B1711">
            <w:pPr>
              <w:pStyle w:val="ListParagraph"/>
              <w:spacing w:after="120"/>
              <w:ind w:left="2376"/>
              <w:rPr>
                <w:rFonts w:eastAsia="SimSun"/>
                <w:szCs w:val="24"/>
                <w:lang w:eastAsia="zh-CN"/>
              </w:rPr>
            </w:pPr>
          </w:p>
          <w:p w14:paraId="6199E92A" w14:textId="77777777" w:rsidR="000B1711" w:rsidRPr="009D3661" w:rsidRDefault="000B1711" w:rsidP="000B1711">
            <w:pPr>
              <w:spacing w:after="120"/>
              <w:rPr>
                <w:rFonts w:eastAsia="PMingLiU"/>
                <w:szCs w:val="24"/>
                <w:lang w:eastAsia="zh-TW"/>
              </w:rPr>
            </w:pPr>
            <w:r w:rsidRPr="00646DDB">
              <w:rPr>
                <w:rFonts w:eastAsia="PMingLiU"/>
                <w:szCs w:val="24"/>
                <w:lang w:eastAsia="zh-TW"/>
              </w:rPr>
              <w:t xml:space="preserve">Note: </w:t>
            </w:r>
            <w:r>
              <w:rPr>
                <w:rFonts w:eastAsia="PMingLiU"/>
                <w:szCs w:val="24"/>
                <w:lang w:eastAsia="zh-TW"/>
              </w:rPr>
              <w:t xml:space="preserve">No change for </w:t>
            </w:r>
            <w:r w:rsidRPr="00646DDB">
              <w:rPr>
                <w:rFonts w:eastAsia="PMingLiU"/>
                <w:szCs w:val="24"/>
                <w:lang w:eastAsia="zh-TW"/>
              </w:rPr>
              <w:t>(e)</w:t>
            </w:r>
            <w:proofErr w:type="spellStart"/>
            <w:r w:rsidRPr="00646DDB">
              <w:rPr>
                <w:rFonts w:eastAsia="PMingLiU"/>
                <w:szCs w:val="24"/>
                <w:lang w:eastAsia="zh-TW"/>
              </w:rPr>
              <w:t>RedCap</w:t>
            </w:r>
            <w:proofErr w:type="spellEnd"/>
            <w:r w:rsidRPr="00646DDB">
              <w:rPr>
                <w:rFonts w:eastAsia="PMingLiU"/>
                <w:szCs w:val="24"/>
                <w:lang w:eastAsia="zh-TW"/>
              </w:rPr>
              <w:t xml:space="preserve"> </w:t>
            </w:r>
            <w:r>
              <w:rPr>
                <w:rFonts w:eastAsia="PMingLiU"/>
                <w:szCs w:val="24"/>
                <w:lang w:eastAsia="zh-TW"/>
              </w:rPr>
              <w:t xml:space="preserve">MOP tolerance </w:t>
            </w:r>
            <w:r w:rsidRPr="00646DDB">
              <w:rPr>
                <w:rFonts w:eastAsia="PMingLiU"/>
                <w:szCs w:val="24"/>
                <w:lang w:eastAsia="zh-TW"/>
              </w:rPr>
              <w:t xml:space="preserve">to enhance the output power </w:t>
            </w:r>
            <w:r>
              <w:rPr>
                <w:rFonts w:eastAsia="PMingLiU"/>
                <w:szCs w:val="24"/>
                <w:lang w:eastAsia="zh-TW"/>
              </w:rPr>
              <w:t>does not preclude any solution in</w:t>
            </w:r>
            <w:r w:rsidRPr="00646DDB">
              <w:rPr>
                <w:rFonts w:eastAsia="PMingLiU"/>
                <w:szCs w:val="24"/>
                <w:lang w:eastAsia="zh-TW"/>
              </w:rPr>
              <w:t xml:space="preserve"> other Rel-19 WI.</w:t>
            </w:r>
          </w:p>
          <w:p w14:paraId="6892E0DF" w14:textId="77777777" w:rsidR="000B1711" w:rsidRPr="00646DDB" w:rsidRDefault="000B1711" w:rsidP="000B1711">
            <w:pPr>
              <w:spacing w:after="120"/>
              <w:rPr>
                <w:rFonts w:eastAsia="SimSun"/>
                <w:szCs w:val="24"/>
                <w:lang w:eastAsia="zh-CN"/>
              </w:rPr>
            </w:pPr>
          </w:p>
          <w:p w14:paraId="65C9CB70" w14:textId="77777777" w:rsidR="000B1711" w:rsidRDefault="000B1711" w:rsidP="000B1711">
            <w:pPr>
              <w:pStyle w:val="Heading2"/>
            </w:pPr>
            <w:r w:rsidRPr="00A70D92">
              <w:t xml:space="preserve">Issue 1-2: HD-FDD </w:t>
            </w:r>
            <w:proofErr w:type="spellStart"/>
            <w:r w:rsidRPr="00A70D92">
              <w:t>refsens</w:t>
            </w:r>
            <w:proofErr w:type="spellEnd"/>
            <w:r w:rsidRPr="00A70D92">
              <w:t xml:space="preserve"> for 2 Rx</w:t>
            </w:r>
          </w:p>
          <w:p w14:paraId="098E6E45" w14:textId="77777777" w:rsidR="000B1711" w:rsidRDefault="000B1711" w:rsidP="000B1711">
            <w:pPr>
              <w:spacing w:after="120"/>
              <w:rPr>
                <w:lang w:eastAsia="zh-CN"/>
              </w:rPr>
            </w:pPr>
            <w:r w:rsidRPr="00217C00">
              <w:rPr>
                <w:b/>
                <w:lang w:eastAsia="zh-CN"/>
              </w:rPr>
              <w:t>Agreement</w:t>
            </w:r>
            <w:r w:rsidRPr="00217C00">
              <w:rPr>
                <w:lang w:eastAsia="zh-CN"/>
              </w:rPr>
              <w:t xml:space="preserve">: </w:t>
            </w:r>
          </w:p>
          <w:p w14:paraId="3828F3BB" w14:textId="77777777" w:rsidR="000B1711" w:rsidRPr="00E61DDA" w:rsidRDefault="000B1711" w:rsidP="000B1711">
            <w:pPr>
              <w:pStyle w:val="ListParagraph"/>
              <w:numPr>
                <w:ilvl w:val="0"/>
                <w:numId w:val="31"/>
              </w:numPr>
              <w:spacing w:after="120"/>
              <w:contextualSpacing w:val="0"/>
              <w:rPr>
                <w:szCs w:val="24"/>
                <w:lang w:eastAsia="zh-CN"/>
              </w:rPr>
            </w:pPr>
            <w:r w:rsidRPr="00E61DDA">
              <w:rPr>
                <w:rFonts w:eastAsia="SimSun"/>
                <w:szCs w:val="24"/>
                <w:lang w:eastAsia="zh-CN"/>
              </w:rPr>
              <w:t>Reference sensitivity for 2Rx HD-FDD for n255 and n254 is</w:t>
            </w:r>
          </w:p>
          <w:tbl>
            <w:tblPr>
              <w:tblW w:w="27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609"/>
              <w:gridCol w:w="866"/>
              <w:gridCol w:w="875"/>
              <w:gridCol w:w="876"/>
              <w:gridCol w:w="880"/>
            </w:tblGrid>
            <w:tr w:rsidR="000B1711" w:rsidRPr="00217C00" w14:paraId="2918DDB5" w14:textId="77777777">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61B1C49" w14:textId="77777777" w:rsidR="000B1711" w:rsidRPr="00217C00" w:rsidRDefault="000B1711" w:rsidP="000B1711">
                  <w:pPr>
                    <w:keepNext/>
                    <w:keepLines/>
                    <w:spacing w:after="0"/>
                    <w:jc w:val="center"/>
                    <w:rPr>
                      <w:rFonts w:ascii="Arial" w:eastAsia="PMingLiU" w:hAnsi="Arial" w:cs="Arial"/>
                      <w:b/>
                      <w:bCs/>
                      <w:sz w:val="18"/>
                      <w:szCs w:val="18"/>
                      <w:lang w:val="en-US" w:eastAsia="zh-TW"/>
                    </w:rPr>
                  </w:pPr>
                  <w:r w:rsidRPr="00217C00">
                    <w:rPr>
                      <w:rFonts w:ascii="Arial" w:eastAsia="PMingLiU" w:hAnsi="Arial" w:cs="Arial"/>
                      <w:b/>
                      <w:bCs/>
                      <w:sz w:val="18"/>
                      <w:szCs w:val="18"/>
                      <w:lang w:val="en-US" w:eastAsia="zh-TW"/>
                    </w:rPr>
                    <w:t>O</w:t>
                  </w:r>
                  <w:proofErr w:type="spellStart"/>
                  <w:r w:rsidRPr="00217C00">
                    <w:rPr>
                      <w:rFonts w:ascii="Arial" w:hAnsi="Arial"/>
                      <w:b/>
                      <w:sz w:val="18"/>
                    </w:rPr>
                    <w:t>perating</w:t>
                  </w:r>
                  <w:proofErr w:type="spellEnd"/>
                  <w:r w:rsidRPr="00217C00">
                    <w:rPr>
                      <w:rFonts w:ascii="Arial" w:hAnsi="Arial"/>
                      <w:b/>
                      <w:sz w:val="18"/>
                    </w:rPr>
                    <w:t xml:space="preserve"> band / SCS / Channel bandwidth</w:t>
                  </w:r>
                </w:p>
              </w:tc>
            </w:tr>
            <w:tr w:rsidR="000B1711" w:rsidRPr="00217C00" w14:paraId="5FDD8B40" w14:textId="77777777">
              <w:trPr>
                <w:trHeight w:val="187"/>
                <w:tblHeader/>
                <w:jc w:val="center"/>
              </w:trPr>
              <w:tc>
                <w:tcPr>
                  <w:tcW w:w="1027" w:type="pct"/>
                  <w:tcBorders>
                    <w:top w:val="single" w:sz="4" w:space="0" w:color="auto"/>
                    <w:left w:val="single" w:sz="4" w:space="0" w:color="auto"/>
                    <w:bottom w:val="single" w:sz="4" w:space="0" w:color="auto"/>
                    <w:right w:val="single" w:sz="4" w:space="0" w:color="auto"/>
                  </w:tcBorders>
                  <w:vAlign w:val="center"/>
                </w:tcPr>
                <w:p w14:paraId="39FE43A5" w14:textId="77777777" w:rsidR="000B1711" w:rsidRPr="00217C00" w:rsidRDefault="000B1711" w:rsidP="000B1711">
                  <w:pPr>
                    <w:keepNext/>
                    <w:keepLines/>
                    <w:spacing w:after="0"/>
                    <w:jc w:val="center"/>
                    <w:rPr>
                      <w:rFonts w:ascii="Arial" w:eastAsia="PMingLiU" w:hAnsi="Arial"/>
                      <w:b/>
                      <w:sz w:val="18"/>
                      <w:lang w:val="en-US" w:eastAsia="zh-TW"/>
                    </w:rPr>
                  </w:pPr>
                  <w:r w:rsidRPr="00217C00">
                    <w:rPr>
                      <w:rFonts w:ascii="Arial" w:eastAsia="PMingLiU" w:hAnsi="Arial"/>
                      <w:b/>
                      <w:sz w:val="18"/>
                      <w:lang w:val="en-US"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6A75D114" w14:textId="77777777" w:rsidR="000B1711" w:rsidRPr="00217C00" w:rsidRDefault="000B1711" w:rsidP="000B1711">
                  <w:pPr>
                    <w:keepNext/>
                    <w:keepLines/>
                    <w:spacing w:after="0"/>
                    <w:jc w:val="center"/>
                    <w:rPr>
                      <w:rFonts w:ascii="Arial" w:eastAsia="PMingLiU" w:hAnsi="Arial"/>
                      <w:b/>
                      <w:sz w:val="18"/>
                      <w:lang w:val="en-US" w:eastAsia="zh-TW"/>
                    </w:rPr>
                  </w:pPr>
                  <w:r w:rsidRPr="00217C00">
                    <w:rPr>
                      <w:rFonts w:ascii="Arial" w:eastAsia="PMingLiU" w:hAnsi="Arial"/>
                      <w:b/>
                      <w:sz w:val="18"/>
                      <w:lang w:val="en-US"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44E2D8B0" w14:textId="77777777" w:rsidR="000B1711" w:rsidRPr="00217C00" w:rsidRDefault="000B1711" w:rsidP="000B1711">
                  <w:pPr>
                    <w:keepNext/>
                    <w:keepLines/>
                    <w:spacing w:after="0"/>
                    <w:jc w:val="center"/>
                    <w:rPr>
                      <w:rFonts w:ascii="Arial" w:eastAsia="PMingLiU" w:hAnsi="Arial"/>
                      <w:b/>
                      <w:sz w:val="18"/>
                      <w:lang w:val="en-US" w:eastAsia="zh-TW"/>
                    </w:rPr>
                  </w:pPr>
                  <w:r w:rsidRPr="00217C00">
                    <w:rPr>
                      <w:rFonts w:ascii="Arial" w:eastAsia="PMingLiU" w:hAnsi="Arial"/>
                      <w:b/>
                      <w:sz w:val="18"/>
                      <w:lang w:val="en-US" w:eastAsia="zh-TW"/>
                    </w:rPr>
                    <w:t>5 MHz</w:t>
                  </w:r>
                  <w:r w:rsidRPr="00217C00">
                    <w:rPr>
                      <w:rFonts w:ascii="Arial" w:eastAsia="PMingLiU" w:hAnsi="Arial"/>
                      <w:b/>
                      <w:sz w:val="18"/>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4D9FAB68" w14:textId="77777777" w:rsidR="000B1711" w:rsidRPr="00217C00" w:rsidRDefault="000B1711" w:rsidP="000B1711">
                  <w:pPr>
                    <w:keepNext/>
                    <w:keepLines/>
                    <w:spacing w:after="0"/>
                    <w:jc w:val="center"/>
                    <w:rPr>
                      <w:rFonts w:ascii="Arial" w:eastAsia="PMingLiU" w:hAnsi="Arial"/>
                      <w:b/>
                      <w:sz w:val="18"/>
                      <w:lang w:val="en-US" w:eastAsia="zh-TW"/>
                    </w:rPr>
                  </w:pPr>
                  <w:r w:rsidRPr="00217C00">
                    <w:rPr>
                      <w:rFonts w:ascii="Arial" w:eastAsia="PMingLiU" w:hAnsi="Arial"/>
                      <w:b/>
                      <w:sz w:val="18"/>
                      <w:lang w:val="en-US" w:eastAsia="zh-TW"/>
                    </w:rPr>
                    <w:t>10 MHz</w:t>
                  </w:r>
                  <w:r w:rsidRPr="00217C00">
                    <w:rPr>
                      <w:rFonts w:ascii="Arial" w:eastAsia="PMingLiU" w:hAnsi="Arial"/>
                      <w:b/>
                      <w:sz w:val="18"/>
                      <w:lang w:val="en-US"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017F9BF6" w14:textId="77777777" w:rsidR="000B1711" w:rsidRPr="00217C00" w:rsidRDefault="000B1711" w:rsidP="000B1711">
                  <w:pPr>
                    <w:keepNext/>
                    <w:keepLines/>
                    <w:spacing w:after="0"/>
                    <w:jc w:val="center"/>
                    <w:rPr>
                      <w:rFonts w:ascii="Arial" w:eastAsia="PMingLiU" w:hAnsi="Arial"/>
                      <w:b/>
                      <w:sz w:val="18"/>
                      <w:lang w:val="en-US" w:eastAsia="zh-TW"/>
                    </w:rPr>
                  </w:pPr>
                  <w:r w:rsidRPr="00217C00">
                    <w:rPr>
                      <w:rFonts w:ascii="Arial" w:eastAsia="PMingLiU" w:hAnsi="Arial"/>
                      <w:b/>
                      <w:sz w:val="18"/>
                      <w:lang w:val="en-US" w:eastAsia="zh-TW"/>
                    </w:rPr>
                    <w:t>15 MHz</w:t>
                  </w:r>
                  <w:r w:rsidRPr="00217C00">
                    <w:rPr>
                      <w:rFonts w:ascii="Arial" w:eastAsia="PMingLiU" w:hAnsi="Arial"/>
                      <w:b/>
                      <w:sz w:val="18"/>
                      <w:lang w:val="en-US"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tcPr>
                <w:p w14:paraId="178EE46B" w14:textId="77777777" w:rsidR="000B1711" w:rsidRPr="00217C00" w:rsidRDefault="000B1711" w:rsidP="000B1711">
                  <w:pPr>
                    <w:keepNext/>
                    <w:keepLines/>
                    <w:spacing w:after="0"/>
                    <w:jc w:val="center"/>
                    <w:rPr>
                      <w:rFonts w:ascii="Arial" w:eastAsia="PMingLiU" w:hAnsi="Arial"/>
                      <w:b/>
                      <w:sz w:val="18"/>
                      <w:lang w:val="en-US" w:eastAsia="zh-TW"/>
                    </w:rPr>
                  </w:pPr>
                  <w:r w:rsidRPr="00217C00">
                    <w:rPr>
                      <w:rFonts w:ascii="Arial" w:eastAsia="PMingLiU" w:hAnsi="Arial"/>
                      <w:b/>
                      <w:sz w:val="18"/>
                      <w:lang w:val="en-US" w:eastAsia="zh-TW"/>
                    </w:rPr>
                    <w:t>20 MHz</w:t>
                  </w:r>
                  <w:r w:rsidRPr="00217C00">
                    <w:rPr>
                      <w:rFonts w:ascii="Arial" w:eastAsia="PMingLiU" w:hAnsi="Arial"/>
                      <w:b/>
                      <w:sz w:val="18"/>
                      <w:lang w:val="en-US" w:eastAsia="zh-TW"/>
                    </w:rPr>
                    <w:br/>
                    <w:t>(dBm)</w:t>
                  </w:r>
                </w:p>
              </w:tc>
            </w:tr>
            <w:tr w:rsidR="000B1711" w:rsidRPr="00217C00" w14:paraId="3CBCA331" w14:textId="77777777">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51340C4C" w14:textId="77777777" w:rsidR="000B1711" w:rsidRPr="00217C00" w:rsidRDefault="000B1711" w:rsidP="000B1711">
                  <w:pPr>
                    <w:keepNext/>
                    <w:keepLines/>
                    <w:spacing w:after="0"/>
                    <w:jc w:val="center"/>
                    <w:rPr>
                      <w:rFonts w:ascii="Arial" w:eastAsia="PMingLiU" w:hAnsi="Arial"/>
                      <w:sz w:val="18"/>
                      <w:lang w:val="en-US" w:eastAsia="zh-TW"/>
                    </w:rPr>
                  </w:pPr>
                  <w:r w:rsidRPr="00217C00">
                    <w:rPr>
                      <w:rFonts w:ascii="Arial" w:eastAsia="PMingLiU" w:hAnsi="Arial"/>
                      <w:sz w:val="18"/>
                      <w:lang w:val="en-US" w:eastAsia="zh-TW"/>
                    </w:rPr>
                    <w:t>n255</w:t>
                  </w:r>
                </w:p>
              </w:tc>
              <w:tc>
                <w:tcPr>
                  <w:tcW w:w="590" w:type="pct"/>
                  <w:tcBorders>
                    <w:top w:val="single" w:sz="4" w:space="0" w:color="auto"/>
                    <w:left w:val="single" w:sz="4" w:space="0" w:color="auto"/>
                    <w:bottom w:val="single" w:sz="4" w:space="0" w:color="auto"/>
                    <w:right w:val="single" w:sz="4" w:space="0" w:color="auto"/>
                  </w:tcBorders>
                </w:tcPr>
                <w:p w14:paraId="54C8B34C" w14:textId="77777777" w:rsidR="000B1711" w:rsidRPr="00217C00" w:rsidRDefault="000B1711" w:rsidP="000B1711">
                  <w:pPr>
                    <w:keepNext/>
                    <w:keepLines/>
                    <w:spacing w:after="0"/>
                    <w:jc w:val="center"/>
                    <w:rPr>
                      <w:rFonts w:ascii="Arial" w:eastAsia="PMingLiU" w:hAnsi="Arial"/>
                      <w:sz w:val="18"/>
                      <w:lang w:val="en-US" w:eastAsia="zh-TW"/>
                    </w:rPr>
                  </w:pPr>
                  <w:r w:rsidRPr="00217C00">
                    <w:rPr>
                      <w:rFonts w:ascii="Arial" w:eastAsia="PMingLiU" w:hAnsi="Arial"/>
                      <w:sz w:val="18"/>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329355D5" w14:textId="77777777" w:rsidR="000B1711" w:rsidRPr="00217C00" w:rsidRDefault="000B1711" w:rsidP="000B1711">
                  <w:pPr>
                    <w:keepNext/>
                    <w:keepLines/>
                    <w:spacing w:after="0"/>
                    <w:jc w:val="center"/>
                    <w:rPr>
                      <w:rFonts w:ascii="Arial" w:eastAsia="PMingLiU" w:hAnsi="Arial"/>
                      <w:sz w:val="18"/>
                      <w:lang w:val="en-US" w:eastAsia="zh-TW"/>
                    </w:rPr>
                  </w:pPr>
                  <w:r w:rsidRPr="00217C00">
                    <w:rPr>
                      <w:rFonts w:ascii="Arial" w:hAnsi="Arial"/>
                      <w:sz w:val="18"/>
                      <w:lang w:eastAsia="en-GB"/>
                    </w:rPr>
                    <w:t>-100.0</w:t>
                  </w:r>
                </w:p>
              </w:tc>
              <w:tc>
                <w:tcPr>
                  <w:tcW w:w="847" w:type="pct"/>
                  <w:tcBorders>
                    <w:top w:val="single" w:sz="4" w:space="0" w:color="auto"/>
                    <w:left w:val="single" w:sz="4" w:space="0" w:color="auto"/>
                    <w:bottom w:val="single" w:sz="4" w:space="0" w:color="auto"/>
                    <w:right w:val="single" w:sz="4" w:space="0" w:color="auto"/>
                  </w:tcBorders>
                </w:tcPr>
                <w:p w14:paraId="5950A372" w14:textId="77777777" w:rsidR="000B1711" w:rsidRPr="00217C00" w:rsidRDefault="000B1711" w:rsidP="000B1711">
                  <w:pPr>
                    <w:keepNext/>
                    <w:keepLines/>
                    <w:spacing w:after="0"/>
                    <w:jc w:val="center"/>
                    <w:rPr>
                      <w:rFonts w:ascii="Arial" w:eastAsia="PMingLiU" w:hAnsi="Arial"/>
                      <w:sz w:val="18"/>
                      <w:lang w:val="en-US" w:eastAsia="zh-TW"/>
                    </w:rPr>
                  </w:pPr>
                  <w:r w:rsidRPr="00217C00">
                    <w:rPr>
                      <w:rFonts w:ascii="Arial" w:hAnsi="Arial"/>
                      <w:sz w:val="18"/>
                      <w:lang w:eastAsia="en-GB"/>
                    </w:rPr>
                    <w:t>-96.8</w:t>
                  </w:r>
                </w:p>
              </w:tc>
              <w:tc>
                <w:tcPr>
                  <w:tcW w:w="847" w:type="pct"/>
                  <w:tcBorders>
                    <w:top w:val="single" w:sz="4" w:space="0" w:color="auto"/>
                    <w:left w:val="single" w:sz="4" w:space="0" w:color="auto"/>
                    <w:bottom w:val="single" w:sz="4" w:space="0" w:color="auto"/>
                    <w:right w:val="single" w:sz="4" w:space="0" w:color="auto"/>
                  </w:tcBorders>
                </w:tcPr>
                <w:p w14:paraId="059B28CE" w14:textId="77777777" w:rsidR="000B1711" w:rsidRPr="00217C00" w:rsidRDefault="000B1711" w:rsidP="000B1711">
                  <w:pPr>
                    <w:keepNext/>
                    <w:keepLines/>
                    <w:spacing w:after="0"/>
                    <w:jc w:val="center"/>
                    <w:rPr>
                      <w:rFonts w:ascii="Arial" w:eastAsia="PMingLiU" w:hAnsi="Arial"/>
                      <w:sz w:val="18"/>
                      <w:lang w:val="en-US" w:eastAsia="zh-TW"/>
                    </w:rPr>
                  </w:pPr>
                  <w:r w:rsidRPr="00217C00">
                    <w:rPr>
                      <w:rFonts w:ascii="Arial" w:hAnsi="Arial"/>
                      <w:sz w:val="18"/>
                      <w:lang w:eastAsia="en-GB"/>
                    </w:rPr>
                    <w:t>-95.0</w:t>
                  </w:r>
                </w:p>
              </w:tc>
              <w:tc>
                <w:tcPr>
                  <w:tcW w:w="849" w:type="pct"/>
                  <w:tcBorders>
                    <w:top w:val="single" w:sz="4" w:space="0" w:color="auto"/>
                    <w:left w:val="single" w:sz="4" w:space="0" w:color="auto"/>
                    <w:bottom w:val="single" w:sz="4" w:space="0" w:color="auto"/>
                    <w:right w:val="single" w:sz="4" w:space="0" w:color="auto"/>
                  </w:tcBorders>
                </w:tcPr>
                <w:p w14:paraId="2C7918E4" w14:textId="77777777" w:rsidR="000B1711" w:rsidRPr="00217C00" w:rsidRDefault="000B1711" w:rsidP="000B1711">
                  <w:pPr>
                    <w:keepNext/>
                    <w:keepLines/>
                    <w:spacing w:after="0"/>
                    <w:jc w:val="center"/>
                    <w:rPr>
                      <w:rFonts w:ascii="Arial" w:eastAsia="PMingLiU" w:hAnsi="Arial"/>
                      <w:sz w:val="18"/>
                      <w:lang w:val="en-US" w:eastAsia="zh-TW"/>
                    </w:rPr>
                  </w:pPr>
                  <w:r w:rsidRPr="00217C00">
                    <w:rPr>
                      <w:rFonts w:ascii="Arial" w:eastAsia="PMingLiU" w:hAnsi="Arial" w:cs="Arial"/>
                      <w:sz w:val="18"/>
                      <w:szCs w:val="18"/>
                      <w:lang w:eastAsia="en-GB"/>
                    </w:rPr>
                    <w:t>-93.8</w:t>
                  </w:r>
                </w:p>
              </w:tc>
            </w:tr>
            <w:tr w:rsidR="000B1711" w:rsidRPr="00217C00" w14:paraId="59C3BF03"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CD69C4" w14:textId="77777777" w:rsidR="000B1711" w:rsidRPr="00217C00" w:rsidRDefault="000B1711" w:rsidP="000B1711">
                  <w:pPr>
                    <w:keepNext/>
                    <w:keepLines/>
                    <w:spacing w:after="0"/>
                    <w:jc w:val="center"/>
                    <w:rPr>
                      <w:rFonts w:ascii="Arial" w:eastAsia="PMingLiU" w:hAnsi="Arial"/>
                      <w:sz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025F4B50" w14:textId="77777777" w:rsidR="000B1711" w:rsidRPr="00217C00" w:rsidRDefault="000B1711" w:rsidP="000B1711">
                  <w:pPr>
                    <w:keepNext/>
                    <w:keepLines/>
                    <w:spacing w:after="0"/>
                    <w:jc w:val="center"/>
                    <w:rPr>
                      <w:rFonts w:ascii="Arial" w:eastAsia="PMingLiU" w:hAnsi="Arial"/>
                      <w:sz w:val="18"/>
                      <w:lang w:val="en-US" w:eastAsia="zh-TW"/>
                    </w:rPr>
                  </w:pPr>
                  <w:r w:rsidRPr="00217C00">
                    <w:rPr>
                      <w:rFonts w:ascii="Arial" w:eastAsia="PMingLiU" w:hAnsi="Arial"/>
                      <w:sz w:val="18"/>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1CD8FE00" w14:textId="77777777" w:rsidR="000B1711" w:rsidRPr="00217C00" w:rsidRDefault="000B1711" w:rsidP="000B1711">
                  <w:pPr>
                    <w:keepNext/>
                    <w:keepLines/>
                    <w:spacing w:after="0"/>
                    <w:jc w:val="center"/>
                    <w:rPr>
                      <w:rFonts w:ascii="Arial" w:eastAsia="PMingLiU" w:hAnsi="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4B9519D9" w14:textId="77777777" w:rsidR="000B1711" w:rsidRPr="00217C00" w:rsidRDefault="000B1711" w:rsidP="000B1711">
                  <w:pPr>
                    <w:keepNext/>
                    <w:keepLines/>
                    <w:spacing w:after="0"/>
                    <w:jc w:val="center"/>
                    <w:rPr>
                      <w:rFonts w:ascii="Arial" w:eastAsia="PMingLiU" w:hAnsi="Arial"/>
                      <w:sz w:val="18"/>
                      <w:lang w:val="en-US" w:eastAsia="zh-TW"/>
                    </w:rPr>
                  </w:pPr>
                  <w:r w:rsidRPr="00217C00">
                    <w:rPr>
                      <w:rFonts w:ascii="Arial" w:hAnsi="Arial"/>
                      <w:sz w:val="18"/>
                      <w:lang w:eastAsia="en-GB"/>
                    </w:rPr>
                    <w:t>-97.1</w:t>
                  </w:r>
                </w:p>
              </w:tc>
              <w:tc>
                <w:tcPr>
                  <w:tcW w:w="847" w:type="pct"/>
                  <w:tcBorders>
                    <w:top w:val="single" w:sz="4" w:space="0" w:color="auto"/>
                    <w:left w:val="single" w:sz="4" w:space="0" w:color="auto"/>
                    <w:bottom w:val="single" w:sz="4" w:space="0" w:color="auto"/>
                    <w:right w:val="single" w:sz="4" w:space="0" w:color="auto"/>
                  </w:tcBorders>
                </w:tcPr>
                <w:p w14:paraId="320D6E21" w14:textId="77777777" w:rsidR="000B1711" w:rsidRPr="00217C00" w:rsidRDefault="000B1711" w:rsidP="000B1711">
                  <w:pPr>
                    <w:keepNext/>
                    <w:keepLines/>
                    <w:spacing w:after="0"/>
                    <w:jc w:val="center"/>
                    <w:rPr>
                      <w:rFonts w:ascii="Arial" w:eastAsia="PMingLiU" w:hAnsi="Arial"/>
                      <w:sz w:val="18"/>
                      <w:lang w:val="en-US" w:eastAsia="zh-TW"/>
                    </w:rPr>
                  </w:pPr>
                  <w:r w:rsidRPr="00217C00">
                    <w:rPr>
                      <w:rFonts w:ascii="Arial" w:hAnsi="Arial"/>
                      <w:sz w:val="18"/>
                      <w:lang w:eastAsia="en-GB"/>
                    </w:rPr>
                    <w:t>-95.1</w:t>
                  </w:r>
                </w:p>
              </w:tc>
              <w:tc>
                <w:tcPr>
                  <w:tcW w:w="849" w:type="pct"/>
                  <w:tcBorders>
                    <w:top w:val="single" w:sz="4" w:space="0" w:color="auto"/>
                    <w:left w:val="single" w:sz="4" w:space="0" w:color="auto"/>
                    <w:bottom w:val="single" w:sz="4" w:space="0" w:color="auto"/>
                    <w:right w:val="single" w:sz="4" w:space="0" w:color="auto"/>
                  </w:tcBorders>
                </w:tcPr>
                <w:p w14:paraId="4846A8BA" w14:textId="77777777" w:rsidR="000B1711" w:rsidRPr="00217C00" w:rsidRDefault="000B1711" w:rsidP="000B1711">
                  <w:pPr>
                    <w:keepNext/>
                    <w:keepLines/>
                    <w:spacing w:after="0"/>
                    <w:jc w:val="center"/>
                    <w:rPr>
                      <w:rFonts w:ascii="Arial" w:eastAsia="PMingLiU" w:hAnsi="Arial"/>
                      <w:sz w:val="18"/>
                      <w:lang w:val="en-US" w:eastAsia="zh-TW"/>
                    </w:rPr>
                  </w:pPr>
                  <w:r w:rsidRPr="00217C00">
                    <w:rPr>
                      <w:rFonts w:ascii="Arial" w:eastAsia="PMingLiU" w:hAnsi="Arial" w:cs="Arial"/>
                      <w:sz w:val="18"/>
                      <w:szCs w:val="18"/>
                      <w:lang w:eastAsia="en-GB"/>
                    </w:rPr>
                    <w:t>-94.0</w:t>
                  </w:r>
                </w:p>
              </w:tc>
            </w:tr>
            <w:tr w:rsidR="000B1711" w:rsidRPr="00217C00" w14:paraId="317F3E5F"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83AEF4" w14:textId="77777777" w:rsidR="000B1711" w:rsidRPr="00217C00" w:rsidRDefault="000B1711" w:rsidP="000B1711">
                  <w:pPr>
                    <w:keepNext/>
                    <w:keepLines/>
                    <w:spacing w:after="0"/>
                    <w:jc w:val="center"/>
                    <w:rPr>
                      <w:rFonts w:ascii="Arial" w:eastAsia="PMingLiU" w:hAnsi="Arial"/>
                      <w:sz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67DBB0D0" w14:textId="77777777" w:rsidR="000B1711" w:rsidRPr="00217C00" w:rsidRDefault="000B1711" w:rsidP="000B1711">
                  <w:pPr>
                    <w:keepNext/>
                    <w:keepLines/>
                    <w:spacing w:after="0"/>
                    <w:jc w:val="center"/>
                    <w:rPr>
                      <w:rFonts w:ascii="Arial" w:eastAsia="PMingLiU" w:hAnsi="Arial"/>
                      <w:sz w:val="18"/>
                      <w:lang w:val="en-US" w:eastAsia="zh-TW"/>
                    </w:rPr>
                  </w:pPr>
                  <w:r w:rsidRPr="00217C00">
                    <w:rPr>
                      <w:rFonts w:ascii="Arial" w:eastAsia="PMingLiU" w:hAnsi="Arial"/>
                      <w:sz w:val="18"/>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721B0429" w14:textId="77777777" w:rsidR="000B1711" w:rsidRPr="00217C00" w:rsidRDefault="000B1711" w:rsidP="000B1711">
                  <w:pPr>
                    <w:keepNext/>
                    <w:keepLines/>
                    <w:spacing w:after="0"/>
                    <w:jc w:val="center"/>
                    <w:rPr>
                      <w:rFonts w:ascii="Arial" w:eastAsia="PMingLiU" w:hAnsi="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117B889E" w14:textId="77777777" w:rsidR="000B1711" w:rsidRPr="00217C00" w:rsidRDefault="000B1711" w:rsidP="000B1711">
                  <w:pPr>
                    <w:keepNext/>
                    <w:keepLines/>
                    <w:spacing w:after="0"/>
                    <w:jc w:val="center"/>
                    <w:rPr>
                      <w:rFonts w:ascii="Arial" w:eastAsia="PMingLiU" w:hAnsi="Arial"/>
                      <w:sz w:val="18"/>
                      <w:lang w:val="en-US" w:eastAsia="zh-TW"/>
                    </w:rPr>
                  </w:pPr>
                  <w:r w:rsidRPr="00217C00">
                    <w:rPr>
                      <w:rFonts w:ascii="Arial" w:hAnsi="Arial"/>
                      <w:sz w:val="18"/>
                      <w:lang w:eastAsia="en-GB"/>
                    </w:rPr>
                    <w:t>-97.5</w:t>
                  </w:r>
                </w:p>
              </w:tc>
              <w:tc>
                <w:tcPr>
                  <w:tcW w:w="847" w:type="pct"/>
                  <w:tcBorders>
                    <w:top w:val="single" w:sz="4" w:space="0" w:color="auto"/>
                    <w:left w:val="single" w:sz="4" w:space="0" w:color="auto"/>
                    <w:bottom w:val="single" w:sz="4" w:space="0" w:color="auto"/>
                    <w:right w:val="single" w:sz="4" w:space="0" w:color="auto"/>
                  </w:tcBorders>
                </w:tcPr>
                <w:p w14:paraId="4B34C248" w14:textId="77777777" w:rsidR="000B1711" w:rsidRPr="00217C00" w:rsidRDefault="000B1711" w:rsidP="000B1711">
                  <w:pPr>
                    <w:keepNext/>
                    <w:keepLines/>
                    <w:spacing w:after="0"/>
                    <w:jc w:val="center"/>
                    <w:rPr>
                      <w:rFonts w:ascii="Arial" w:eastAsia="PMingLiU" w:hAnsi="Arial"/>
                      <w:sz w:val="18"/>
                      <w:lang w:val="en-US" w:eastAsia="zh-TW"/>
                    </w:rPr>
                  </w:pPr>
                  <w:r w:rsidRPr="00217C00">
                    <w:rPr>
                      <w:rFonts w:ascii="Arial" w:hAnsi="Arial"/>
                      <w:sz w:val="18"/>
                      <w:lang w:eastAsia="en-GB"/>
                    </w:rPr>
                    <w:t>-95.4</w:t>
                  </w:r>
                </w:p>
              </w:tc>
              <w:tc>
                <w:tcPr>
                  <w:tcW w:w="849" w:type="pct"/>
                  <w:tcBorders>
                    <w:top w:val="single" w:sz="4" w:space="0" w:color="auto"/>
                    <w:left w:val="single" w:sz="4" w:space="0" w:color="auto"/>
                    <w:bottom w:val="single" w:sz="4" w:space="0" w:color="auto"/>
                    <w:right w:val="single" w:sz="4" w:space="0" w:color="auto"/>
                  </w:tcBorders>
                </w:tcPr>
                <w:p w14:paraId="420E166D" w14:textId="77777777" w:rsidR="000B1711" w:rsidRPr="00217C00" w:rsidRDefault="000B1711" w:rsidP="000B1711">
                  <w:pPr>
                    <w:keepNext/>
                    <w:keepLines/>
                    <w:spacing w:after="0"/>
                    <w:jc w:val="center"/>
                    <w:rPr>
                      <w:rFonts w:ascii="Arial" w:eastAsia="PMingLiU" w:hAnsi="Arial"/>
                      <w:sz w:val="18"/>
                      <w:lang w:val="en-US" w:eastAsia="zh-TW"/>
                    </w:rPr>
                  </w:pPr>
                  <w:r w:rsidRPr="00217C00">
                    <w:rPr>
                      <w:rFonts w:ascii="Arial" w:eastAsia="PMingLiU" w:hAnsi="Arial" w:cs="Arial"/>
                      <w:sz w:val="18"/>
                      <w:szCs w:val="18"/>
                      <w:lang w:eastAsia="en-GB"/>
                    </w:rPr>
                    <w:t>-94.2</w:t>
                  </w:r>
                </w:p>
              </w:tc>
            </w:tr>
            <w:tr w:rsidR="000B1711" w:rsidRPr="00217C00" w14:paraId="1ADED775" w14:textId="77777777">
              <w:trPr>
                <w:trHeight w:val="187"/>
                <w:jc w:val="center"/>
              </w:trPr>
              <w:tc>
                <w:tcPr>
                  <w:tcW w:w="1027" w:type="pct"/>
                  <w:vMerge w:val="restart"/>
                  <w:tcBorders>
                    <w:top w:val="single" w:sz="4" w:space="0" w:color="auto"/>
                    <w:left w:val="single" w:sz="4" w:space="0" w:color="auto"/>
                    <w:bottom w:val="single" w:sz="4" w:space="0" w:color="auto"/>
                    <w:right w:val="single" w:sz="4" w:space="0" w:color="auto"/>
                  </w:tcBorders>
                  <w:vAlign w:val="center"/>
                </w:tcPr>
                <w:p w14:paraId="79889621" w14:textId="77777777" w:rsidR="000B1711" w:rsidRPr="00217C00" w:rsidRDefault="000B1711" w:rsidP="000B1711">
                  <w:pPr>
                    <w:keepNext/>
                    <w:keepLines/>
                    <w:spacing w:after="0"/>
                    <w:jc w:val="center"/>
                    <w:rPr>
                      <w:rFonts w:ascii="Arial" w:eastAsia="PMingLiU" w:hAnsi="Arial"/>
                      <w:sz w:val="18"/>
                      <w:lang w:val="en-US" w:eastAsia="zh-TW"/>
                    </w:rPr>
                  </w:pPr>
                  <w:r w:rsidRPr="00217C00">
                    <w:rPr>
                      <w:rFonts w:ascii="Arial" w:eastAsia="PMingLiU" w:hAnsi="Arial"/>
                      <w:sz w:val="18"/>
                      <w:lang w:val="en-US" w:eastAsia="zh-TW"/>
                    </w:rPr>
                    <w:t>n254</w:t>
                  </w:r>
                </w:p>
              </w:tc>
              <w:tc>
                <w:tcPr>
                  <w:tcW w:w="590" w:type="pct"/>
                  <w:tcBorders>
                    <w:top w:val="single" w:sz="4" w:space="0" w:color="auto"/>
                    <w:left w:val="single" w:sz="4" w:space="0" w:color="auto"/>
                    <w:bottom w:val="single" w:sz="4" w:space="0" w:color="auto"/>
                    <w:right w:val="single" w:sz="4" w:space="0" w:color="auto"/>
                  </w:tcBorders>
                </w:tcPr>
                <w:p w14:paraId="07F4651B" w14:textId="77777777" w:rsidR="000B1711" w:rsidRPr="00217C00" w:rsidRDefault="000B1711" w:rsidP="000B1711">
                  <w:pPr>
                    <w:keepNext/>
                    <w:keepLines/>
                    <w:spacing w:after="0"/>
                    <w:jc w:val="center"/>
                    <w:rPr>
                      <w:rFonts w:ascii="Arial" w:eastAsia="PMingLiU" w:hAnsi="Arial"/>
                      <w:sz w:val="18"/>
                      <w:lang w:val="en-US" w:eastAsia="zh-TW"/>
                    </w:rPr>
                  </w:pPr>
                  <w:r w:rsidRPr="00217C00">
                    <w:rPr>
                      <w:rFonts w:ascii="Arial" w:eastAsia="PMingLiU" w:hAnsi="Arial"/>
                      <w:sz w:val="18"/>
                      <w:lang w:val="en-US" w:eastAsia="zh-TW"/>
                    </w:rPr>
                    <w:t>15</w:t>
                  </w:r>
                </w:p>
              </w:tc>
              <w:tc>
                <w:tcPr>
                  <w:tcW w:w="838" w:type="pct"/>
                  <w:tcBorders>
                    <w:top w:val="single" w:sz="4" w:space="0" w:color="auto"/>
                    <w:left w:val="single" w:sz="4" w:space="0" w:color="auto"/>
                    <w:bottom w:val="single" w:sz="4" w:space="0" w:color="auto"/>
                    <w:right w:val="single" w:sz="4" w:space="0" w:color="auto"/>
                  </w:tcBorders>
                </w:tcPr>
                <w:p w14:paraId="45D76CB0" w14:textId="77777777" w:rsidR="000B1711" w:rsidRPr="00217C00" w:rsidRDefault="000B1711" w:rsidP="000B1711">
                  <w:pPr>
                    <w:keepNext/>
                    <w:keepLines/>
                    <w:spacing w:after="0"/>
                    <w:jc w:val="center"/>
                    <w:rPr>
                      <w:rFonts w:ascii="Arial" w:eastAsia="PMingLiU" w:hAnsi="Arial"/>
                      <w:sz w:val="18"/>
                      <w:lang w:val="en-US" w:eastAsia="zh-TW"/>
                    </w:rPr>
                  </w:pPr>
                  <w:r w:rsidRPr="00217C00">
                    <w:rPr>
                      <w:rFonts w:ascii="Arial" w:hAnsi="Arial"/>
                      <w:sz w:val="18"/>
                      <w:lang w:eastAsia="en-GB"/>
                    </w:rPr>
                    <w:t>-100.0</w:t>
                  </w:r>
                </w:p>
              </w:tc>
              <w:tc>
                <w:tcPr>
                  <w:tcW w:w="847" w:type="pct"/>
                  <w:tcBorders>
                    <w:top w:val="single" w:sz="4" w:space="0" w:color="auto"/>
                    <w:left w:val="single" w:sz="4" w:space="0" w:color="auto"/>
                    <w:bottom w:val="single" w:sz="4" w:space="0" w:color="auto"/>
                    <w:right w:val="single" w:sz="4" w:space="0" w:color="auto"/>
                  </w:tcBorders>
                </w:tcPr>
                <w:p w14:paraId="74717865" w14:textId="77777777" w:rsidR="000B1711" w:rsidRPr="00217C00" w:rsidRDefault="000B1711" w:rsidP="000B1711">
                  <w:pPr>
                    <w:keepNext/>
                    <w:keepLines/>
                    <w:spacing w:after="0"/>
                    <w:jc w:val="center"/>
                    <w:rPr>
                      <w:rFonts w:ascii="Arial" w:eastAsia="PMingLiU" w:hAnsi="Arial"/>
                      <w:sz w:val="18"/>
                      <w:lang w:val="en-US" w:eastAsia="zh-TW"/>
                    </w:rPr>
                  </w:pPr>
                  <w:r w:rsidRPr="00217C00">
                    <w:rPr>
                      <w:rFonts w:ascii="Arial" w:hAnsi="Arial"/>
                      <w:sz w:val="18"/>
                      <w:lang w:eastAsia="en-GB"/>
                    </w:rPr>
                    <w:t>-96.8</w:t>
                  </w:r>
                </w:p>
              </w:tc>
              <w:tc>
                <w:tcPr>
                  <w:tcW w:w="847" w:type="pct"/>
                  <w:tcBorders>
                    <w:top w:val="single" w:sz="4" w:space="0" w:color="auto"/>
                    <w:left w:val="single" w:sz="4" w:space="0" w:color="auto"/>
                    <w:bottom w:val="single" w:sz="4" w:space="0" w:color="auto"/>
                    <w:right w:val="single" w:sz="4" w:space="0" w:color="auto"/>
                  </w:tcBorders>
                </w:tcPr>
                <w:p w14:paraId="4024C070" w14:textId="77777777" w:rsidR="000B1711" w:rsidRPr="00217C00" w:rsidRDefault="000B1711" w:rsidP="000B1711">
                  <w:pPr>
                    <w:keepNext/>
                    <w:keepLines/>
                    <w:spacing w:after="0"/>
                    <w:jc w:val="center"/>
                    <w:rPr>
                      <w:rFonts w:ascii="Arial" w:eastAsia="PMingLiU" w:hAnsi="Arial"/>
                      <w:sz w:val="18"/>
                      <w:lang w:val="en-US" w:eastAsia="zh-TW"/>
                    </w:rPr>
                  </w:pPr>
                  <w:r w:rsidRPr="00217C00">
                    <w:rPr>
                      <w:rFonts w:ascii="Arial" w:hAnsi="Arial"/>
                      <w:sz w:val="18"/>
                      <w:lang w:eastAsia="en-GB"/>
                    </w:rPr>
                    <w:t>-95.0</w:t>
                  </w:r>
                </w:p>
              </w:tc>
              <w:tc>
                <w:tcPr>
                  <w:tcW w:w="849" w:type="pct"/>
                  <w:tcBorders>
                    <w:top w:val="single" w:sz="4" w:space="0" w:color="auto"/>
                    <w:left w:val="single" w:sz="4" w:space="0" w:color="auto"/>
                    <w:bottom w:val="single" w:sz="4" w:space="0" w:color="auto"/>
                    <w:right w:val="single" w:sz="4" w:space="0" w:color="auto"/>
                  </w:tcBorders>
                </w:tcPr>
                <w:p w14:paraId="5CF76B5E" w14:textId="77777777" w:rsidR="000B1711" w:rsidRPr="00217C00" w:rsidRDefault="000B1711" w:rsidP="000B1711">
                  <w:pPr>
                    <w:keepNext/>
                    <w:keepLines/>
                    <w:spacing w:after="0"/>
                    <w:jc w:val="center"/>
                    <w:rPr>
                      <w:rFonts w:ascii="Arial" w:eastAsia="PMingLiU" w:hAnsi="Arial"/>
                      <w:sz w:val="18"/>
                      <w:lang w:val="en-US" w:eastAsia="zh-TW"/>
                    </w:rPr>
                  </w:pPr>
                </w:p>
              </w:tc>
            </w:tr>
            <w:tr w:rsidR="000B1711" w:rsidRPr="00217C00" w14:paraId="06108E6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FC62F7" w14:textId="77777777" w:rsidR="000B1711" w:rsidRPr="00217C00" w:rsidRDefault="000B1711" w:rsidP="000B1711">
                  <w:pPr>
                    <w:keepNext/>
                    <w:keepLines/>
                    <w:spacing w:after="0"/>
                    <w:jc w:val="center"/>
                    <w:rPr>
                      <w:rFonts w:ascii="Arial" w:eastAsia="PMingLiU" w:hAnsi="Arial"/>
                      <w:sz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7A6D9829" w14:textId="77777777" w:rsidR="000B1711" w:rsidRPr="00217C00" w:rsidRDefault="000B1711" w:rsidP="000B1711">
                  <w:pPr>
                    <w:keepNext/>
                    <w:keepLines/>
                    <w:spacing w:after="0"/>
                    <w:jc w:val="center"/>
                    <w:rPr>
                      <w:rFonts w:ascii="Arial" w:eastAsia="PMingLiU" w:hAnsi="Arial"/>
                      <w:sz w:val="18"/>
                      <w:lang w:val="en-US" w:eastAsia="zh-TW"/>
                    </w:rPr>
                  </w:pPr>
                  <w:r w:rsidRPr="00217C00">
                    <w:rPr>
                      <w:rFonts w:ascii="Arial" w:eastAsia="PMingLiU" w:hAnsi="Arial"/>
                      <w:sz w:val="18"/>
                      <w:lang w:val="en-US" w:eastAsia="zh-TW"/>
                    </w:rPr>
                    <w:t>30</w:t>
                  </w:r>
                </w:p>
              </w:tc>
              <w:tc>
                <w:tcPr>
                  <w:tcW w:w="838" w:type="pct"/>
                  <w:tcBorders>
                    <w:top w:val="single" w:sz="4" w:space="0" w:color="auto"/>
                    <w:left w:val="single" w:sz="4" w:space="0" w:color="auto"/>
                    <w:bottom w:val="single" w:sz="4" w:space="0" w:color="auto"/>
                    <w:right w:val="single" w:sz="4" w:space="0" w:color="auto"/>
                  </w:tcBorders>
                </w:tcPr>
                <w:p w14:paraId="5973559A" w14:textId="77777777" w:rsidR="000B1711" w:rsidRPr="00217C00" w:rsidRDefault="000B1711" w:rsidP="000B1711">
                  <w:pPr>
                    <w:keepNext/>
                    <w:keepLines/>
                    <w:spacing w:after="0"/>
                    <w:jc w:val="center"/>
                    <w:rPr>
                      <w:rFonts w:ascii="Arial" w:eastAsia="PMingLiU" w:hAnsi="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8A7E6C3" w14:textId="77777777" w:rsidR="000B1711" w:rsidRPr="00217C00" w:rsidRDefault="000B1711" w:rsidP="000B1711">
                  <w:pPr>
                    <w:keepNext/>
                    <w:keepLines/>
                    <w:spacing w:after="0"/>
                    <w:jc w:val="center"/>
                    <w:rPr>
                      <w:rFonts w:ascii="Arial" w:eastAsia="PMingLiU" w:hAnsi="Arial"/>
                      <w:sz w:val="18"/>
                      <w:lang w:val="en-US" w:eastAsia="zh-TW"/>
                    </w:rPr>
                  </w:pPr>
                  <w:r w:rsidRPr="00217C00">
                    <w:rPr>
                      <w:rFonts w:ascii="Arial" w:hAnsi="Arial"/>
                      <w:sz w:val="18"/>
                      <w:lang w:eastAsia="en-GB"/>
                    </w:rPr>
                    <w:t>-97.1</w:t>
                  </w:r>
                </w:p>
              </w:tc>
              <w:tc>
                <w:tcPr>
                  <w:tcW w:w="847" w:type="pct"/>
                  <w:tcBorders>
                    <w:top w:val="single" w:sz="4" w:space="0" w:color="auto"/>
                    <w:left w:val="single" w:sz="4" w:space="0" w:color="auto"/>
                    <w:bottom w:val="single" w:sz="4" w:space="0" w:color="auto"/>
                    <w:right w:val="single" w:sz="4" w:space="0" w:color="auto"/>
                  </w:tcBorders>
                </w:tcPr>
                <w:p w14:paraId="1C4C9D4F" w14:textId="77777777" w:rsidR="000B1711" w:rsidRPr="00217C00" w:rsidRDefault="000B1711" w:rsidP="000B1711">
                  <w:pPr>
                    <w:keepNext/>
                    <w:keepLines/>
                    <w:spacing w:after="0"/>
                    <w:jc w:val="center"/>
                    <w:rPr>
                      <w:rFonts w:ascii="Arial" w:eastAsia="PMingLiU" w:hAnsi="Arial"/>
                      <w:sz w:val="18"/>
                      <w:lang w:val="en-US" w:eastAsia="zh-TW"/>
                    </w:rPr>
                  </w:pPr>
                  <w:r w:rsidRPr="00217C00">
                    <w:rPr>
                      <w:rFonts w:ascii="Arial" w:hAnsi="Arial"/>
                      <w:sz w:val="18"/>
                      <w:lang w:eastAsia="en-GB"/>
                    </w:rPr>
                    <w:t>-95.1</w:t>
                  </w:r>
                </w:p>
              </w:tc>
              <w:tc>
                <w:tcPr>
                  <w:tcW w:w="849" w:type="pct"/>
                  <w:tcBorders>
                    <w:top w:val="single" w:sz="4" w:space="0" w:color="auto"/>
                    <w:left w:val="single" w:sz="4" w:space="0" w:color="auto"/>
                    <w:bottom w:val="single" w:sz="4" w:space="0" w:color="auto"/>
                    <w:right w:val="single" w:sz="4" w:space="0" w:color="auto"/>
                  </w:tcBorders>
                </w:tcPr>
                <w:p w14:paraId="423BAAB4" w14:textId="77777777" w:rsidR="000B1711" w:rsidRPr="00217C00" w:rsidRDefault="000B1711" w:rsidP="000B1711">
                  <w:pPr>
                    <w:keepNext/>
                    <w:keepLines/>
                    <w:spacing w:after="0"/>
                    <w:jc w:val="center"/>
                    <w:rPr>
                      <w:rFonts w:ascii="Arial" w:eastAsia="PMingLiU" w:hAnsi="Arial"/>
                      <w:sz w:val="18"/>
                      <w:lang w:val="en-US" w:eastAsia="zh-TW"/>
                    </w:rPr>
                  </w:pPr>
                </w:p>
              </w:tc>
            </w:tr>
            <w:tr w:rsidR="000B1711" w:rsidRPr="00624282" w14:paraId="5B00645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3435E0" w14:textId="77777777" w:rsidR="000B1711" w:rsidRPr="00217C00" w:rsidRDefault="000B1711" w:rsidP="000B1711">
                  <w:pPr>
                    <w:keepNext/>
                    <w:keepLines/>
                    <w:spacing w:after="0"/>
                    <w:jc w:val="center"/>
                    <w:rPr>
                      <w:rFonts w:ascii="Arial" w:eastAsia="PMingLiU" w:hAnsi="Arial"/>
                      <w:sz w:val="18"/>
                      <w:lang w:val="en-US" w:eastAsia="zh-TW"/>
                    </w:rPr>
                  </w:pPr>
                </w:p>
              </w:tc>
              <w:tc>
                <w:tcPr>
                  <w:tcW w:w="590" w:type="pct"/>
                  <w:tcBorders>
                    <w:top w:val="single" w:sz="4" w:space="0" w:color="auto"/>
                    <w:left w:val="single" w:sz="4" w:space="0" w:color="auto"/>
                    <w:bottom w:val="single" w:sz="4" w:space="0" w:color="auto"/>
                    <w:right w:val="single" w:sz="4" w:space="0" w:color="auto"/>
                  </w:tcBorders>
                </w:tcPr>
                <w:p w14:paraId="2203A326" w14:textId="77777777" w:rsidR="000B1711" w:rsidRPr="00217C00" w:rsidRDefault="000B1711" w:rsidP="000B1711">
                  <w:pPr>
                    <w:keepNext/>
                    <w:keepLines/>
                    <w:spacing w:after="0"/>
                    <w:jc w:val="center"/>
                    <w:rPr>
                      <w:rFonts w:ascii="Arial" w:eastAsia="PMingLiU" w:hAnsi="Arial"/>
                      <w:sz w:val="18"/>
                      <w:lang w:val="en-US" w:eastAsia="zh-TW"/>
                    </w:rPr>
                  </w:pPr>
                  <w:r w:rsidRPr="00217C00">
                    <w:rPr>
                      <w:rFonts w:ascii="Arial" w:eastAsia="PMingLiU" w:hAnsi="Arial"/>
                      <w:sz w:val="18"/>
                      <w:lang w:val="en-US" w:eastAsia="zh-TW"/>
                    </w:rPr>
                    <w:t>60</w:t>
                  </w:r>
                </w:p>
              </w:tc>
              <w:tc>
                <w:tcPr>
                  <w:tcW w:w="838" w:type="pct"/>
                  <w:tcBorders>
                    <w:top w:val="single" w:sz="4" w:space="0" w:color="auto"/>
                    <w:left w:val="single" w:sz="4" w:space="0" w:color="auto"/>
                    <w:bottom w:val="single" w:sz="4" w:space="0" w:color="auto"/>
                    <w:right w:val="single" w:sz="4" w:space="0" w:color="auto"/>
                  </w:tcBorders>
                </w:tcPr>
                <w:p w14:paraId="0096BB4E" w14:textId="77777777" w:rsidR="000B1711" w:rsidRPr="00217C00" w:rsidRDefault="000B1711" w:rsidP="000B1711">
                  <w:pPr>
                    <w:keepNext/>
                    <w:keepLines/>
                    <w:spacing w:after="0"/>
                    <w:jc w:val="center"/>
                    <w:rPr>
                      <w:rFonts w:ascii="Arial" w:eastAsia="PMingLiU" w:hAnsi="Arial"/>
                      <w:sz w:val="18"/>
                      <w:lang w:val="en-US" w:eastAsia="zh-TW"/>
                    </w:rPr>
                  </w:pPr>
                </w:p>
              </w:tc>
              <w:tc>
                <w:tcPr>
                  <w:tcW w:w="847" w:type="pct"/>
                  <w:tcBorders>
                    <w:top w:val="single" w:sz="4" w:space="0" w:color="auto"/>
                    <w:left w:val="single" w:sz="4" w:space="0" w:color="auto"/>
                    <w:bottom w:val="single" w:sz="4" w:space="0" w:color="auto"/>
                    <w:right w:val="single" w:sz="4" w:space="0" w:color="auto"/>
                  </w:tcBorders>
                </w:tcPr>
                <w:p w14:paraId="319C524A" w14:textId="77777777" w:rsidR="000B1711" w:rsidRPr="00217C00" w:rsidRDefault="000B1711" w:rsidP="000B1711">
                  <w:pPr>
                    <w:keepNext/>
                    <w:keepLines/>
                    <w:spacing w:after="0"/>
                    <w:jc w:val="center"/>
                    <w:rPr>
                      <w:rFonts w:ascii="Arial" w:eastAsia="PMingLiU" w:hAnsi="Arial"/>
                      <w:sz w:val="18"/>
                      <w:lang w:val="en-US" w:eastAsia="zh-TW"/>
                    </w:rPr>
                  </w:pPr>
                  <w:r w:rsidRPr="00217C00">
                    <w:rPr>
                      <w:rFonts w:ascii="Arial" w:hAnsi="Arial"/>
                      <w:sz w:val="18"/>
                      <w:lang w:eastAsia="en-GB"/>
                    </w:rPr>
                    <w:t>-97.5</w:t>
                  </w:r>
                </w:p>
              </w:tc>
              <w:tc>
                <w:tcPr>
                  <w:tcW w:w="847" w:type="pct"/>
                  <w:tcBorders>
                    <w:top w:val="single" w:sz="4" w:space="0" w:color="auto"/>
                    <w:left w:val="single" w:sz="4" w:space="0" w:color="auto"/>
                    <w:bottom w:val="single" w:sz="4" w:space="0" w:color="auto"/>
                    <w:right w:val="single" w:sz="4" w:space="0" w:color="auto"/>
                  </w:tcBorders>
                </w:tcPr>
                <w:p w14:paraId="550DA824" w14:textId="77777777" w:rsidR="000B1711" w:rsidRPr="00624282" w:rsidRDefault="000B1711" w:rsidP="000B1711">
                  <w:pPr>
                    <w:keepNext/>
                    <w:keepLines/>
                    <w:spacing w:after="0"/>
                    <w:jc w:val="center"/>
                    <w:rPr>
                      <w:rFonts w:ascii="Arial" w:eastAsia="PMingLiU" w:hAnsi="Arial"/>
                      <w:sz w:val="18"/>
                      <w:lang w:val="en-US" w:eastAsia="zh-TW"/>
                    </w:rPr>
                  </w:pPr>
                  <w:r w:rsidRPr="00217C00">
                    <w:rPr>
                      <w:rFonts w:ascii="Arial" w:hAnsi="Arial"/>
                      <w:sz w:val="18"/>
                      <w:lang w:eastAsia="en-GB"/>
                    </w:rPr>
                    <w:t>-95.4</w:t>
                  </w:r>
                </w:p>
              </w:tc>
              <w:tc>
                <w:tcPr>
                  <w:tcW w:w="849" w:type="pct"/>
                  <w:tcBorders>
                    <w:top w:val="single" w:sz="4" w:space="0" w:color="auto"/>
                    <w:left w:val="single" w:sz="4" w:space="0" w:color="auto"/>
                    <w:bottom w:val="single" w:sz="4" w:space="0" w:color="auto"/>
                    <w:right w:val="single" w:sz="4" w:space="0" w:color="auto"/>
                  </w:tcBorders>
                </w:tcPr>
                <w:p w14:paraId="07F84875" w14:textId="77777777" w:rsidR="000B1711" w:rsidRPr="00624282" w:rsidRDefault="000B1711" w:rsidP="000B1711">
                  <w:pPr>
                    <w:keepNext/>
                    <w:keepLines/>
                    <w:spacing w:after="0"/>
                    <w:jc w:val="center"/>
                    <w:rPr>
                      <w:rFonts w:ascii="Arial" w:eastAsia="PMingLiU" w:hAnsi="Arial"/>
                      <w:sz w:val="18"/>
                      <w:lang w:val="en-US" w:eastAsia="zh-TW"/>
                    </w:rPr>
                  </w:pPr>
                </w:p>
              </w:tc>
            </w:tr>
          </w:tbl>
          <w:p w14:paraId="3916C536" w14:textId="77777777" w:rsidR="000B1711" w:rsidRDefault="000B1711" w:rsidP="000B1711">
            <w:pPr>
              <w:spacing w:after="120"/>
            </w:pPr>
          </w:p>
          <w:p w14:paraId="39986D67" w14:textId="77777777" w:rsidR="000B1711" w:rsidRPr="00A70D92" w:rsidRDefault="000B1711" w:rsidP="000B1711">
            <w:r>
              <w:t>Note: This agreement does not preclude improved reference sensitivity for other bands</w:t>
            </w:r>
          </w:p>
          <w:p w14:paraId="27A9D885" w14:textId="77777777" w:rsidR="000B1711" w:rsidRPr="00A70D92" w:rsidRDefault="000B1711" w:rsidP="000B1711">
            <w:pPr>
              <w:pStyle w:val="Heading2"/>
              <w:rPr>
                <w:lang w:eastAsia="zh-CN"/>
              </w:rPr>
            </w:pPr>
            <w:r w:rsidRPr="00A70D92">
              <w:t>Issue 1-</w:t>
            </w:r>
            <w:r>
              <w:t>3</w:t>
            </w:r>
            <w:r w:rsidRPr="00A70D92">
              <w:t xml:space="preserve">: </w:t>
            </w:r>
            <w:r>
              <w:t>Frequency error</w:t>
            </w:r>
          </w:p>
          <w:p w14:paraId="39E42076" w14:textId="77777777" w:rsidR="000B1711" w:rsidRDefault="000B1711" w:rsidP="000B1711">
            <w:pPr>
              <w:rPr>
                <w:b/>
                <w:lang w:eastAsia="zh-CN"/>
              </w:rPr>
            </w:pPr>
            <w:r>
              <w:rPr>
                <w:b/>
                <w:lang w:eastAsia="zh-CN"/>
              </w:rPr>
              <w:t>Agreement:</w:t>
            </w:r>
            <w:r w:rsidRPr="00A70D92">
              <w:rPr>
                <w:b/>
                <w:lang w:eastAsia="zh-CN"/>
              </w:rPr>
              <w:t xml:space="preserve"> </w:t>
            </w:r>
          </w:p>
          <w:p w14:paraId="7FBE26E8" w14:textId="77777777" w:rsidR="000B1711" w:rsidRDefault="000B1711" w:rsidP="000B1711">
            <w:pPr>
              <w:rPr>
                <w:rFonts w:eastAsia="SimSun"/>
                <w:szCs w:val="24"/>
                <w:lang w:eastAsia="zh-CN"/>
              </w:rPr>
            </w:pPr>
            <w:r w:rsidRPr="008E14D5">
              <w:rPr>
                <w:rFonts w:eastAsia="SimSun" w:hint="eastAsia"/>
                <w:szCs w:val="24"/>
                <w:lang w:eastAsia="zh-CN"/>
              </w:rPr>
              <w:t xml:space="preserve">The NR </w:t>
            </w:r>
            <w:r>
              <w:rPr>
                <w:rFonts w:eastAsia="SimSun"/>
                <w:szCs w:val="24"/>
                <w:lang w:eastAsia="zh-CN"/>
              </w:rPr>
              <w:t>NTN non-</w:t>
            </w:r>
            <w:proofErr w:type="spellStart"/>
            <w:r>
              <w:rPr>
                <w:rFonts w:eastAsia="SimSun"/>
                <w:szCs w:val="24"/>
                <w:lang w:eastAsia="zh-CN"/>
              </w:rPr>
              <w:t>RedCap</w:t>
            </w:r>
            <w:proofErr w:type="spellEnd"/>
            <w:r>
              <w:rPr>
                <w:rFonts w:eastAsia="SimSun"/>
                <w:szCs w:val="24"/>
                <w:lang w:eastAsia="zh-CN"/>
              </w:rPr>
              <w:t xml:space="preserve"> </w:t>
            </w:r>
            <w:r w:rsidRPr="008E14D5">
              <w:rPr>
                <w:rFonts w:eastAsia="SimSun" w:hint="eastAsia"/>
                <w:szCs w:val="24"/>
                <w:lang w:eastAsia="zh-CN"/>
              </w:rPr>
              <w:t xml:space="preserve">UE frequency error requirements </w:t>
            </w:r>
            <w:r>
              <w:rPr>
                <w:rFonts w:eastAsia="SimSun"/>
                <w:szCs w:val="24"/>
                <w:lang w:eastAsia="zh-CN"/>
              </w:rPr>
              <w:t>are</w:t>
            </w:r>
            <w:r w:rsidRPr="008E14D5">
              <w:rPr>
                <w:rFonts w:eastAsia="SimSun" w:hint="eastAsia"/>
                <w:szCs w:val="24"/>
                <w:lang w:eastAsia="zh-CN"/>
              </w:rPr>
              <w:t xml:space="preserve"> </w:t>
            </w:r>
            <w:r w:rsidRPr="008E14D5">
              <w:rPr>
                <w:rFonts w:eastAsia="SimSun"/>
                <w:szCs w:val="24"/>
                <w:lang w:eastAsia="zh-CN"/>
              </w:rPr>
              <w:t>reused</w:t>
            </w:r>
            <w:r w:rsidRPr="008E14D5">
              <w:rPr>
                <w:rFonts w:eastAsia="SimSun" w:hint="eastAsia"/>
                <w:szCs w:val="24"/>
                <w:lang w:eastAsia="zh-CN"/>
              </w:rPr>
              <w:t xml:space="preserve"> for NTN (e)</w:t>
            </w:r>
            <w:proofErr w:type="spellStart"/>
            <w:r w:rsidRPr="008E14D5">
              <w:rPr>
                <w:rFonts w:eastAsia="SimSun" w:hint="eastAsia"/>
                <w:szCs w:val="24"/>
                <w:lang w:eastAsia="zh-CN"/>
              </w:rPr>
              <w:t>RedCap</w:t>
            </w:r>
            <w:proofErr w:type="spellEnd"/>
            <w:r w:rsidRPr="008E14D5">
              <w:rPr>
                <w:rFonts w:eastAsia="SimSun" w:hint="eastAsia"/>
                <w:szCs w:val="24"/>
                <w:lang w:eastAsia="zh-CN"/>
              </w:rPr>
              <w:t xml:space="preserve"> UE</w:t>
            </w:r>
          </w:p>
          <w:p w14:paraId="3CE77C88" w14:textId="77777777" w:rsidR="000B1711" w:rsidRDefault="000B1711" w:rsidP="000B1711"/>
          <w:p w14:paraId="17A136C4" w14:textId="77777777" w:rsidR="000B1711" w:rsidRPr="00A70D92" w:rsidRDefault="000B1711" w:rsidP="000B1711">
            <w:pPr>
              <w:pStyle w:val="Heading2"/>
              <w:rPr>
                <w:lang w:eastAsia="zh-CN"/>
              </w:rPr>
            </w:pPr>
            <w:r w:rsidRPr="00A70D92">
              <w:t>Issue 1-</w:t>
            </w:r>
            <w:r>
              <w:t>4</w:t>
            </w:r>
            <w:r w:rsidRPr="00A70D92">
              <w:t xml:space="preserve">: </w:t>
            </w:r>
            <w:r>
              <w:t>Release independence</w:t>
            </w:r>
          </w:p>
          <w:p w14:paraId="1EBEAA03" w14:textId="77777777" w:rsidR="000B1711" w:rsidRDefault="000B1711" w:rsidP="000B1711">
            <w:pPr>
              <w:rPr>
                <w:b/>
                <w:lang w:eastAsia="zh-CN"/>
              </w:rPr>
            </w:pPr>
            <w:r>
              <w:rPr>
                <w:b/>
                <w:lang w:eastAsia="zh-CN"/>
              </w:rPr>
              <w:t>Agreement:</w:t>
            </w:r>
          </w:p>
          <w:p w14:paraId="138D0065" w14:textId="77777777" w:rsidR="000B1711" w:rsidRPr="00D76CF3" w:rsidRDefault="000B1711" w:rsidP="000B1711">
            <w:pPr>
              <w:rPr>
                <w:bCs/>
                <w:lang w:eastAsia="zh-CN"/>
              </w:rPr>
            </w:pPr>
            <w:r w:rsidRPr="00D76CF3">
              <w:rPr>
                <w:bCs/>
                <w:lang w:eastAsia="zh-CN"/>
              </w:rPr>
              <w:t xml:space="preserve">As a starting point in case no new RAN1/RAN2 impact is identified: </w:t>
            </w:r>
          </w:p>
          <w:p w14:paraId="2354EB39" w14:textId="77777777" w:rsidR="000B1711" w:rsidRPr="00DF7637" w:rsidRDefault="000B1711" w:rsidP="000B1711">
            <w:pPr>
              <w:pStyle w:val="ListParagraph"/>
              <w:numPr>
                <w:ilvl w:val="0"/>
                <w:numId w:val="30"/>
              </w:numPr>
              <w:overflowPunct w:val="0"/>
              <w:autoSpaceDE w:val="0"/>
              <w:autoSpaceDN w:val="0"/>
              <w:adjustRightInd w:val="0"/>
              <w:spacing w:after="180"/>
              <w:contextualSpacing w:val="0"/>
              <w:textAlignment w:val="baseline"/>
            </w:pPr>
            <w:r w:rsidRPr="00DF7637">
              <w:rPr>
                <w:rFonts w:eastAsia="SimSun"/>
                <w:szCs w:val="24"/>
                <w:lang w:eastAsia="zh-CN"/>
              </w:rPr>
              <w:t xml:space="preserve">FD-FDD </w:t>
            </w:r>
            <w:proofErr w:type="spellStart"/>
            <w:r w:rsidRPr="00DF7637">
              <w:rPr>
                <w:rFonts w:eastAsia="SimSun"/>
                <w:szCs w:val="24"/>
                <w:lang w:eastAsia="zh-CN"/>
              </w:rPr>
              <w:t>RedCap</w:t>
            </w:r>
            <w:proofErr w:type="spellEnd"/>
            <w:r w:rsidRPr="00DF7637">
              <w:rPr>
                <w:rFonts w:eastAsia="SimSun"/>
                <w:szCs w:val="24"/>
                <w:lang w:eastAsia="zh-CN"/>
              </w:rPr>
              <w:t xml:space="preserve"> can be release independent from </w:t>
            </w:r>
            <w:r>
              <w:rPr>
                <w:rFonts w:eastAsia="SimSun"/>
                <w:szCs w:val="24"/>
                <w:lang w:eastAsia="zh-CN"/>
              </w:rPr>
              <w:t>R</w:t>
            </w:r>
            <w:r w:rsidRPr="00DF7637">
              <w:rPr>
                <w:rFonts w:eastAsia="SimSun"/>
                <w:szCs w:val="24"/>
                <w:lang w:eastAsia="zh-CN"/>
              </w:rPr>
              <w:t xml:space="preserve">el-17 </w:t>
            </w:r>
          </w:p>
          <w:p w14:paraId="0BD0BCF5" w14:textId="77777777" w:rsidR="000B1711" w:rsidRPr="00DF7637" w:rsidRDefault="000B1711" w:rsidP="000B1711">
            <w:pPr>
              <w:pStyle w:val="ListParagraph"/>
              <w:numPr>
                <w:ilvl w:val="0"/>
                <w:numId w:val="30"/>
              </w:numPr>
              <w:overflowPunct w:val="0"/>
              <w:autoSpaceDE w:val="0"/>
              <w:autoSpaceDN w:val="0"/>
              <w:adjustRightInd w:val="0"/>
              <w:spacing w:after="180"/>
              <w:contextualSpacing w:val="0"/>
              <w:textAlignment w:val="baseline"/>
            </w:pPr>
            <w:r>
              <w:rPr>
                <w:rFonts w:eastAsia="SimSun"/>
                <w:szCs w:val="24"/>
                <w:lang w:eastAsia="zh-CN"/>
              </w:rPr>
              <w:t xml:space="preserve">FD-FDD </w:t>
            </w:r>
            <w:proofErr w:type="spellStart"/>
            <w:r>
              <w:rPr>
                <w:rFonts w:eastAsia="SimSun"/>
                <w:szCs w:val="24"/>
                <w:lang w:eastAsia="zh-CN"/>
              </w:rPr>
              <w:t>e</w:t>
            </w:r>
            <w:r w:rsidRPr="00DF7637">
              <w:rPr>
                <w:rFonts w:eastAsia="SimSun"/>
                <w:szCs w:val="24"/>
                <w:lang w:eastAsia="zh-CN"/>
              </w:rPr>
              <w:t>RedCap</w:t>
            </w:r>
            <w:proofErr w:type="spellEnd"/>
            <w:r w:rsidRPr="00DF7637">
              <w:rPr>
                <w:rFonts w:eastAsia="SimSun"/>
                <w:szCs w:val="24"/>
                <w:lang w:eastAsia="zh-CN"/>
              </w:rPr>
              <w:t xml:space="preserve"> </w:t>
            </w:r>
            <w:r>
              <w:rPr>
                <w:rFonts w:eastAsia="SimSun"/>
                <w:szCs w:val="24"/>
                <w:lang w:eastAsia="zh-CN"/>
              </w:rPr>
              <w:t>can be release independent from Rel-18</w:t>
            </w:r>
          </w:p>
          <w:p w14:paraId="67EEF783" w14:textId="7711CB99" w:rsidR="007E4668" w:rsidRPr="000B1711" w:rsidRDefault="000B1711" w:rsidP="000B1711">
            <w:pPr>
              <w:pStyle w:val="ListParagraph"/>
              <w:numPr>
                <w:ilvl w:val="0"/>
                <w:numId w:val="30"/>
              </w:numPr>
              <w:overflowPunct w:val="0"/>
              <w:autoSpaceDE w:val="0"/>
              <w:autoSpaceDN w:val="0"/>
              <w:adjustRightInd w:val="0"/>
              <w:spacing w:after="180"/>
              <w:contextualSpacing w:val="0"/>
              <w:textAlignment w:val="baseline"/>
            </w:pPr>
            <w:r w:rsidRPr="00DF7637">
              <w:rPr>
                <w:rFonts w:eastAsia="SimSun"/>
                <w:szCs w:val="24"/>
                <w:lang w:eastAsia="zh-CN"/>
              </w:rPr>
              <w:t>HD-FDD (e)</w:t>
            </w:r>
            <w:proofErr w:type="spellStart"/>
            <w:r w:rsidRPr="00DF7637">
              <w:rPr>
                <w:rFonts w:eastAsia="SimSun"/>
                <w:szCs w:val="24"/>
                <w:lang w:eastAsia="zh-CN"/>
              </w:rPr>
              <w:t>RedCap</w:t>
            </w:r>
            <w:proofErr w:type="spellEnd"/>
            <w:r w:rsidRPr="00DF7637">
              <w:rPr>
                <w:rFonts w:eastAsia="SimSun"/>
                <w:szCs w:val="24"/>
                <w:lang w:eastAsia="zh-CN"/>
              </w:rPr>
              <w:t xml:space="preserve"> </w:t>
            </w:r>
            <w:r>
              <w:rPr>
                <w:rFonts w:eastAsia="SimSun"/>
                <w:szCs w:val="24"/>
                <w:lang w:eastAsia="zh-CN"/>
              </w:rPr>
              <w:t>can be</w:t>
            </w:r>
            <w:r w:rsidRPr="00DF7637">
              <w:rPr>
                <w:rFonts w:eastAsia="SimSun"/>
                <w:szCs w:val="24"/>
                <w:lang w:eastAsia="zh-CN"/>
              </w:rPr>
              <w:t xml:space="preserve"> release independent from </w:t>
            </w:r>
            <w:r>
              <w:rPr>
                <w:rFonts w:eastAsia="SimSun"/>
                <w:szCs w:val="24"/>
                <w:lang w:eastAsia="zh-CN"/>
              </w:rPr>
              <w:t>R</w:t>
            </w:r>
            <w:r w:rsidRPr="00DF7637">
              <w:rPr>
                <w:rFonts w:eastAsia="SimSun"/>
                <w:szCs w:val="24"/>
                <w:lang w:eastAsia="zh-CN"/>
              </w:rPr>
              <w:t>el-19</w:t>
            </w:r>
          </w:p>
        </w:tc>
      </w:tr>
    </w:tbl>
    <w:p w14:paraId="1AD02CFC" w14:textId="77777777" w:rsidR="0060543D" w:rsidRDefault="0060543D" w:rsidP="005C23A4"/>
    <w:p w14:paraId="60BEF274" w14:textId="00444465" w:rsidR="000B1711" w:rsidRDefault="000B1711" w:rsidP="005C23A4">
      <w:r>
        <w:t xml:space="preserve">Further, RAN4 has received a </w:t>
      </w:r>
      <w:proofErr w:type="gramStart"/>
      <w:r>
        <w:t>reply</w:t>
      </w:r>
      <w:proofErr w:type="gramEnd"/>
      <w:r>
        <w:t xml:space="preserve"> LS from RAN2 regarding </w:t>
      </w:r>
      <w:r w:rsidR="008B14D1">
        <w:t>simultaneous GNSS operation with NR, with the contents copied below.</w:t>
      </w:r>
    </w:p>
    <w:tbl>
      <w:tblPr>
        <w:tblStyle w:val="TableGrid"/>
        <w:tblW w:w="0" w:type="auto"/>
        <w:tblLook w:val="04A0" w:firstRow="1" w:lastRow="0" w:firstColumn="1" w:lastColumn="0" w:noHBand="0" w:noVBand="1"/>
      </w:tblPr>
      <w:tblGrid>
        <w:gridCol w:w="9617"/>
      </w:tblGrid>
      <w:tr w:rsidR="008B14D1" w:rsidRPr="008F786B" w14:paraId="554F4144" w14:textId="77777777">
        <w:tc>
          <w:tcPr>
            <w:tcW w:w="9617" w:type="dxa"/>
          </w:tcPr>
          <w:p w14:paraId="4709CDD1" w14:textId="77777777" w:rsidR="008B14D1" w:rsidRDefault="008B14D1" w:rsidP="008B14D1">
            <w:pPr>
              <w:spacing w:after="120"/>
              <w:rPr>
                <w:rFonts w:ascii="Arial" w:hAnsi="Arial" w:cs="Arial"/>
                <w:b/>
              </w:rPr>
            </w:pPr>
            <w:r>
              <w:rPr>
                <w:rFonts w:ascii="Arial" w:hAnsi="Arial" w:cs="Arial"/>
                <w:b/>
              </w:rPr>
              <w:lastRenderedPageBreak/>
              <w:t>1. Overall Description:</w:t>
            </w:r>
          </w:p>
          <w:p w14:paraId="5E299A93" w14:textId="77777777" w:rsidR="008B14D1" w:rsidRDefault="008B14D1" w:rsidP="008B14D1">
            <w:pPr>
              <w:pStyle w:val="Header"/>
              <w:spacing w:after="120"/>
              <w:jc w:val="both"/>
              <w:rPr>
                <w:rFonts w:ascii="Arial" w:hAnsi="Arial" w:cs="Arial"/>
                <w:bCs/>
              </w:rPr>
            </w:pPr>
            <w:bookmarkStart w:id="4" w:name="_Hlk193976151"/>
            <w:r>
              <w:rPr>
                <w:rFonts w:ascii="Arial" w:hAnsi="Arial" w:cs="Arial"/>
              </w:rPr>
              <w:t xml:space="preserve">RAN2 would like to thank RAN4 for the original LS in </w:t>
            </w:r>
            <w:r>
              <w:rPr>
                <w:rFonts w:ascii="Arial" w:hAnsi="Arial" w:cs="Arial"/>
                <w:bCs/>
              </w:rPr>
              <w:t xml:space="preserve">R4-2419898. RAN2 has considered the simultaneous operation between GNSS and UL transmission in NR NTN and concluded not to work on the enhancements to the existing IDC solutions in Release 18. </w:t>
            </w:r>
          </w:p>
          <w:p w14:paraId="7D1BD676" w14:textId="77777777" w:rsidR="008B14D1" w:rsidRDefault="008B14D1" w:rsidP="008B14D1">
            <w:pPr>
              <w:pStyle w:val="Header"/>
              <w:spacing w:after="120"/>
              <w:jc w:val="both"/>
              <w:rPr>
                <w:rFonts w:ascii="Arial" w:hAnsi="Arial" w:cs="Arial"/>
                <w:bCs/>
              </w:rPr>
            </w:pPr>
            <w:r>
              <w:rPr>
                <w:rFonts w:ascii="Arial" w:hAnsi="Arial" w:cs="Arial"/>
                <w:bCs/>
              </w:rPr>
              <w:t>RAN2 might consider the extension to IDC TDM solution or autonomous denial solution in Release 19, and would like to receive more information on requirements, e.g. on the periodicity and duration of IDC free time to help the UE read the GNSS in NTN.</w:t>
            </w:r>
          </w:p>
          <w:bookmarkEnd w:id="4"/>
          <w:p w14:paraId="2FFF5DA3" w14:textId="77777777" w:rsidR="008B14D1" w:rsidRDefault="008B14D1" w:rsidP="008B14D1">
            <w:pPr>
              <w:pStyle w:val="Header"/>
              <w:spacing w:after="120"/>
              <w:jc w:val="both"/>
              <w:rPr>
                <w:rFonts w:ascii="Arial" w:hAnsi="Arial" w:cs="Arial"/>
              </w:rPr>
            </w:pPr>
            <w:r>
              <w:rPr>
                <w:rFonts w:ascii="Arial" w:hAnsi="Arial" w:cs="Arial"/>
                <w:bCs/>
              </w:rPr>
              <w:t xml:space="preserve"> </w:t>
            </w:r>
          </w:p>
          <w:p w14:paraId="72B7F7ED" w14:textId="77777777" w:rsidR="008B14D1" w:rsidRDefault="008B14D1" w:rsidP="008B14D1">
            <w:pPr>
              <w:spacing w:after="120"/>
              <w:rPr>
                <w:rFonts w:ascii="Arial" w:hAnsi="Arial" w:cs="Arial"/>
                <w:b/>
              </w:rPr>
            </w:pPr>
            <w:r>
              <w:rPr>
                <w:rFonts w:ascii="Arial" w:hAnsi="Arial" w:cs="Arial"/>
                <w:b/>
              </w:rPr>
              <w:t>2. Actions:</w:t>
            </w:r>
          </w:p>
          <w:p w14:paraId="16AF2467" w14:textId="77777777" w:rsidR="008B14D1" w:rsidRDefault="008B14D1" w:rsidP="008B14D1">
            <w:pPr>
              <w:spacing w:after="120"/>
              <w:ind w:left="1985" w:hanging="1985"/>
              <w:rPr>
                <w:rFonts w:ascii="Arial" w:hAnsi="Arial" w:cs="Arial"/>
                <w:b/>
              </w:rPr>
            </w:pPr>
            <w:r>
              <w:rPr>
                <w:rFonts w:ascii="Arial" w:hAnsi="Arial" w:cs="Arial"/>
                <w:b/>
              </w:rPr>
              <w:t>To RAN4:</w:t>
            </w:r>
          </w:p>
          <w:p w14:paraId="4B3898EB" w14:textId="76C18EE4" w:rsidR="008B14D1" w:rsidRPr="008B14D1" w:rsidRDefault="008B14D1" w:rsidP="008B14D1">
            <w:pPr>
              <w:spacing w:after="120"/>
              <w:ind w:left="993" w:hanging="993"/>
              <w:jc w:val="both"/>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RAN2 respectfully asks RAN4 to take the </w:t>
            </w:r>
            <w:proofErr w:type="gramStart"/>
            <w:r>
              <w:rPr>
                <w:rFonts w:ascii="Arial" w:hAnsi="Arial" w:cs="Arial"/>
              </w:rPr>
              <w:t>aforementioned RAN2</w:t>
            </w:r>
            <w:proofErr w:type="gramEnd"/>
            <w:r>
              <w:rPr>
                <w:rFonts w:ascii="Arial" w:hAnsi="Arial" w:cs="Arial"/>
              </w:rPr>
              <w:t xml:space="preserve"> decisions into account and provide the corresponding requirements, e.g. the periodicity and duration of IDC free time to help the UE read the GNSS. </w:t>
            </w:r>
          </w:p>
        </w:tc>
      </w:tr>
    </w:tbl>
    <w:p w14:paraId="2C706FE8" w14:textId="2E45F83A" w:rsidR="008B14D1" w:rsidRPr="008F786B" w:rsidRDefault="00C750E1" w:rsidP="005C23A4">
      <w:r>
        <w:t xml:space="preserve">In this paper we provide our views on the simultaneous operation of the </w:t>
      </w:r>
      <w:proofErr w:type="spellStart"/>
      <w:r>
        <w:t>RedCap</w:t>
      </w:r>
      <w:proofErr w:type="spellEnd"/>
      <w:r>
        <w:t xml:space="preserve"> NTN UE with GNSS.</w:t>
      </w:r>
    </w:p>
    <w:p w14:paraId="3F5A8754" w14:textId="77777777" w:rsidR="00B66B7D" w:rsidRPr="008F786B" w:rsidRDefault="003B659E" w:rsidP="00B66B7D">
      <w:pPr>
        <w:pStyle w:val="RAN4H1"/>
      </w:pPr>
      <w:bookmarkStart w:id="5" w:name="_Toc116995842"/>
      <w:r w:rsidRPr="008F786B">
        <w:t>Discussion</w:t>
      </w:r>
      <w:bookmarkEnd w:id="5"/>
    </w:p>
    <w:p w14:paraId="4EC25665" w14:textId="77777777" w:rsidR="00C750E1" w:rsidRDefault="00C750E1" w:rsidP="00C750E1">
      <w:pPr>
        <w:pStyle w:val="RAN4H2"/>
      </w:pPr>
      <w:r>
        <w:t>Simultaneous operation with GNSS</w:t>
      </w:r>
    </w:p>
    <w:p w14:paraId="00D6BD94" w14:textId="2C68996E" w:rsidR="00C750E1" w:rsidRDefault="00C750E1" w:rsidP="00C750E1">
      <w:pPr>
        <w:rPr>
          <w:lang w:val="en-US"/>
        </w:rPr>
      </w:pPr>
      <w:r>
        <w:t xml:space="preserve">As discussed during several previous meetings, it is agreeable that there are technical challenges regarding </w:t>
      </w:r>
      <w:r>
        <w:rPr>
          <w:lang w:val="en-US"/>
        </w:rPr>
        <w:t xml:space="preserve">parallel operation of some GNSS variants with NR NTN in some bands. Neither all GNSS bands, nor all UEs suffer i.e., depending on UE implementation, and the GNSS signals (and frequencies) available </w:t>
      </w:r>
      <w:proofErr w:type="gramStart"/>
      <w:r>
        <w:rPr>
          <w:lang w:val="en-US"/>
        </w:rPr>
        <w:t>in a given</w:t>
      </w:r>
      <w:proofErr w:type="gramEnd"/>
      <w:r>
        <w:rPr>
          <w:lang w:val="en-US"/>
        </w:rPr>
        <w:t xml:space="preserve"> location, not all UEs will be harmed by this collision all the time. </w:t>
      </w:r>
    </w:p>
    <w:p w14:paraId="49337E8D" w14:textId="77777777" w:rsidR="00C750E1" w:rsidRDefault="00C750E1" w:rsidP="00C750E1">
      <w:pPr>
        <w:pStyle w:val="RAN4observation0"/>
        <w:rPr>
          <w:lang w:val="en-US"/>
        </w:rPr>
      </w:pPr>
      <w:bookmarkStart w:id="6" w:name="_Toc181976530"/>
      <w:bookmarkStart w:id="7" w:name="_Toc194074878"/>
      <w:r>
        <w:rPr>
          <w:lang w:val="en-US"/>
        </w:rPr>
        <w:t>Not all UEs will be harmed by the potential interference between UL and GNSS frequencies.</w:t>
      </w:r>
      <w:bookmarkEnd w:id="6"/>
      <w:bookmarkEnd w:id="7"/>
      <w:r>
        <w:rPr>
          <w:lang w:val="en-US"/>
        </w:rPr>
        <w:t xml:space="preserve"> </w:t>
      </w:r>
    </w:p>
    <w:p w14:paraId="1B9C703F" w14:textId="32DC465C" w:rsidR="00E71123" w:rsidRDefault="00C750E1" w:rsidP="00C750E1">
      <w:r>
        <w:t>According to the RAN2 reply, they can consider extension to the IDC TDM or autonomous denial solution in Release 19 only and will not consider any enhancements in Release 18</w:t>
      </w:r>
      <w:r w:rsidRPr="00133AC5">
        <w:t xml:space="preserve">. </w:t>
      </w:r>
      <w:r w:rsidR="00E71123" w:rsidRPr="00133AC5">
        <w:t>Given RAN2 stand on older release, it makes sense to not do any further work regarding this issue in Release 18 in RAN4 too.</w:t>
      </w:r>
    </w:p>
    <w:p w14:paraId="40D8AC20" w14:textId="51697F2F" w:rsidR="00C750E1" w:rsidRPr="00C750E1" w:rsidRDefault="00E71123" w:rsidP="00E71123">
      <w:pPr>
        <w:pStyle w:val="RAN4observation0"/>
      </w:pPr>
      <w:bookmarkStart w:id="8" w:name="_Toc194074879"/>
      <w:r>
        <w:t>RAN2 will consider enhancements to the IDC framework in Release 19 only. No changes will be done for Release 18.</w:t>
      </w:r>
      <w:bookmarkEnd w:id="8"/>
      <w:r w:rsidR="00C750E1">
        <w:t xml:space="preserve"> </w:t>
      </w:r>
    </w:p>
    <w:p w14:paraId="7EC55C33" w14:textId="4A88A0FB" w:rsidR="00E71123" w:rsidRPr="00C750E1" w:rsidRDefault="00E71123" w:rsidP="00E71123">
      <w:pPr>
        <w:pStyle w:val="RAN4proposal"/>
      </w:pPr>
      <w:bookmarkStart w:id="9" w:name="_Toc194074880"/>
      <w:r>
        <w:t>RAN4 shall only consider any changes regarding this issue in Release 19.</w:t>
      </w:r>
      <w:bookmarkEnd w:id="9"/>
      <w:r>
        <w:t xml:space="preserve"> </w:t>
      </w:r>
    </w:p>
    <w:p w14:paraId="489953C3" w14:textId="071720BF" w:rsidR="000132FA" w:rsidRDefault="00324D91" w:rsidP="00324D91">
      <w:r>
        <w:t>RAN2 also indicates that for although they are willing to enhance the IDC features for NTN UEs in Release 19, they will only do so if RAN4 provides proper guidance about the values to be used. The IDC feature is composed by two important IE</w:t>
      </w:r>
      <w:r w:rsidR="001B1713">
        <w:t>s</w:t>
      </w:r>
      <w:r>
        <w:t xml:space="preserve"> </w:t>
      </w:r>
      <w:r w:rsidR="00E67EEF">
        <w:t>as described by TS 38.331</w:t>
      </w:r>
      <w:r w:rsidR="000132FA">
        <w:t>:</w:t>
      </w:r>
    </w:p>
    <w:p w14:paraId="3DA1100C" w14:textId="6BB50BDC" w:rsidR="000132FA" w:rsidRDefault="00BE778E" w:rsidP="00277E4F">
      <w:pPr>
        <w:pStyle w:val="ListParagraph"/>
        <w:numPr>
          <w:ilvl w:val="0"/>
          <w:numId w:val="34"/>
        </w:numPr>
      </w:pPr>
      <w:proofErr w:type="spellStart"/>
      <w:r>
        <w:t>AutonomousD</w:t>
      </w:r>
      <w:r w:rsidR="00E53EDD">
        <w:t>enialParameters</w:t>
      </w:r>
      <w:proofErr w:type="spellEnd"/>
    </w:p>
    <w:p w14:paraId="7FAEE74C" w14:textId="77777777" w:rsidR="00277E4F" w:rsidRPr="00277E4F" w:rsidRDefault="00277E4F" w:rsidP="00277E4F">
      <w:pPr>
        <w:pStyle w:val="ListParagraph"/>
        <w:numPr>
          <w:ilvl w:val="0"/>
          <w:numId w:val="34"/>
        </w:numPr>
        <w:rPr>
          <w:lang w:val="en-US"/>
        </w:rPr>
      </w:pPr>
      <w:bookmarkStart w:id="10" w:name="ref144880"/>
      <w:r w:rsidRPr="00277E4F">
        <w:rPr>
          <w:lang w:val="en-US"/>
        </w:rPr>
        <w:t>IDC-TDM-Assistance-r18</w:t>
      </w:r>
      <w:bookmarkEnd w:id="10"/>
    </w:p>
    <w:p w14:paraId="235AD515" w14:textId="08086528" w:rsidR="00E53EDD" w:rsidRDefault="00277E4F" w:rsidP="00324D91">
      <w:r>
        <w:t xml:space="preserve">The </w:t>
      </w:r>
      <w:r w:rsidR="00CC1BBF">
        <w:t xml:space="preserve">first </w:t>
      </w:r>
      <w:r w:rsidR="006B5B17">
        <w:t>IE</w:t>
      </w:r>
      <w:r w:rsidR="00CC1BBF">
        <w:t xml:space="preserve"> configures the autonomous denial at the UE side. I</w:t>
      </w:r>
      <w:r w:rsidR="006B5B17">
        <w:t>t contains the following parameters and allows the following values:</w:t>
      </w:r>
    </w:p>
    <w:tbl>
      <w:tblPr>
        <w:tblStyle w:val="TableGrid"/>
        <w:tblW w:w="0" w:type="auto"/>
        <w:tblLook w:val="04A0" w:firstRow="1" w:lastRow="0" w:firstColumn="1" w:lastColumn="0" w:noHBand="0" w:noVBand="1"/>
      </w:tblPr>
      <w:tblGrid>
        <w:gridCol w:w="9617"/>
      </w:tblGrid>
      <w:tr w:rsidR="006B5B17" w:rsidRPr="006B5B17" w14:paraId="0ED7FA9B" w14:textId="77777777" w:rsidTr="006B5B17">
        <w:tc>
          <w:tcPr>
            <w:tcW w:w="9617" w:type="dxa"/>
          </w:tcPr>
          <w:p w14:paraId="5F897814" w14:textId="77777777" w:rsidR="006B5B17" w:rsidRPr="00C952A6" w:rsidRDefault="006B5B17" w:rsidP="006B5B17">
            <w:pPr>
              <w:pStyle w:val="PL"/>
              <w:rPr>
                <w:lang w:val="pt-BR"/>
              </w:rPr>
            </w:pPr>
            <w:r w:rsidRPr="00C952A6">
              <w:rPr>
                <w:lang w:val="pt-BR"/>
              </w:rPr>
              <w:t xml:space="preserve">AutonomousDenialParameters-r18 ::=  </w:t>
            </w:r>
            <w:r w:rsidRPr="00C952A6">
              <w:rPr>
                <w:color w:val="993366"/>
                <w:lang w:val="pt-BR"/>
              </w:rPr>
              <w:t>SEQUENCE</w:t>
            </w:r>
            <w:r w:rsidRPr="00C952A6">
              <w:rPr>
                <w:lang w:val="pt-BR"/>
              </w:rPr>
              <w:t xml:space="preserve"> {</w:t>
            </w:r>
          </w:p>
          <w:p w14:paraId="37D08928" w14:textId="77777777" w:rsidR="006B5B17" w:rsidRPr="00C952A6" w:rsidRDefault="006B5B17" w:rsidP="006B5B17">
            <w:pPr>
              <w:pStyle w:val="PL"/>
              <w:rPr>
                <w:lang w:val="pt-BR"/>
              </w:rPr>
            </w:pPr>
            <w:r w:rsidRPr="00C952A6">
              <w:rPr>
                <w:lang w:val="pt-BR"/>
              </w:rPr>
              <w:t xml:space="preserve">    autonomousDenialSlots-r18           </w:t>
            </w:r>
            <w:r w:rsidRPr="00C952A6">
              <w:rPr>
                <w:color w:val="993366"/>
                <w:lang w:val="pt-BR"/>
              </w:rPr>
              <w:t>ENUMERATED</w:t>
            </w:r>
            <w:r w:rsidRPr="00C952A6">
              <w:rPr>
                <w:lang w:val="pt-BR"/>
              </w:rPr>
              <w:t xml:space="preserve"> {n2, n5, n10, n15, n20, n30, spare2, spare1},</w:t>
            </w:r>
          </w:p>
          <w:p w14:paraId="562AA0F7" w14:textId="77777777" w:rsidR="006B5B17" w:rsidRPr="00C952A6" w:rsidRDefault="006B5B17" w:rsidP="006B5B17">
            <w:pPr>
              <w:pStyle w:val="PL"/>
              <w:rPr>
                <w:lang w:val="pt-BR"/>
              </w:rPr>
            </w:pPr>
            <w:r w:rsidRPr="00C952A6">
              <w:rPr>
                <w:lang w:val="pt-BR"/>
              </w:rPr>
              <w:t xml:space="preserve">    autonomousDenialValidity-r18        </w:t>
            </w:r>
            <w:r w:rsidRPr="00C952A6">
              <w:rPr>
                <w:color w:val="993366"/>
                <w:lang w:val="pt-BR"/>
              </w:rPr>
              <w:t>ENUMERATED</w:t>
            </w:r>
            <w:r w:rsidRPr="00C952A6">
              <w:rPr>
                <w:lang w:val="pt-BR"/>
              </w:rPr>
              <w:t xml:space="preserve"> {n200, n500, n1000, n2000}</w:t>
            </w:r>
          </w:p>
          <w:p w14:paraId="148008A2" w14:textId="77777777" w:rsidR="006B5B17" w:rsidRPr="006B5B17" w:rsidRDefault="006B5B17" w:rsidP="00324D91">
            <w:pPr>
              <w:rPr>
                <w:lang w:val="pt-BR"/>
              </w:rPr>
            </w:pPr>
          </w:p>
        </w:tc>
      </w:tr>
    </w:tbl>
    <w:p w14:paraId="5DE3BB37" w14:textId="77777777" w:rsidR="006B5B17" w:rsidRDefault="006B5B17" w:rsidP="00324D91">
      <w:pPr>
        <w:rPr>
          <w:lang w:val="pt-BR"/>
        </w:rPr>
      </w:pPr>
    </w:p>
    <w:p w14:paraId="15158243" w14:textId="13474800" w:rsidR="006B5B17" w:rsidRPr="006B5B17" w:rsidRDefault="006B5B17" w:rsidP="00324D91">
      <w:pPr>
        <w:rPr>
          <w:lang w:val="en-US"/>
        </w:rPr>
      </w:pPr>
      <w:r w:rsidRPr="006B5B17">
        <w:rPr>
          <w:lang w:val="en-US"/>
        </w:rPr>
        <w:t xml:space="preserve">The </w:t>
      </w:r>
      <w:r w:rsidR="00A669EB">
        <w:rPr>
          <w:lang w:val="en-US"/>
        </w:rPr>
        <w:t xml:space="preserve">UE is allowed to </w:t>
      </w:r>
      <w:r w:rsidR="004A32B3">
        <w:rPr>
          <w:lang w:val="en-US"/>
        </w:rPr>
        <w:t>deny UL transmissions according to the values above</w:t>
      </w:r>
      <w:r w:rsidR="00780C8D">
        <w:rPr>
          <w:lang w:val="en-US"/>
        </w:rPr>
        <w:t xml:space="preserve">, when configured. The procedure </w:t>
      </w:r>
      <w:r w:rsidR="00FB5DF8">
        <w:rPr>
          <w:lang w:val="en-US"/>
        </w:rPr>
        <w:t>goes as follows:</w:t>
      </w:r>
      <w:r w:rsidR="004A32B3">
        <w:rPr>
          <w:lang w:val="en-US"/>
        </w:rPr>
        <w:t xml:space="preserve"> </w:t>
      </w:r>
    </w:p>
    <w:tbl>
      <w:tblPr>
        <w:tblStyle w:val="TableGrid"/>
        <w:tblW w:w="0" w:type="auto"/>
        <w:tblLook w:val="04A0" w:firstRow="1" w:lastRow="0" w:firstColumn="1" w:lastColumn="0" w:noHBand="0" w:noVBand="1"/>
      </w:tblPr>
      <w:tblGrid>
        <w:gridCol w:w="9617"/>
      </w:tblGrid>
      <w:tr w:rsidR="000E406B" w14:paraId="1F6F6F46" w14:textId="77777777" w:rsidTr="2D5DFDB5">
        <w:tc>
          <w:tcPr>
            <w:tcW w:w="9617" w:type="dxa"/>
          </w:tcPr>
          <w:p w14:paraId="5AABC5D9" w14:textId="0D30C388" w:rsidR="000E406B" w:rsidRPr="002D3917" w:rsidRDefault="00324D91" w:rsidP="000E406B">
            <w:pPr>
              <w:pStyle w:val="B1"/>
            </w:pPr>
            <w:r w:rsidRPr="006B5B17">
              <w:rPr>
                <w:lang w:val="en-US"/>
              </w:rPr>
              <w:t xml:space="preserve">  </w:t>
            </w:r>
            <w:r w:rsidR="000E406B" w:rsidRPr="002D3917">
              <w:t>1&gt;</w:t>
            </w:r>
            <w:r w:rsidR="000E406B" w:rsidRPr="002D3917">
              <w:tab/>
              <w:t xml:space="preserve">if the </w:t>
            </w:r>
            <w:proofErr w:type="spellStart"/>
            <w:r w:rsidR="000E406B" w:rsidRPr="002D3917">
              <w:rPr>
                <w:i/>
                <w:iCs/>
              </w:rPr>
              <w:t>CellGroupConfig</w:t>
            </w:r>
            <w:proofErr w:type="spellEnd"/>
            <w:r w:rsidR="000E406B" w:rsidRPr="002D3917">
              <w:t xml:space="preserve"> contains the </w:t>
            </w:r>
            <w:proofErr w:type="spellStart"/>
            <w:r w:rsidR="000E406B" w:rsidRPr="002D3917">
              <w:rPr>
                <w:i/>
                <w:iCs/>
              </w:rPr>
              <w:t>autonomousDenialParameters</w:t>
            </w:r>
            <w:proofErr w:type="spellEnd"/>
            <w:r w:rsidR="000E406B" w:rsidRPr="002D3917">
              <w:t>:</w:t>
            </w:r>
          </w:p>
          <w:p w14:paraId="39236F3E" w14:textId="293AA001" w:rsidR="000E406B" w:rsidRDefault="000E406B" w:rsidP="001B1713">
            <w:pPr>
              <w:pStyle w:val="B2"/>
            </w:pPr>
            <w:r w:rsidRPr="002D3917">
              <w:lastRenderedPageBreak/>
              <w:t>2&gt;</w:t>
            </w:r>
            <w:r w:rsidRPr="002D3917">
              <w:tab/>
              <w:t xml:space="preserve">consider itself to be allowed to deny any transmission in a particular UL slot if during the number of slots indicated by </w:t>
            </w:r>
            <w:proofErr w:type="spellStart"/>
            <w:r w:rsidRPr="002D3917">
              <w:rPr>
                <w:i/>
              </w:rPr>
              <w:t>autonomousDenialValidity</w:t>
            </w:r>
            <w:proofErr w:type="spellEnd"/>
            <w:r w:rsidRPr="002D3917">
              <w:t xml:space="preserve">, preceding and including this </w:t>
            </w:r>
            <w:proofErr w:type="gramStart"/>
            <w:r w:rsidRPr="002D3917">
              <w:t>particular slot</w:t>
            </w:r>
            <w:proofErr w:type="gramEnd"/>
            <w:r w:rsidRPr="002D3917">
              <w:t xml:space="preserve">, it autonomously denied fewer UL slots than indicated by </w:t>
            </w:r>
            <w:proofErr w:type="spellStart"/>
            <w:r w:rsidRPr="002D3917">
              <w:rPr>
                <w:i/>
              </w:rPr>
              <w:t>autonomousDenialSlots</w:t>
            </w:r>
            <w:proofErr w:type="spellEnd"/>
            <w:r w:rsidRPr="002D3917">
              <w:rPr>
                <w:iCs/>
              </w:rPr>
              <w:t xml:space="preserve"> within the same cell group</w:t>
            </w:r>
            <w:r w:rsidRPr="002D3917">
              <w:t>;</w:t>
            </w:r>
          </w:p>
        </w:tc>
      </w:tr>
    </w:tbl>
    <w:p w14:paraId="3321EE7F" w14:textId="42CAFC16" w:rsidR="00890271" w:rsidRDefault="00FB5DF8" w:rsidP="00324D91">
      <w:r>
        <w:lastRenderedPageBreak/>
        <w:t>As can be seen above, the UE is allowed to drop up to 30 slots (</w:t>
      </w:r>
      <w:r w:rsidR="00631F08">
        <w:t xml:space="preserve">30 </w:t>
      </w:r>
      <w:proofErr w:type="spellStart"/>
      <w:r w:rsidR="00631F08">
        <w:t>ms</w:t>
      </w:r>
      <w:proofErr w:type="spellEnd"/>
      <w:r w:rsidR="00631F08">
        <w:t xml:space="preserve"> in 15 kHz and 15 </w:t>
      </w:r>
      <w:proofErr w:type="spellStart"/>
      <w:r w:rsidR="00631F08">
        <w:t>ms</w:t>
      </w:r>
      <w:proofErr w:type="spellEnd"/>
      <w:r w:rsidR="00631F08">
        <w:t xml:space="preserve"> in 30 kHz). This is a significantly limited </w:t>
      </w:r>
      <w:r w:rsidR="003A1F40">
        <w:t xml:space="preserve">span of time if compared to the total time needed to update a GNSS signal. </w:t>
      </w:r>
      <w:r w:rsidR="00F250CE">
        <w:t xml:space="preserve">But this is just one of the aspects around the </w:t>
      </w:r>
      <w:r w:rsidR="00890271">
        <w:t>feature. This feature also allows the UE to indicate to the network, how much time it needs to solve the IDC problems (by indicating an active cycle and cycle length) as follows:</w:t>
      </w:r>
    </w:p>
    <w:p w14:paraId="502AE96D" w14:textId="623F8246" w:rsidR="00FB5DF8" w:rsidRPr="00C2268C" w:rsidRDefault="00E13219" w:rsidP="00324D91">
      <w:pPr>
        <w:rPr>
          <w:lang w:val="da-DK"/>
        </w:rPr>
      </w:pPr>
      <w:r>
        <w:rPr>
          <w:noProof/>
        </w:rPr>
        <w:drawing>
          <wp:inline distT="0" distB="0" distL="0" distR="0" wp14:anchorId="3975ABDE" wp14:editId="5C176173">
            <wp:extent cx="6113145" cy="1257935"/>
            <wp:effectExtent l="0" t="0" r="1905" b="0"/>
            <wp:docPr id="756751247" name="Picture 1" descr="A close-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751247" name="Picture 1" descr="A close-up of a text&#10;&#10;AI-generated content may be incorrect."/>
                    <pic:cNvPicPr/>
                  </pic:nvPicPr>
                  <pic:blipFill>
                    <a:blip r:embed="rId8"/>
                    <a:stretch>
                      <a:fillRect/>
                    </a:stretch>
                  </pic:blipFill>
                  <pic:spPr>
                    <a:xfrm>
                      <a:off x="0" y="0"/>
                      <a:ext cx="6113145" cy="1257935"/>
                    </a:xfrm>
                    <a:prstGeom prst="rect">
                      <a:avLst/>
                    </a:prstGeom>
                  </pic:spPr>
                </pic:pic>
              </a:graphicData>
            </a:graphic>
          </wp:inline>
        </w:drawing>
      </w:r>
    </w:p>
    <w:p w14:paraId="1E388104" w14:textId="403EC7F7" w:rsidR="005B033B" w:rsidRDefault="00323D17" w:rsidP="00324D91">
      <w:pPr>
        <w:rPr>
          <w:lang w:val="en-US"/>
        </w:rPr>
      </w:pPr>
      <w:r w:rsidRPr="00323D17">
        <w:rPr>
          <w:lang w:val="en-US"/>
        </w:rPr>
        <w:t xml:space="preserve">In the IDC </w:t>
      </w:r>
      <w:r w:rsidR="00F3144F">
        <w:rPr>
          <w:lang w:val="en-US"/>
        </w:rPr>
        <w:t>TDM solution</w:t>
      </w:r>
      <w:r w:rsidRPr="00323D17">
        <w:rPr>
          <w:lang w:val="en-US"/>
        </w:rPr>
        <w:t xml:space="preserve">, the UE notifies the </w:t>
      </w:r>
      <w:r>
        <w:rPr>
          <w:lang w:val="en-US"/>
        </w:rPr>
        <w:t xml:space="preserve">amount of time it needs to sort the </w:t>
      </w:r>
      <w:proofErr w:type="gramStart"/>
      <w:r>
        <w:rPr>
          <w:lang w:val="en-US"/>
        </w:rPr>
        <w:t>IDC</w:t>
      </w:r>
      <w:proofErr w:type="gramEnd"/>
      <w:r>
        <w:rPr>
          <w:lang w:val="en-US"/>
        </w:rPr>
        <w:t xml:space="preserve"> and the network might react by avoiding scheduling UL </w:t>
      </w:r>
      <w:r w:rsidR="0044423A">
        <w:rPr>
          <w:lang w:val="en-US"/>
        </w:rPr>
        <w:t>grants in the interval</w:t>
      </w:r>
      <w:r w:rsidR="0021560C">
        <w:rPr>
          <w:lang w:val="en-US"/>
        </w:rPr>
        <w:t xml:space="preserve"> proposed by the UE. </w:t>
      </w:r>
      <w:r w:rsidR="00304CE8">
        <w:rPr>
          <w:lang w:val="en-US"/>
        </w:rPr>
        <w:t xml:space="preserve">In this sense, there is no need to undergo autonomous denial, as much of the UL resources will not be used to schedule this UE. However, as of Rel-18, </w:t>
      </w:r>
      <w:r w:rsidR="00A414CA">
        <w:rPr>
          <w:lang w:val="en-US"/>
        </w:rPr>
        <w:t xml:space="preserve">the maximum active duration of the IDC is 1600 </w:t>
      </w:r>
      <w:proofErr w:type="spellStart"/>
      <w:r w:rsidR="00A414CA">
        <w:rPr>
          <w:lang w:val="en-US"/>
        </w:rPr>
        <w:t>ms</w:t>
      </w:r>
      <w:proofErr w:type="spellEnd"/>
      <w:r w:rsidR="00A414CA">
        <w:rPr>
          <w:lang w:val="en-US"/>
        </w:rPr>
        <w:t xml:space="preserve"> with</w:t>
      </w:r>
      <w:r w:rsidR="001E651D">
        <w:rPr>
          <w:lang w:val="en-US"/>
        </w:rPr>
        <w:t xml:space="preserve">in a </w:t>
      </w:r>
      <w:r w:rsidR="00AF13B3">
        <w:rPr>
          <w:lang w:val="en-US"/>
        </w:rPr>
        <w:t xml:space="preserve">maximum </w:t>
      </w:r>
      <w:r w:rsidR="001E651D">
        <w:rPr>
          <w:lang w:val="en-US"/>
        </w:rPr>
        <w:t xml:space="preserve">cycle </w:t>
      </w:r>
      <w:r w:rsidR="00AF13B3">
        <w:rPr>
          <w:lang w:val="en-US"/>
        </w:rPr>
        <w:t xml:space="preserve">length </w:t>
      </w:r>
      <w:r w:rsidR="001E651D">
        <w:rPr>
          <w:lang w:val="en-US"/>
        </w:rPr>
        <w:t xml:space="preserve">of 10240 </w:t>
      </w:r>
      <w:proofErr w:type="spellStart"/>
      <w:r w:rsidR="001E651D">
        <w:rPr>
          <w:lang w:val="en-US"/>
        </w:rPr>
        <w:t>ms.</w:t>
      </w:r>
      <w:proofErr w:type="spellEnd"/>
      <w:r w:rsidR="001E651D">
        <w:rPr>
          <w:lang w:val="en-US"/>
        </w:rPr>
        <w:t xml:space="preserve"> Assuming that in NTN, the largest IDC cycles are the ones to be used when there is a conflict between the UL band and one of the GNSS bands, this means that </w:t>
      </w:r>
      <w:r w:rsidR="00184DCB">
        <w:rPr>
          <w:lang w:val="en-US"/>
        </w:rPr>
        <w:t xml:space="preserve">the UE requests </w:t>
      </w:r>
      <w:r w:rsidR="009F127B">
        <w:rPr>
          <w:lang w:val="en-US"/>
        </w:rPr>
        <w:t xml:space="preserve">to avoid UL transmissions at 15% of the time. </w:t>
      </w:r>
      <w:r w:rsidR="00C435DC">
        <w:rPr>
          <w:lang w:val="en-US"/>
        </w:rPr>
        <w:t xml:space="preserve">In a </w:t>
      </w:r>
      <w:r w:rsidR="005B033B">
        <w:rPr>
          <w:lang w:val="en-US"/>
        </w:rPr>
        <w:t xml:space="preserve">scenario where multiple UEs request IDC, this imposes extra complexity on the NW scheduler. </w:t>
      </w:r>
    </w:p>
    <w:p w14:paraId="55A17DD9" w14:textId="1EFF3439" w:rsidR="005916E1" w:rsidRDefault="005B033B" w:rsidP="00324D91">
      <w:pPr>
        <w:rPr>
          <w:lang w:val="en-US"/>
        </w:rPr>
      </w:pPr>
      <w:r>
        <w:rPr>
          <w:lang w:val="en-US"/>
        </w:rPr>
        <w:t>On the other hand</w:t>
      </w:r>
      <w:r w:rsidR="00A66CE1">
        <w:rPr>
          <w:lang w:val="en-US"/>
        </w:rPr>
        <w:t xml:space="preserve">, we understand the concerns raised by other companies that 1600 </w:t>
      </w:r>
      <w:proofErr w:type="spellStart"/>
      <w:r w:rsidR="00A66CE1">
        <w:rPr>
          <w:lang w:val="en-US"/>
        </w:rPr>
        <w:t>ms</w:t>
      </w:r>
      <w:proofErr w:type="spellEnd"/>
      <w:r w:rsidR="00A66CE1">
        <w:rPr>
          <w:lang w:val="en-US"/>
        </w:rPr>
        <w:t xml:space="preserve"> might not be enough time to fully acquire GNSS information.</w:t>
      </w:r>
      <w:r w:rsidR="00292601">
        <w:rPr>
          <w:lang w:val="en-US"/>
        </w:rPr>
        <w:t xml:space="preserve"> </w:t>
      </w:r>
      <w:r w:rsidR="003C66D4">
        <w:rPr>
          <w:lang w:val="en-US"/>
        </w:rPr>
        <w:t xml:space="preserve">As GNSS is a paramount feature of NTN </w:t>
      </w:r>
      <w:r w:rsidR="00F26CB8">
        <w:rPr>
          <w:lang w:val="en-US"/>
        </w:rPr>
        <w:t>from R</w:t>
      </w:r>
      <w:r w:rsidR="00885AD2">
        <w:rPr>
          <w:lang w:val="en-US"/>
        </w:rPr>
        <w:t xml:space="preserve">elease 17 to Release 19, </w:t>
      </w:r>
      <w:r w:rsidR="005916E1">
        <w:rPr>
          <w:lang w:val="en-US"/>
        </w:rPr>
        <w:t xml:space="preserve">both, NW and UE should strive for </w:t>
      </w:r>
      <w:r w:rsidR="000A5F9F">
        <w:rPr>
          <w:lang w:val="en-US"/>
        </w:rPr>
        <w:t>guaranteed</w:t>
      </w:r>
      <w:r w:rsidR="005916E1">
        <w:rPr>
          <w:lang w:val="en-US"/>
        </w:rPr>
        <w:t xml:space="preserve"> timely GNSS information at the UE side. But, if the </w:t>
      </w:r>
      <w:r w:rsidR="00D418F2">
        <w:rPr>
          <w:lang w:val="en-US"/>
        </w:rPr>
        <w:t xml:space="preserve">active duration is expanded, the UEs requesting </w:t>
      </w:r>
      <w:r w:rsidR="0023632D">
        <w:rPr>
          <w:lang w:val="en-US"/>
        </w:rPr>
        <w:t>the largest active duration will be compromising close</w:t>
      </w:r>
      <w:r w:rsidR="00D418F2">
        <w:rPr>
          <w:lang w:val="en-US"/>
        </w:rPr>
        <w:t xml:space="preserve"> to </w:t>
      </w:r>
      <w:r w:rsidR="0023632D">
        <w:rPr>
          <w:lang w:val="en-US"/>
        </w:rPr>
        <w:t>20% of the U</w:t>
      </w:r>
      <w:r w:rsidR="003E1074">
        <w:rPr>
          <w:lang w:val="en-US"/>
        </w:rPr>
        <w:t>L</w:t>
      </w:r>
      <w:r w:rsidR="005916E1">
        <w:rPr>
          <w:lang w:val="en-US"/>
        </w:rPr>
        <w:t xml:space="preserve"> </w:t>
      </w:r>
      <w:r w:rsidR="00275E00">
        <w:rPr>
          <w:lang w:val="en-US"/>
        </w:rPr>
        <w:t xml:space="preserve">duty cycle. In several cases, this is not </w:t>
      </w:r>
      <w:r w:rsidR="00137606">
        <w:rPr>
          <w:lang w:val="en-US"/>
        </w:rPr>
        <w:t>i</w:t>
      </w:r>
      <w:r w:rsidR="00275E00">
        <w:rPr>
          <w:lang w:val="en-US"/>
        </w:rPr>
        <w:t xml:space="preserve">n the best interest of the UE that </w:t>
      </w:r>
      <w:r w:rsidR="00F12B36">
        <w:rPr>
          <w:lang w:val="en-US"/>
        </w:rPr>
        <w:t xml:space="preserve">in low mobility scenarios might only need to update the </w:t>
      </w:r>
      <w:r w:rsidR="00555547">
        <w:rPr>
          <w:lang w:val="en-US"/>
        </w:rPr>
        <w:t>GNSS</w:t>
      </w:r>
      <w:r w:rsidR="009E0796">
        <w:rPr>
          <w:lang w:val="en-US"/>
        </w:rPr>
        <w:t xml:space="preserve"> </w:t>
      </w:r>
      <w:r w:rsidR="00BD73E5">
        <w:rPr>
          <w:lang w:val="en-US"/>
        </w:rPr>
        <w:t xml:space="preserve">seldom. </w:t>
      </w:r>
      <w:r w:rsidR="00275E00">
        <w:rPr>
          <w:lang w:val="en-US"/>
        </w:rPr>
        <w:t xml:space="preserve"> </w:t>
      </w:r>
      <w:r w:rsidR="005916E1">
        <w:rPr>
          <w:lang w:val="en-US"/>
        </w:rPr>
        <w:t xml:space="preserve"> </w:t>
      </w:r>
      <w:r w:rsidR="009B138D">
        <w:rPr>
          <w:lang w:val="en-US"/>
        </w:rPr>
        <w:t xml:space="preserve">One of our main concerns is that </w:t>
      </w:r>
      <w:r w:rsidR="005C3F9B">
        <w:rPr>
          <w:lang w:val="en-US"/>
        </w:rPr>
        <w:t xml:space="preserve">higher UL interruptions could affect </w:t>
      </w:r>
      <w:r w:rsidR="009B138D">
        <w:rPr>
          <w:lang w:val="en-US"/>
        </w:rPr>
        <w:t xml:space="preserve"> </w:t>
      </w:r>
    </w:p>
    <w:p w14:paraId="768B610F" w14:textId="69CBAFF0" w:rsidR="00E13219" w:rsidRPr="00323D17" w:rsidRDefault="005916E1" w:rsidP="00324D91">
      <w:pPr>
        <w:rPr>
          <w:lang w:val="en-US"/>
        </w:rPr>
      </w:pPr>
      <w:r>
        <w:rPr>
          <w:lang w:val="en-US"/>
        </w:rPr>
        <w:t>As a compromise</w:t>
      </w:r>
      <w:r w:rsidR="00A66CE1">
        <w:rPr>
          <w:lang w:val="en-US"/>
        </w:rPr>
        <w:t xml:space="preserve"> </w:t>
      </w:r>
      <w:r w:rsidR="00BD73E5">
        <w:rPr>
          <w:lang w:val="en-US"/>
        </w:rPr>
        <w:t>between the</w:t>
      </w:r>
      <w:r w:rsidR="00563DFE">
        <w:rPr>
          <w:lang w:val="en-US"/>
        </w:rPr>
        <w:t xml:space="preserve"> complexity added to the UL scheduler and the need of NTN UEs to acquire the GNSS information, we </w:t>
      </w:r>
      <w:r w:rsidR="00137606">
        <w:rPr>
          <w:lang w:val="en-US"/>
        </w:rPr>
        <w:t>propose the following</w:t>
      </w:r>
      <w:r w:rsidR="00563DFE">
        <w:rPr>
          <w:lang w:val="en-US"/>
        </w:rPr>
        <w:t>:</w:t>
      </w:r>
    </w:p>
    <w:p w14:paraId="13096781" w14:textId="7A754C74" w:rsidR="00563DFE" w:rsidRPr="00323D17" w:rsidRDefault="00563DFE" w:rsidP="00563DFE">
      <w:pPr>
        <w:pStyle w:val="RAN4proposal"/>
        <w:rPr>
          <w:lang w:val="en-US"/>
        </w:rPr>
      </w:pPr>
      <w:bookmarkStart w:id="11" w:name="_Toc194074881"/>
      <w:r>
        <w:rPr>
          <w:lang w:val="en-US"/>
        </w:rPr>
        <w:t>Increase the maximum activeDuration</w:t>
      </w:r>
      <w:r w:rsidR="00FE7BAA">
        <w:rPr>
          <w:lang w:val="en-US"/>
        </w:rPr>
        <w:t>-r18</w:t>
      </w:r>
      <w:r>
        <w:rPr>
          <w:lang w:val="en-US"/>
        </w:rPr>
        <w:t xml:space="preserve"> </w:t>
      </w:r>
      <w:r w:rsidR="007D1DB9">
        <w:rPr>
          <w:lang w:val="en-US"/>
        </w:rPr>
        <w:t>to 2000ms</w:t>
      </w:r>
      <w:r w:rsidR="00070DFD">
        <w:rPr>
          <w:lang w:val="en-US"/>
        </w:rPr>
        <w:t xml:space="preserve"> and </w:t>
      </w:r>
      <w:r w:rsidR="003D5605">
        <w:rPr>
          <w:lang w:val="en-US"/>
        </w:rPr>
        <w:t>c</w:t>
      </w:r>
      <w:r w:rsidR="00070DFD">
        <w:rPr>
          <w:lang w:val="en-US"/>
        </w:rPr>
        <w:t>ycle</w:t>
      </w:r>
      <w:r w:rsidR="003D5605">
        <w:rPr>
          <w:lang w:val="en-US"/>
        </w:rPr>
        <w:t>L</w:t>
      </w:r>
      <w:r w:rsidR="00070DFD">
        <w:rPr>
          <w:lang w:val="en-US"/>
        </w:rPr>
        <w:t>ength</w:t>
      </w:r>
      <w:r w:rsidR="003D5605">
        <w:rPr>
          <w:lang w:val="en-US"/>
        </w:rPr>
        <w:t>-r18</w:t>
      </w:r>
      <w:r w:rsidR="00070DFD">
        <w:rPr>
          <w:lang w:val="en-US"/>
        </w:rPr>
        <w:t xml:space="preserve"> to </w:t>
      </w:r>
      <w:r w:rsidR="00EC0173">
        <w:rPr>
          <w:lang w:val="en-US"/>
        </w:rPr>
        <w:t>40</w:t>
      </w:r>
      <w:r w:rsidR="0029757B">
        <w:rPr>
          <w:lang w:val="en-US"/>
        </w:rPr>
        <w:t xml:space="preserve">960 </w:t>
      </w:r>
      <w:proofErr w:type="spellStart"/>
      <w:r w:rsidR="0029757B">
        <w:rPr>
          <w:lang w:val="en-US"/>
        </w:rPr>
        <w:t>ms</w:t>
      </w:r>
      <w:proofErr w:type="spellEnd"/>
      <w:r w:rsidR="006F7CF4">
        <w:rPr>
          <w:lang w:val="en-US"/>
        </w:rPr>
        <w:t xml:space="preserve">, provided that RRM requirements are not </w:t>
      </w:r>
      <w:r w:rsidR="009B138D">
        <w:rPr>
          <w:lang w:val="en-US"/>
        </w:rPr>
        <w:t>affected.</w:t>
      </w:r>
      <w:bookmarkEnd w:id="11"/>
      <w:r w:rsidR="009B138D">
        <w:rPr>
          <w:lang w:val="en-US"/>
        </w:rPr>
        <w:t xml:space="preserve"> </w:t>
      </w:r>
    </w:p>
    <w:p w14:paraId="35629380" w14:textId="77777777" w:rsidR="00E71123" w:rsidRPr="00A351DB" w:rsidRDefault="00E71123" w:rsidP="00E71123">
      <w:pPr>
        <w:pStyle w:val="RAN4proposal"/>
        <w:rPr>
          <w:lang w:val="en-US"/>
        </w:rPr>
      </w:pPr>
      <w:bookmarkStart w:id="12" w:name="_Toc181976537"/>
      <w:bookmarkStart w:id="13" w:name="_Toc194074882"/>
      <w:r>
        <w:rPr>
          <w:lang w:val="en-US"/>
        </w:rPr>
        <w:t>Agree to the attached LS provided in the Annex.</w:t>
      </w:r>
      <w:bookmarkEnd w:id="12"/>
      <w:bookmarkEnd w:id="13"/>
    </w:p>
    <w:p w14:paraId="5A087670" w14:textId="77777777" w:rsidR="00CD7492" w:rsidRPr="008F786B" w:rsidRDefault="00CD7492" w:rsidP="00A37002">
      <w:pPr>
        <w:pStyle w:val="RAN4H1"/>
      </w:pPr>
      <w:bookmarkStart w:id="14" w:name="_Toc116995848"/>
      <w:r w:rsidRPr="008F786B">
        <w:t>Conclusion</w:t>
      </w:r>
      <w:bookmarkEnd w:id="14"/>
    </w:p>
    <w:p w14:paraId="3754007E" w14:textId="77777777" w:rsidR="00381F95" w:rsidRPr="008F786B" w:rsidRDefault="00381F95" w:rsidP="00936159">
      <w:r w:rsidRPr="008F786B">
        <w:t>T</w:t>
      </w:r>
      <w:r w:rsidR="005B4801" w:rsidRPr="008F786B">
        <w:t xml:space="preserve">he following Observations </w:t>
      </w:r>
      <w:r w:rsidR="008B0961" w:rsidRPr="008F786B">
        <w:t>and</w:t>
      </w:r>
      <w:r w:rsidR="005B4801" w:rsidRPr="008F786B">
        <w:t xml:space="preserve"> Proposals were made:</w:t>
      </w:r>
    </w:p>
    <w:p w14:paraId="5638AA03" w14:textId="77777777" w:rsidR="008D10B5" w:rsidRDefault="00A4355E">
      <w:pPr>
        <w:pStyle w:val="TOC4"/>
        <w:tabs>
          <w:tab w:val="right" w:leader="dot" w:pos="9617"/>
        </w:tabs>
        <w:rPr>
          <w:rFonts w:asciiTheme="minorHAnsi" w:eastAsiaTheme="minorEastAsia" w:hAnsiTheme="minorHAnsi"/>
          <w:noProof/>
          <w:kern w:val="2"/>
          <w:sz w:val="24"/>
          <w:szCs w:val="24"/>
          <w:lang w:val="en-US"/>
          <w14:ligatures w14:val="standardContextual"/>
        </w:rPr>
      </w:pPr>
      <w:r w:rsidRPr="008F786B">
        <w:rPr>
          <w:b/>
          <w:i/>
          <w:iCs/>
          <w:u w:val="single"/>
        </w:rPr>
        <w:fldChar w:fldCharType="begin"/>
      </w:r>
      <w:r w:rsidRPr="008F786B">
        <w:rPr>
          <w:i/>
          <w:iCs/>
          <w:u w:val="single"/>
        </w:rPr>
        <w:instrText xml:space="preserve"> TOC \n \h \z \t "RAN4 proposal,5,RAN4 observation,4" </w:instrText>
      </w:r>
      <w:r w:rsidRPr="008F786B">
        <w:rPr>
          <w:b/>
          <w:i/>
          <w:iCs/>
          <w:u w:val="single"/>
        </w:rPr>
        <w:fldChar w:fldCharType="separate"/>
      </w:r>
      <w:hyperlink w:anchor="_Toc194074878" w:history="1">
        <w:r w:rsidR="008D10B5" w:rsidRPr="004D3A87">
          <w:rPr>
            <w:rStyle w:val="Hyperlink"/>
            <w:b/>
            <w:noProof/>
            <w:lang w:val="en-US"/>
          </w:rPr>
          <w:t>Observation 1:</w:t>
        </w:r>
        <w:r w:rsidR="008D10B5" w:rsidRPr="004D3A87">
          <w:rPr>
            <w:rStyle w:val="Hyperlink"/>
            <w:noProof/>
            <w:lang w:val="en-US"/>
          </w:rPr>
          <w:t xml:space="preserve"> Not all UEs will be harmed by the potential interference between UL and GNSS frequencies.</w:t>
        </w:r>
      </w:hyperlink>
    </w:p>
    <w:p w14:paraId="56DF239C" w14:textId="77777777" w:rsidR="008D10B5" w:rsidRDefault="008D10B5">
      <w:pPr>
        <w:pStyle w:val="TOC4"/>
        <w:tabs>
          <w:tab w:val="right" w:leader="dot" w:pos="9617"/>
        </w:tabs>
        <w:rPr>
          <w:rFonts w:asciiTheme="minorHAnsi" w:eastAsiaTheme="minorEastAsia" w:hAnsiTheme="minorHAnsi"/>
          <w:noProof/>
          <w:kern w:val="2"/>
          <w:sz w:val="24"/>
          <w:szCs w:val="24"/>
          <w:lang w:val="en-US"/>
          <w14:ligatures w14:val="standardContextual"/>
        </w:rPr>
      </w:pPr>
      <w:hyperlink w:anchor="_Toc194074879" w:history="1">
        <w:r w:rsidRPr="004D3A87">
          <w:rPr>
            <w:rStyle w:val="Hyperlink"/>
            <w:b/>
            <w:noProof/>
          </w:rPr>
          <w:t>Observation 2:</w:t>
        </w:r>
        <w:r w:rsidRPr="004D3A87">
          <w:rPr>
            <w:rStyle w:val="Hyperlink"/>
            <w:noProof/>
          </w:rPr>
          <w:t xml:space="preserve"> RAN2 will consider enhancements to the IDC framework in Release 19 only. No changes will be done for Release 18.</w:t>
        </w:r>
      </w:hyperlink>
    </w:p>
    <w:p w14:paraId="4965EE70" w14:textId="77777777" w:rsidR="008D10B5" w:rsidRDefault="008D10B5">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4074880" w:history="1">
        <w:r w:rsidRPr="004D3A87">
          <w:rPr>
            <w:rStyle w:val="Hyperlink"/>
            <w:noProof/>
          </w:rPr>
          <w:t>Proposal 1: RAN4 shall only consider any changes regarding this issue in Release 19.</w:t>
        </w:r>
      </w:hyperlink>
    </w:p>
    <w:p w14:paraId="66792590" w14:textId="77777777" w:rsidR="008D10B5" w:rsidRDefault="008D10B5">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4074881" w:history="1">
        <w:r w:rsidRPr="004D3A87">
          <w:rPr>
            <w:rStyle w:val="Hyperlink"/>
            <w:noProof/>
            <w:lang w:val="en-US"/>
          </w:rPr>
          <w:t>Proposal 2: Increase the maximum activeDuration-r18 to 2000ms and cycleLength-r18 to 40960 ms, provided that RRM requirements are not affected.</w:t>
        </w:r>
      </w:hyperlink>
    </w:p>
    <w:p w14:paraId="50A2EE36" w14:textId="77777777" w:rsidR="008D10B5" w:rsidRDefault="008D10B5">
      <w:pPr>
        <w:pStyle w:val="TOC5"/>
        <w:tabs>
          <w:tab w:val="right" w:leader="dot" w:pos="9617"/>
        </w:tabs>
        <w:rPr>
          <w:rFonts w:asciiTheme="minorHAnsi" w:eastAsiaTheme="minorEastAsia" w:hAnsiTheme="minorHAnsi"/>
          <w:b w:val="0"/>
          <w:noProof/>
          <w:kern w:val="2"/>
          <w:sz w:val="24"/>
          <w:szCs w:val="24"/>
          <w:lang w:val="en-US"/>
          <w14:ligatures w14:val="standardContextual"/>
        </w:rPr>
      </w:pPr>
      <w:hyperlink w:anchor="_Toc194074882" w:history="1">
        <w:r w:rsidRPr="004D3A87">
          <w:rPr>
            <w:rStyle w:val="Hyperlink"/>
            <w:noProof/>
            <w:lang w:val="en-US"/>
          </w:rPr>
          <w:t>Proposal 3: Agree to the attached LS provided in the Annex.</w:t>
        </w:r>
      </w:hyperlink>
    </w:p>
    <w:p w14:paraId="4CA6DD37" w14:textId="159972D9" w:rsidR="00847264" w:rsidRPr="008F786B" w:rsidRDefault="00A4355E" w:rsidP="008C39F7">
      <w:r w:rsidRPr="008F786B">
        <w:fldChar w:fldCharType="end"/>
      </w:r>
      <w:bookmarkStart w:id="15" w:name="_Toc116995849"/>
    </w:p>
    <w:p w14:paraId="388165EA" w14:textId="77777777" w:rsidR="003B659E" w:rsidRPr="008F786B" w:rsidRDefault="003B659E" w:rsidP="0060543D">
      <w:pPr>
        <w:pStyle w:val="RAN4H1"/>
        <w:numPr>
          <w:ilvl w:val="0"/>
          <w:numId w:val="0"/>
        </w:numPr>
        <w:ind w:left="360" w:hanging="360"/>
      </w:pPr>
      <w:r w:rsidRPr="008F786B">
        <w:lastRenderedPageBreak/>
        <w:t>References</w:t>
      </w:r>
      <w:bookmarkEnd w:id="15"/>
    </w:p>
    <w:p w14:paraId="5A1A534E" w14:textId="4A656D10" w:rsidR="00E43BF9" w:rsidRDefault="00283489" w:rsidP="00283489">
      <w:pPr>
        <w:pStyle w:val="ListParagraph"/>
        <w:numPr>
          <w:ilvl w:val="0"/>
          <w:numId w:val="22"/>
        </w:numPr>
      </w:pPr>
      <w:bookmarkStart w:id="16" w:name="_Ref114500673"/>
      <w:bookmarkStart w:id="17" w:name="_Ref186033042"/>
      <w:bookmarkEnd w:id="16"/>
      <w:r w:rsidRPr="729DCCE0">
        <w:rPr>
          <w:rFonts w:eastAsia="Times New Roman" w:cs="Times New Roman"/>
          <w:color w:val="000000" w:themeColor="text1"/>
          <w:szCs w:val="20"/>
        </w:rPr>
        <w:t>R4-</w:t>
      </w:r>
      <w:r w:rsidR="000B1711" w:rsidRPr="000B1711">
        <w:rPr>
          <w:rFonts w:eastAsia="Times New Roman" w:cs="Times New Roman"/>
          <w:color w:val="000000" w:themeColor="text1"/>
          <w:szCs w:val="20"/>
        </w:rPr>
        <w:t>2502281</w:t>
      </w:r>
      <w:r w:rsidRPr="729DCCE0">
        <w:rPr>
          <w:rFonts w:eastAsia="Times New Roman" w:cs="Times New Roman"/>
          <w:color w:val="000000" w:themeColor="text1"/>
          <w:szCs w:val="20"/>
        </w:rPr>
        <w:t xml:space="preserve">, </w:t>
      </w:r>
      <w:r w:rsidR="000B1711" w:rsidRPr="000B1711">
        <w:rPr>
          <w:rFonts w:eastAsia="Times New Roman" w:cs="Times New Roman"/>
          <w:color w:val="000000" w:themeColor="text1"/>
          <w:szCs w:val="20"/>
        </w:rPr>
        <w:t>Way Forward for [113][310] NR_NTN_Ph3_UE_RF</w:t>
      </w:r>
      <w:r w:rsidRPr="729DCCE0">
        <w:rPr>
          <w:rFonts w:eastAsia="Times New Roman" w:cs="Times New Roman"/>
          <w:color w:val="000000" w:themeColor="text1"/>
          <w:szCs w:val="20"/>
        </w:rPr>
        <w:t xml:space="preserve">, </w:t>
      </w:r>
      <w:r w:rsidR="000B1711">
        <w:rPr>
          <w:rFonts w:eastAsia="Times New Roman" w:cs="Times New Roman"/>
          <w:color w:val="000000" w:themeColor="text1"/>
          <w:szCs w:val="20"/>
        </w:rPr>
        <w:t>Qualcomm</w:t>
      </w:r>
      <w:r w:rsidRPr="729DCCE0">
        <w:rPr>
          <w:rFonts w:eastAsia="Times New Roman" w:cs="Times New Roman"/>
          <w:color w:val="000000" w:themeColor="text1"/>
          <w:szCs w:val="20"/>
        </w:rPr>
        <w:t>, RAN4#11</w:t>
      </w:r>
      <w:r>
        <w:rPr>
          <w:rFonts w:eastAsia="Times New Roman" w:cs="Times New Roman"/>
          <w:color w:val="000000" w:themeColor="text1"/>
          <w:szCs w:val="20"/>
        </w:rPr>
        <w:t>4</w:t>
      </w:r>
      <w:r w:rsidRPr="729DCCE0">
        <w:rPr>
          <w:rFonts w:eastAsia="Times New Roman" w:cs="Times New Roman"/>
          <w:color w:val="000000" w:themeColor="text1"/>
          <w:szCs w:val="20"/>
        </w:rPr>
        <w:t xml:space="preserve">, </w:t>
      </w:r>
      <w:r>
        <w:rPr>
          <w:rFonts w:eastAsia="Times New Roman" w:cs="Times New Roman"/>
          <w:color w:val="000000" w:themeColor="text1"/>
          <w:szCs w:val="20"/>
        </w:rPr>
        <w:t>Athens,</w:t>
      </w:r>
      <w:r w:rsidRPr="729DCCE0">
        <w:rPr>
          <w:rFonts w:eastAsia="Times New Roman" w:cs="Times New Roman"/>
          <w:color w:val="000000" w:themeColor="text1"/>
          <w:szCs w:val="20"/>
        </w:rPr>
        <w:t xml:space="preserve"> </w:t>
      </w:r>
      <w:r>
        <w:rPr>
          <w:rFonts w:eastAsia="Times New Roman" w:cs="Times New Roman"/>
          <w:color w:val="000000" w:themeColor="text1"/>
          <w:szCs w:val="20"/>
        </w:rPr>
        <w:t>Greece</w:t>
      </w:r>
      <w:r w:rsidRPr="729DCCE0">
        <w:rPr>
          <w:rFonts w:eastAsia="Times New Roman" w:cs="Times New Roman"/>
          <w:color w:val="000000" w:themeColor="text1"/>
          <w:szCs w:val="20"/>
        </w:rPr>
        <w:t>, 1</w:t>
      </w:r>
      <w:r>
        <w:rPr>
          <w:rFonts w:eastAsia="Times New Roman" w:cs="Times New Roman"/>
          <w:color w:val="000000" w:themeColor="text1"/>
          <w:szCs w:val="20"/>
        </w:rPr>
        <w:t>7</w:t>
      </w:r>
      <w:r w:rsidRPr="729DCCE0">
        <w:rPr>
          <w:rFonts w:eastAsia="Times New Roman" w:cs="Times New Roman"/>
          <w:color w:val="000000" w:themeColor="text1"/>
          <w:szCs w:val="20"/>
        </w:rPr>
        <w:t>th – 2</w:t>
      </w:r>
      <w:r>
        <w:rPr>
          <w:rFonts w:eastAsia="Times New Roman" w:cs="Times New Roman"/>
          <w:color w:val="000000" w:themeColor="text1"/>
          <w:szCs w:val="20"/>
        </w:rPr>
        <w:t>1st</w:t>
      </w:r>
      <w:r w:rsidRPr="729DCCE0">
        <w:rPr>
          <w:rFonts w:eastAsia="Times New Roman" w:cs="Times New Roman"/>
          <w:color w:val="000000" w:themeColor="text1"/>
          <w:szCs w:val="20"/>
        </w:rPr>
        <w:t xml:space="preserve"> </w:t>
      </w:r>
      <w:proofErr w:type="gramStart"/>
      <w:r>
        <w:rPr>
          <w:rFonts w:eastAsia="Times New Roman" w:cs="Times New Roman"/>
          <w:color w:val="000000" w:themeColor="text1"/>
          <w:szCs w:val="20"/>
        </w:rPr>
        <w:t>Feb</w:t>
      </w:r>
      <w:r w:rsidRPr="729DCCE0">
        <w:rPr>
          <w:rFonts w:eastAsia="Times New Roman" w:cs="Times New Roman"/>
          <w:color w:val="000000" w:themeColor="text1"/>
          <w:szCs w:val="20"/>
        </w:rPr>
        <w:t>,</w:t>
      </w:r>
      <w:proofErr w:type="gramEnd"/>
      <w:r w:rsidRPr="729DCCE0">
        <w:rPr>
          <w:rFonts w:eastAsia="Times New Roman" w:cs="Times New Roman"/>
          <w:color w:val="000000" w:themeColor="text1"/>
          <w:szCs w:val="20"/>
        </w:rPr>
        <w:t xml:space="preserve"> 202</w:t>
      </w:r>
      <w:r>
        <w:rPr>
          <w:rFonts w:eastAsia="Times New Roman" w:cs="Times New Roman"/>
          <w:color w:val="000000" w:themeColor="text1"/>
          <w:szCs w:val="20"/>
        </w:rPr>
        <w:t>5</w:t>
      </w:r>
      <w:r>
        <w:t>.</w:t>
      </w:r>
      <w:bookmarkEnd w:id="17"/>
    </w:p>
    <w:p w14:paraId="577660D2" w14:textId="45142F8C" w:rsidR="0039497A" w:rsidRDefault="0039497A" w:rsidP="0039497A">
      <w:pPr>
        <w:pStyle w:val="ListParagraph"/>
        <w:numPr>
          <w:ilvl w:val="0"/>
          <w:numId w:val="22"/>
        </w:numPr>
      </w:pPr>
      <w:r w:rsidRPr="729DCCE0">
        <w:rPr>
          <w:rFonts w:eastAsia="Times New Roman" w:cs="Times New Roman"/>
          <w:color w:val="000000" w:themeColor="text1"/>
          <w:szCs w:val="20"/>
        </w:rPr>
        <w:t>R4-</w:t>
      </w:r>
      <w:r w:rsidRPr="000B1711">
        <w:rPr>
          <w:rFonts w:eastAsia="Times New Roman" w:cs="Times New Roman"/>
          <w:color w:val="000000" w:themeColor="text1"/>
          <w:szCs w:val="20"/>
        </w:rPr>
        <w:t>250</w:t>
      </w:r>
      <w:r>
        <w:rPr>
          <w:rFonts w:eastAsia="Times New Roman" w:cs="Times New Roman"/>
          <w:color w:val="000000" w:themeColor="text1"/>
          <w:szCs w:val="20"/>
        </w:rPr>
        <w:t>31</w:t>
      </w:r>
      <w:r w:rsidRPr="000B1711">
        <w:rPr>
          <w:rFonts w:eastAsia="Times New Roman" w:cs="Times New Roman"/>
          <w:color w:val="000000" w:themeColor="text1"/>
          <w:szCs w:val="20"/>
        </w:rPr>
        <w:t>1</w:t>
      </w:r>
      <w:r>
        <w:rPr>
          <w:rFonts w:eastAsia="Times New Roman" w:cs="Times New Roman"/>
          <w:color w:val="000000" w:themeColor="text1"/>
          <w:szCs w:val="20"/>
        </w:rPr>
        <w:t>9</w:t>
      </w:r>
      <w:r w:rsidRPr="729DCCE0">
        <w:rPr>
          <w:rFonts w:eastAsia="Times New Roman" w:cs="Times New Roman"/>
          <w:color w:val="000000" w:themeColor="text1"/>
          <w:szCs w:val="20"/>
        </w:rPr>
        <w:t xml:space="preserve">, </w:t>
      </w:r>
      <w:r w:rsidRPr="0039497A">
        <w:rPr>
          <w:rFonts w:eastAsia="Times New Roman" w:cs="Times New Roman"/>
          <w:color w:val="000000" w:themeColor="text1"/>
          <w:szCs w:val="20"/>
        </w:rPr>
        <w:t>Response LS on simultaneous operation between GNSS and NR NTN</w:t>
      </w:r>
      <w:r w:rsidRPr="729DCCE0">
        <w:rPr>
          <w:rFonts w:eastAsia="Times New Roman" w:cs="Times New Roman"/>
          <w:color w:val="000000" w:themeColor="text1"/>
          <w:szCs w:val="20"/>
        </w:rPr>
        <w:t xml:space="preserve">, </w:t>
      </w:r>
      <w:r>
        <w:rPr>
          <w:rFonts w:eastAsia="Times New Roman" w:cs="Times New Roman"/>
          <w:color w:val="000000" w:themeColor="text1"/>
          <w:szCs w:val="20"/>
        </w:rPr>
        <w:t>Nokia</w:t>
      </w:r>
      <w:r w:rsidRPr="729DCCE0">
        <w:rPr>
          <w:rFonts w:eastAsia="Times New Roman" w:cs="Times New Roman"/>
          <w:color w:val="000000" w:themeColor="text1"/>
          <w:szCs w:val="20"/>
        </w:rPr>
        <w:t>, RAN4#11</w:t>
      </w:r>
      <w:r>
        <w:rPr>
          <w:rFonts w:eastAsia="Times New Roman" w:cs="Times New Roman"/>
          <w:color w:val="000000" w:themeColor="text1"/>
          <w:szCs w:val="20"/>
        </w:rPr>
        <w:t>4bis</w:t>
      </w:r>
      <w:r w:rsidRPr="729DCCE0">
        <w:rPr>
          <w:rFonts w:eastAsia="Times New Roman" w:cs="Times New Roman"/>
          <w:color w:val="000000" w:themeColor="text1"/>
          <w:szCs w:val="20"/>
        </w:rPr>
        <w:t xml:space="preserve">, </w:t>
      </w:r>
      <w:r>
        <w:rPr>
          <w:rFonts w:eastAsia="Times New Roman" w:cs="Times New Roman"/>
          <w:color w:val="000000" w:themeColor="text1"/>
          <w:szCs w:val="20"/>
        </w:rPr>
        <w:t>Wuhan, China</w:t>
      </w:r>
      <w:r w:rsidRPr="729DCCE0">
        <w:rPr>
          <w:rFonts w:eastAsia="Times New Roman" w:cs="Times New Roman"/>
          <w:color w:val="000000" w:themeColor="text1"/>
          <w:szCs w:val="20"/>
        </w:rPr>
        <w:t xml:space="preserve">, </w:t>
      </w:r>
      <w:r>
        <w:rPr>
          <w:rFonts w:eastAsia="Times New Roman" w:cs="Times New Roman"/>
          <w:color w:val="000000" w:themeColor="text1"/>
          <w:szCs w:val="20"/>
        </w:rPr>
        <w:t>07</w:t>
      </w:r>
      <w:r w:rsidRPr="729DCCE0">
        <w:rPr>
          <w:rFonts w:eastAsia="Times New Roman" w:cs="Times New Roman"/>
          <w:color w:val="000000" w:themeColor="text1"/>
          <w:szCs w:val="20"/>
        </w:rPr>
        <w:t xml:space="preserve">th – </w:t>
      </w:r>
      <w:r>
        <w:rPr>
          <w:rFonts w:eastAsia="Times New Roman" w:cs="Times New Roman"/>
          <w:color w:val="000000" w:themeColor="text1"/>
          <w:szCs w:val="20"/>
        </w:rPr>
        <w:t>11st</w:t>
      </w:r>
      <w:r w:rsidRPr="729DCCE0">
        <w:rPr>
          <w:rFonts w:eastAsia="Times New Roman" w:cs="Times New Roman"/>
          <w:color w:val="000000" w:themeColor="text1"/>
          <w:szCs w:val="20"/>
        </w:rPr>
        <w:t xml:space="preserve"> </w:t>
      </w:r>
      <w:proofErr w:type="gramStart"/>
      <w:r>
        <w:rPr>
          <w:rFonts w:eastAsia="Times New Roman" w:cs="Times New Roman"/>
          <w:color w:val="000000" w:themeColor="text1"/>
          <w:szCs w:val="20"/>
        </w:rPr>
        <w:t>April</w:t>
      </w:r>
      <w:r w:rsidRPr="729DCCE0">
        <w:rPr>
          <w:rFonts w:eastAsia="Times New Roman" w:cs="Times New Roman"/>
          <w:color w:val="000000" w:themeColor="text1"/>
          <w:szCs w:val="20"/>
        </w:rPr>
        <w:t>,</w:t>
      </w:r>
      <w:proofErr w:type="gramEnd"/>
      <w:r w:rsidRPr="729DCCE0">
        <w:rPr>
          <w:rFonts w:eastAsia="Times New Roman" w:cs="Times New Roman"/>
          <w:color w:val="000000" w:themeColor="text1"/>
          <w:szCs w:val="20"/>
        </w:rPr>
        <w:t xml:space="preserve"> 202</w:t>
      </w:r>
      <w:r>
        <w:rPr>
          <w:rFonts w:eastAsia="Times New Roman" w:cs="Times New Roman"/>
          <w:color w:val="000000" w:themeColor="text1"/>
          <w:szCs w:val="20"/>
        </w:rPr>
        <w:t>5</w:t>
      </w:r>
      <w:r>
        <w:t>.</w:t>
      </w:r>
    </w:p>
    <w:p w14:paraId="66B8CF28" w14:textId="5F5B31E7" w:rsidR="00E71123" w:rsidRDefault="00E71123">
      <w:pPr>
        <w:rPr>
          <w:rFonts w:eastAsia="Times New Roman" w:cs="Times New Roman"/>
          <w:color w:val="000000" w:themeColor="text1"/>
          <w:szCs w:val="20"/>
        </w:rPr>
      </w:pPr>
      <w:r>
        <w:rPr>
          <w:rFonts w:eastAsia="Times New Roman" w:cs="Times New Roman"/>
          <w:color w:val="000000" w:themeColor="text1"/>
          <w:szCs w:val="20"/>
        </w:rPr>
        <w:br w:type="page"/>
      </w:r>
    </w:p>
    <w:p w14:paraId="49C1422A" w14:textId="77777777" w:rsidR="00E71123" w:rsidRPr="008F786B" w:rsidRDefault="00E71123" w:rsidP="00E71123">
      <w:pPr>
        <w:pStyle w:val="RAN4H1"/>
        <w:numPr>
          <w:ilvl w:val="0"/>
          <w:numId w:val="0"/>
        </w:numPr>
        <w:ind w:left="360" w:hanging="360"/>
      </w:pPr>
      <w:r>
        <w:lastRenderedPageBreak/>
        <w:t>Annex</w:t>
      </w:r>
    </w:p>
    <w:p w14:paraId="1614149C" w14:textId="77777777" w:rsidR="00E71123" w:rsidRDefault="00E71123" w:rsidP="00E71123">
      <w:pPr>
        <w:spacing w:after="60"/>
        <w:ind w:left="1985" w:hanging="1985"/>
        <w:rPr>
          <w:rFonts w:ascii="Arial" w:hAnsi="Arial" w:cs="Arial"/>
          <w:b/>
        </w:rPr>
      </w:pPr>
    </w:p>
    <w:p w14:paraId="1B6765DD" w14:textId="77777777" w:rsidR="00E71123" w:rsidRDefault="00E71123" w:rsidP="00E71123">
      <w:pPr>
        <w:spacing w:after="60"/>
        <w:ind w:left="1985" w:hanging="1985"/>
        <w:rPr>
          <w:rFonts w:ascii="Arial" w:hAnsi="Arial" w:cs="Arial"/>
          <w:b/>
        </w:rPr>
      </w:pPr>
    </w:p>
    <w:p w14:paraId="68BB83CF" w14:textId="77777777" w:rsidR="00E71123" w:rsidRDefault="00E71123" w:rsidP="00E71123">
      <w:pPr>
        <w:spacing w:after="60"/>
        <w:ind w:left="1985" w:hanging="1985"/>
        <w:rPr>
          <w:rFonts w:ascii="Arial" w:hAnsi="Arial" w:cs="Arial"/>
          <w:b/>
        </w:rPr>
      </w:pPr>
      <w:r>
        <w:rPr>
          <w:rFonts w:ascii="Arial" w:hAnsi="Arial" w:cs="Arial"/>
          <w:b/>
        </w:rPr>
        <w:t>Title:</w:t>
      </w:r>
      <w:r>
        <w:rPr>
          <w:rFonts w:ascii="Arial" w:hAnsi="Arial" w:cs="Arial"/>
          <w:b/>
        </w:rPr>
        <w:tab/>
        <w:t>draft LS on NR NTN co-existence with GNSS</w:t>
      </w:r>
    </w:p>
    <w:p w14:paraId="7CBC82B3" w14:textId="77777777" w:rsidR="00E71123" w:rsidRDefault="00E71123" w:rsidP="00E71123">
      <w:pPr>
        <w:spacing w:after="60"/>
        <w:ind w:left="1985" w:hanging="1985"/>
        <w:rPr>
          <w:rFonts w:ascii="Arial" w:hAnsi="Arial" w:cs="Arial"/>
          <w:b/>
          <w:bCs/>
        </w:rPr>
      </w:pPr>
      <w:bookmarkStart w:id="18" w:name="OLE_LINK58"/>
      <w:bookmarkStart w:id="19" w:name="OLE_LINK57"/>
      <w:r w:rsidRPr="00427B04">
        <w:rPr>
          <w:rFonts w:ascii="Arial" w:hAnsi="Arial" w:cs="Arial"/>
          <w:b/>
          <w:bCs/>
        </w:rPr>
        <w:t>Response to:</w:t>
      </w:r>
      <w:r>
        <w:rPr>
          <w:rFonts w:ascii="Arial" w:hAnsi="Arial" w:cs="Arial"/>
          <w:b/>
          <w:bCs/>
        </w:rPr>
        <w:tab/>
      </w:r>
    </w:p>
    <w:p w14:paraId="66EEF972" w14:textId="77777777" w:rsidR="00E71123" w:rsidRDefault="00E71123" w:rsidP="00E71123">
      <w:pPr>
        <w:spacing w:after="60"/>
        <w:ind w:left="1985" w:hanging="1985"/>
        <w:rPr>
          <w:rFonts w:ascii="Arial" w:hAnsi="Arial" w:cs="Arial"/>
          <w:b/>
          <w:bCs/>
        </w:rPr>
      </w:pPr>
      <w:bookmarkStart w:id="20" w:name="OLE_LINK59"/>
      <w:bookmarkStart w:id="21" w:name="OLE_LINK60"/>
      <w:bookmarkStart w:id="22" w:name="OLE_LINK61"/>
      <w:bookmarkEnd w:id="18"/>
      <w:bookmarkEnd w:id="19"/>
      <w:r>
        <w:rPr>
          <w:rFonts w:ascii="Arial" w:hAnsi="Arial" w:cs="Arial"/>
          <w:b/>
        </w:rPr>
        <w:t>Release:</w:t>
      </w:r>
      <w:r>
        <w:rPr>
          <w:rFonts w:ascii="Arial" w:hAnsi="Arial" w:cs="Arial"/>
          <w:b/>
          <w:bCs/>
        </w:rPr>
        <w:tab/>
        <w:t>Rel-19</w:t>
      </w:r>
    </w:p>
    <w:bookmarkEnd w:id="20"/>
    <w:bookmarkEnd w:id="21"/>
    <w:bookmarkEnd w:id="22"/>
    <w:p w14:paraId="78E48452" w14:textId="77777777" w:rsidR="00E71123" w:rsidRDefault="00E71123" w:rsidP="00E71123">
      <w:pPr>
        <w:spacing w:after="60"/>
        <w:ind w:left="1985" w:hanging="1985"/>
        <w:rPr>
          <w:rFonts w:ascii="Arial" w:hAnsi="Arial" w:cs="Arial"/>
          <w:b/>
          <w:bCs/>
        </w:rPr>
      </w:pPr>
      <w:r>
        <w:rPr>
          <w:rFonts w:ascii="Arial" w:hAnsi="Arial" w:cs="Arial"/>
          <w:b/>
        </w:rPr>
        <w:t>Work Item:</w:t>
      </w:r>
      <w:r>
        <w:rPr>
          <w:rFonts w:ascii="Arial" w:hAnsi="Arial" w:cs="Arial"/>
          <w:b/>
          <w:bCs/>
        </w:rPr>
        <w:tab/>
      </w:r>
      <w:r w:rsidRPr="00E31A42">
        <w:rPr>
          <w:rFonts w:ascii="Arial" w:hAnsi="Arial" w:cs="Arial"/>
          <w:b/>
          <w:bCs/>
        </w:rPr>
        <w:t>NR_NTN_Ph3-Core</w:t>
      </w:r>
    </w:p>
    <w:p w14:paraId="71B52BEE" w14:textId="77777777" w:rsidR="00E71123" w:rsidRDefault="00E71123" w:rsidP="00E71123">
      <w:pPr>
        <w:spacing w:after="60"/>
        <w:ind w:left="1985" w:hanging="1985"/>
        <w:rPr>
          <w:rFonts w:ascii="Arial" w:hAnsi="Arial" w:cs="Arial"/>
          <w:b/>
        </w:rPr>
      </w:pPr>
    </w:p>
    <w:p w14:paraId="4E634A43" w14:textId="77777777" w:rsidR="00E71123" w:rsidRDefault="00E71123" w:rsidP="00E71123">
      <w:pPr>
        <w:spacing w:after="60"/>
        <w:ind w:left="1985" w:hanging="1985"/>
        <w:rPr>
          <w:rFonts w:ascii="Arial" w:hAnsi="Arial" w:cs="Arial"/>
          <w:b/>
        </w:rPr>
      </w:pPr>
      <w:r>
        <w:rPr>
          <w:rFonts w:ascii="Arial" w:hAnsi="Arial" w:cs="Arial"/>
          <w:b/>
        </w:rPr>
        <w:t>Source:</w:t>
      </w:r>
      <w:r>
        <w:rPr>
          <w:rFonts w:ascii="Arial" w:hAnsi="Arial" w:cs="Arial"/>
          <w:b/>
        </w:rPr>
        <w:tab/>
        <w:t>RAN WG4</w:t>
      </w:r>
    </w:p>
    <w:p w14:paraId="5224CF78" w14:textId="3530BDC5" w:rsidR="00E71123" w:rsidRDefault="00E71123" w:rsidP="00E71123">
      <w:pPr>
        <w:spacing w:after="60"/>
        <w:ind w:left="1985" w:hanging="1985"/>
        <w:rPr>
          <w:rFonts w:ascii="Arial" w:hAnsi="Arial" w:cs="Arial"/>
          <w:b/>
          <w:bCs/>
        </w:rPr>
      </w:pPr>
      <w:r>
        <w:rPr>
          <w:rFonts w:ascii="Arial" w:hAnsi="Arial" w:cs="Arial"/>
          <w:b/>
        </w:rPr>
        <w:t>To:</w:t>
      </w:r>
      <w:r>
        <w:rPr>
          <w:rFonts w:ascii="Arial" w:hAnsi="Arial" w:cs="Arial"/>
          <w:b/>
          <w:bCs/>
        </w:rPr>
        <w:tab/>
        <w:t>RAN WG2</w:t>
      </w:r>
    </w:p>
    <w:p w14:paraId="69381458" w14:textId="6F0530DF" w:rsidR="00E71123" w:rsidRDefault="00E71123" w:rsidP="00E71123">
      <w:pPr>
        <w:spacing w:after="60"/>
        <w:ind w:left="1985" w:hanging="1985"/>
        <w:rPr>
          <w:rFonts w:ascii="Arial" w:hAnsi="Arial" w:cs="Arial"/>
          <w:b/>
          <w:bCs/>
        </w:rPr>
      </w:pPr>
      <w:bookmarkStart w:id="23" w:name="OLE_LINK45"/>
      <w:bookmarkStart w:id="24" w:name="OLE_LINK46"/>
      <w:r>
        <w:rPr>
          <w:rFonts w:ascii="Arial" w:hAnsi="Arial" w:cs="Arial"/>
          <w:b/>
        </w:rPr>
        <w:t>Cc:</w:t>
      </w:r>
      <w:r>
        <w:rPr>
          <w:rFonts w:ascii="Arial" w:hAnsi="Arial" w:cs="Arial"/>
          <w:b/>
          <w:bCs/>
        </w:rPr>
        <w:tab/>
        <w:t>RAN WG1</w:t>
      </w:r>
    </w:p>
    <w:bookmarkEnd w:id="23"/>
    <w:bookmarkEnd w:id="24"/>
    <w:p w14:paraId="2771676F" w14:textId="77777777" w:rsidR="00E71123" w:rsidRDefault="00E71123" w:rsidP="00E71123">
      <w:pPr>
        <w:spacing w:after="60"/>
        <w:ind w:left="1985" w:hanging="1985"/>
        <w:rPr>
          <w:rFonts w:ascii="Arial" w:hAnsi="Arial" w:cs="Arial"/>
          <w:bCs/>
        </w:rPr>
      </w:pPr>
    </w:p>
    <w:p w14:paraId="4499E3A4" w14:textId="77777777" w:rsidR="00E71123" w:rsidRDefault="00E71123" w:rsidP="00E71123">
      <w:pPr>
        <w:spacing w:after="60"/>
        <w:ind w:left="1985" w:hanging="1985"/>
        <w:rPr>
          <w:rFonts w:ascii="Arial" w:hAnsi="Arial" w:cs="Arial"/>
          <w:b/>
          <w:bCs/>
        </w:rPr>
      </w:pPr>
      <w:r w:rsidRPr="176BD3AC">
        <w:rPr>
          <w:rFonts w:ascii="Arial" w:hAnsi="Arial" w:cs="Arial"/>
          <w:b/>
          <w:bCs/>
        </w:rPr>
        <w:t>Contact person:</w:t>
      </w:r>
      <w:r>
        <w:tab/>
      </w:r>
    </w:p>
    <w:p w14:paraId="5EBEEE02" w14:textId="77777777" w:rsidR="00E71123" w:rsidRPr="008C4ACD" w:rsidRDefault="00E71123" w:rsidP="00E71123">
      <w:pPr>
        <w:spacing w:after="60"/>
        <w:ind w:left="2705" w:hanging="1985"/>
        <w:rPr>
          <w:rFonts w:cs="Times New Roman"/>
          <w:b/>
          <w:bCs/>
        </w:rPr>
      </w:pPr>
      <w:r w:rsidRPr="176BD3AC">
        <w:rPr>
          <w:rFonts w:cs="Times New Roman"/>
          <w:b/>
          <w:bCs/>
        </w:rPr>
        <w:t>Name:</w:t>
      </w:r>
      <w:r>
        <w:tab/>
      </w:r>
      <w:r w:rsidRPr="176BD3AC">
        <w:rPr>
          <w:rFonts w:cs="Times New Roman"/>
          <w:b/>
          <w:bCs/>
        </w:rPr>
        <w:t>Alok Sethi</w:t>
      </w:r>
    </w:p>
    <w:p w14:paraId="5DBD9DFD" w14:textId="77777777" w:rsidR="00E71123" w:rsidRPr="008C4ACD" w:rsidRDefault="00E71123" w:rsidP="00E71123">
      <w:pPr>
        <w:spacing w:after="60"/>
        <w:ind w:left="2705" w:hanging="1985"/>
        <w:rPr>
          <w:rFonts w:cs="Times New Roman"/>
          <w:b/>
          <w:bCs/>
        </w:rPr>
      </w:pPr>
      <w:r w:rsidRPr="176BD3AC">
        <w:rPr>
          <w:rFonts w:cs="Times New Roman"/>
          <w:b/>
          <w:bCs/>
        </w:rPr>
        <w:t>E-mail Address:</w:t>
      </w:r>
      <w:r>
        <w:tab/>
      </w:r>
      <w:r w:rsidRPr="176BD3AC">
        <w:rPr>
          <w:rFonts w:cs="Times New Roman"/>
          <w:b/>
          <w:bCs/>
        </w:rPr>
        <w:t>alok.sethi@nokia.com</w:t>
      </w:r>
    </w:p>
    <w:p w14:paraId="4E62D5E4" w14:textId="77777777" w:rsidR="00E71123" w:rsidRDefault="00E71123" w:rsidP="00E71123">
      <w:pPr>
        <w:spacing w:after="60"/>
        <w:ind w:left="1985" w:hanging="1985"/>
        <w:rPr>
          <w:rFonts w:ascii="Arial" w:hAnsi="Arial" w:cs="Arial"/>
          <w:b/>
          <w:bCs/>
          <w:noProof/>
        </w:rPr>
      </w:pPr>
      <w:r>
        <w:rPr>
          <w:rFonts w:ascii="Arial" w:hAnsi="Arial" w:cs="Arial"/>
          <w:b/>
          <w:bCs/>
        </w:rPr>
        <w:tab/>
      </w:r>
    </w:p>
    <w:p w14:paraId="40B463A5" w14:textId="77777777" w:rsidR="00E71123" w:rsidRDefault="00E71123" w:rsidP="00E71123">
      <w:pPr>
        <w:spacing w:after="60"/>
        <w:ind w:left="1985" w:hanging="1985"/>
        <w:rPr>
          <w:rFonts w:ascii="Arial" w:hAnsi="Arial" w:cs="Arial"/>
          <w:b/>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9" w:history="1">
        <w:r>
          <w:rPr>
            <w:rStyle w:val="Hyperlink"/>
            <w:rFonts w:ascii="Arial" w:hAnsi="Arial" w:cs="Arial"/>
            <w:b/>
          </w:rPr>
          <w:t>mailto:3GPPLiaison@etsi.org</w:t>
        </w:r>
      </w:hyperlink>
    </w:p>
    <w:p w14:paraId="635F8648" w14:textId="77777777" w:rsidR="00E71123" w:rsidRDefault="00E71123" w:rsidP="00E71123">
      <w:pPr>
        <w:spacing w:after="60"/>
        <w:ind w:left="1985" w:hanging="1985"/>
        <w:rPr>
          <w:rFonts w:ascii="Arial" w:hAnsi="Arial" w:cs="Arial"/>
          <w:b/>
        </w:rPr>
      </w:pPr>
    </w:p>
    <w:p w14:paraId="62AF7416" w14:textId="77777777" w:rsidR="00E71123" w:rsidRDefault="00E71123" w:rsidP="00E71123">
      <w:pPr>
        <w:spacing w:after="60"/>
        <w:ind w:left="1985" w:hanging="1985"/>
        <w:rPr>
          <w:rFonts w:ascii="Arial" w:hAnsi="Arial" w:cs="Arial"/>
          <w:bCs/>
        </w:rPr>
      </w:pPr>
      <w:r>
        <w:rPr>
          <w:rFonts w:ascii="Arial" w:hAnsi="Arial" w:cs="Arial"/>
          <w:b/>
        </w:rPr>
        <w:t>Attachments:</w:t>
      </w:r>
      <w:r>
        <w:rPr>
          <w:rFonts w:ascii="Arial" w:hAnsi="Arial" w:cs="Arial"/>
          <w:b/>
          <w:bCs/>
        </w:rPr>
        <w:t xml:space="preserve"> </w:t>
      </w:r>
      <w:r>
        <w:rPr>
          <w:rFonts w:ascii="Arial" w:hAnsi="Arial" w:cs="Arial"/>
          <w:b/>
          <w:bCs/>
        </w:rPr>
        <w:tab/>
        <w:t xml:space="preserve"> </w:t>
      </w:r>
    </w:p>
    <w:p w14:paraId="00055A78" w14:textId="77777777" w:rsidR="00E71123" w:rsidRDefault="00E71123" w:rsidP="00E71123">
      <w:pPr>
        <w:rPr>
          <w:rFonts w:ascii="Arial" w:hAnsi="Arial" w:cs="Arial"/>
        </w:rPr>
      </w:pPr>
    </w:p>
    <w:p w14:paraId="686C6557" w14:textId="77777777" w:rsidR="00E71123" w:rsidRPr="00131946" w:rsidRDefault="00E71123" w:rsidP="00E71123">
      <w:pPr>
        <w:pStyle w:val="Heading1"/>
        <w:pBdr>
          <w:top w:val="single" w:sz="12" w:space="3" w:color="auto"/>
        </w:pBdr>
        <w:tabs>
          <w:tab w:val="num" w:pos="425"/>
        </w:tabs>
        <w:spacing w:after="180" w:line="240" w:lineRule="auto"/>
        <w:ind w:left="425" w:hanging="425"/>
        <w:rPr>
          <w:rFonts w:ascii="Arial" w:eastAsia="MS Mincho" w:hAnsi="Arial" w:cs="Times New Roman"/>
          <w:color w:val="auto"/>
          <w:sz w:val="36"/>
          <w:szCs w:val="20"/>
          <w:lang w:eastAsia="de-DE"/>
        </w:rPr>
      </w:pPr>
      <w:r w:rsidRPr="00131946">
        <w:rPr>
          <w:rFonts w:ascii="Arial" w:eastAsia="MS Mincho" w:hAnsi="Arial" w:cs="Times New Roman"/>
          <w:color w:val="auto"/>
          <w:sz w:val="36"/>
          <w:szCs w:val="20"/>
          <w:lang w:eastAsia="de-DE"/>
        </w:rPr>
        <w:t>Overall description</w:t>
      </w:r>
    </w:p>
    <w:p w14:paraId="6A917C53" w14:textId="3335E9BB" w:rsidR="006722BF" w:rsidRDefault="00E71123" w:rsidP="00E71123">
      <w:r>
        <w:t xml:space="preserve">RAN4 would like to thank RAN2 for the LS reply in R2-2501568. RAN4 has </w:t>
      </w:r>
      <w:r w:rsidR="006722BF">
        <w:t xml:space="preserve">discussed possible </w:t>
      </w:r>
      <w:r w:rsidR="006722BF" w:rsidRPr="006722BF">
        <w:t>values for the periodicity and duration of the UL NTN transmission gap which may help the UE in obtaining the GNSS</w:t>
      </w:r>
      <w:r w:rsidR="006722BF">
        <w:t>.</w:t>
      </w:r>
      <w:r>
        <w:t xml:space="preserve"> </w:t>
      </w:r>
      <w:r w:rsidR="006722BF">
        <w:t>T</w:t>
      </w:r>
      <w:r>
        <w:t xml:space="preserve">he </w:t>
      </w:r>
      <w:r w:rsidR="006722BF">
        <w:t xml:space="preserve">possible </w:t>
      </w:r>
      <w:r w:rsidR="00976A39">
        <w:t xml:space="preserve">additional </w:t>
      </w:r>
      <w:r w:rsidR="006722BF">
        <w:t>values are listed below:</w:t>
      </w:r>
    </w:p>
    <w:p w14:paraId="502D90A6" w14:textId="77777777" w:rsidR="00976A39" w:rsidRPr="0020540C" w:rsidRDefault="00976A39" w:rsidP="006722BF">
      <w:pPr>
        <w:pStyle w:val="ListParagraph"/>
        <w:numPr>
          <w:ilvl w:val="0"/>
          <w:numId w:val="33"/>
        </w:numPr>
      </w:pPr>
      <w:r>
        <w:rPr>
          <w:lang w:val="en-US"/>
        </w:rPr>
        <w:t>2000ms for activeDuration-r18,</w:t>
      </w:r>
    </w:p>
    <w:p w14:paraId="6E7A65B8" w14:textId="1B681544" w:rsidR="00E71123" w:rsidRDefault="00976A39" w:rsidP="006722BF">
      <w:pPr>
        <w:pStyle w:val="ListParagraph"/>
        <w:numPr>
          <w:ilvl w:val="0"/>
          <w:numId w:val="33"/>
        </w:numPr>
      </w:pPr>
      <w:r>
        <w:rPr>
          <w:lang w:val="en-US"/>
        </w:rPr>
        <w:t>40</w:t>
      </w:r>
      <w:r w:rsidR="002876F3">
        <w:rPr>
          <w:lang w:val="en-US"/>
        </w:rPr>
        <w:t xml:space="preserve">960ms for </w:t>
      </w:r>
      <w:r>
        <w:rPr>
          <w:lang w:val="en-US"/>
        </w:rPr>
        <w:t>cycleLength-r18</w:t>
      </w:r>
      <w:r w:rsidR="00E71123">
        <w:t xml:space="preserve"> </w:t>
      </w:r>
    </w:p>
    <w:p w14:paraId="2AB2AFA3" w14:textId="656F4637" w:rsidR="00E71123" w:rsidRDefault="00E71123" w:rsidP="00E71123"/>
    <w:p w14:paraId="2408D496" w14:textId="77777777" w:rsidR="00E71123" w:rsidRPr="00131946" w:rsidRDefault="00E71123" w:rsidP="00E71123">
      <w:pPr>
        <w:pStyle w:val="Heading1"/>
        <w:pBdr>
          <w:top w:val="single" w:sz="12" w:space="3" w:color="auto"/>
        </w:pBdr>
        <w:tabs>
          <w:tab w:val="num" w:pos="425"/>
        </w:tabs>
        <w:spacing w:after="180" w:line="240" w:lineRule="auto"/>
        <w:ind w:left="425" w:hanging="425"/>
        <w:rPr>
          <w:rFonts w:ascii="Arial" w:eastAsia="MS Mincho" w:hAnsi="Arial" w:cs="Times New Roman"/>
          <w:color w:val="auto"/>
          <w:sz w:val="36"/>
          <w:szCs w:val="20"/>
          <w:lang w:eastAsia="de-DE"/>
        </w:rPr>
      </w:pPr>
      <w:r w:rsidRPr="00131946">
        <w:rPr>
          <w:rFonts w:ascii="Arial" w:eastAsia="MS Mincho" w:hAnsi="Arial" w:cs="Times New Roman"/>
          <w:color w:val="auto"/>
          <w:sz w:val="36"/>
          <w:szCs w:val="20"/>
          <w:lang w:eastAsia="de-DE"/>
        </w:rPr>
        <w:t>Actions</w:t>
      </w:r>
    </w:p>
    <w:p w14:paraId="01D04634" w14:textId="77777777" w:rsidR="00E71123" w:rsidRDefault="00E71123" w:rsidP="00E71123">
      <w:pPr>
        <w:spacing w:after="120"/>
        <w:ind w:left="993" w:hanging="993"/>
        <w:rPr>
          <w:rFonts w:ascii="Arial" w:hAnsi="Arial" w:cs="Arial"/>
          <w:b/>
        </w:rPr>
      </w:pPr>
      <w:r>
        <w:rPr>
          <w:rFonts w:ascii="Arial" w:hAnsi="Arial" w:cs="Arial"/>
          <w:b/>
        </w:rPr>
        <w:t xml:space="preserve">ACTIONS: </w:t>
      </w:r>
    </w:p>
    <w:p w14:paraId="2E21E5D9" w14:textId="18EC4D34" w:rsidR="00E71123" w:rsidRDefault="00E71123" w:rsidP="00E71123">
      <w:pPr>
        <w:spacing w:after="120"/>
      </w:pPr>
      <w:r>
        <w:rPr>
          <w:rFonts w:ascii="Arial" w:hAnsi="Arial" w:cs="Arial"/>
          <w:b/>
        </w:rPr>
        <w:t xml:space="preserve">To RAN WG2 and WG1: </w:t>
      </w:r>
      <w:r>
        <w:t xml:space="preserve">RAN4 respectfully asks RAN2 </w:t>
      </w:r>
      <w:r w:rsidR="006722BF">
        <w:t>use the above mentioned values for modifying the IDC framework.</w:t>
      </w:r>
      <w:r>
        <w:t xml:space="preserve"> </w:t>
      </w:r>
    </w:p>
    <w:p w14:paraId="657B8F12" w14:textId="77777777" w:rsidR="00E71123" w:rsidRDefault="00E71123" w:rsidP="00E71123"/>
    <w:p w14:paraId="502CA331" w14:textId="77777777" w:rsidR="00E71123" w:rsidRPr="00131946" w:rsidRDefault="00E71123" w:rsidP="00E71123">
      <w:pPr>
        <w:pStyle w:val="Heading1"/>
        <w:pBdr>
          <w:top w:val="single" w:sz="12" w:space="3" w:color="auto"/>
        </w:pBdr>
        <w:tabs>
          <w:tab w:val="num" w:pos="425"/>
        </w:tabs>
        <w:spacing w:after="180" w:line="240" w:lineRule="auto"/>
        <w:ind w:left="425" w:hanging="425"/>
        <w:rPr>
          <w:rFonts w:ascii="Arial" w:eastAsia="MS Mincho" w:hAnsi="Arial" w:cs="Times New Roman"/>
          <w:color w:val="auto"/>
          <w:sz w:val="36"/>
          <w:szCs w:val="36"/>
          <w:lang w:eastAsia="de-DE"/>
        </w:rPr>
      </w:pPr>
      <w:r w:rsidRPr="176BD3AC">
        <w:rPr>
          <w:rFonts w:ascii="Arial" w:eastAsia="MS Mincho" w:hAnsi="Arial" w:cs="Times New Roman"/>
          <w:color w:val="auto"/>
          <w:sz w:val="36"/>
          <w:szCs w:val="36"/>
          <w:lang w:eastAsia="de-DE"/>
        </w:rPr>
        <w:t>Dates of next TSG RAN WG4 meetings</w:t>
      </w:r>
    </w:p>
    <w:p w14:paraId="5B7D8017" w14:textId="3E4028CC" w:rsidR="00E71123" w:rsidRDefault="00E71123" w:rsidP="00E71123">
      <w:pPr>
        <w:tabs>
          <w:tab w:val="left" w:pos="3590"/>
          <w:tab w:val="left" w:pos="7610"/>
        </w:tabs>
        <w:spacing w:after="120"/>
        <w:ind w:left="2268" w:hanging="2268"/>
        <w:rPr>
          <w:rFonts w:ascii="Arial" w:hAnsi="Arial" w:cs="Arial"/>
        </w:rPr>
      </w:pPr>
      <w:r w:rsidRPr="4486A94F">
        <w:rPr>
          <w:rFonts w:ascii="Arial" w:hAnsi="Arial" w:cs="Arial"/>
        </w:rPr>
        <w:t>TSG-RAN4 Meeting #11</w:t>
      </w:r>
      <w:r w:rsidR="002B3950">
        <w:rPr>
          <w:rFonts w:ascii="Arial" w:hAnsi="Arial" w:cs="Arial"/>
        </w:rPr>
        <w:t>5</w:t>
      </w:r>
      <w:r>
        <w:tab/>
      </w:r>
      <w:r w:rsidR="002B3950">
        <w:rPr>
          <w:rFonts w:ascii="Arial" w:hAnsi="Arial" w:cs="Arial"/>
        </w:rPr>
        <w:t>May</w:t>
      </w:r>
      <w:r w:rsidRPr="4486A94F">
        <w:rPr>
          <w:rFonts w:ascii="Arial" w:hAnsi="Arial" w:cs="Arial"/>
        </w:rPr>
        <w:t xml:space="preserve"> 1</w:t>
      </w:r>
      <w:r w:rsidR="002B3950">
        <w:rPr>
          <w:rFonts w:ascii="Arial" w:hAnsi="Arial" w:cs="Arial"/>
        </w:rPr>
        <w:t>9</w:t>
      </w:r>
      <w:r w:rsidRPr="4486A94F">
        <w:rPr>
          <w:rFonts w:ascii="Arial" w:hAnsi="Arial" w:cs="Arial"/>
        </w:rPr>
        <w:t xml:space="preserve"> - 2</w:t>
      </w:r>
      <w:r w:rsidR="002B3950">
        <w:rPr>
          <w:rFonts w:ascii="Arial" w:hAnsi="Arial" w:cs="Arial"/>
        </w:rPr>
        <w:t>3</w:t>
      </w:r>
      <w:r w:rsidRPr="4486A94F">
        <w:rPr>
          <w:rFonts w:ascii="Arial" w:hAnsi="Arial" w:cs="Arial"/>
        </w:rPr>
        <w:t>, 2025</w:t>
      </w:r>
      <w:r>
        <w:tab/>
      </w:r>
      <w:r w:rsidR="002B3950">
        <w:rPr>
          <w:rFonts w:ascii="Arial" w:hAnsi="Arial" w:cs="Arial"/>
        </w:rPr>
        <w:t>Malta</w:t>
      </w:r>
    </w:p>
    <w:p w14:paraId="78A7E4C5" w14:textId="42E8F58F" w:rsidR="00E71123" w:rsidRDefault="00E71123" w:rsidP="00E71123">
      <w:pPr>
        <w:tabs>
          <w:tab w:val="left" w:pos="3590"/>
          <w:tab w:val="left" w:pos="7610"/>
        </w:tabs>
        <w:spacing w:after="120"/>
        <w:ind w:left="2268" w:hanging="2268"/>
        <w:rPr>
          <w:rFonts w:ascii="Arial" w:hAnsi="Arial" w:cs="Arial"/>
        </w:rPr>
      </w:pPr>
      <w:r w:rsidRPr="4486A94F">
        <w:rPr>
          <w:rFonts w:ascii="Arial" w:hAnsi="Arial" w:cs="Arial"/>
        </w:rPr>
        <w:t>TSG-RAN4 Meeting #11</w:t>
      </w:r>
      <w:r w:rsidR="002B3950">
        <w:rPr>
          <w:rFonts w:ascii="Arial" w:hAnsi="Arial" w:cs="Arial"/>
        </w:rPr>
        <w:t>6</w:t>
      </w:r>
      <w:r>
        <w:tab/>
      </w:r>
      <w:r w:rsidRPr="4486A94F">
        <w:rPr>
          <w:rFonts w:ascii="Arial" w:hAnsi="Arial" w:cs="Arial"/>
        </w:rPr>
        <w:t>A</w:t>
      </w:r>
      <w:r w:rsidR="002B3950">
        <w:rPr>
          <w:rFonts w:ascii="Arial" w:hAnsi="Arial" w:cs="Arial"/>
        </w:rPr>
        <w:t>ug</w:t>
      </w:r>
      <w:r w:rsidRPr="4486A94F">
        <w:rPr>
          <w:rFonts w:ascii="Arial" w:hAnsi="Arial" w:cs="Arial"/>
        </w:rPr>
        <w:t xml:space="preserve"> </w:t>
      </w:r>
      <w:r w:rsidR="002B3950">
        <w:rPr>
          <w:rFonts w:ascii="Arial" w:hAnsi="Arial" w:cs="Arial"/>
        </w:rPr>
        <w:t>25</w:t>
      </w:r>
      <w:r w:rsidRPr="4486A94F">
        <w:rPr>
          <w:rFonts w:ascii="Arial" w:hAnsi="Arial" w:cs="Arial"/>
        </w:rPr>
        <w:t xml:space="preserve"> - </w:t>
      </w:r>
      <w:r w:rsidR="002B3950">
        <w:rPr>
          <w:rFonts w:ascii="Arial" w:hAnsi="Arial" w:cs="Arial"/>
        </w:rPr>
        <w:t>29</w:t>
      </w:r>
      <w:r w:rsidRPr="4486A94F">
        <w:rPr>
          <w:rFonts w:ascii="Arial" w:hAnsi="Arial" w:cs="Arial"/>
        </w:rPr>
        <w:t>, 2025</w:t>
      </w:r>
      <w:r>
        <w:tab/>
      </w:r>
      <w:r w:rsidR="002B3950">
        <w:rPr>
          <w:rFonts w:ascii="Arial" w:hAnsi="Arial" w:cs="Arial"/>
        </w:rPr>
        <w:t>Bangalore, India</w:t>
      </w:r>
    </w:p>
    <w:p w14:paraId="5C00416A" w14:textId="77777777" w:rsidR="00E71123" w:rsidRPr="00093461" w:rsidRDefault="00E71123" w:rsidP="00E71123">
      <w:pPr>
        <w:rPr>
          <w:lang w:eastAsia="ja-JP"/>
        </w:rPr>
      </w:pPr>
    </w:p>
    <w:p w14:paraId="10DA766C" w14:textId="77777777" w:rsidR="00E71123" w:rsidRPr="00E465BF" w:rsidRDefault="00E71123" w:rsidP="00E71123">
      <w:pPr>
        <w:pStyle w:val="CRCoverPage"/>
        <w:spacing w:after="0"/>
        <w:ind w:left="538" w:hanging="438"/>
        <w:jc w:val="both"/>
        <w:rPr>
          <w:rFonts w:ascii="Times New Roman" w:eastAsia="MS Mincho" w:hAnsi="Times New Roman"/>
          <w:lang w:val="en-US" w:eastAsia="de-DE"/>
        </w:rPr>
      </w:pPr>
    </w:p>
    <w:p w14:paraId="4896517F" w14:textId="77777777" w:rsidR="00E71123" w:rsidRPr="00283489" w:rsidRDefault="00E71123" w:rsidP="00E71123">
      <w:pPr>
        <w:pStyle w:val="ListParagraph"/>
      </w:pPr>
    </w:p>
    <w:sectPr w:rsidR="00E71123" w:rsidRPr="00283489"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59C74" w14:textId="77777777" w:rsidR="00B0677F" w:rsidRDefault="00B0677F" w:rsidP="00001C9B">
      <w:pPr>
        <w:spacing w:after="0" w:line="240" w:lineRule="auto"/>
      </w:pPr>
      <w:r>
        <w:separator/>
      </w:r>
    </w:p>
  </w:endnote>
  <w:endnote w:type="continuationSeparator" w:id="0">
    <w:p w14:paraId="2FFF6646" w14:textId="77777777" w:rsidR="00B0677F" w:rsidRDefault="00B0677F" w:rsidP="00001C9B">
      <w:pPr>
        <w:spacing w:after="0" w:line="240" w:lineRule="auto"/>
      </w:pPr>
      <w:r>
        <w:continuationSeparator/>
      </w:r>
    </w:p>
  </w:endnote>
  <w:endnote w:type="continuationNotice" w:id="1">
    <w:p w14:paraId="3D4BC80A" w14:textId="77777777" w:rsidR="00B0677F" w:rsidRDefault="00B067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quot;Courier New&quo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024FA5" w14:textId="77777777" w:rsidR="00B0677F" w:rsidRDefault="00B0677F" w:rsidP="00001C9B">
      <w:pPr>
        <w:spacing w:after="0" w:line="240" w:lineRule="auto"/>
      </w:pPr>
      <w:r>
        <w:separator/>
      </w:r>
    </w:p>
  </w:footnote>
  <w:footnote w:type="continuationSeparator" w:id="0">
    <w:p w14:paraId="268A068E" w14:textId="77777777" w:rsidR="00B0677F" w:rsidRDefault="00B0677F" w:rsidP="00001C9B">
      <w:pPr>
        <w:spacing w:after="0" w:line="240" w:lineRule="auto"/>
      </w:pPr>
      <w:r>
        <w:continuationSeparator/>
      </w:r>
    </w:p>
  </w:footnote>
  <w:footnote w:type="continuationNotice" w:id="1">
    <w:p w14:paraId="29166734" w14:textId="77777777" w:rsidR="00B0677F" w:rsidRDefault="00B0677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61F7"/>
    <w:multiLevelType w:val="hybridMultilevel"/>
    <w:tmpl w:val="15AE1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4A5046"/>
    <w:multiLevelType w:val="hybridMultilevel"/>
    <w:tmpl w:val="82C43AB8"/>
    <w:lvl w:ilvl="0" w:tplc="04190003">
      <w:start w:val="1"/>
      <w:numFmt w:val="bullet"/>
      <w:lvlText w:val="o"/>
      <w:lvlJc w:val="left"/>
      <w:pPr>
        <w:ind w:left="480" w:hanging="480"/>
      </w:pPr>
      <w:rPr>
        <w:rFonts w:ascii="Courier New" w:hAnsi="Courier New" w:cs="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2F1E5C39"/>
    <w:multiLevelType w:val="hybridMultilevel"/>
    <w:tmpl w:val="91EA2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833BB6"/>
    <w:multiLevelType w:val="multilevel"/>
    <w:tmpl w:val="3F833B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7EC5A69"/>
    <w:multiLevelType w:val="hybridMultilevel"/>
    <w:tmpl w:val="6D9EA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6E3167"/>
    <w:multiLevelType w:val="hybridMultilevel"/>
    <w:tmpl w:val="F21EEC14"/>
    <w:lvl w:ilvl="0" w:tplc="BB7AA7C6">
      <w:start w:val="1"/>
      <w:numFmt w:val="decimal"/>
      <w:pStyle w:val="RAN4proposal"/>
      <w:suff w:val="space"/>
      <w:lvlText w:val="Proposal %1:"/>
      <w:lvlJc w:val="left"/>
      <w:pPr>
        <w:ind w:left="1211"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2F1287"/>
    <w:multiLevelType w:val="hybridMultilevel"/>
    <w:tmpl w:val="0540B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B309A7"/>
    <w:multiLevelType w:val="hybridMultilevel"/>
    <w:tmpl w:val="4A4A8B96"/>
    <w:lvl w:ilvl="0" w:tplc="5F8C0EFE">
      <w:start w:val="1"/>
      <w:numFmt w:val="bullet"/>
      <w:lvlText w:val=""/>
      <w:lvlJc w:val="left"/>
      <w:pPr>
        <w:ind w:left="720" w:hanging="360"/>
      </w:pPr>
      <w:rPr>
        <w:rFonts w:ascii="Symbol" w:hAnsi="Symbol" w:hint="default"/>
      </w:rPr>
    </w:lvl>
    <w:lvl w:ilvl="1" w:tplc="7B8072BE">
      <w:start w:val="1"/>
      <w:numFmt w:val="bullet"/>
      <w:lvlText w:val="o"/>
      <w:lvlJc w:val="left"/>
      <w:pPr>
        <w:ind w:left="1440" w:hanging="360"/>
      </w:pPr>
      <w:rPr>
        <w:rFonts w:ascii="&quot;Courier New&quot;" w:hAnsi="&quot;Courier New&quot;" w:hint="default"/>
      </w:rPr>
    </w:lvl>
    <w:lvl w:ilvl="2" w:tplc="5AE22CD0">
      <w:start w:val="1"/>
      <w:numFmt w:val="bullet"/>
      <w:lvlText w:val=""/>
      <w:lvlJc w:val="left"/>
      <w:pPr>
        <w:ind w:left="2160" w:hanging="360"/>
      </w:pPr>
      <w:rPr>
        <w:rFonts w:ascii="Wingdings" w:hAnsi="Wingdings" w:hint="default"/>
      </w:rPr>
    </w:lvl>
    <w:lvl w:ilvl="3" w:tplc="B232DA0E">
      <w:start w:val="1"/>
      <w:numFmt w:val="bullet"/>
      <w:lvlText w:val=""/>
      <w:lvlJc w:val="left"/>
      <w:pPr>
        <w:ind w:left="2880" w:hanging="360"/>
      </w:pPr>
      <w:rPr>
        <w:rFonts w:ascii="Symbol" w:hAnsi="Symbol" w:hint="default"/>
      </w:rPr>
    </w:lvl>
    <w:lvl w:ilvl="4" w:tplc="0BF2C378">
      <w:start w:val="1"/>
      <w:numFmt w:val="bullet"/>
      <w:lvlText w:val="o"/>
      <w:lvlJc w:val="left"/>
      <w:pPr>
        <w:ind w:left="3600" w:hanging="360"/>
      </w:pPr>
      <w:rPr>
        <w:rFonts w:ascii="Courier New" w:hAnsi="Courier New" w:hint="default"/>
      </w:rPr>
    </w:lvl>
    <w:lvl w:ilvl="5" w:tplc="7E7CC8F8">
      <w:start w:val="1"/>
      <w:numFmt w:val="bullet"/>
      <w:lvlText w:val=""/>
      <w:lvlJc w:val="left"/>
      <w:pPr>
        <w:ind w:left="4320" w:hanging="360"/>
      </w:pPr>
      <w:rPr>
        <w:rFonts w:ascii="Wingdings" w:hAnsi="Wingdings" w:hint="default"/>
      </w:rPr>
    </w:lvl>
    <w:lvl w:ilvl="6" w:tplc="86D4E4C4">
      <w:start w:val="1"/>
      <w:numFmt w:val="bullet"/>
      <w:lvlText w:val=""/>
      <w:lvlJc w:val="left"/>
      <w:pPr>
        <w:ind w:left="5040" w:hanging="360"/>
      </w:pPr>
      <w:rPr>
        <w:rFonts w:ascii="Symbol" w:hAnsi="Symbol" w:hint="default"/>
      </w:rPr>
    </w:lvl>
    <w:lvl w:ilvl="7" w:tplc="DB722CAC">
      <w:start w:val="1"/>
      <w:numFmt w:val="bullet"/>
      <w:lvlText w:val="o"/>
      <w:lvlJc w:val="left"/>
      <w:pPr>
        <w:ind w:left="5760" w:hanging="360"/>
      </w:pPr>
      <w:rPr>
        <w:rFonts w:ascii="Courier New" w:hAnsi="Courier New" w:hint="default"/>
      </w:rPr>
    </w:lvl>
    <w:lvl w:ilvl="8" w:tplc="2684F36A">
      <w:start w:val="1"/>
      <w:numFmt w:val="bullet"/>
      <w:lvlText w:val=""/>
      <w:lvlJc w:val="left"/>
      <w:pPr>
        <w:ind w:left="6480" w:hanging="360"/>
      </w:pPr>
      <w:rPr>
        <w:rFonts w:ascii="Wingdings" w:hAnsi="Wingdings" w:hint="default"/>
      </w:rPr>
    </w:lvl>
  </w:abstractNum>
  <w:num w:numId="1" w16cid:durableId="719128645">
    <w:abstractNumId w:val="21"/>
  </w:num>
  <w:num w:numId="2" w16cid:durableId="166945348">
    <w:abstractNumId w:val="2"/>
  </w:num>
  <w:num w:numId="3" w16cid:durableId="1469392472">
    <w:abstractNumId w:val="6"/>
  </w:num>
  <w:num w:numId="4" w16cid:durableId="1792749823">
    <w:abstractNumId w:val="14"/>
  </w:num>
  <w:num w:numId="5" w16cid:durableId="517735681">
    <w:abstractNumId w:val="5"/>
  </w:num>
  <w:num w:numId="6" w16cid:durableId="1142041724">
    <w:abstractNumId w:val="19"/>
  </w:num>
  <w:num w:numId="7" w16cid:durableId="80681869">
    <w:abstractNumId w:val="11"/>
  </w:num>
  <w:num w:numId="8" w16cid:durableId="1566528953">
    <w:abstractNumId w:val="13"/>
  </w:num>
  <w:num w:numId="9" w16cid:durableId="809788981">
    <w:abstractNumId w:val="13"/>
    <w:lvlOverride w:ilvl="0">
      <w:startOverride w:val="1"/>
    </w:lvlOverride>
  </w:num>
  <w:num w:numId="10" w16cid:durableId="1398822153">
    <w:abstractNumId w:val="13"/>
    <w:lvlOverride w:ilvl="0">
      <w:startOverride w:val="1"/>
    </w:lvlOverride>
  </w:num>
  <w:num w:numId="11" w16cid:durableId="1825466284">
    <w:abstractNumId w:val="13"/>
    <w:lvlOverride w:ilvl="0">
      <w:startOverride w:val="1"/>
    </w:lvlOverride>
  </w:num>
  <w:num w:numId="12" w16cid:durableId="1446922321">
    <w:abstractNumId w:val="11"/>
    <w:lvlOverride w:ilvl="0">
      <w:startOverride w:val="1"/>
    </w:lvlOverride>
  </w:num>
  <w:num w:numId="13" w16cid:durableId="122584543">
    <w:abstractNumId w:val="13"/>
    <w:lvlOverride w:ilvl="0">
      <w:startOverride w:val="1"/>
    </w:lvlOverride>
  </w:num>
  <w:num w:numId="14" w16cid:durableId="818807267">
    <w:abstractNumId w:val="11"/>
    <w:lvlOverride w:ilvl="0">
      <w:startOverride w:val="1"/>
    </w:lvlOverride>
  </w:num>
  <w:num w:numId="15" w16cid:durableId="883829348">
    <w:abstractNumId w:val="13"/>
    <w:lvlOverride w:ilvl="0">
      <w:startOverride w:val="1"/>
    </w:lvlOverride>
  </w:num>
  <w:num w:numId="16" w16cid:durableId="438372887">
    <w:abstractNumId w:val="20"/>
  </w:num>
  <w:num w:numId="17" w16cid:durableId="516113510">
    <w:abstractNumId w:val="4"/>
  </w:num>
  <w:num w:numId="18" w16cid:durableId="1456096507">
    <w:abstractNumId w:val="18"/>
  </w:num>
  <w:num w:numId="19" w16cid:durableId="1397970374">
    <w:abstractNumId w:val="18"/>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19630278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86063540">
    <w:abstractNumId w:val="10"/>
  </w:num>
  <w:num w:numId="22" w16cid:durableId="1659071369">
    <w:abstractNumId w:val="16"/>
  </w:num>
  <w:num w:numId="23" w16cid:durableId="1938362445">
    <w:abstractNumId w:val="11"/>
    <w:lvlOverride w:ilvl="0">
      <w:startOverride w:val="1"/>
    </w:lvlOverride>
  </w:num>
  <w:num w:numId="24" w16cid:durableId="913515990">
    <w:abstractNumId w:val="13"/>
    <w:lvlOverride w:ilvl="0">
      <w:startOverride w:val="1"/>
    </w:lvlOverride>
  </w:num>
  <w:num w:numId="25" w16cid:durableId="978418003">
    <w:abstractNumId w:val="3"/>
  </w:num>
  <w:num w:numId="26" w16cid:durableId="143009612">
    <w:abstractNumId w:val="1"/>
  </w:num>
  <w:num w:numId="27" w16cid:durableId="212620654">
    <w:abstractNumId w:val="1"/>
    <w:lvlOverride w:ilvl="0">
      <w:startOverride w:val="1"/>
    </w:lvlOverride>
  </w:num>
  <w:num w:numId="28" w16cid:durableId="622418969">
    <w:abstractNumId w:val="15"/>
  </w:num>
  <w:num w:numId="29" w16cid:durableId="715741361">
    <w:abstractNumId w:val="9"/>
  </w:num>
  <w:num w:numId="30" w16cid:durableId="1534729849">
    <w:abstractNumId w:val="12"/>
  </w:num>
  <w:num w:numId="31" w16cid:durableId="606620290">
    <w:abstractNumId w:val="7"/>
  </w:num>
  <w:num w:numId="32" w16cid:durableId="866799437">
    <w:abstractNumId w:val="0"/>
  </w:num>
  <w:num w:numId="33" w16cid:durableId="1853449997">
    <w:abstractNumId w:val="8"/>
  </w:num>
  <w:num w:numId="34" w16cid:durableId="175970957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D0CD3"/>
    <w:rsid w:val="00001C9B"/>
    <w:rsid w:val="000040DC"/>
    <w:rsid w:val="00011784"/>
    <w:rsid w:val="000132FA"/>
    <w:rsid w:val="00014F32"/>
    <w:rsid w:val="000151EF"/>
    <w:rsid w:val="00015FE9"/>
    <w:rsid w:val="000239F5"/>
    <w:rsid w:val="0002655F"/>
    <w:rsid w:val="00037567"/>
    <w:rsid w:val="00046D08"/>
    <w:rsid w:val="00062114"/>
    <w:rsid w:val="00070DFD"/>
    <w:rsid w:val="00071750"/>
    <w:rsid w:val="00072CCA"/>
    <w:rsid w:val="0007385A"/>
    <w:rsid w:val="000756BF"/>
    <w:rsid w:val="0007601C"/>
    <w:rsid w:val="00080264"/>
    <w:rsid w:val="00081544"/>
    <w:rsid w:val="00084849"/>
    <w:rsid w:val="0008612A"/>
    <w:rsid w:val="00090E18"/>
    <w:rsid w:val="0009172F"/>
    <w:rsid w:val="000A10BC"/>
    <w:rsid w:val="000A2F98"/>
    <w:rsid w:val="000A31B3"/>
    <w:rsid w:val="000A5F9F"/>
    <w:rsid w:val="000A7F53"/>
    <w:rsid w:val="000B0056"/>
    <w:rsid w:val="000B1711"/>
    <w:rsid w:val="000B6808"/>
    <w:rsid w:val="000B6EA0"/>
    <w:rsid w:val="000B7E14"/>
    <w:rsid w:val="000C2660"/>
    <w:rsid w:val="000C3C7B"/>
    <w:rsid w:val="000C41A3"/>
    <w:rsid w:val="000D0F93"/>
    <w:rsid w:val="000D4A42"/>
    <w:rsid w:val="000D735A"/>
    <w:rsid w:val="000E406B"/>
    <w:rsid w:val="000E6CAC"/>
    <w:rsid w:val="000F399A"/>
    <w:rsid w:val="000F399D"/>
    <w:rsid w:val="001006FF"/>
    <w:rsid w:val="00104EEA"/>
    <w:rsid w:val="00106416"/>
    <w:rsid w:val="00110481"/>
    <w:rsid w:val="00112122"/>
    <w:rsid w:val="001127C9"/>
    <w:rsid w:val="00114498"/>
    <w:rsid w:val="00115B88"/>
    <w:rsid w:val="00116816"/>
    <w:rsid w:val="00126CE5"/>
    <w:rsid w:val="00127231"/>
    <w:rsid w:val="00132F6A"/>
    <w:rsid w:val="00133913"/>
    <w:rsid w:val="00133AC5"/>
    <w:rsid w:val="00137606"/>
    <w:rsid w:val="00140221"/>
    <w:rsid w:val="00156771"/>
    <w:rsid w:val="00161913"/>
    <w:rsid w:val="001642FC"/>
    <w:rsid w:val="0016496B"/>
    <w:rsid w:val="001743E2"/>
    <w:rsid w:val="001745F8"/>
    <w:rsid w:val="00180F23"/>
    <w:rsid w:val="001838CF"/>
    <w:rsid w:val="00184DCB"/>
    <w:rsid w:val="001868EE"/>
    <w:rsid w:val="00197F04"/>
    <w:rsid w:val="001A111C"/>
    <w:rsid w:val="001A3923"/>
    <w:rsid w:val="001A3BA4"/>
    <w:rsid w:val="001A6D1F"/>
    <w:rsid w:val="001B0836"/>
    <w:rsid w:val="001B09DB"/>
    <w:rsid w:val="001B1713"/>
    <w:rsid w:val="001B1EA8"/>
    <w:rsid w:val="001B2244"/>
    <w:rsid w:val="001C6120"/>
    <w:rsid w:val="001C6AE0"/>
    <w:rsid w:val="001D10D6"/>
    <w:rsid w:val="001D6649"/>
    <w:rsid w:val="001E0C79"/>
    <w:rsid w:val="001E22C5"/>
    <w:rsid w:val="001E30F6"/>
    <w:rsid w:val="001E563E"/>
    <w:rsid w:val="001E651D"/>
    <w:rsid w:val="0020540C"/>
    <w:rsid w:val="0021130F"/>
    <w:rsid w:val="0021560C"/>
    <w:rsid w:val="00216379"/>
    <w:rsid w:val="00217EE5"/>
    <w:rsid w:val="0023559D"/>
    <w:rsid w:val="00235F5C"/>
    <w:rsid w:val="0023632D"/>
    <w:rsid w:val="0024235F"/>
    <w:rsid w:val="002433E2"/>
    <w:rsid w:val="00247C72"/>
    <w:rsid w:val="00254DB0"/>
    <w:rsid w:val="00257FA3"/>
    <w:rsid w:val="00270D29"/>
    <w:rsid w:val="00275E00"/>
    <w:rsid w:val="00277B56"/>
    <w:rsid w:val="00277E4F"/>
    <w:rsid w:val="00282A74"/>
    <w:rsid w:val="00283489"/>
    <w:rsid w:val="002849D4"/>
    <w:rsid w:val="002876F3"/>
    <w:rsid w:val="002902F0"/>
    <w:rsid w:val="00292601"/>
    <w:rsid w:val="0029757B"/>
    <w:rsid w:val="0029785C"/>
    <w:rsid w:val="002A19F5"/>
    <w:rsid w:val="002A4C63"/>
    <w:rsid w:val="002B3950"/>
    <w:rsid w:val="002B4922"/>
    <w:rsid w:val="002B69F3"/>
    <w:rsid w:val="002B7772"/>
    <w:rsid w:val="002C22C3"/>
    <w:rsid w:val="002C2D19"/>
    <w:rsid w:val="002D10FA"/>
    <w:rsid w:val="002D4C55"/>
    <w:rsid w:val="002D5E1B"/>
    <w:rsid w:val="002E4FDD"/>
    <w:rsid w:val="002E6DED"/>
    <w:rsid w:val="002F6F68"/>
    <w:rsid w:val="00300956"/>
    <w:rsid w:val="003022F7"/>
    <w:rsid w:val="00304CE8"/>
    <w:rsid w:val="00313AFC"/>
    <w:rsid w:val="00317187"/>
    <w:rsid w:val="0032013F"/>
    <w:rsid w:val="00323D17"/>
    <w:rsid w:val="0032499A"/>
    <w:rsid w:val="00324D91"/>
    <w:rsid w:val="00326354"/>
    <w:rsid w:val="00327683"/>
    <w:rsid w:val="003341F7"/>
    <w:rsid w:val="00335AB5"/>
    <w:rsid w:val="0034282B"/>
    <w:rsid w:val="00347FEC"/>
    <w:rsid w:val="003509DF"/>
    <w:rsid w:val="00356109"/>
    <w:rsid w:val="00356F45"/>
    <w:rsid w:val="00365A08"/>
    <w:rsid w:val="00366B74"/>
    <w:rsid w:val="003774C0"/>
    <w:rsid w:val="00381F95"/>
    <w:rsid w:val="00386FA4"/>
    <w:rsid w:val="0039497A"/>
    <w:rsid w:val="003951C1"/>
    <w:rsid w:val="003951EF"/>
    <w:rsid w:val="00395903"/>
    <w:rsid w:val="00396396"/>
    <w:rsid w:val="003A1F40"/>
    <w:rsid w:val="003A710A"/>
    <w:rsid w:val="003B00C8"/>
    <w:rsid w:val="003B399A"/>
    <w:rsid w:val="003B3D3F"/>
    <w:rsid w:val="003B659E"/>
    <w:rsid w:val="003C275E"/>
    <w:rsid w:val="003C4FDE"/>
    <w:rsid w:val="003C66D4"/>
    <w:rsid w:val="003C68BD"/>
    <w:rsid w:val="003D5605"/>
    <w:rsid w:val="003D6BD8"/>
    <w:rsid w:val="003E1074"/>
    <w:rsid w:val="003E58DF"/>
    <w:rsid w:val="00403911"/>
    <w:rsid w:val="00404C4C"/>
    <w:rsid w:val="0041423F"/>
    <w:rsid w:val="00414F81"/>
    <w:rsid w:val="00426B9A"/>
    <w:rsid w:val="00430591"/>
    <w:rsid w:val="00432DA9"/>
    <w:rsid w:val="00436A0F"/>
    <w:rsid w:val="00436CEF"/>
    <w:rsid w:val="00437150"/>
    <w:rsid w:val="0043750A"/>
    <w:rsid w:val="0044423A"/>
    <w:rsid w:val="00444CD7"/>
    <w:rsid w:val="004464E4"/>
    <w:rsid w:val="00447577"/>
    <w:rsid w:val="00453074"/>
    <w:rsid w:val="00453ACE"/>
    <w:rsid w:val="00455E82"/>
    <w:rsid w:val="004732E9"/>
    <w:rsid w:val="00480FFA"/>
    <w:rsid w:val="004854BB"/>
    <w:rsid w:val="00486D93"/>
    <w:rsid w:val="00487940"/>
    <w:rsid w:val="00492A5D"/>
    <w:rsid w:val="00494493"/>
    <w:rsid w:val="004960E2"/>
    <w:rsid w:val="00496606"/>
    <w:rsid w:val="004A32B3"/>
    <w:rsid w:val="004A32C7"/>
    <w:rsid w:val="004B0092"/>
    <w:rsid w:val="004B1443"/>
    <w:rsid w:val="004C179A"/>
    <w:rsid w:val="004C4029"/>
    <w:rsid w:val="004D0E05"/>
    <w:rsid w:val="004D6206"/>
    <w:rsid w:val="004E170E"/>
    <w:rsid w:val="004E4621"/>
    <w:rsid w:val="004E5E66"/>
    <w:rsid w:val="004E7ADB"/>
    <w:rsid w:val="004F1445"/>
    <w:rsid w:val="004F5731"/>
    <w:rsid w:val="004F5B35"/>
    <w:rsid w:val="004F5DF5"/>
    <w:rsid w:val="00501F58"/>
    <w:rsid w:val="00503877"/>
    <w:rsid w:val="00503B4D"/>
    <w:rsid w:val="00504EE9"/>
    <w:rsid w:val="00511A6A"/>
    <w:rsid w:val="00514E4F"/>
    <w:rsid w:val="00516936"/>
    <w:rsid w:val="00517972"/>
    <w:rsid w:val="00521576"/>
    <w:rsid w:val="005250E6"/>
    <w:rsid w:val="005268F8"/>
    <w:rsid w:val="00533EBF"/>
    <w:rsid w:val="00534DDE"/>
    <w:rsid w:val="0053508C"/>
    <w:rsid w:val="00542D23"/>
    <w:rsid w:val="0054442C"/>
    <w:rsid w:val="00545350"/>
    <w:rsid w:val="00550285"/>
    <w:rsid w:val="00554A8C"/>
    <w:rsid w:val="00554EB2"/>
    <w:rsid w:val="00555547"/>
    <w:rsid w:val="00562492"/>
    <w:rsid w:val="005624E0"/>
    <w:rsid w:val="00563DFE"/>
    <w:rsid w:val="00572A20"/>
    <w:rsid w:val="005815C0"/>
    <w:rsid w:val="00581618"/>
    <w:rsid w:val="005836F8"/>
    <w:rsid w:val="005916E1"/>
    <w:rsid w:val="005918FA"/>
    <w:rsid w:val="00592A86"/>
    <w:rsid w:val="00595B78"/>
    <w:rsid w:val="00597B8C"/>
    <w:rsid w:val="005B033B"/>
    <w:rsid w:val="005B3029"/>
    <w:rsid w:val="005B4801"/>
    <w:rsid w:val="005B73B4"/>
    <w:rsid w:val="005C23A4"/>
    <w:rsid w:val="005C3F9B"/>
    <w:rsid w:val="005C471B"/>
    <w:rsid w:val="005C52E3"/>
    <w:rsid w:val="005C5F7E"/>
    <w:rsid w:val="005D1CDF"/>
    <w:rsid w:val="005D2BB7"/>
    <w:rsid w:val="005D6FFE"/>
    <w:rsid w:val="005E61A8"/>
    <w:rsid w:val="005F6419"/>
    <w:rsid w:val="00601EF0"/>
    <w:rsid w:val="0060301D"/>
    <w:rsid w:val="00604E7D"/>
    <w:rsid w:val="0060543D"/>
    <w:rsid w:val="006104DD"/>
    <w:rsid w:val="00610B3B"/>
    <w:rsid w:val="00612B42"/>
    <w:rsid w:val="006130B5"/>
    <w:rsid w:val="00614DD8"/>
    <w:rsid w:val="00617400"/>
    <w:rsid w:val="00631F08"/>
    <w:rsid w:val="00632D29"/>
    <w:rsid w:val="00635BFD"/>
    <w:rsid w:val="0064171D"/>
    <w:rsid w:val="00644139"/>
    <w:rsid w:val="00645963"/>
    <w:rsid w:val="00664950"/>
    <w:rsid w:val="006722BF"/>
    <w:rsid w:val="006755A9"/>
    <w:rsid w:val="00683220"/>
    <w:rsid w:val="00685125"/>
    <w:rsid w:val="0068781B"/>
    <w:rsid w:val="00687FA0"/>
    <w:rsid w:val="006A3C11"/>
    <w:rsid w:val="006B2690"/>
    <w:rsid w:val="006B546D"/>
    <w:rsid w:val="006B5893"/>
    <w:rsid w:val="006B5B17"/>
    <w:rsid w:val="006B7010"/>
    <w:rsid w:val="006B79AA"/>
    <w:rsid w:val="006C3095"/>
    <w:rsid w:val="006D1AD7"/>
    <w:rsid w:val="006E1151"/>
    <w:rsid w:val="006E6311"/>
    <w:rsid w:val="006E7510"/>
    <w:rsid w:val="006F53BF"/>
    <w:rsid w:val="006F61D9"/>
    <w:rsid w:val="006F7CF4"/>
    <w:rsid w:val="00704DC1"/>
    <w:rsid w:val="007145FF"/>
    <w:rsid w:val="00715B2A"/>
    <w:rsid w:val="007175CA"/>
    <w:rsid w:val="00717C8F"/>
    <w:rsid w:val="00726B2F"/>
    <w:rsid w:val="00733B21"/>
    <w:rsid w:val="007376A9"/>
    <w:rsid w:val="007450F1"/>
    <w:rsid w:val="0075043F"/>
    <w:rsid w:val="00751515"/>
    <w:rsid w:val="00757F57"/>
    <w:rsid w:val="007626B7"/>
    <w:rsid w:val="00765496"/>
    <w:rsid w:val="00770E45"/>
    <w:rsid w:val="00780C8D"/>
    <w:rsid w:val="007812E7"/>
    <w:rsid w:val="0078212B"/>
    <w:rsid w:val="00782D51"/>
    <w:rsid w:val="00784DF6"/>
    <w:rsid w:val="00785232"/>
    <w:rsid w:val="007857CD"/>
    <w:rsid w:val="007A2588"/>
    <w:rsid w:val="007B186C"/>
    <w:rsid w:val="007C1696"/>
    <w:rsid w:val="007C3ED0"/>
    <w:rsid w:val="007C48C4"/>
    <w:rsid w:val="007C5971"/>
    <w:rsid w:val="007C7677"/>
    <w:rsid w:val="007D1DB9"/>
    <w:rsid w:val="007E42DC"/>
    <w:rsid w:val="007E4668"/>
    <w:rsid w:val="007F54B9"/>
    <w:rsid w:val="00806A76"/>
    <w:rsid w:val="00811C9D"/>
    <w:rsid w:val="00813610"/>
    <w:rsid w:val="00816C80"/>
    <w:rsid w:val="0081797B"/>
    <w:rsid w:val="00820576"/>
    <w:rsid w:val="0082796A"/>
    <w:rsid w:val="0083707A"/>
    <w:rsid w:val="00837E13"/>
    <w:rsid w:val="00840BAA"/>
    <w:rsid w:val="00841BCD"/>
    <w:rsid w:val="00847264"/>
    <w:rsid w:val="008516D9"/>
    <w:rsid w:val="00851A8E"/>
    <w:rsid w:val="0085365B"/>
    <w:rsid w:val="00853669"/>
    <w:rsid w:val="00867892"/>
    <w:rsid w:val="00876C4E"/>
    <w:rsid w:val="00877BAE"/>
    <w:rsid w:val="00881102"/>
    <w:rsid w:val="00881548"/>
    <w:rsid w:val="008826C1"/>
    <w:rsid w:val="00883DFD"/>
    <w:rsid w:val="00885AD2"/>
    <w:rsid w:val="00890271"/>
    <w:rsid w:val="0089053E"/>
    <w:rsid w:val="00890F47"/>
    <w:rsid w:val="0089181A"/>
    <w:rsid w:val="0089210C"/>
    <w:rsid w:val="00893D2E"/>
    <w:rsid w:val="008A1BF7"/>
    <w:rsid w:val="008A5B0E"/>
    <w:rsid w:val="008A78C2"/>
    <w:rsid w:val="008B0961"/>
    <w:rsid w:val="008B14D1"/>
    <w:rsid w:val="008B731A"/>
    <w:rsid w:val="008C2C15"/>
    <w:rsid w:val="008C3364"/>
    <w:rsid w:val="008C39F7"/>
    <w:rsid w:val="008C46CF"/>
    <w:rsid w:val="008D10B5"/>
    <w:rsid w:val="008D6DA4"/>
    <w:rsid w:val="008F1FB7"/>
    <w:rsid w:val="008F20C6"/>
    <w:rsid w:val="008F3983"/>
    <w:rsid w:val="008F6B66"/>
    <w:rsid w:val="008F786B"/>
    <w:rsid w:val="0090091A"/>
    <w:rsid w:val="0090373B"/>
    <w:rsid w:val="009042BD"/>
    <w:rsid w:val="00904813"/>
    <w:rsid w:val="00904FE4"/>
    <w:rsid w:val="0090739F"/>
    <w:rsid w:val="00914147"/>
    <w:rsid w:val="00923BBF"/>
    <w:rsid w:val="009246CF"/>
    <w:rsid w:val="00927740"/>
    <w:rsid w:val="00936159"/>
    <w:rsid w:val="00953174"/>
    <w:rsid w:val="00955835"/>
    <w:rsid w:val="00957DC5"/>
    <w:rsid w:val="0096621F"/>
    <w:rsid w:val="00976A39"/>
    <w:rsid w:val="00977E1D"/>
    <w:rsid w:val="00990883"/>
    <w:rsid w:val="00993310"/>
    <w:rsid w:val="00995608"/>
    <w:rsid w:val="009B0573"/>
    <w:rsid w:val="009B138D"/>
    <w:rsid w:val="009B7B4B"/>
    <w:rsid w:val="009B7C21"/>
    <w:rsid w:val="009C2863"/>
    <w:rsid w:val="009D0CD3"/>
    <w:rsid w:val="009D438F"/>
    <w:rsid w:val="009E0796"/>
    <w:rsid w:val="009E4E6E"/>
    <w:rsid w:val="009E5FA9"/>
    <w:rsid w:val="009F127B"/>
    <w:rsid w:val="00A03DF0"/>
    <w:rsid w:val="00A04992"/>
    <w:rsid w:val="00A13788"/>
    <w:rsid w:val="00A147AA"/>
    <w:rsid w:val="00A20D28"/>
    <w:rsid w:val="00A21D71"/>
    <w:rsid w:val="00A22B78"/>
    <w:rsid w:val="00A22E16"/>
    <w:rsid w:val="00A246F7"/>
    <w:rsid w:val="00A25AE5"/>
    <w:rsid w:val="00A26442"/>
    <w:rsid w:val="00A27DE6"/>
    <w:rsid w:val="00A366C4"/>
    <w:rsid w:val="00A37002"/>
    <w:rsid w:val="00A376D0"/>
    <w:rsid w:val="00A413FF"/>
    <w:rsid w:val="00A414CA"/>
    <w:rsid w:val="00A4355E"/>
    <w:rsid w:val="00A43EF5"/>
    <w:rsid w:val="00A46580"/>
    <w:rsid w:val="00A520D9"/>
    <w:rsid w:val="00A64DA0"/>
    <w:rsid w:val="00A669EB"/>
    <w:rsid w:val="00A66CE1"/>
    <w:rsid w:val="00A721FE"/>
    <w:rsid w:val="00A77410"/>
    <w:rsid w:val="00A77F51"/>
    <w:rsid w:val="00A83321"/>
    <w:rsid w:val="00A92BCD"/>
    <w:rsid w:val="00A9315C"/>
    <w:rsid w:val="00A93671"/>
    <w:rsid w:val="00A96DC4"/>
    <w:rsid w:val="00AA0230"/>
    <w:rsid w:val="00AA052C"/>
    <w:rsid w:val="00AA1B0E"/>
    <w:rsid w:val="00AA3BB5"/>
    <w:rsid w:val="00AA47B6"/>
    <w:rsid w:val="00AB02EB"/>
    <w:rsid w:val="00AB157F"/>
    <w:rsid w:val="00AB5595"/>
    <w:rsid w:val="00AC096B"/>
    <w:rsid w:val="00AC163B"/>
    <w:rsid w:val="00AC5CA7"/>
    <w:rsid w:val="00AC6058"/>
    <w:rsid w:val="00AE2BA5"/>
    <w:rsid w:val="00AE3594"/>
    <w:rsid w:val="00AE56B1"/>
    <w:rsid w:val="00AE6D09"/>
    <w:rsid w:val="00AF0816"/>
    <w:rsid w:val="00AF13B3"/>
    <w:rsid w:val="00AF7049"/>
    <w:rsid w:val="00AF7A7C"/>
    <w:rsid w:val="00B02070"/>
    <w:rsid w:val="00B038E8"/>
    <w:rsid w:val="00B0677F"/>
    <w:rsid w:val="00B10194"/>
    <w:rsid w:val="00B242E5"/>
    <w:rsid w:val="00B31DC2"/>
    <w:rsid w:val="00B408B6"/>
    <w:rsid w:val="00B46A70"/>
    <w:rsid w:val="00B542DA"/>
    <w:rsid w:val="00B66A0D"/>
    <w:rsid w:val="00B66B7D"/>
    <w:rsid w:val="00B73862"/>
    <w:rsid w:val="00B73F43"/>
    <w:rsid w:val="00B75BBF"/>
    <w:rsid w:val="00B81CDC"/>
    <w:rsid w:val="00B85237"/>
    <w:rsid w:val="00BA0B0C"/>
    <w:rsid w:val="00BA308C"/>
    <w:rsid w:val="00BA471B"/>
    <w:rsid w:val="00BA49BF"/>
    <w:rsid w:val="00BA4DBB"/>
    <w:rsid w:val="00BA6B66"/>
    <w:rsid w:val="00BA6E48"/>
    <w:rsid w:val="00BB0B1E"/>
    <w:rsid w:val="00BB6A05"/>
    <w:rsid w:val="00BC3758"/>
    <w:rsid w:val="00BC5A24"/>
    <w:rsid w:val="00BD12C0"/>
    <w:rsid w:val="00BD73E5"/>
    <w:rsid w:val="00BD78BD"/>
    <w:rsid w:val="00BE0AF6"/>
    <w:rsid w:val="00BE1F03"/>
    <w:rsid w:val="00BE58A7"/>
    <w:rsid w:val="00BE778E"/>
    <w:rsid w:val="00BF192F"/>
    <w:rsid w:val="00BF2218"/>
    <w:rsid w:val="00BF28B1"/>
    <w:rsid w:val="00BF6B53"/>
    <w:rsid w:val="00BF77ED"/>
    <w:rsid w:val="00C0426B"/>
    <w:rsid w:val="00C045DF"/>
    <w:rsid w:val="00C107AA"/>
    <w:rsid w:val="00C2268C"/>
    <w:rsid w:val="00C228B5"/>
    <w:rsid w:val="00C26D43"/>
    <w:rsid w:val="00C30EDB"/>
    <w:rsid w:val="00C35173"/>
    <w:rsid w:val="00C435DC"/>
    <w:rsid w:val="00C442EC"/>
    <w:rsid w:val="00C46548"/>
    <w:rsid w:val="00C55B49"/>
    <w:rsid w:val="00C57312"/>
    <w:rsid w:val="00C574D5"/>
    <w:rsid w:val="00C706AD"/>
    <w:rsid w:val="00C71C58"/>
    <w:rsid w:val="00C73F32"/>
    <w:rsid w:val="00C750E1"/>
    <w:rsid w:val="00C81769"/>
    <w:rsid w:val="00C822A8"/>
    <w:rsid w:val="00C87462"/>
    <w:rsid w:val="00C93E98"/>
    <w:rsid w:val="00CA180C"/>
    <w:rsid w:val="00CA1E0F"/>
    <w:rsid w:val="00CA3A58"/>
    <w:rsid w:val="00CA434F"/>
    <w:rsid w:val="00CA7A5B"/>
    <w:rsid w:val="00CB22B2"/>
    <w:rsid w:val="00CB2979"/>
    <w:rsid w:val="00CC1A0B"/>
    <w:rsid w:val="00CC1BBF"/>
    <w:rsid w:val="00CC35FA"/>
    <w:rsid w:val="00CC3EE2"/>
    <w:rsid w:val="00CC6836"/>
    <w:rsid w:val="00CD7492"/>
    <w:rsid w:val="00CE19BA"/>
    <w:rsid w:val="00CE3A6B"/>
    <w:rsid w:val="00CE5A58"/>
    <w:rsid w:val="00CF35A1"/>
    <w:rsid w:val="00CF43BF"/>
    <w:rsid w:val="00CF5CA0"/>
    <w:rsid w:val="00D00211"/>
    <w:rsid w:val="00D006D1"/>
    <w:rsid w:val="00D025AE"/>
    <w:rsid w:val="00D06309"/>
    <w:rsid w:val="00D12B0E"/>
    <w:rsid w:val="00D2556E"/>
    <w:rsid w:val="00D3186E"/>
    <w:rsid w:val="00D351EA"/>
    <w:rsid w:val="00D35313"/>
    <w:rsid w:val="00D3756A"/>
    <w:rsid w:val="00D40288"/>
    <w:rsid w:val="00D418F2"/>
    <w:rsid w:val="00D42A3F"/>
    <w:rsid w:val="00D42E5E"/>
    <w:rsid w:val="00D43403"/>
    <w:rsid w:val="00D50A6B"/>
    <w:rsid w:val="00D5270B"/>
    <w:rsid w:val="00D56FE7"/>
    <w:rsid w:val="00D62E71"/>
    <w:rsid w:val="00D6430D"/>
    <w:rsid w:val="00D64B8D"/>
    <w:rsid w:val="00D66188"/>
    <w:rsid w:val="00D67729"/>
    <w:rsid w:val="00D731F6"/>
    <w:rsid w:val="00D740CA"/>
    <w:rsid w:val="00D816F8"/>
    <w:rsid w:val="00D832AF"/>
    <w:rsid w:val="00D85728"/>
    <w:rsid w:val="00D95481"/>
    <w:rsid w:val="00D96E40"/>
    <w:rsid w:val="00DB12F8"/>
    <w:rsid w:val="00DB1EC5"/>
    <w:rsid w:val="00DC7A13"/>
    <w:rsid w:val="00DD5CE1"/>
    <w:rsid w:val="00DE1BD9"/>
    <w:rsid w:val="00DE2BCA"/>
    <w:rsid w:val="00DE7064"/>
    <w:rsid w:val="00DF2997"/>
    <w:rsid w:val="00E01DF6"/>
    <w:rsid w:val="00E10BC4"/>
    <w:rsid w:val="00E11502"/>
    <w:rsid w:val="00E13219"/>
    <w:rsid w:val="00E1415D"/>
    <w:rsid w:val="00E15840"/>
    <w:rsid w:val="00E213BD"/>
    <w:rsid w:val="00E21C45"/>
    <w:rsid w:val="00E233D3"/>
    <w:rsid w:val="00E30B0F"/>
    <w:rsid w:val="00E323E9"/>
    <w:rsid w:val="00E32FB6"/>
    <w:rsid w:val="00E34018"/>
    <w:rsid w:val="00E35FF8"/>
    <w:rsid w:val="00E437D2"/>
    <w:rsid w:val="00E43BF9"/>
    <w:rsid w:val="00E45D19"/>
    <w:rsid w:val="00E47BC6"/>
    <w:rsid w:val="00E51930"/>
    <w:rsid w:val="00E53EDD"/>
    <w:rsid w:val="00E54B70"/>
    <w:rsid w:val="00E55751"/>
    <w:rsid w:val="00E5652C"/>
    <w:rsid w:val="00E6528F"/>
    <w:rsid w:val="00E663D4"/>
    <w:rsid w:val="00E67EEF"/>
    <w:rsid w:val="00E70CAA"/>
    <w:rsid w:val="00E71123"/>
    <w:rsid w:val="00E7398E"/>
    <w:rsid w:val="00E762C6"/>
    <w:rsid w:val="00E82B94"/>
    <w:rsid w:val="00E87217"/>
    <w:rsid w:val="00EA2311"/>
    <w:rsid w:val="00EA5DCF"/>
    <w:rsid w:val="00EA5DE7"/>
    <w:rsid w:val="00EC0173"/>
    <w:rsid w:val="00EC7BC3"/>
    <w:rsid w:val="00ED7600"/>
    <w:rsid w:val="00EE3529"/>
    <w:rsid w:val="00EE39F4"/>
    <w:rsid w:val="00EE3B7B"/>
    <w:rsid w:val="00EF6073"/>
    <w:rsid w:val="00EF698B"/>
    <w:rsid w:val="00F064B6"/>
    <w:rsid w:val="00F12B36"/>
    <w:rsid w:val="00F1362C"/>
    <w:rsid w:val="00F16FA4"/>
    <w:rsid w:val="00F2197C"/>
    <w:rsid w:val="00F250CE"/>
    <w:rsid w:val="00F26CB8"/>
    <w:rsid w:val="00F30853"/>
    <w:rsid w:val="00F3144F"/>
    <w:rsid w:val="00F414F1"/>
    <w:rsid w:val="00F508B8"/>
    <w:rsid w:val="00F6613D"/>
    <w:rsid w:val="00F72CB1"/>
    <w:rsid w:val="00F76388"/>
    <w:rsid w:val="00F768C1"/>
    <w:rsid w:val="00F8215E"/>
    <w:rsid w:val="00F824F5"/>
    <w:rsid w:val="00F87623"/>
    <w:rsid w:val="00F90FAB"/>
    <w:rsid w:val="00F9326D"/>
    <w:rsid w:val="00F9374D"/>
    <w:rsid w:val="00F94AE4"/>
    <w:rsid w:val="00FA431C"/>
    <w:rsid w:val="00FA7291"/>
    <w:rsid w:val="00FA78A3"/>
    <w:rsid w:val="00FB5DF8"/>
    <w:rsid w:val="00FB6924"/>
    <w:rsid w:val="00FC29B9"/>
    <w:rsid w:val="00FC6FD3"/>
    <w:rsid w:val="00FD4C58"/>
    <w:rsid w:val="00FD516E"/>
    <w:rsid w:val="00FD5E59"/>
    <w:rsid w:val="00FD73DF"/>
    <w:rsid w:val="00FE08A4"/>
    <w:rsid w:val="00FE305C"/>
    <w:rsid w:val="00FE5803"/>
    <w:rsid w:val="00FE7BAA"/>
    <w:rsid w:val="00FF0301"/>
    <w:rsid w:val="00FF2080"/>
    <w:rsid w:val="00FF7E15"/>
    <w:rsid w:val="02067515"/>
    <w:rsid w:val="03A20E30"/>
    <w:rsid w:val="16053011"/>
    <w:rsid w:val="188241D5"/>
    <w:rsid w:val="211C0355"/>
    <w:rsid w:val="293C7FEC"/>
    <w:rsid w:val="2B6F5A69"/>
    <w:rsid w:val="2D5DFDB5"/>
    <w:rsid w:val="2F2D9CBC"/>
    <w:rsid w:val="2FDDEF08"/>
    <w:rsid w:val="36EF6ADF"/>
    <w:rsid w:val="3BB2794C"/>
    <w:rsid w:val="40F0E05F"/>
    <w:rsid w:val="43EB60B1"/>
    <w:rsid w:val="46930386"/>
    <w:rsid w:val="50E3CDE9"/>
    <w:rsid w:val="52D24A7E"/>
    <w:rsid w:val="62DE7D1D"/>
    <w:rsid w:val="660779FA"/>
    <w:rsid w:val="681456DC"/>
    <w:rsid w:val="79375A9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C79F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14D1"/>
    <w:rPr>
      <w:rFonts w:ascii="Times New Roman" w:hAnsi="Times New Roman"/>
      <w:sz w:val="20"/>
      <w:lang w:val="en-GB"/>
    </w:rPr>
  </w:style>
  <w:style w:type="paragraph" w:styleId="Heading1">
    <w:name w:val="heading 1"/>
    <w:aliases w:val="H1,h1,NMP Heading 1,app heading 1,l1,Memo Heading 1,h11,h12,h13,h14,h15,h16,h17,h111,h121,h131,h141,h151,h161,h18,h112,h122,h132,h142,h152,h162,h19,h113,h123,h133,h143,h153,h163,1,Section of paper,Heading 1_a"/>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8"/>
      </w:numPr>
      <w:ind w:left="431" w:hanging="431"/>
    </w:p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8"/>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quot;Courier New&quot;" w:hAnsi="&quot;Courier New&quo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545350"/>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34282B"/>
    <w:rPr>
      <w:color w:val="2B579A"/>
      <w:shd w:val="clear" w:color="auto" w:fill="E1DFDD"/>
    </w:rPr>
  </w:style>
  <w:style w:type="paragraph" w:customStyle="1" w:styleId="CRCoverPage">
    <w:name w:val="CR Cover Page"/>
    <w:link w:val="CRCoverPageChar"/>
    <w:qFormat/>
    <w:rsid w:val="00E71123"/>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E71123"/>
    <w:rPr>
      <w:rFonts w:ascii="Arial" w:eastAsia="Times New Roman" w:hAnsi="Arial" w:cs="Times New Roman"/>
      <w:sz w:val="20"/>
      <w:szCs w:val="20"/>
      <w:lang w:val="en-GB"/>
    </w:rPr>
  </w:style>
  <w:style w:type="paragraph" w:customStyle="1" w:styleId="B1">
    <w:name w:val="B1"/>
    <w:basedOn w:val="List"/>
    <w:link w:val="B1Char1"/>
    <w:qFormat/>
    <w:rsid w:val="00D12B0E"/>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ja-JP"/>
    </w:rPr>
  </w:style>
  <w:style w:type="character" w:customStyle="1" w:styleId="B1Char1">
    <w:name w:val="B1 Char1"/>
    <w:link w:val="B1"/>
    <w:qFormat/>
    <w:rsid w:val="00D12B0E"/>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D12B0E"/>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ja-JP"/>
    </w:rPr>
  </w:style>
  <w:style w:type="character" w:customStyle="1" w:styleId="B2Char">
    <w:name w:val="B2 Char"/>
    <w:link w:val="B2"/>
    <w:qFormat/>
    <w:rsid w:val="00D12B0E"/>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12B0E"/>
    <w:pPr>
      <w:ind w:left="283" w:hanging="283"/>
      <w:contextualSpacing/>
    </w:pPr>
  </w:style>
  <w:style w:type="paragraph" w:styleId="List2">
    <w:name w:val="List 2"/>
    <w:basedOn w:val="Normal"/>
    <w:uiPriority w:val="99"/>
    <w:semiHidden/>
    <w:unhideWhenUsed/>
    <w:rsid w:val="00D12B0E"/>
    <w:pPr>
      <w:ind w:left="566" w:hanging="283"/>
      <w:contextualSpacing/>
    </w:pPr>
  </w:style>
  <w:style w:type="paragraph" w:customStyle="1" w:styleId="PL">
    <w:name w:val="PL"/>
    <w:link w:val="PLChar"/>
    <w:qFormat/>
    <w:rsid w:val="002A4C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A4C63"/>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123525">
      <w:bodyDiv w:val="1"/>
      <w:marLeft w:val="0"/>
      <w:marRight w:val="0"/>
      <w:marTop w:val="0"/>
      <w:marBottom w:val="0"/>
      <w:divBdr>
        <w:top w:val="none" w:sz="0" w:space="0" w:color="auto"/>
        <w:left w:val="none" w:sz="0" w:space="0" w:color="auto"/>
        <w:bottom w:val="none" w:sz="0" w:space="0" w:color="auto"/>
        <w:right w:val="none" w:sz="0" w:space="0" w:color="auto"/>
      </w:divBdr>
    </w:div>
    <w:div w:id="867914858">
      <w:bodyDiv w:val="1"/>
      <w:marLeft w:val="0"/>
      <w:marRight w:val="0"/>
      <w:marTop w:val="0"/>
      <w:marBottom w:val="0"/>
      <w:divBdr>
        <w:top w:val="none" w:sz="0" w:space="0" w:color="auto"/>
        <w:left w:val="none" w:sz="0" w:space="0" w:color="auto"/>
        <w:bottom w:val="none" w:sz="0" w:space="0" w:color="auto"/>
        <w:right w:val="none" w:sz="0" w:space="0" w:color="auto"/>
      </w:divBdr>
    </w:div>
    <w:div w:id="1112289869">
      <w:bodyDiv w:val="1"/>
      <w:marLeft w:val="0"/>
      <w:marRight w:val="0"/>
      <w:marTop w:val="0"/>
      <w:marBottom w:val="0"/>
      <w:divBdr>
        <w:top w:val="none" w:sz="0" w:space="0" w:color="auto"/>
        <w:left w:val="none" w:sz="0" w:space="0" w:color="auto"/>
        <w:bottom w:val="none" w:sz="0" w:space="0" w:color="auto"/>
        <w:right w:val="none" w:sz="0" w:space="0" w:color="auto"/>
      </w:divBdr>
    </w:div>
    <w:div w:id="2053918239">
      <w:bodyDiv w:val="1"/>
      <w:marLeft w:val="0"/>
      <w:marRight w:val="0"/>
      <w:marTop w:val="0"/>
      <w:marBottom w:val="0"/>
      <w:divBdr>
        <w:top w:val="none" w:sz="0" w:space="0" w:color="auto"/>
        <w:left w:val="none" w:sz="0" w:space="0" w:color="auto"/>
        <w:bottom w:val="none" w:sz="0" w:space="0" w:color="auto"/>
        <w:right w:val="none" w:sz="0" w:space="0" w:color="auto"/>
      </w:divBdr>
    </w:div>
    <w:div w:id="2097053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88CE5-2759-479B-AC20-B773764EAC4E}">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1374</Words>
  <Characters>7832</Characters>
  <Application>Microsoft Office Word</Application>
  <DocSecurity>0</DocSecurity>
  <Lines>65</Lines>
  <Paragraphs>18</Paragraphs>
  <ScaleCrop>false</ScaleCrop>
  <Company/>
  <LinksUpToDate>false</LinksUpToDate>
  <CharactersWithSpaces>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2025-03-28T15:21:00Z</dcterms:created>
  <dcterms:modified xsi:type="dcterms:W3CDTF">2025-03-28T15:21:00Z</dcterms:modified>
</cp:coreProperties>
</file>