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FFA20" w14:textId="6A22BDD5" w:rsidR="00860A51" w:rsidRDefault="00D37B5A" w:rsidP="00860A51">
      <w:pPr>
        <w:pStyle w:val="3GPPHeader"/>
        <w:spacing w:after="60"/>
      </w:pPr>
      <w:r>
        <w:rPr>
          <w:rFonts w:hint="eastAsia"/>
        </w:rPr>
        <w:t xml:space="preserve"> </w:t>
      </w:r>
      <w:r w:rsidR="00860A51">
        <w:t>3GPP TSG-RAN WG4 Meeting #114</w:t>
      </w:r>
      <w:r w:rsidR="0025139C">
        <w:t>bis</w:t>
      </w:r>
      <w:r w:rsidR="00860A51">
        <w:tab/>
      </w:r>
      <w:r w:rsidR="002A1EB0" w:rsidRPr="002A1EB0">
        <w:rPr>
          <w:sz w:val="32"/>
          <w:szCs w:val="32"/>
        </w:rPr>
        <w:t>R4-</w:t>
      </w:r>
      <w:r w:rsidR="00984180" w:rsidRPr="00984180">
        <w:rPr>
          <w:sz w:val="32"/>
          <w:szCs w:val="32"/>
        </w:rPr>
        <w:t>2504008</w:t>
      </w:r>
    </w:p>
    <w:p w14:paraId="00F6355F" w14:textId="77777777" w:rsidR="0025139C" w:rsidRPr="0025139C" w:rsidRDefault="0025139C" w:rsidP="0025139C">
      <w:pPr>
        <w:pStyle w:val="3GPPHeader"/>
      </w:pPr>
      <w:r w:rsidRPr="0025139C">
        <w:t>Wuhan, China, April 7</w:t>
      </w:r>
      <w:r w:rsidRPr="0025139C">
        <w:rPr>
          <w:vertAlign w:val="superscript"/>
        </w:rPr>
        <w:t>th</w:t>
      </w:r>
      <w:r w:rsidRPr="0025139C">
        <w:t xml:space="preserve"> – 11</w:t>
      </w:r>
      <w:r w:rsidRPr="0025139C">
        <w:rPr>
          <w:vertAlign w:val="superscript"/>
        </w:rPr>
        <w:t>th</w:t>
      </w:r>
      <w:r w:rsidRPr="0025139C">
        <w:t xml:space="preserve"> 2025</w:t>
      </w:r>
    </w:p>
    <w:p w14:paraId="146070BD" w14:textId="77777777" w:rsidR="00580DC0" w:rsidRPr="00056453" w:rsidRDefault="00580DC0" w:rsidP="00580DC0">
      <w:pPr>
        <w:pStyle w:val="3GPPHeader"/>
      </w:pPr>
    </w:p>
    <w:p w14:paraId="59379417" w14:textId="3D69999B" w:rsidR="00580DC0" w:rsidRPr="00056453" w:rsidRDefault="00580DC0" w:rsidP="00580DC0">
      <w:pPr>
        <w:pStyle w:val="3GPPHeader"/>
        <w:rPr>
          <w:sz w:val="22"/>
        </w:rPr>
      </w:pPr>
      <w:r w:rsidRPr="00056453">
        <w:rPr>
          <w:sz w:val="22"/>
        </w:rPr>
        <w:t>Agenda Item:</w:t>
      </w:r>
      <w:r w:rsidRPr="00056453">
        <w:tab/>
      </w:r>
      <w:r w:rsidR="009A7F44" w:rsidRPr="00984180">
        <w:t>7</w:t>
      </w:r>
      <w:r w:rsidR="00E412E2" w:rsidRPr="00984180">
        <w:t>.</w:t>
      </w:r>
      <w:r w:rsidR="00E02661" w:rsidRPr="00984180">
        <w:t>2</w:t>
      </w:r>
      <w:r w:rsidR="00D511DD" w:rsidRPr="00984180">
        <w:t>3</w:t>
      </w:r>
      <w:r w:rsidR="00E412E2" w:rsidRPr="00984180">
        <w:t>.2.1</w:t>
      </w:r>
    </w:p>
    <w:p w14:paraId="4439233A" w14:textId="77777777" w:rsidR="00580DC0" w:rsidRPr="00056453" w:rsidRDefault="00580DC0" w:rsidP="00580DC0">
      <w:pPr>
        <w:pStyle w:val="3GPPHeader"/>
        <w:rPr>
          <w:sz w:val="22"/>
        </w:rPr>
      </w:pPr>
      <w:r w:rsidRPr="00056453">
        <w:rPr>
          <w:sz w:val="22"/>
        </w:rPr>
        <w:t>Source:</w:t>
      </w:r>
      <w:r w:rsidRPr="00056453">
        <w:tab/>
      </w:r>
      <w:r w:rsidRPr="00056453">
        <w:rPr>
          <w:sz w:val="22"/>
        </w:rPr>
        <w:t>Ericsson</w:t>
      </w:r>
    </w:p>
    <w:p w14:paraId="5F093EFC" w14:textId="468B1BB8" w:rsidR="00580DC0" w:rsidRPr="00056453" w:rsidRDefault="00580DC0" w:rsidP="00580DC0">
      <w:pPr>
        <w:pStyle w:val="3GPPHeader"/>
        <w:rPr>
          <w:sz w:val="22"/>
        </w:rPr>
      </w:pPr>
      <w:r w:rsidRPr="00056453">
        <w:rPr>
          <w:sz w:val="22"/>
        </w:rPr>
        <w:t>Title:</w:t>
      </w:r>
      <w:r w:rsidRPr="00056453">
        <w:tab/>
      </w:r>
      <w:r w:rsidR="00584EB5">
        <w:rPr>
          <w:sz w:val="22"/>
        </w:rPr>
        <w:t>N</w:t>
      </w:r>
      <w:r w:rsidR="00BE28C3" w:rsidRPr="00056453">
        <w:rPr>
          <w:sz w:val="22"/>
        </w:rPr>
        <w:t>ew</w:t>
      </w:r>
      <w:r w:rsidR="002E138B" w:rsidRPr="00056453">
        <w:rPr>
          <w:sz w:val="22"/>
        </w:rPr>
        <w:t xml:space="preserve"> SBFD BS RF requirements</w:t>
      </w:r>
    </w:p>
    <w:p w14:paraId="00C23E5D" w14:textId="2DCC0569" w:rsidR="00580DC0" w:rsidRPr="00056453" w:rsidRDefault="00580DC0" w:rsidP="1F36C2B9">
      <w:pPr>
        <w:pStyle w:val="3GPPHeader"/>
        <w:rPr>
          <w:sz w:val="22"/>
        </w:rPr>
      </w:pPr>
      <w:r w:rsidRPr="00056453">
        <w:rPr>
          <w:sz w:val="22"/>
        </w:rPr>
        <w:t>Document for:</w:t>
      </w:r>
      <w:r w:rsidRPr="00056453">
        <w:tab/>
      </w:r>
      <w:r w:rsidR="182B3236" w:rsidRPr="00056453">
        <w:rPr>
          <w:sz w:val="22"/>
        </w:rPr>
        <w:t>Approval</w:t>
      </w:r>
    </w:p>
    <w:p w14:paraId="6B2D159E" w14:textId="77777777" w:rsidR="00FE276B" w:rsidRPr="00056453" w:rsidRDefault="00FE276B" w:rsidP="00090A7C">
      <w:pPr>
        <w:jc w:val="both"/>
        <w:rPr>
          <w:rFonts w:cs="Arial"/>
        </w:rPr>
      </w:pPr>
    </w:p>
    <w:p w14:paraId="3BA35139" w14:textId="77777777" w:rsidR="00FE276B" w:rsidRPr="00056453" w:rsidRDefault="00FE276B" w:rsidP="00090A7C">
      <w:pPr>
        <w:pStyle w:val="Heading1"/>
        <w:jc w:val="both"/>
        <w:rPr>
          <w:rFonts w:cs="Arial"/>
          <w:lang w:val="en-US"/>
        </w:rPr>
        <w:sectPr w:rsidR="00FE276B" w:rsidRPr="00056453"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056453" w:rsidRDefault="00604627" w:rsidP="00090A7C">
      <w:pPr>
        <w:pStyle w:val="Heading1"/>
        <w:jc w:val="both"/>
        <w:rPr>
          <w:rFonts w:cs="Arial"/>
        </w:rPr>
      </w:pPr>
      <w:bookmarkStart w:id="0" w:name="_Ref178064866"/>
      <w:r w:rsidRPr="00056453">
        <w:rPr>
          <w:rFonts w:cs="Arial"/>
        </w:rPr>
        <w:t>1</w:t>
      </w:r>
      <w:r w:rsidRPr="00056453">
        <w:rPr>
          <w:rFonts w:cs="Arial"/>
        </w:rPr>
        <w:tab/>
        <w:t>Introduction</w:t>
      </w:r>
    </w:p>
    <w:bookmarkEnd w:id="0"/>
    <w:p w14:paraId="6E1CD4CD" w14:textId="3DB199B2" w:rsidR="002E138B" w:rsidRPr="00056453" w:rsidRDefault="001039D9" w:rsidP="006F6F55">
      <w:pPr>
        <w:pStyle w:val="BodyText"/>
      </w:pPr>
      <w:r w:rsidRPr="00056453">
        <w:rPr>
          <w:rFonts w:cs="Arial"/>
        </w:rPr>
        <w:br/>
      </w:r>
      <w:r w:rsidR="00BF0C20" w:rsidRPr="00056453">
        <w:t>I</w:t>
      </w:r>
      <w:r w:rsidR="002E138B" w:rsidRPr="00056453">
        <w:t xml:space="preserve">n this contribution, we present overview of </w:t>
      </w:r>
      <w:r w:rsidR="00B53A56">
        <w:t>n</w:t>
      </w:r>
      <w:r w:rsidR="00DB4E7E" w:rsidRPr="00056453">
        <w:t>ew BS RF requirements for SBFD slots</w:t>
      </w:r>
      <w:r w:rsidR="002E138B" w:rsidRPr="00056453">
        <w:t>.</w:t>
      </w:r>
      <w:r w:rsidR="00DF7B7B">
        <w:t xml:space="preserve"> </w:t>
      </w:r>
      <w:r w:rsidR="002E138B" w:rsidRPr="00056453">
        <w:t xml:space="preserve">Discussion on </w:t>
      </w:r>
      <w:r w:rsidR="009E1892" w:rsidRPr="00056453">
        <w:t xml:space="preserve">impact on existing BS RF </w:t>
      </w:r>
      <w:r w:rsidR="004E7773">
        <w:t xml:space="preserve">TX and RX </w:t>
      </w:r>
      <w:r w:rsidR="009E1892" w:rsidRPr="00056453">
        <w:t xml:space="preserve">requirements for SBFD slots and </w:t>
      </w:r>
      <w:r w:rsidR="002E138B" w:rsidRPr="00056453">
        <w:t xml:space="preserve">SBFD general aspects </w:t>
      </w:r>
      <w:r w:rsidR="00D45C25" w:rsidRPr="00056453">
        <w:t>are</w:t>
      </w:r>
      <w:r w:rsidR="002E138B" w:rsidRPr="00056453">
        <w:t xml:space="preserve"> presented in </w:t>
      </w:r>
      <w:r w:rsidR="00D45C25" w:rsidRPr="00056453">
        <w:t>se</w:t>
      </w:r>
      <w:r w:rsidR="002E138B" w:rsidRPr="00056453">
        <w:t>parate submission</w:t>
      </w:r>
      <w:r w:rsidR="00D45C25" w:rsidRPr="00056453">
        <w:t>s</w:t>
      </w:r>
      <w:r w:rsidR="002E138B" w:rsidRPr="00056453">
        <w:t xml:space="preserve"> [</w:t>
      </w:r>
      <w:r w:rsidR="001A26BA">
        <w:rPr>
          <w:rFonts w:hint="eastAsia"/>
        </w:rPr>
        <w:t>1</w:t>
      </w:r>
      <w:r w:rsidR="00D45C25" w:rsidRPr="00056453">
        <w:t>-</w:t>
      </w:r>
      <w:r w:rsidR="001A26BA">
        <w:rPr>
          <w:rFonts w:hint="eastAsia"/>
        </w:rPr>
        <w:t>3</w:t>
      </w:r>
      <w:r w:rsidR="002E138B" w:rsidRPr="00056453">
        <w:t>].</w:t>
      </w:r>
    </w:p>
    <w:p w14:paraId="591E4232" w14:textId="737EE4FD" w:rsidR="00917CA4" w:rsidRPr="00056453" w:rsidRDefault="00C44143" w:rsidP="0048149C">
      <w:pPr>
        <w:pStyle w:val="Heading1"/>
        <w:jc w:val="both"/>
        <w:rPr>
          <w:rFonts w:cs="Arial"/>
        </w:rPr>
      </w:pPr>
      <w:bookmarkStart w:id="1" w:name="_Ref189046994"/>
      <w:r w:rsidRPr="00056453">
        <w:rPr>
          <w:rFonts w:cs="Arial"/>
        </w:rPr>
        <w:t>2</w:t>
      </w:r>
      <w:r w:rsidRPr="00056453">
        <w:rPr>
          <w:rFonts w:cs="Arial"/>
        </w:rPr>
        <w:tab/>
      </w:r>
      <w:bookmarkStart w:id="2" w:name="_In-sequence_SDU_delivery"/>
      <w:bookmarkEnd w:id="1"/>
      <w:bookmarkEnd w:id="2"/>
      <w:r w:rsidR="0066520E" w:rsidRPr="00056453">
        <w:rPr>
          <w:rFonts w:cs="Arial"/>
        </w:rPr>
        <w:t>Discussion</w:t>
      </w:r>
    </w:p>
    <w:p w14:paraId="2BD4E1A2" w14:textId="77777777" w:rsidR="002E138B" w:rsidRPr="00056453" w:rsidRDefault="002E138B" w:rsidP="002E138B">
      <w:pPr>
        <w:spacing w:before="120" w:after="120"/>
        <w:rPr>
          <w:u w:val="single"/>
        </w:rPr>
      </w:pPr>
      <w:r w:rsidRPr="00056453">
        <w:rPr>
          <w:u w:val="single"/>
        </w:rPr>
        <w:t>In-channel adjacent sub-band leakage ratio</w:t>
      </w:r>
    </w:p>
    <w:tbl>
      <w:tblPr>
        <w:tblStyle w:val="TableGrid"/>
        <w:tblW w:w="0" w:type="auto"/>
        <w:tblLook w:val="04A0" w:firstRow="1" w:lastRow="0" w:firstColumn="1" w:lastColumn="0" w:noHBand="0" w:noVBand="1"/>
      </w:tblPr>
      <w:tblGrid>
        <w:gridCol w:w="9629"/>
      </w:tblGrid>
      <w:tr w:rsidR="00056453" w:rsidRPr="00056453" w14:paraId="6B63DAF7" w14:textId="77777777">
        <w:tc>
          <w:tcPr>
            <w:tcW w:w="9629" w:type="dxa"/>
          </w:tcPr>
          <w:p w14:paraId="3394B813" w14:textId="77777777" w:rsidR="000E30DF" w:rsidRDefault="000E30DF" w:rsidP="000E30DF">
            <w:pPr>
              <w:pStyle w:val="Heading5"/>
              <w:ind w:left="864" w:hanging="864"/>
              <w:rPr>
                <w:lang w:val="en-US"/>
              </w:rPr>
            </w:pPr>
            <w:r>
              <w:rPr>
                <w:lang w:val="en-US"/>
              </w:rPr>
              <w:t xml:space="preserve">Issue 3-2-1: Necessity of in-channel adjacent </w:t>
            </w:r>
            <w:proofErr w:type="spellStart"/>
            <w:r>
              <w:rPr>
                <w:lang w:val="en-US"/>
              </w:rPr>
              <w:t>subband</w:t>
            </w:r>
            <w:proofErr w:type="spellEnd"/>
            <w:r>
              <w:rPr>
                <w:lang w:val="en-US"/>
              </w:rPr>
              <w:t xml:space="preserve"> leakage ratio requirements </w:t>
            </w:r>
          </w:p>
          <w:p w14:paraId="6B6683B2" w14:textId="77777777" w:rsidR="000E30DF" w:rsidRDefault="000E30DF" w:rsidP="000E30DF">
            <w:pPr>
              <w:spacing w:after="120" w:line="259" w:lineRule="auto"/>
            </w:pPr>
            <w:r>
              <w:rPr>
                <w:rFonts w:hint="eastAsia"/>
                <w:highlight w:val="green"/>
              </w:rPr>
              <w:t>A</w:t>
            </w:r>
            <w:r>
              <w:rPr>
                <w:highlight w:val="green"/>
              </w:rPr>
              <w:t xml:space="preserve">greement: </w:t>
            </w:r>
          </w:p>
          <w:p w14:paraId="56D738DA" w14:textId="77777777" w:rsidR="000E30DF" w:rsidRPr="00E1077A" w:rsidRDefault="000E30DF" w:rsidP="000E30DF">
            <w:pPr>
              <w:pStyle w:val="ListParagraph"/>
              <w:numPr>
                <w:ilvl w:val="0"/>
                <w:numId w:val="36"/>
              </w:numPr>
              <w:spacing w:after="120" w:line="259" w:lineRule="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leakage ratio should be defined</w:t>
            </w:r>
          </w:p>
          <w:p w14:paraId="20E0CEA2" w14:textId="2005B6F5" w:rsidR="002E138B" w:rsidRPr="000E30DF" w:rsidRDefault="000E30DF" w:rsidP="000E30DF">
            <w:pPr>
              <w:pStyle w:val="ListParagraph"/>
              <w:numPr>
                <w:ilvl w:val="1"/>
                <w:numId w:val="36"/>
              </w:numPr>
              <w:spacing w:after="120" w:line="259" w:lineRule="auto"/>
              <w:rPr>
                <w:rFonts w:eastAsiaTheme="minorEastAsia"/>
                <w:lang w:val="en-US" w:eastAsia="zh-CN"/>
              </w:rPr>
            </w:pPr>
            <w:r w:rsidRPr="00E1077A">
              <w:rPr>
                <w:rFonts w:eastAsiaTheme="minorEastAsia"/>
                <w:lang w:val="en-US" w:eastAsia="zh-CN"/>
              </w:rPr>
              <w:t xml:space="preserve">FFS whether the requirement can be defined </w:t>
            </w:r>
            <w:proofErr w:type="gramStart"/>
            <w:r w:rsidRPr="00E1077A">
              <w:rPr>
                <w:rFonts w:eastAsiaTheme="minorEastAsia"/>
                <w:lang w:val="en-US" w:eastAsia="zh-CN"/>
              </w:rPr>
              <w:t>similar to</w:t>
            </w:r>
            <w:proofErr w:type="gramEnd"/>
            <w:r w:rsidRPr="00E1077A">
              <w:rPr>
                <w:rFonts w:eastAsiaTheme="minorEastAsia"/>
                <w:lang w:val="en-US" w:eastAsia="zh-CN"/>
              </w:rPr>
              <w:t xml:space="preserve"> the ACLR requirement and use existing ACLR requirement as baseline.</w:t>
            </w:r>
          </w:p>
        </w:tc>
      </w:tr>
    </w:tbl>
    <w:p w14:paraId="6409EB26" w14:textId="433A4577" w:rsidR="006E03C2" w:rsidRDefault="00E71C9E" w:rsidP="00E71C9E">
      <w:pPr>
        <w:spacing w:before="120" w:after="120"/>
        <w:rPr>
          <w:rFonts w:cs="Arial"/>
          <w:szCs w:val="20"/>
          <w:lang w:eastAsia="zh-CN"/>
        </w:rPr>
      </w:pPr>
      <w:r>
        <w:rPr>
          <w:rFonts w:cs="Arial" w:hint="eastAsia"/>
          <w:szCs w:val="20"/>
          <w:lang w:eastAsia="zh-CN"/>
        </w:rPr>
        <w:t xml:space="preserve">In RAN4#113 meeting, it was agreed to define </w:t>
      </w:r>
      <w:r>
        <w:rPr>
          <w:rFonts w:cs="Arial"/>
          <w:szCs w:val="20"/>
          <w:lang w:eastAsia="zh-CN"/>
        </w:rPr>
        <w:t xml:space="preserve">a new requirement of </w:t>
      </w:r>
      <w:r>
        <w:rPr>
          <w:rFonts w:cs="Arial" w:hint="eastAsia"/>
          <w:szCs w:val="20"/>
          <w:lang w:eastAsia="zh-CN"/>
        </w:rPr>
        <w:t>in</w:t>
      </w:r>
      <w:r w:rsidRPr="00F92942">
        <w:rPr>
          <w:rFonts w:cs="Arial"/>
          <w:szCs w:val="20"/>
          <w:lang w:eastAsia="zh-CN"/>
        </w:rPr>
        <w:t>-</w:t>
      </w:r>
      <w:r>
        <w:rPr>
          <w:rFonts w:cs="Arial"/>
          <w:szCs w:val="20"/>
          <w:lang w:eastAsia="zh-CN"/>
        </w:rPr>
        <w:t>channel adjacent leakage ratio</w:t>
      </w:r>
      <w:r w:rsidR="002B0233">
        <w:rPr>
          <w:rFonts w:cs="Arial"/>
          <w:szCs w:val="20"/>
          <w:lang w:eastAsia="zh-CN"/>
        </w:rPr>
        <w:t xml:space="preserve"> requirement</w:t>
      </w:r>
      <w:r>
        <w:rPr>
          <w:rFonts w:cs="Arial"/>
          <w:szCs w:val="20"/>
          <w:lang w:eastAsia="zh-CN"/>
        </w:rPr>
        <w:t xml:space="preserve"> for SBFD capable BS</w:t>
      </w:r>
      <w:r w:rsidR="00F95E2A">
        <w:rPr>
          <w:rFonts w:cs="Arial"/>
          <w:szCs w:val="20"/>
          <w:lang w:eastAsia="zh-CN"/>
        </w:rPr>
        <w:t>, and further study the requirement level</w:t>
      </w:r>
      <w:r>
        <w:rPr>
          <w:rFonts w:cs="Arial"/>
          <w:szCs w:val="20"/>
          <w:lang w:eastAsia="zh-CN"/>
        </w:rPr>
        <w:t xml:space="preserve">. </w:t>
      </w:r>
    </w:p>
    <w:p w14:paraId="38064CEC" w14:textId="390EBE50" w:rsidR="00E71C9E" w:rsidRPr="00F92942" w:rsidRDefault="00E71C9E" w:rsidP="00E71C9E">
      <w:pPr>
        <w:spacing w:before="120" w:after="120"/>
        <w:rPr>
          <w:rFonts w:cs="Arial"/>
          <w:szCs w:val="20"/>
          <w:lang w:eastAsia="zh-CN"/>
        </w:rPr>
      </w:pPr>
      <w:r>
        <w:rPr>
          <w:rFonts w:cs="Arial"/>
          <w:szCs w:val="20"/>
          <w:lang w:eastAsia="zh-CN"/>
        </w:rPr>
        <w:t xml:space="preserve">Our proposal is to reuse the concept of ACLR. Considering </w:t>
      </w:r>
      <w:r>
        <w:rPr>
          <w:rFonts w:cs="Arial" w:hint="eastAsia"/>
          <w:szCs w:val="20"/>
          <w:lang w:eastAsia="zh-CN"/>
        </w:rPr>
        <w:t xml:space="preserve">that there are </w:t>
      </w:r>
      <w:r>
        <w:rPr>
          <w:rFonts w:cs="Arial"/>
          <w:szCs w:val="20"/>
          <w:lang w:eastAsia="zh-CN"/>
        </w:rPr>
        <w:t xml:space="preserve">two types of ACLR values defined in specifications, i.e., ratio and absolute </w:t>
      </w:r>
      <w:r w:rsidR="000C6BE3">
        <w:rPr>
          <w:rFonts w:cs="Arial"/>
          <w:szCs w:val="20"/>
          <w:lang w:eastAsia="zh-CN"/>
        </w:rPr>
        <w:t xml:space="preserve">PSD </w:t>
      </w:r>
      <w:r>
        <w:rPr>
          <w:rFonts w:cs="Arial"/>
          <w:szCs w:val="20"/>
          <w:lang w:eastAsia="zh-CN"/>
        </w:rPr>
        <w:t xml:space="preserve">value, the following text </w:t>
      </w:r>
      <w:proofErr w:type="spellStart"/>
      <w:r>
        <w:rPr>
          <w:rFonts w:cs="Arial"/>
          <w:szCs w:val="20"/>
          <w:lang w:eastAsia="zh-CN"/>
        </w:rPr>
        <w:t>anal</w:t>
      </w:r>
      <w:r>
        <w:rPr>
          <w:rFonts w:cs="Arial" w:hint="eastAsia"/>
          <w:szCs w:val="20"/>
          <w:lang w:eastAsia="zh-CN"/>
        </w:rPr>
        <w:t>yse</w:t>
      </w:r>
      <w:proofErr w:type="spellEnd"/>
      <w:r>
        <w:rPr>
          <w:rFonts w:cs="Arial" w:hint="eastAsia"/>
          <w:szCs w:val="20"/>
          <w:lang w:eastAsia="zh-CN"/>
        </w:rPr>
        <w:t xml:space="preserve"> which one is more proper to be used and how the value should be adjusted for SBFD.</w:t>
      </w:r>
    </w:p>
    <w:p w14:paraId="64C1D18C" w14:textId="1AC8F374" w:rsidR="00E71C9E" w:rsidRDefault="00E71C9E" w:rsidP="00E71C9E">
      <w:pPr>
        <w:spacing w:before="120" w:after="120"/>
        <w:rPr>
          <w:rFonts w:cs="Arial"/>
          <w:szCs w:val="20"/>
          <w:lang w:eastAsia="zh-CN"/>
        </w:rPr>
      </w:pPr>
      <w:r>
        <w:rPr>
          <w:rFonts w:cs="Arial"/>
          <w:szCs w:val="20"/>
        </w:rPr>
        <w:t xml:space="preserve">The </w:t>
      </w:r>
      <w:r w:rsidRPr="00EF7062">
        <w:rPr>
          <w:rFonts w:cs="Arial"/>
          <w:szCs w:val="20"/>
        </w:rPr>
        <w:t xml:space="preserve">concept of ACLR </w:t>
      </w:r>
      <w:r>
        <w:rPr>
          <w:rFonts w:cs="Arial"/>
          <w:szCs w:val="20"/>
        </w:rPr>
        <w:t>in ratio</w:t>
      </w:r>
      <w:r w:rsidRPr="00EF7062">
        <w:rPr>
          <w:rFonts w:cs="Arial"/>
          <w:szCs w:val="20"/>
        </w:rPr>
        <w:t xml:space="preserve"> </w:t>
      </w:r>
      <w:r>
        <w:rPr>
          <w:rFonts w:cs="Arial"/>
          <w:szCs w:val="20"/>
        </w:rPr>
        <w:t>was defin</w:t>
      </w:r>
      <w:r>
        <w:rPr>
          <w:rFonts w:cs="Arial" w:hint="eastAsia"/>
          <w:szCs w:val="20"/>
          <w:lang w:eastAsia="zh-CN"/>
        </w:rPr>
        <w:t>e</w:t>
      </w:r>
      <w:r>
        <w:rPr>
          <w:rFonts w:cs="Arial"/>
          <w:szCs w:val="20"/>
        </w:rPr>
        <w:t>d</w:t>
      </w:r>
      <w:r w:rsidRPr="00EF7062">
        <w:rPr>
          <w:rFonts w:cs="Arial"/>
          <w:szCs w:val="20"/>
        </w:rPr>
        <w:t xml:space="preserve"> when there was only one bandwidth and base stations with similar power levels. </w:t>
      </w:r>
      <w:r>
        <w:rPr>
          <w:rFonts w:cs="Arial"/>
          <w:szCs w:val="20"/>
        </w:rPr>
        <w:t xml:space="preserve">For in-channel </w:t>
      </w:r>
      <w:r w:rsidRPr="00EF7062">
        <w:rPr>
          <w:rFonts w:cs="Arial"/>
          <w:szCs w:val="20"/>
        </w:rPr>
        <w:t xml:space="preserve">adjacent </w:t>
      </w:r>
      <w:proofErr w:type="spellStart"/>
      <w:r>
        <w:rPr>
          <w:rFonts w:cs="Arial"/>
          <w:szCs w:val="20"/>
        </w:rPr>
        <w:t>subband</w:t>
      </w:r>
      <w:proofErr w:type="spellEnd"/>
      <w:r>
        <w:rPr>
          <w:rFonts w:cs="Arial"/>
          <w:szCs w:val="20"/>
        </w:rPr>
        <w:t xml:space="preserve"> leakage ratio for SBFD, </w:t>
      </w:r>
      <w:r w:rsidRPr="00EF7062">
        <w:rPr>
          <w:rFonts w:cs="Arial"/>
          <w:szCs w:val="20"/>
        </w:rPr>
        <w:t>the ratio</w:t>
      </w:r>
      <w:r>
        <w:rPr>
          <w:rFonts w:cs="Arial"/>
          <w:szCs w:val="20"/>
        </w:rPr>
        <w:t>’</w:t>
      </w:r>
      <w:r w:rsidRPr="00EF7062">
        <w:rPr>
          <w:rFonts w:cs="Arial"/>
          <w:szCs w:val="20"/>
        </w:rPr>
        <w:t>s relevance is questionable</w:t>
      </w:r>
      <w:r>
        <w:rPr>
          <w:rFonts w:cs="Arial"/>
          <w:szCs w:val="20"/>
        </w:rPr>
        <w:t xml:space="preserve">. </w:t>
      </w:r>
      <w:r w:rsidRPr="00EF7062">
        <w:rPr>
          <w:rFonts w:cs="Arial"/>
          <w:szCs w:val="20"/>
        </w:rPr>
        <w:t xml:space="preserve">For each </w:t>
      </w:r>
      <w:r>
        <w:rPr>
          <w:rFonts w:cs="Arial" w:hint="eastAsia"/>
          <w:szCs w:val="20"/>
          <w:lang w:eastAsia="zh-CN"/>
        </w:rPr>
        <w:t xml:space="preserve">different </w:t>
      </w:r>
      <w:r>
        <w:rPr>
          <w:rFonts w:cs="Arial"/>
          <w:szCs w:val="20"/>
        </w:rPr>
        <w:t xml:space="preserve">SBFD </w:t>
      </w:r>
      <w:proofErr w:type="spellStart"/>
      <w:r>
        <w:rPr>
          <w:rFonts w:cs="Arial"/>
          <w:szCs w:val="20"/>
        </w:rPr>
        <w:t>subband</w:t>
      </w:r>
      <w:proofErr w:type="spellEnd"/>
      <w:r>
        <w:rPr>
          <w:rFonts w:cs="Arial"/>
          <w:szCs w:val="20"/>
        </w:rPr>
        <w:t xml:space="preserve"> </w:t>
      </w:r>
      <w:r w:rsidRPr="00EF7062">
        <w:rPr>
          <w:rFonts w:cs="Arial"/>
          <w:szCs w:val="20"/>
        </w:rPr>
        <w:t xml:space="preserve">configuration, the </w:t>
      </w:r>
      <w:r>
        <w:rPr>
          <w:rFonts w:cs="Arial" w:hint="eastAsia"/>
          <w:szCs w:val="20"/>
          <w:lang w:eastAsia="zh-CN"/>
        </w:rPr>
        <w:t>DL</w:t>
      </w:r>
      <w:r w:rsidRPr="00EF7062">
        <w:rPr>
          <w:rFonts w:cs="Arial"/>
          <w:szCs w:val="20"/>
        </w:rPr>
        <w:t xml:space="preserve"> </w:t>
      </w:r>
      <w:proofErr w:type="spellStart"/>
      <w:r>
        <w:rPr>
          <w:rFonts w:cs="Arial"/>
          <w:szCs w:val="20"/>
        </w:rPr>
        <w:t>subband</w:t>
      </w:r>
      <w:proofErr w:type="spellEnd"/>
      <w:r>
        <w:rPr>
          <w:rFonts w:cs="Arial"/>
          <w:szCs w:val="20"/>
        </w:rPr>
        <w:t xml:space="preserve"> </w:t>
      </w:r>
      <w:r w:rsidRPr="00EF7062">
        <w:rPr>
          <w:rFonts w:cs="Arial"/>
          <w:szCs w:val="20"/>
        </w:rPr>
        <w:t xml:space="preserve">size varies, but what matters for the </w:t>
      </w:r>
      <w:r>
        <w:rPr>
          <w:rFonts w:cs="Arial" w:hint="eastAsia"/>
          <w:szCs w:val="20"/>
          <w:lang w:eastAsia="zh-CN"/>
        </w:rPr>
        <w:t>UL</w:t>
      </w:r>
      <w:r>
        <w:rPr>
          <w:rFonts w:cs="Arial"/>
          <w:szCs w:val="20"/>
          <w:lang w:eastAsia="zh-CN"/>
        </w:rPr>
        <w:t xml:space="preserve"> </w:t>
      </w:r>
      <w:proofErr w:type="spellStart"/>
      <w:r>
        <w:rPr>
          <w:rFonts w:cs="Arial"/>
          <w:szCs w:val="20"/>
          <w:lang w:eastAsia="zh-CN"/>
        </w:rPr>
        <w:t>subband</w:t>
      </w:r>
      <w:proofErr w:type="spellEnd"/>
      <w:r w:rsidRPr="00EF7062">
        <w:rPr>
          <w:rFonts w:cs="Arial"/>
          <w:szCs w:val="20"/>
        </w:rPr>
        <w:t xml:space="preserve"> is the amount of interference received. If the </w:t>
      </w:r>
      <w:r>
        <w:rPr>
          <w:rFonts w:cs="Arial" w:hint="eastAsia"/>
          <w:szCs w:val="20"/>
          <w:lang w:eastAsia="zh-CN"/>
        </w:rPr>
        <w:t>DL</w:t>
      </w:r>
      <w:r w:rsidRPr="00EF7062">
        <w:rPr>
          <w:rFonts w:cs="Arial"/>
          <w:szCs w:val="20"/>
        </w:rPr>
        <w:t xml:space="preserve"> </w:t>
      </w:r>
      <w:proofErr w:type="spellStart"/>
      <w:r>
        <w:rPr>
          <w:rFonts w:cs="Arial"/>
          <w:szCs w:val="20"/>
        </w:rPr>
        <w:t>subband</w:t>
      </w:r>
      <w:proofErr w:type="spellEnd"/>
      <w:r>
        <w:rPr>
          <w:rFonts w:cs="Arial"/>
          <w:szCs w:val="20"/>
        </w:rPr>
        <w:t xml:space="preserve"> </w:t>
      </w:r>
      <w:r w:rsidRPr="00EF7062">
        <w:rPr>
          <w:rFonts w:cs="Arial"/>
          <w:szCs w:val="20"/>
        </w:rPr>
        <w:t xml:space="preserve">size differs but the </w:t>
      </w:r>
      <w:r>
        <w:rPr>
          <w:rFonts w:cs="Arial"/>
          <w:szCs w:val="20"/>
        </w:rPr>
        <w:t xml:space="preserve">UL </w:t>
      </w:r>
      <w:proofErr w:type="spellStart"/>
      <w:r>
        <w:rPr>
          <w:rFonts w:cs="Arial"/>
          <w:szCs w:val="20"/>
        </w:rPr>
        <w:t>subband</w:t>
      </w:r>
      <w:proofErr w:type="spellEnd"/>
      <w:r w:rsidRPr="00EF7062">
        <w:rPr>
          <w:rFonts w:cs="Arial"/>
          <w:szCs w:val="20"/>
        </w:rPr>
        <w:t xml:space="preserve"> size remains the same, the amount of interference should be consistent.</w:t>
      </w:r>
      <w:r>
        <w:rPr>
          <w:rFonts w:cs="Arial"/>
          <w:szCs w:val="20"/>
        </w:rPr>
        <w:t xml:space="preserve"> </w:t>
      </w:r>
      <w:r w:rsidRPr="00F92942">
        <w:rPr>
          <w:rFonts w:cs="Arial"/>
          <w:szCs w:val="20"/>
        </w:rPr>
        <w:t>T</w:t>
      </w:r>
      <w:r>
        <w:rPr>
          <w:rFonts w:cs="Arial"/>
          <w:szCs w:val="20"/>
        </w:rPr>
        <w:t>herefore, w</w:t>
      </w:r>
      <w:r w:rsidRPr="00EF7062">
        <w:rPr>
          <w:rFonts w:cs="Arial"/>
          <w:szCs w:val="20"/>
        </w:rPr>
        <w:t xml:space="preserve">ith varying </w:t>
      </w:r>
      <w:proofErr w:type="spellStart"/>
      <w:r>
        <w:rPr>
          <w:rFonts w:cs="Arial"/>
          <w:szCs w:val="20"/>
        </w:rPr>
        <w:t>subband</w:t>
      </w:r>
      <w:proofErr w:type="spellEnd"/>
      <w:r>
        <w:rPr>
          <w:rFonts w:cs="Arial"/>
          <w:szCs w:val="20"/>
        </w:rPr>
        <w:t xml:space="preserve"> </w:t>
      </w:r>
      <w:r w:rsidRPr="00EF7062">
        <w:rPr>
          <w:rFonts w:cs="Arial"/>
          <w:szCs w:val="20"/>
        </w:rPr>
        <w:t xml:space="preserve">bandwidths and </w:t>
      </w:r>
      <w:r>
        <w:rPr>
          <w:rFonts w:cs="Arial"/>
          <w:szCs w:val="20"/>
        </w:rPr>
        <w:t xml:space="preserve">DL </w:t>
      </w:r>
      <w:proofErr w:type="spellStart"/>
      <w:r>
        <w:rPr>
          <w:rFonts w:cs="Arial"/>
          <w:szCs w:val="20"/>
        </w:rPr>
        <w:t>subband</w:t>
      </w:r>
      <w:proofErr w:type="spellEnd"/>
      <w:r>
        <w:rPr>
          <w:rFonts w:cs="Arial"/>
          <w:szCs w:val="20"/>
        </w:rPr>
        <w:t xml:space="preserve"> powers</w:t>
      </w:r>
      <w:r w:rsidRPr="00EF7062">
        <w:rPr>
          <w:rFonts w:cs="Arial"/>
          <w:szCs w:val="20"/>
        </w:rPr>
        <w:t xml:space="preserve">, specifying an absolute </w:t>
      </w:r>
      <w:r w:rsidR="000C6BE3">
        <w:rPr>
          <w:rFonts w:cs="Arial"/>
          <w:szCs w:val="20"/>
        </w:rPr>
        <w:t xml:space="preserve">PSD </w:t>
      </w:r>
      <w:r>
        <w:rPr>
          <w:rFonts w:cs="Arial"/>
          <w:szCs w:val="20"/>
        </w:rPr>
        <w:t>value</w:t>
      </w:r>
      <w:r w:rsidRPr="00EF7062">
        <w:rPr>
          <w:rFonts w:cs="Arial"/>
          <w:szCs w:val="20"/>
        </w:rPr>
        <w:t xml:space="preserve"> make</w:t>
      </w:r>
      <w:r>
        <w:rPr>
          <w:rFonts w:cs="Arial"/>
          <w:szCs w:val="20"/>
        </w:rPr>
        <w:t>s</w:t>
      </w:r>
      <w:r w:rsidRPr="00EF7062">
        <w:rPr>
          <w:rFonts w:cs="Arial"/>
          <w:szCs w:val="20"/>
        </w:rPr>
        <w:t xml:space="preserve"> more sense</w:t>
      </w:r>
      <w:r w:rsidR="000B0AC6" w:rsidRPr="000B0AC6">
        <w:rPr>
          <w:rFonts w:cs="Arial"/>
          <w:szCs w:val="20"/>
          <w:lang w:eastAsia="zh-CN"/>
        </w:rPr>
        <w:t>.</w:t>
      </w:r>
      <w:r w:rsidR="000B0AC6">
        <w:rPr>
          <w:rFonts w:cs="Arial"/>
          <w:szCs w:val="20"/>
          <w:lang w:eastAsia="zh-CN"/>
        </w:rPr>
        <w:t xml:space="preserve"> The proposal is</w:t>
      </w:r>
      <w:r w:rsidR="00804969">
        <w:rPr>
          <w:rFonts w:cs="Arial"/>
          <w:szCs w:val="20"/>
          <w:lang w:eastAsia="zh-CN"/>
        </w:rPr>
        <w:t xml:space="preserve"> to </w:t>
      </w:r>
      <w:r w:rsidR="00D35FD3">
        <w:rPr>
          <w:rFonts w:cs="Arial"/>
          <w:szCs w:val="20"/>
          <w:lang w:eastAsia="zh-CN"/>
        </w:rPr>
        <w:t xml:space="preserve">take the ACLR </w:t>
      </w:r>
      <w:r w:rsidR="00B21210">
        <w:rPr>
          <w:rFonts w:cs="Arial"/>
          <w:szCs w:val="20"/>
          <w:lang w:eastAsia="zh-CN"/>
        </w:rPr>
        <w:t xml:space="preserve">absolute </w:t>
      </w:r>
      <w:r w:rsidR="007D4113">
        <w:rPr>
          <w:rFonts w:cs="Arial"/>
          <w:szCs w:val="20"/>
          <w:lang w:eastAsia="zh-CN"/>
        </w:rPr>
        <w:t>value</w:t>
      </w:r>
      <w:r w:rsidR="00E504E5">
        <w:rPr>
          <w:rFonts w:cs="Arial"/>
          <w:szCs w:val="20"/>
          <w:lang w:eastAsia="zh-CN"/>
        </w:rPr>
        <w:t xml:space="preserve"> as defined in Table 6.6.3.2-2 in TS 38.104 [</w:t>
      </w:r>
      <w:r w:rsidR="005D6721">
        <w:rPr>
          <w:rFonts w:cs="Arial"/>
          <w:szCs w:val="20"/>
          <w:lang w:eastAsia="zh-CN"/>
        </w:rPr>
        <w:t>4</w:t>
      </w:r>
      <w:r w:rsidR="00E504E5">
        <w:rPr>
          <w:rFonts w:cs="Arial"/>
          <w:szCs w:val="20"/>
          <w:lang w:eastAsia="zh-CN"/>
        </w:rPr>
        <w:t>]</w:t>
      </w:r>
      <w:r w:rsidR="00B21210" w:rsidRPr="00B21210">
        <w:rPr>
          <w:rFonts w:cs="Arial"/>
          <w:szCs w:val="20"/>
          <w:lang w:eastAsia="zh-CN"/>
        </w:rPr>
        <w:t xml:space="preserve"> </w:t>
      </w:r>
      <w:r w:rsidR="00B21210">
        <w:rPr>
          <w:rFonts w:cs="Arial"/>
          <w:szCs w:val="20"/>
          <w:lang w:eastAsia="zh-CN"/>
        </w:rPr>
        <w:t xml:space="preserve">as </w:t>
      </w:r>
      <w:r w:rsidR="00F2376A">
        <w:rPr>
          <w:rFonts w:cs="Arial"/>
          <w:szCs w:val="20"/>
          <w:lang w:eastAsia="zh-CN"/>
        </w:rPr>
        <w:t xml:space="preserve">a </w:t>
      </w:r>
      <w:r w:rsidR="00B21210">
        <w:rPr>
          <w:rFonts w:cs="Arial"/>
          <w:szCs w:val="20"/>
          <w:lang w:eastAsia="zh-CN"/>
        </w:rPr>
        <w:t>starting point</w:t>
      </w:r>
      <w:r w:rsidR="00E504E5" w:rsidRPr="00E504E5">
        <w:rPr>
          <w:rFonts w:cs="Arial"/>
          <w:szCs w:val="20"/>
          <w:lang w:eastAsia="zh-CN"/>
        </w:rPr>
        <w:t>.</w:t>
      </w:r>
    </w:p>
    <w:p w14:paraId="156D59DA" w14:textId="1E0A37CE" w:rsidR="000D5A04" w:rsidRPr="00F95B02" w:rsidRDefault="000D5A04" w:rsidP="000D5A04">
      <w:pPr>
        <w:pStyle w:val="TH"/>
        <w:rPr>
          <w:lang w:eastAsia="zh-CN"/>
        </w:rPr>
      </w:pPr>
      <w:r w:rsidRPr="00F95B02">
        <w:t>Table 6.6.</w:t>
      </w:r>
      <w:r w:rsidRPr="00F95B02">
        <w:rPr>
          <w:lang w:eastAsia="zh-CN"/>
        </w:rPr>
        <w:t>3</w:t>
      </w:r>
      <w:r w:rsidRPr="00F95B02">
        <w:t>.2-2</w:t>
      </w:r>
      <w:r w:rsidR="000B0AC6" w:rsidRPr="000B0AC6">
        <w:rPr>
          <w:rFonts w:cs="Arial"/>
          <w:lang w:eastAsia="zh-CN"/>
        </w:rPr>
        <w:t xml:space="preserve"> </w:t>
      </w:r>
      <w:r w:rsidR="000B0AC6">
        <w:rPr>
          <w:rFonts w:cs="Arial"/>
          <w:lang w:eastAsia="zh-CN"/>
        </w:rPr>
        <w:t>in TS 38.104 [</w:t>
      </w:r>
      <w:r w:rsidR="005D6721">
        <w:rPr>
          <w:rFonts w:cs="Arial"/>
          <w:lang w:eastAsia="zh-CN"/>
        </w:rPr>
        <w:t>4</w:t>
      </w:r>
      <w:r w:rsidR="000B0AC6">
        <w:rPr>
          <w:rFonts w:cs="Arial"/>
          <w:lang w:eastAsia="zh-CN"/>
        </w:rPr>
        <w:t>]</w:t>
      </w:r>
      <w:r w:rsidRPr="00F95B02">
        <w:t xml:space="preserve">: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D5A04" w:rsidRPr="00F95B02" w14:paraId="53B6097E" w14:textId="77777777">
        <w:trPr>
          <w:cantSplit/>
          <w:jc w:val="center"/>
        </w:trPr>
        <w:tc>
          <w:tcPr>
            <w:tcW w:w="2792" w:type="dxa"/>
          </w:tcPr>
          <w:p w14:paraId="1F1CAB0E" w14:textId="77777777" w:rsidR="000D5A04" w:rsidRPr="00F95B02" w:rsidRDefault="000D5A04">
            <w:pPr>
              <w:pStyle w:val="TAH"/>
              <w:rPr>
                <w:rFonts w:cs="v5.0.0"/>
              </w:rPr>
            </w:pPr>
            <w:r w:rsidRPr="00F95B02">
              <w:rPr>
                <w:rFonts w:eastAsia="SimSun" w:cs="v5.0.0"/>
              </w:rPr>
              <w:t>BS category / BS class</w:t>
            </w:r>
          </w:p>
        </w:tc>
        <w:tc>
          <w:tcPr>
            <w:tcW w:w="3361" w:type="dxa"/>
          </w:tcPr>
          <w:p w14:paraId="29DB0E08" w14:textId="77777777" w:rsidR="000D5A04" w:rsidRPr="00F95B02" w:rsidRDefault="000D5A04">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0D5A04" w:rsidRPr="00F95B02" w14:paraId="03D88D01" w14:textId="77777777">
        <w:trPr>
          <w:cantSplit/>
          <w:jc w:val="center"/>
        </w:trPr>
        <w:tc>
          <w:tcPr>
            <w:tcW w:w="2792" w:type="dxa"/>
          </w:tcPr>
          <w:p w14:paraId="099716A5" w14:textId="77777777" w:rsidR="000D5A04" w:rsidRPr="00F95B02" w:rsidRDefault="000D5A04">
            <w:pPr>
              <w:pStyle w:val="TAC"/>
              <w:rPr>
                <w:rFonts w:eastAsia="SimSun" w:cs="v5.0.0"/>
                <w:lang w:eastAsia="zh-CN"/>
              </w:rPr>
            </w:pPr>
            <w:r w:rsidRPr="00F95B02">
              <w:rPr>
                <w:rFonts w:cs="v5.0.0"/>
              </w:rPr>
              <w:t>Category A Wide Area BS</w:t>
            </w:r>
          </w:p>
        </w:tc>
        <w:tc>
          <w:tcPr>
            <w:tcW w:w="3361" w:type="dxa"/>
          </w:tcPr>
          <w:p w14:paraId="044C72B0" w14:textId="77777777" w:rsidR="000D5A04" w:rsidRPr="00F95B02" w:rsidRDefault="000D5A04">
            <w:pPr>
              <w:pStyle w:val="TAC"/>
              <w:rPr>
                <w:rFonts w:cs="v5.0.0"/>
              </w:rPr>
            </w:pPr>
            <w:r w:rsidRPr="00F95B02">
              <w:rPr>
                <w:rFonts w:cs="v5.0.0"/>
              </w:rPr>
              <w:t>-13 dBm/MHz</w:t>
            </w:r>
          </w:p>
        </w:tc>
      </w:tr>
      <w:tr w:rsidR="000D5A04" w:rsidRPr="00F95B02" w14:paraId="0FC1A8D9" w14:textId="77777777">
        <w:trPr>
          <w:cantSplit/>
          <w:jc w:val="center"/>
        </w:trPr>
        <w:tc>
          <w:tcPr>
            <w:tcW w:w="2792" w:type="dxa"/>
          </w:tcPr>
          <w:p w14:paraId="25A60248" w14:textId="77777777" w:rsidR="000D5A04" w:rsidRPr="00F95B02" w:rsidRDefault="000D5A04">
            <w:pPr>
              <w:pStyle w:val="TAC"/>
              <w:rPr>
                <w:rFonts w:cs="v5.0.0"/>
                <w:lang w:eastAsia="ja-JP"/>
              </w:rPr>
            </w:pPr>
            <w:r w:rsidRPr="00F95B02">
              <w:rPr>
                <w:rFonts w:cs="v5.0.0"/>
                <w:lang w:eastAsia="ja-JP"/>
              </w:rPr>
              <w:t>Category B Wide Area BS</w:t>
            </w:r>
          </w:p>
        </w:tc>
        <w:tc>
          <w:tcPr>
            <w:tcW w:w="3361" w:type="dxa"/>
          </w:tcPr>
          <w:p w14:paraId="6CB2505B" w14:textId="77777777" w:rsidR="000D5A04" w:rsidRPr="00F95B02" w:rsidRDefault="000D5A04">
            <w:pPr>
              <w:pStyle w:val="TAC"/>
              <w:rPr>
                <w:rFonts w:cs="v5.0.0"/>
                <w:lang w:eastAsia="ja-JP"/>
              </w:rPr>
            </w:pPr>
            <w:r w:rsidRPr="00F95B02">
              <w:rPr>
                <w:rFonts w:cs="v5.0.0"/>
                <w:lang w:eastAsia="ja-JP"/>
              </w:rPr>
              <w:t>-15 dBm/MHz</w:t>
            </w:r>
          </w:p>
        </w:tc>
      </w:tr>
      <w:tr w:rsidR="000D5A04" w:rsidRPr="00F95B02" w14:paraId="12CB87BA" w14:textId="77777777">
        <w:trPr>
          <w:cantSplit/>
          <w:jc w:val="center"/>
        </w:trPr>
        <w:tc>
          <w:tcPr>
            <w:tcW w:w="2792" w:type="dxa"/>
          </w:tcPr>
          <w:p w14:paraId="137754FE" w14:textId="77777777" w:rsidR="000D5A04" w:rsidRPr="00F95B02" w:rsidRDefault="000D5A04">
            <w:pPr>
              <w:pStyle w:val="TAC"/>
              <w:rPr>
                <w:rFonts w:cs="v5.0.0"/>
              </w:rPr>
            </w:pPr>
            <w:r w:rsidRPr="00F95B02">
              <w:rPr>
                <w:rFonts w:cs="v5.0.0"/>
              </w:rPr>
              <w:t>Medium Range BS</w:t>
            </w:r>
          </w:p>
        </w:tc>
        <w:tc>
          <w:tcPr>
            <w:tcW w:w="3361" w:type="dxa"/>
          </w:tcPr>
          <w:p w14:paraId="640444AD" w14:textId="77777777" w:rsidR="000D5A04" w:rsidRPr="00F95B02" w:rsidRDefault="000D5A04">
            <w:pPr>
              <w:pStyle w:val="TAC"/>
              <w:rPr>
                <w:rFonts w:cs="v5.0.0"/>
                <w:lang w:eastAsia="ja-JP"/>
              </w:rPr>
            </w:pPr>
            <w:r w:rsidRPr="00F95B02">
              <w:rPr>
                <w:rFonts w:cs="v5.0.0"/>
                <w:lang w:eastAsia="ja-JP"/>
              </w:rPr>
              <w:t>-25 dBm/MHz</w:t>
            </w:r>
          </w:p>
        </w:tc>
      </w:tr>
      <w:tr w:rsidR="000D5A04" w:rsidRPr="00F95B02" w14:paraId="48EEA452" w14:textId="77777777">
        <w:trPr>
          <w:cantSplit/>
          <w:jc w:val="center"/>
        </w:trPr>
        <w:tc>
          <w:tcPr>
            <w:tcW w:w="2792" w:type="dxa"/>
          </w:tcPr>
          <w:p w14:paraId="2522AD1C" w14:textId="77777777" w:rsidR="000D5A04" w:rsidRPr="00F95B02" w:rsidRDefault="000D5A04">
            <w:pPr>
              <w:pStyle w:val="TAC"/>
              <w:rPr>
                <w:rFonts w:cs="v5.0.0"/>
                <w:lang w:eastAsia="ja-JP"/>
              </w:rPr>
            </w:pPr>
            <w:r w:rsidRPr="00F95B02">
              <w:rPr>
                <w:rFonts w:cs="v5.0.0"/>
                <w:lang w:eastAsia="ja-JP"/>
              </w:rPr>
              <w:t>Local Area BS</w:t>
            </w:r>
          </w:p>
        </w:tc>
        <w:tc>
          <w:tcPr>
            <w:tcW w:w="3361" w:type="dxa"/>
          </w:tcPr>
          <w:p w14:paraId="3E57CA0A" w14:textId="77777777" w:rsidR="000D5A04" w:rsidRPr="00F95B02" w:rsidRDefault="000D5A04">
            <w:pPr>
              <w:pStyle w:val="TAC"/>
              <w:rPr>
                <w:rFonts w:cs="v5.0.0"/>
                <w:lang w:eastAsia="ja-JP"/>
              </w:rPr>
            </w:pPr>
            <w:r w:rsidRPr="00F95B02">
              <w:rPr>
                <w:rFonts w:cs="v5.0.0"/>
                <w:lang w:eastAsia="ja-JP"/>
              </w:rPr>
              <w:t>-32 dBm/MHz</w:t>
            </w:r>
          </w:p>
        </w:tc>
      </w:tr>
    </w:tbl>
    <w:p w14:paraId="41A29650" w14:textId="77777777" w:rsidR="000D5A04" w:rsidRPr="00EA5172" w:rsidRDefault="000D5A04" w:rsidP="00E71C9E">
      <w:pPr>
        <w:spacing w:before="120" w:after="120"/>
        <w:rPr>
          <w:rFonts w:cs="Arial"/>
          <w:szCs w:val="20"/>
          <w:lang w:eastAsia="zh-CN"/>
        </w:rPr>
      </w:pPr>
    </w:p>
    <w:p w14:paraId="415E560E" w14:textId="49616B7E" w:rsidR="003F09C4" w:rsidRPr="00056453" w:rsidRDefault="00AE629A" w:rsidP="003F09C4">
      <w:pPr>
        <w:pStyle w:val="Proposal"/>
        <w:tabs>
          <w:tab w:val="clear" w:pos="1304"/>
        </w:tabs>
        <w:ind w:left="1701" w:hanging="1701"/>
      </w:pPr>
      <w:bookmarkStart w:id="3" w:name="_Toc146630310"/>
      <w:bookmarkStart w:id="4" w:name="_Toc163121807"/>
      <w:bookmarkStart w:id="5" w:name="_Toc194068540"/>
      <w:r>
        <w:rPr>
          <w:szCs w:val="24"/>
        </w:rPr>
        <w:lastRenderedPageBreak/>
        <w:t xml:space="preserve">Reuse the </w:t>
      </w:r>
      <w:r w:rsidR="00211716">
        <w:rPr>
          <w:szCs w:val="24"/>
        </w:rPr>
        <w:t xml:space="preserve">concept of </w:t>
      </w:r>
      <w:r w:rsidR="00B65AE1">
        <w:rPr>
          <w:szCs w:val="24"/>
        </w:rPr>
        <w:t xml:space="preserve">the </w:t>
      </w:r>
      <w:r w:rsidR="00211716">
        <w:rPr>
          <w:szCs w:val="24"/>
        </w:rPr>
        <w:t xml:space="preserve">existing ACLR </w:t>
      </w:r>
      <w:r w:rsidR="000C6BE3">
        <w:rPr>
          <w:szCs w:val="24"/>
        </w:rPr>
        <w:t>(absolute PSD</w:t>
      </w:r>
      <w:r w:rsidR="000C0C23">
        <w:rPr>
          <w:szCs w:val="24"/>
        </w:rPr>
        <w:t xml:space="preserve"> value</w:t>
      </w:r>
      <w:r w:rsidR="000C6BE3">
        <w:rPr>
          <w:szCs w:val="24"/>
        </w:rPr>
        <w:t xml:space="preserve">) </w:t>
      </w:r>
      <w:r w:rsidR="00B65AE1">
        <w:rPr>
          <w:szCs w:val="24"/>
        </w:rPr>
        <w:t>when specifying</w:t>
      </w:r>
      <w:r w:rsidR="00211716">
        <w:rPr>
          <w:szCs w:val="24"/>
        </w:rPr>
        <w:t xml:space="preserve"> SBFD i</w:t>
      </w:r>
      <w:r w:rsidR="00211716" w:rsidRPr="00211716">
        <w:rPr>
          <w:szCs w:val="24"/>
        </w:rPr>
        <w:t xml:space="preserve">n-channel adjacent sub-band leakage </w:t>
      </w:r>
      <w:r w:rsidR="00211716">
        <w:rPr>
          <w:szCs w:val="24"/>
        </w:rPr>
        <w:t>requirement</w:t>
      </w:r>
      <w:r w:rsidR="003F09C4" w:rsidRPr="00056453">
        <w:t>.</w:t>
      </w:r>
      <w:bookmarkEnd w:id="3"/>
      <w:bookmarkEnd w:id="4"/>
      <w:bookmarkEnd w:id="5"/>
    </w:p>
    <w:p w14:paraId="6E90EC9E" w14:textId="1AE7558D" w:rsidR="000436A4" w:rsidRPr="00B87F73" w:rsidRDefault="00875753" w:rsidP="00B87F73">
      <w:pPr>
        <w:pStyle w:val="Proposal"/>
        <w:tabs>
          <w:tab w:val="clear" w:pos="1304"/>
        </w:tabs>
        <w:spacing w:before="120"/>
        <w:ind w:left="1701" w:hanging="1701"/>
        <w:rPr>
          <w:rFonts w:cs="Arial"/>
          <w:szCs w:val="20"/>
        </w:rPr>
      </w:pPr>
      <w:bookmarkStart w:id="6" w:name="_Toc194068541"/>
      <w:r>
        <w:rPr>
          <w:rFonts w:cs="Arial"/>
          <w:szCs w:val="20"/>
        </w:rPr>
        <w:t xml:space="preserve">Specify </w:t>
      </w:r>
      <w:r w:rsidRPr="00207609">
        <w:t>-13 dBm/MHz</w:t>
      </w:r>
      <w:r>
        <w:t xml:space="preserve"> as the requirement level </w:t>
      </w:r>
      <w:r w:rsidR="006460F9">
        <w:t>for the</w:t>
      </w:r>
      <w:r>
        <w:t xml:space="preserve"> </w:t>
      </w:r>
      <w:r>
        <w:rPr>
          <w:szCs w:val="24"/>
        </w:rPr>
        <w:t>SBFD i</w:t>
      </w:r>
      <w:r w:rsidRPr="00211716">
        <w:rPr>
          <w:szCs w:val="24"/>
        </w:rPr>
        <w:t>n-channel adjacent sub-band leakage</w:t>
      </w:r>
      <w:r>
        <w:rPr>
          <w:szCs w:val="24"/>
        </w:rPr>
        <w:t>.</w:t>
      </w:r>
      <w:bookmarkEnd w:id="6"/>
    </w:p>
    <w:p w14:paraId="23439ED6" w14:textId="77777777" w:rsidR="00E71C9E" w:rsidRDefault="00E71C9E" w:rsidP="00F65C50">
      <w:pPr>
        <w:spacing w:before="120" w:after="120"/>
        <w:rPr>
          <w:u w:val="single"/>
        </w:rPr>
      </w:pPr>
    </w:p>
    <w:p w14:paraId="46A1CC2B" w14:textId="59AB7F68" w:rsidR="0070084C" w:rsidRPr="00755BD7" w:rsidRDefault="002E138B" w:rsidP="00F65C50">
      <w:pPr>
        <w:spacing w:before="120" w:after="120"/>
        <w:rPr>
          <w:u w:val="single"/>
        </w:rPr>
      </w:pPr>
      <w:r w:rsidRPr="00056453">
        <w:rPr>
          <w:u w:val="single"/>
        </w:rPr>
        <w:t>In-channel adjacent sub-band Blocking and adjacent sub-band selectivity</w:t>
      </w:r>
    </w:p>
    <w:tbl>
      <w:tblPr>
        <w:tblStyle w:val="TableGrid"/>
        <w:tblW w:w="0" w:type="auto"/>
        <w:tblLook w:val="04A0" w:firstRow="1" w:lastRow="0" w:firstColumn="1" w:lastColumn="0" w:noHBand="0" w:noVBand="1"/>
      </w:tblPr>
      <w:tblGrid>
        <w:gridCol w:w="9629"/>
      </w:tblGrid>
      <w:tr w:rsidR="0070084C" w14:paraId="66BB137A" w14:textId="77777777" w:rsidTr="0070084C">
        <w:tc>
          <w:tcPr>
            <w:tcW w:w="9629" w:type="dxa"/>
          </w:tcPr>
          <w:p w14:paraId="746A6FC7" w14:textId="77777777" w:rsidR="00487727" w:rsidRDefault="00487727" w:rsidP="00487727">
            <w:pPr>
              <w:pStyle w:val="Heading3"/>
              <w:ind w:left="720" w:hanging="720"/>
              <w:rPr>
                <w:lang w:val="en-US"/>
              </w:rPr>
            </w:pPr>
            <w:r>
              <w:rPr>
                <w:lang w:val="en-US"/>
              </w:rPr>
              <w:t>Sub-topic 3-3</w:t>
            </w:r>
            <w:r>
              <w:rPr>
                <w:rFonts w:hint="eastAsia"/>
                <w:lang w:val="en-US"/>
              </w:rPr>
              <w:t>:</w:t>
            </w:r>
            <w:r>
              <w:rPr>
                <w:lang w:val="en-US"/>
              </w:rPr>
              <w:t xml:space="preserve"> In-channel adjacent </w:t>
            </w:r>
            <w:proofErr w:type="spellStart"/>
            <w:r>
              <w:rPr>
                <w:lang w:val="en-US"/>
              </w:rPr>
              <w:t>subband</w:t>
            </w:r>
            <w:proofErr w:type="spellEnd"/>
            <w:r>
              <w:rPr>
                <w:lang w:val="en-US"/>
              </w:rPr>
              <w:t xml:space="preserve"> selectivity/blocking requirements</w:t>
            </w:r>
          </w:p>
          <w:p w14:paraId="324F0F18" w14:textId="77777777" w:rsidR="00487727" w:rsidRDefault="00487727" w:rsidP="00487727">
            <w:pPr>
              <w:pStyle w:val="Heading5"/>
              <w:ind w:left="864" w:hanging="864"/>
              <w:rPr>
                <w:lang w:val="en-US"/>
              </w:rPr>
            </w:pPr>
            <w:r>
              <w:rPr>
                <w:lang w:val="en-US"/>
              </w:rPr>
              <w:t xml:space="preserve">Issue 3-3-2: Necessity of in-channel adjacent </w:t>
            </w:r>
            <w:proofErr w:type="spellStart"/>
            <w:r>
              <w:rPr>
                <w:lang w:val="en-US"/>
              </w:rPr>
              <w:t>subband</w:t>
            </w:r>
            <w:proofErr w:type="spellEnd"/>
            <w:r>
              <w:rPr>
                <w:lang w:val="en-US"/>
              </w:rPr>
              <w:t xml:space="preserve"> blocking requirement</w:t>
            </w:r>
          </w:p>
          <w:p w14:paraId="1E02D17B" w14:textId="77777777" w:rsidR="00487727" w:rsidRDefault="00487727" w:rsidP="00487727">
            <w:pPr>
              <w:spacing w:after="120" w:line="259" w:lineRule="auto"/>
            </w:pPr>
            <w:r w:rsidRPr="00AA276C">
              <w:rPr>
                <w:highlight w:val="green"/>
              </w:rPr>
              <w:t xml:space="preserve">Agreement: </w:t>
            </w:r>
          </w:p>
          <w:p w14:paraId="6D2B1347" w14:textId="77777777" w:rsidR="00487727" w:rsidRPr="00E1077A" w:rsidRDefault="00487727" w:rsidP="00487727">
            <w:pPr>
              <w:pStyle w:val="ListParagraph"/>
              <w:numPr>
                <w:ilvl w:val="0"/>
                <w:numId w:val="36"/>
              </w:numPr>
              <w:spacing w:after="120" w:line="259" w:lineRule="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288F8275" w14:textId="77777777" w:rsidR="00487727" w:rsidRPr="00E1077A" w:rsidRDefault="00487727" w:rsidP="00487727">
            <w:pPr>
              <w:pStyle w:val="ListParagraph"/>
              <w:numPr>
                <w:ilvl w:val="1"/>
                <w:numId w:val="36"/>
              </w:numPr>
              <w:spacing w:after="120" w:line="259" w:lineRule="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248C7921" w14:textId="77777777" w:rsidR="00487727" w:rsidRPr="00E1077A" w:rsidRDefault="00487727" w:rsidP="00487727">
            <w:pPr>
              <w:pStyle w:val="ListParagraph"/>
              <w:numPr>
                <w:ilvl w:val="1"/>
                <w:numId w:val="36"/>
              </w:numPr>
              <w:spacing w:after="120" w:line="259" w:lineRule="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3C0FAA6D" w14:textId="77777777" w:rsidR="00487727" w:rsidRPr="00E1077A" w:rsidRDefault="00487727" w:rsidP="00487727">
            <w:pPr>
              <w:pStyle w:val="ListParagraph"/>
              <w:numPr>
                <w:ilvl w:val="1"/>
                <w:numId w:val="36"/>
              </w:numPr>
              <w:spacing w:after="120" w:line="259" w:lineRule="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p w14:paraId="4009DD5B" w14:textId="77777777" w:rsidR="00487727" w:rsidRPr="00487727" w:rsidRDefault="00487727" w:rsidP="00487727">
            <w:pPr>
              <w:spacing w:after="120" w:line="259" w:lineRule="auto"/>
              <w:rPr>
                <w:lang w:val="en-US"/>
              </w:rPr>
            </w:pPr>
          </w:p>
          <w:p w14:paraId="557DCA05" w14:textId="77777777" w:rsidR="00487727" w:rsidRDefault="00487727" w:rsidP="00487727">
            <w:pPr>
              <w:pStyle w:val="Heading5"/>
              <w:ind w:left="864" w:hanging="864"/>
              <w:rPr>
                <w:lang w:val="en-US"/>
              </w:rPr>
            </w:pPr>
            <w:r>
              <w:rPr>
                <w:lang w:val="en-US"/>
              </w:rPr>
              <w:t xml:space="preserve">Issue 3-3-1: Necessity of in-channel adjacent </w:t>
            </w:r>
            <w:proofErr w:type="spellStart"/>
            <w:r>
              <w:rPr>
                <w:lang w:val="en-US"/>
              </w:rPr>
              <w:t>subband</w:t>
            </w:r>
            <w:proofErr w:type="spellEnd"/>
            <w:r>
              <w:rPr>
                <w:lang w:val="en-US"/>
              </w:rPr>
              <w:t xml:space="preserve"> selectivity requirements </w:t>
            </w:r>
          </w:p>
          <w:p w14:paraId="55BBF31D" w14:textId="77777777" w:rsidR="00487727" w:rsidRDefault="00487727" w:rsidP="00487727">
            <w:pPr>
              <w:spacing w:after="120" w:line="259" w:lineRule="auto"/>
            </w:pPr>
            <w:r w:rsidRPr="00AA276C">
              <w:rPr>
                <w:rFonts w:hint="eastAsia"/>
                <w:highlight w:val="green"/>
              </w:rPr>
              <w:t>A</w:t>
            </w:r>
            <w:r w:rsidRPr="00AA276C">
              <w:rPr>
                <w:highlight w:val="green"/>
              </w:rPr>
              <w:t xml:space="preserve">greement: </w:t>
            </w:r>
          </w:p>
          <w:p w14:paraId="174C573A" w14:textId="3A724B3A" w:rsidR="0070084C" w:rsidRPr="00487727" w:rsidRDefault="00487727" w:rsidP="00487727">
            <w:pPr>
              <w:pStyle w:val="ListParagraph"/>
              <w:numPr>
                <w:ilvl w:val="0"/>
                <w:numId w:val="36"/>
              </w:numPr>
              <w:spacing w:after="120" w:line="259" w:lineRule="auto"/>
              <w:rPr>
                <w:rFonts w:eastAsiaTheme="minorEastAsia"/>
                <w:lang w:val="en-US" w:eastAsia="zh-CN"/>
              </w:rPr>
            </w:pPr>
            <w:r w:rsidRPr="00AA276C">
              <w:rPr>
                <w:rFonts w:eastAsiaTheme="minorEastAsia"/>
                <w:lang w:val="en-US" w:eastAsia="zh-CN"/>
              </w:rPr>
              <w:t xml:space="preserve">No necessity to introduce the new requirement for in-channel adjacent </w:t>
            </w:r>
            <w:proofErr w:type="spellStart"/>
            <w:r w:rsidRPr="00AA276C">
              <w:rPr>
                <w:rFonts w:eastAsiaTheme="minorEastAsia"/>
                <w:lang w:val="en-US" w:eastAsia="zh-CN"/>
              </w:rPr>
              <w:t>subband</w:t>
            </w:r>
            <w:proofErr w:type="spellEnd"/>
            <w:r w:rsidRPr="00AA276C">
              <w:rPr>
                <w:rFonts w:eastAsiaTheme="minorEastAsia"/>
                <w:lang w:val="en-US" w:eastAsia="zh-CN"/>
              </w:rPr>
              <w:t xml:space="preserve"> selectivity.</w:t>
            </w:r>
          </w:p>
        </w:tc>
      </w:tr>
    </w:tbl>
    <w:p w14:paraId="16DD81ED" w14:textId="71363092" w:rsidR="006E03C2" w:rsidRDefault="006E03C2" w:rsidP="00846460">
      <w:pPr>
        <w:spacing w:before="120" w:after="120"/>
        <w:rPr>
          <w:rFonts w:cs="Arial"/>
          <w:szCs w:val="20"/>
          <w:lang w:eastAsia="zh-CN"/>
        </w:rPr>
      </w:pPr>
      <w:r>
        <w:rPr>
          <w:rFonts w:cs="Arial" w:hint="eastAsia"/>
          <w:szCs w:val="20"/>
          <w:lang w:eastAsia="zh-CN"/>
        </w:rPr>
        <w:t xml:space="preserve">In RAN4#113 meeting, it was agreed to define </w:t>
      </w:r>
      <w:r>
        <w:rPr>
          <w:rFonts w:cs="Arial"/>
          <w:szCs w:val="20"/>
          <w:lang w:eastAsia="zh-CN"/>
        </w:rPr>
        <w:t xml:space="preserve">a new requirement of </w:t>
      </w:r>
      <w:r>
        <w:t xml:space="preserve">in-channel adjacent </w:t>
      </w:r>
      <w:proofErr w:type="spellStart"/>
      <w:r>
        <w:t>subband</w:t>
      </w:r>
      <w:proofErr w:type="spellEnd"/>
      <w:r>
        <w:t xml:space="preserve"> blocking requirement</w:t>
      </w:r>
      <w:r>
        <w:rPr>
          <w:rFonts w:cs="Arial"/>
          <w:szCs w:val="20"/>
          <w:lang w:eastAsia="zh-CN"/>
        </w:rPr>
        <w:t xml:space="preserve"> for SBFD capable BS, and further study the requirement level. </w:t>
      </w:r>
    </w:p>
    <w:p w14:paraId="6D1DA3A1" w14:textId="40B737F4" w:rsidR="00193358" w:rsidRDefault="00193358" w:rsidP="00193358">
      <w:pPr>
        <w:spacing w:before="120" w:after="120"/>
        <w:rPr>
          <w:rFonts w:cs="Arial"/>
          <w:szCs w:val="20"/>
        </w:rPr>
      </w:pPr>
      <w:r>
        <w:rPr>
          <w:rFonts w:cs="Arial"/>
          <w:szCs w:val="20"/>
        </w:rPr>
        <w:t xml:space="preserve">One point </w:t>
      </w:r>
      <w:r w:rsidR="0081243F">
        <w:rPr>
          <w:rFonts w:cs="Arial"/>
          <w:szCs w:val="20"/>
        </w:rPr>
        <w:t>requiring</w:t>
      </w:r>
      <w:r>
        <w:rPr>
          <w:rFonts w:cs="Arial"/>
          <w:szCs w:val="20"/>
        </w:rPr>
        <w:t xml:space="preserve"> further study is whether </w:t>
      </w:r>
      <w:r w:rsidRPr="00E1077A">
        <w:rPr>
          <w:rFonts w:eastAsiaTheme="minorEastAsia"/>
          <w:lang w:eastAsia="zh-CN"/>
        </w:rPr>
        <w:t xml:space="preserve">in-channel selectivity (ICS) requirement can cover in-channel adjacent </w:t>
      </w:r>
      <w:proofErr w:type="spellStart"/>
      <w:r w:rsidRPr="00E1077A">
        <w:rPr>
          <w:rFonts w:eastAsiaTheme="minorEastAsia"/>
          <w:lang w:eastAsia="zh-CN"/>
        </w:rPr>
        <w:t>subband</w:t>
      </w:r>
      <w:proofErr w:type="spellEnd"/>
      <w:r w:rsidRPr="00E1077A">
        <w:rPr>
          <w:rFonts w:eastAsiaTheme="minorEastAsia"/>
          <w:lang w:eastAsia="zh-CN"/>
        </w:rPr>
        <w:t xml:space="preserve"> blocking requirement.</w:t>
      </w:r>
      <w:r>
        <w:rPr>
          <w:rFonts w:cs="Arial"/>
          <w:szCs w:val="20"/>
        </w:rPr>
        <w:t xml:space="preserve"> In our view, ICS</w:t>
      </w:r>
      <w:r w:rsidRPr="00E128B6">
        <w:rPr>
          <w:rFonts w:cs="Arial"/>
          <w:szCs w:val="20"/>
        </w:rPr>
        <w:t xml:space="preserve"> can</w:t>
      </w:r>
      <w:r>
        <w:rPr>
          <w:rFonts w:cs="Arial"/>
          <w:szCs w:val="20"/>
        </w:rPr>
        <w:t>not</w:t>
      </w:r>
      <w:r w:rsidRPr="00E128B6">
        <w:rPr>
          <w:rFonts w:cs="Arial"/>
          <w:szCs w:val="20"/>
        </w:rPr>
        <w:t xml:space="preserve"> cover in-channel adjacent </w:t>
      </w:r>
      <w:proofErr w:type="spellStart"/>
      <w:r w:rsidRPr="00E128B6">
        <w:rPr>
          <w:rFonts w:cs="Arial"/>
          <w:szCs w:val="20"/>
        </w:rPr>
        <w:t>subband</w:t>
      </w:r>
      <w:proofErr w:type="spellEnd"/>
      <w:r w:rsidRPr="00E128B6">
        <w:rPr>
          <w:rFonts w:cs="Arial"/>
          <w:szCs w:val="20"/>
        </w:rPr>
        <w:t xml:space="preserve"> blocking.</w:t>
      </w:r>
      <w:r>
        <w:rPr>
          <w:rFonts w:cs="Arial"/>
          <w:szCs w:val="20"/>
        </w:rPr>
        <w:t xml:space="preserve"> </w:t>
      </w:r>
      <w:r w:rsidRPr="00991A9E">
        <w:rPr>
          <w:rFonts w:cs="Arial"/>
          <w:szCs w:val="20"/>
        </w:rPr>
        <w:t xml:space="preserve">ICS need to place the interfering signal on the </w:t>
      </w:r>
      <w:r>
        <w:rPr>
          <w:rFonts w:cs="Arial"/>
          <w:szCs w:val="20"/>
        </w:rPr>
        <w:t>UL</w:t>
      </w:r>
      <w:r w:rsidRPr="00991A9E">
        <w:rPr>
          <w:rFonts w:cs="Arial"/>
          <w:szCs w:val="20"/>
        </w:rPr>
        <w:t xml:space="preserve"> </w:t>
      </w:r>
      <w:proofErr w:type="spellStart"/>
      <w:r w:rsidRPr="00991A9E">
        <w:rPr>
          <w:rFonts w:cs="Arial"/>
          <w:szCs w:val="20"/>
        </w:rPr>
        <w:t>subband</w:t>
      </w:r>
      <w:proofErr w:type="spellEnd"/>
      <w:r w:rsidRPr="00991A9E">
        <w:rPr>
          <w:rFonts w:cs="Arial"/>
          <w:szCs w:val="20"/>
        </w:rPr>
        <w:t xml:space="preserve"> </w:t>
      </w:r>
      <w:r>
        <w:rPr>
          <w:rFonts w:cs="Arial"/>
          <w:szCs w:val="20"/>
        </w:rPr>
        <w:t>while</w:t>
      </w:r>
      <w:r w:rsidRPr="00991A9E">
        <w:rPr>
          <w:rFonts w:cs="Arial"/>
          <w:szCs w:val="20"/>
        </w:rPr>
        <w:t xml:space="preserve"> </w:t>
      </w:r>
      <w:r>
        <w:rPr>
          <w:rFonts w:cs="Arial"/>
          <w:szCs w:val="20"/>
        </w:rPr>
        <w:t>i</w:t>
      </w:r>
      <w:r w:rsidRPr="00991A9E">
        <w:rPr>
          <w:rFonts w:cs="Arial"/>
          <w:szCs w:val="20"/>
        </w:rPr>
        <w:t xml:space="preserve">n-channel adjacent </w:t>
      </w:r>
      <w:proofErr w:type="spellStart"/>
      <w:r w:rsidRPr="00991A9E">
        <w:rPr>
          <w:rFonts w:cs="Arial"/>
          <w:szCs w:val="20"/>
        </w:rPr>
        <w:t>subband</w:t>
      </w:r>
      <w:proofErr w:type="spellEnd"/>
      <w:r w:rsidRPr="00991A9E">
        <w:rPr>
          <w:rFonts w:cs="Arial"/>
          <w:szCs w:val="20"/>
        </w:rPr>
        <w:t xml:space="preserve"> blocking need to place the interfering signal </w:t>
      </w:r>
      <w:r>
        <w:rPr>
          <w:rFonts w:cs="Arial"/>
          <w:szCs w:val="20"/>
        </w:rPr>
        <w:t>on</w:t>
      </w:r>
      <w:r w:rsidRPr="00991A9E">
        <w:rPr>
          <w:rFonts w:cs="Arial"/>
          <w:szCs w:val="20"/>
        </w:rPr>
        <w:t xml:space="preserve"> the DL </w:t>
      </w:r>
      <w:proofErr w:type="spellStart"/>
      <w:r w:rsidRPr="00991A9E">
        <w:rPr>
          <w:rFonts w:cs="Arial"/>
          <w:szCs w:val="20"/>
        </w:rPr>
        <w:t>subband</w:t>
      </w:r>
      <w:proofErr w:type="spellEnd"/>
      <w:r w:rsidRPr="00991A9E">
        <w:rPr>
          <w:rFonts w:cs="Arial"/>
          <w:szCs w:val="20"/>
        </w:rPr>
        <w:t xml:space="preserve">. Besides, ICS comes from when receiving two UEs and one is closer than the other </w:t>
      </w:r>
      <w:r>
        <w:rPr>
          <w:rFonts w:cs="Arial"/>
          <w:szCs w:val="20"/>
        </w:rPr>
        <w:t>(</w:t>
      </w:r>
      <w:r w:rsidRPr="00991A9E">
        <w:rPr>
          <w:rFonts w:cs="Arial"/>
          <w:szCs w:val="20"/>
        </w:rPr>
        <w:t>all coming from UE</w:t>
      </w:r>
      <w:r>
        <w:rPr>
          <w:rFonts w:cs="Arial"/>
          <w:szCs w:val="20"/>
        </w:rPr>
        <w:t>)</w:t>
      </w:r>
      <w:r w:rsidRPr="00991A9E">
        <w:rPr>
          <w:rFonts w:cs="Arial"/>
          <w:szCs w:val="20"/>
        </w:rPr>
        <w:t>, wh</w:t>
      </w:r>
      <w:r>
        <w:rPr>
          <w:rFonts w:cs="Arial"/>
          <w:szCs w:val="20"/>
        </w:rPr>
        <w:t>ile</w:t>
      </w:r>
      <w:r w:rsidRPr="00991A9E">
        <w:rPr>
          <w:rFonts w:cs="Arial"/>
          <w:szCs w:val="20"/>
        </w:rPr>
        <w:t xml:space="preserve"> </w:t>
      </w:r>
      <w:r>
        <w:rPr>
          <w:rFonts w:cs="Arial"/>
          <w:szCs w:val="20"/>
        </w:rPr>
        <w:t>i</w:t>
      </w:r>
      <w:r w:rsidRPr="00991A9E">
        <w:rPr>
          <w:rFonts w:cs="Arial"/>
          <w:szCs w:val="20"/>
        </w:rPr>
        <w:t xml:space="preserve">n-channel adjacent </w:t>
      </w:r>
      <w:proofErr w:type="spellStart"/>
      <w:r w:rsidRPr="00991A9E">
        <w:rPr>
          <w:rFonts w:cs="Arial"/>
          <w:szCs w:val="20"/>
        </w:rPr>
        <w:t>subband</w:t>
      </w:r>
      <w:proofErr w:type="spellEnd"/>
      <w:r w:rsidRPr="00991A9E">
        <w:rPr>
          <w:rFonts w:cs="Arial"/>
          <w:szCs w:val="20"/>
        </w:rPr>
        <w:t xml:space="preserve"> blocking </w:t>
      </w:r>
      <w:r>
        <w:rPr>
          <w:rFonts w:cs="Arial"/>
          <w:szCs w:val="20"/>
        </w:rPr>
        <w:t>comes</w:t>
      </w:r>
      <w:r w:rsidRPr="00991A9E">
        <w:rPr>
          <w:rFonts w:cs="Arial"/>
          <w:szCs w:val="20"/>
        </w:rPr>
        <w:t xml:space="preserve"> from the other sectors.</w:t>
      </w:r>
    </w:p>
    <w:p w14:paraId="6CBBA3A9" w14:textId="77777777" w:rsidR="00C76B81" w:rsidRDefault="00A864B1" w:rsidP="00846460">
      <w:pPr>
        <w:spacing w:before="120" w:after="120"/>
      </w:pPr>
      <w:r>
        <w:rPr>
          <w:rFonts w:cs="Arial"/>
          <w:szCs w:val="20"/>
        </w:rPr>
        <w:t xml:space="preserve">When defining the requirement level of </w:t>
      </w:r>
      <w:r>
        <w:t xml:space="preserve">in-channel adjacent </w:t>
      </w:r>
      <w:proofErr w:type="spellStart"/>
      <w:r>
        <w:t>subband</w:t>
      </w:r>
      <w:proofErr w:type="spellEnd"/>
      <w:r>
        <w:t xml:space="preserve"> blocking requirement, </w:t>
      </w:r>
      <w:r w:rsidR="00FD416B">
        <w:t>spatial isolation is an important factor to consider.</w:t>
      </w:r>
      <w:r>
        <w:rPr>
          <w:rFonts w:cs="Arial"/>
          <w:szCs w:val="20"/>
        </w:rPr>
        <w:t xml:space="preserve"> </w:t>
      </w:r>
      <w:r w:rsidR="00FD416B">
        <w:rPr>
          <w:rFonts w:cs="Arial"/>
          <w:szCs w:val="20"/>
        </w:rPr>
        <w:t>In SI, s</w:t>
      </w:r>
      <w:r w:rsidR="00846460">
        <w:rPr>
          <w:rFonts w:cs="Arial"/>
          <w:szCs w:val="20"/>
        </w:rPr>
        <w:t>patial isolation was widely discussed</w:t>
      </w:r>
      <w:r w:rsidR="00846460" w:rsidRPr="0084358F">
        <w:rPr>
          <w:rFonts w:cs="Arial"/>
          <w:szCs w:val="20"/>
        </w:rPr>
        <w:t xml:space="preserve"> </w:t>
      </w:r>
      <w:r w:rsidR="00846460">
        <w:rPr>
          <w:rFonts w:cs="Arial"/>
          <w:szCs w:val="20"/>
        </w:rPr>
        <w:t xml:space="preserve">and was summarized </w:t>
      </w:r>
      <w:r w:rsidR="00846460">
        <w:t>in TR 38.858</w:t>
      </w:r>
      <w:r w:rsidR="00846460">
        <w:rPr>
          <w:rFonts w:cs="Arial"/>
          <w:szCs w:val="20"/>
        </w:rPr>
        <w:t xml:space="preserve">, where </w:t>
      </w:r>
      <w:r w:rsidR="00846460">
        <w:t>the spatial</w:t>
      </w:r>
      <w:r w:rsidR="00846460" w:rsidRPr="00F92942">
        <w:t xml:space="preserve"> isolation</w:t>
      </w:r>
      <w:r w:rsidR="00846460">
        <w:t xml:space="preserve"> values evaluated by different companies were captured </w:t>
      </w:r>
      <w:r w:rsidR="00846460">
        <w:rPr>
          <w:rFonts w:cs="Arial"/>
          <w:szCs w:val="20"/>
        </w:rPr>
        <w:t xml:space="preserve">in </w:t>
      </w:r>
      <w:r w:rsidR="00846460">
        <w:rPr>
          <w:lang w:eastAsia="zh-CN"/>
        </w:rPr>
        <w:t>Table</w:t>
      </w:r>
      <w:r w:rsidR="00846460">
        <w:t xml:space="preserve"> 9.2.2.1-1 (partly copied below for reading purpose).</w:t>
      </w:r>
      <w:r w:rsidR="00846460" w:rsidRPr="00F92942">
        <w:t xml:space="preserve"> </w:t>
      </w:r>
      <w:r w:rsidR="00846460" w:rsidRPr="0058201F">
        <w:t xml:space="preserve">Considering the </w:t>
      </w:r>
      <w:r w:rsidR="00846460">
        <w:t>values</w:t>
      </w:r>
      <w:r w:rsidR="00846460" w:rsidRPr="0058201F">
        <w:t xml:space="preserve"> </w:t>
      </w:r>
      <w:r w:rsidR="00846460" w:rsidRPr="00F92942">
        <w:t>p</w:t>
      </w:r>
      <w:r w:rsidR="00846460">
        <w:t xml:space="preserve">rovided </w:t>
      </w:r>
      <w:r w:rsidR="00846460" w:rsidRPr="0058201F">
        <w:t xml:space="preserve">from </w:t>
      </w:r>
      <w:r w:rsidR="00846460">
        <w:t>all companies</w:t>
      </w:r>
      <w:r w:rsidR="00846460" w:rsidRPr="0058201F">
        <w:t xml:space="preserve"> comprehensively</w:t>
      </w:r>
      <w:r w:rsidR="00846460">
        <w:t>,</w:t>
      </w:r>
      <w:r w:rsidR="00846460">
        <w:rPr>
          <w:rFonts w:hint="eastAsia"/>
          <w:lang w:eastAsia="zh-CN"/>
        </w:rPr>
        <w:t xml:space="preserve"> </w:t>
      </w:r>
      <w:r w:rsidR="00846460">
        <w:rPr>
          <w:lang w:eastAsia="zh-CN"/>
        </w:rPr>
        <w:t>a</w:t>
      </w:r>
      <w:r w:rsidR="00846460">
        <w:t xml:space="preserve"> compromise value of </w:t>
      </w:r>
      <w:r w:rsidR="00846460" w:rsidRPr="00670E79">
        <w:t>80 dB</w:t>
      </w:r>
      <w:r w:rsidR="00846460" w:rsidRPr="001F5EF0">
        <w:t xml:space="preserve"> </w:t>
      </w:r>
      <w:r w:rsidR="00846460">
        <w:t xml:space="preserve">spatial </w:t>
      </w:r>
      <w:r w:rsidR="00846460" w:rsidRPr="00F92942">
        <w:t>isolation between sectors</w:t>
      </w:r>
      <w:r w:rsidR="00846460">
        <w:t xml:space="preserve"> is selected</w:t>
      </w:r>
      <w:r w:rsidR="00846460" w:rsidRPr="00F92942">
        <w:t xml:space="preserve">. </w:t>
      </w:r>
    </w:p>
    <w:p w14:paraId="385EFF66" w14:textId="28110E66" w:rsidR="00846460" w:rsidRDefault="00846460" w:rsidP="00846460">
      <w:pPr>
        <w:spacing w:before="120" w:after="120"/>
        <w:rPr>
          <w:rFonts w:cs="Arial"/>
          <w:szCs w:val="20"/>
        </w:rPr>
      </w:pPr>
      <w:r>
        <w:t xml:space="preserve">For a SBFD capable BS with </w:t>
      </w:r>
      <w:r w:rsidR="00F55DF4">
        <w:t>53</w:t>
      </w:r>
      <w:r>
        <w:t xml:space="preserve"> dBm TRP, -</w:t>
      </w:r>
      <w:r w:rsidR="00F55DF4">
        <w:t>27</w:t>
      </w:r>
      <w:r>
        <w:t xml:space="preserve"> dBm is expected at the UL </w:t>
      </w:r>
      <w:proofErr w:type="spellStart"/>
      <w:r>
        <w:t>subband</w:t>
      </w:r>
      <w:proofErr w:type="spellEnd"/>
      <w:r>
        <w:t>, o</w:t>
      </w:r>
      <w:r w:rsidRPr="00670E79">
        <w:rPr>
          <w:rFonts w:cs="Arial"/>
          <w:szCs w:val="20"/>
          <w:lang w:eastAsia="zh-CN"/>
        </w:rPr>
        <w:t>n the premise that operator</w:t>
      </w:r>
      <w:r>
        <w:rPr>
          <w:rFonts w:cs="Arial"/>
          <w:szCs w:val="20"/>
          <w:lang w:eastAsia="zh-CN"/>
        </w:rPr>
        <w:t xml:space="preserve">s do </w:t>
      </w:r>
      <w:r w:rsidRPr="00670E79">
        <w:rPr>
          <w:rFonts w:cs="Arial"/>
          <w:szCs w:val="20"/>
          <w:lang w:eastAsia="zh-CN"/>
        </w:rPr>
        <w:t>proper</w:t>
      </w:r>
      <w:r>
        <w:rPr>
          <w:rFonts w:cs="Arial"/>
          <w:szCs w:val="20"/>
          <w:lang w:eastAsia="zh-CN"/>
        </w:rPr>
        <w:t xml:space="preserve"> site dimensioning design </w:t>
      </w:r>
      <w:r w:rsidRPr="00056453">
        <w:rPr>
          <w:rFonts w:eastAsiaTheme="minorEastAsia"/>
          <w:lang w:eastAsia="zh-CN"/>
        </w:rPr>
        <w:t>in real networks</w:t>
      </w:r>
      <w:r>
        <w:rPr>
          <w:rFonts w:cs="Arial"/>
          <w:szCs w:val="20"/>
          <w:lang w:eastAsia="zh-CN"/>
        </w:rPr>
        <w:t xml:space="preserve"> and </w:t>
      </w:r>
      <w:r w:rsidRPr="00AA0786">
        <w:rPr>
          <w:rFonts w:cs="Arial"/>
          <w:szCs w:val="20"/>
        </w:rPr>
        <w:t xml:space="preserve">achieve </w:t>
      </w:r>
      <w:r>
        <w:rPr>
          <w:rFonts w:cs="Arial"/>
          <w:szCs w:val="20"/>
        </w:rPr>
        <w:t>80</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Pr="00AA0786">
        <w:rPr>
          <w:rFonts w:cs="Arial"/>
          <w:szCs w:val="20"/>
        </w:rPr>
        <w:t>.</w:t>
      </w:r>
      <w:r w:rsidRPr="0084358F">
        <w:rPr>
          <w:rFonts w:cs="Arial"/>
          <w:szCs w:val="20"/>
        </w:rPr>
        <w:t xml:space="preserve"> </w:t>
      </w:r>
    </w:p>
    <w:p w14:paraId="5263E16B" w14:textId="61DE1982" w:rsidR="008F5075" w:rsidRPr="003C23AF" w:rsidRDefault="00710B88" w:rsidP="008F5075">
      <w:pPr>
        <w:spacing w:before="120" w:after="120"/>
        <w:rPr>
          <w:rFonts w:cs="Arial"/>
          <w:szCs w:val="20"/>
          <w:lang w:eastAsia="zh-CN"/>
        </w:rPr>
      </w:pPr>
      <w:r w:rsidRPr="00710B88">
        <w:rPr>
          <w:rFonts w:cs="Arial"/>
          <w:szCs w:val="20"/>
          <w:lang w:eastAsia="zh-CN"/>
        </w:rPr>
        <w:t xml:space="preserve">During the discussion at the RAN4#114 meeting, some companies </w:t>
      </w:r>
      <w:r w:rsidR="003C0A1E">
        <w:rPr>
          <w:rFonts w:cs="Arial"/>
          <w:szCs w:val="20"/>
          <w:lang w:eastAsia="zh-CN"/>
        </w:rPr>
        <w:t>propose</w:t>
      </w:r>
      <w:r w:rsidRPr="00710B88">
        <w:rPr>
          <w:rFonts w:cs="Arial"/>
          <w:szCs w:val="20"/>
          <w:lang w:eastAsia="zh-CN"/>
        </w:rPr>
        <w:t xml:space="preserve"> that CLI should be considered when defining in-channel adjacent </w:t>
      </w:r>
      <w:proofErr w:type="spellStart"/>
      <w:r w:rsidRPr="00710B88">
        <w:rPr>
          <w:rFonts w:cs="Arial"/>
          <w:szCs w:val="20"/>
          <w:lang w:eastAsia="zh-CN"/>
        </w:rPr>
        <w:t>subband</w:t>
      </w:r>
      <w:proofErr w:type="spellEnd"/>
      <w:r w:rsidRPr="00710B88">
        <w:rPr>
          <w:rFonts w:cs="Arial"/>
          <w:szCs w:val="20"/>
          <w:lang w:eastAsia="zh-CN"/>
        </w:rPr>
        <w:t xml:space="preserve"> blocking. </w:t>
      </w:r>
      <w:r w:rsidR="003C0A1E">
        <w:rPr>
          <w:rFonts w:cs="Arial"/>
          <w:szCs w:val="20"/>
          <w:lang w:eastAsia="zh-CN"/>
        </w:rPr>
        <w:t>In our view</w:t>
      </w:r>
      <w:r w:rsidRPr="00710B88">
        <w:rPr>
          <w:rFonts w:cs="Arial"/>
          <w:szCs w:val="20"/>
          <w:lang w:eastAsia="zh-CN"/>
        </w:rPr>
        <w:t xml:space="preserve">, this new requirement </w:t>
      </w:r>
      <w:r w:rsidR="003C0A1E">
        <w:rPr>
          <w:rFonts w:cs="Arial"/>
          <w:szCs w:val="20"/>
          <w:lang w:eastAsia="zh-CN"/>
        </w:rPr>
        <w:t>measures the</w:t>
      </w:r>
      <w:r w:rsidRPr="00710B88">
        <w:rPr>
          <w:rFonts w:cs="Arial"/>
          <w:szCs w:val="20"/>
          <w:lang w:eastAsia="zh-CN"/>
        </w:rPr>
        <w:t xml:space="preserve"> inter-sector interference</w:t>
      </w:r>
      <w:r w:rsidR="00861F0E">
        <w:rPr>
          <w:rFonts w:cs="Arial"/>
          <w:szCs w:val="20"/>
          <w:lang w:eastAsia="zh-CN"/>
        </w:rPr>
        <w:t>.</w:t>
      </w:r>
      <w:r w:rsidRPr="00710B88">
        <w:rPr>
          <w:rFonts w:cs="Arial"/>
          <w:szCs w:val="20"/>
          <w:lang w:eastAsia="zh-CN"/>
        </w:rPr>
        <w:t xml:space="preserve"> </w:t>
      </w:r>
      <w:r w:rsidR="00861F0E">
        <w:rPr>
          <w:rFonts w:cs="Arial"/>
          <w:szCs w:val="20"/>
          <w:lang w:eastAsia="zh-CN"/>
        </w:rPr>
        <w:t>It is not about</w:t>
      </w:r>
      <w:r w:rsidR="00861F0E" w:rsidRPr="008F5075">
        <w:rPr>
          <w:rFonts w:cs="Arial"/>
          <w:szCs w:val="20"/>
          <w:lang w:eastAsia="zh-CN"/>
        </w:rPr>
        <w:t xml:space="preserve"> </w:t>
      </w:r>
      <w:r w:rsidR="00861F0E">
        <w:rPr>
          <w:rFonts w:cs="Arial"/>
          <w:szCs w:val="20"/>
          <w:lang w:eastAsia="zh-CN"/>
        </w:rPr>
        <w:t>avoiding</w:t>
      </w:r>
      <w:r w:rsidR="00861F0E" w:rsidRPr="008F5075">
        <w:rPr>
          <w:rFonts w:cs="Arial"/>
          <w:szCs w:val="20"/>
          <w:lang w:eastAsia="zh-CN"/>
        </w:rPr>
        <w:t xml:space="preserve"> the beam </w:t>
      </w:r>
      <w:r w:rsidR="00861F0E">
        <w:rPr>
          <w:rFonts w:cs="Arial"/>
          <w:szCs w:val="20"/>
          <w:lang w:eastAsia="zh-CN"/>
        </w:rPr>
        <w:t xml:space="preserve">direction </w:t>
      </w:r>
      <w:r w:rsidR="00861F0E" w:rsidRPr="008F5075">
        <w:rPr>
          <w:rFonts w:cs="Arial"/>
          <w:szCs w:val="20"/>
          <w:lang w:eastAsia="zh-CN"/>
        </w:rPr>
        <w:t>from one site to another</w:t>
      </w:r>
      <w:r w:rsidR="00861F0E">
        <w:rPr>
          <w:rFonts w:cs="Arial"/>
          <w:szCs w:val="20"/>
          <w:lang w:eastAsia="zh-CN"/>
        </w:rPr>
        <w:t>. I</w:t>
      </w:r>
      <w:r w:rsidR="00861F0E" w:rsidRPr="008F5075">
        <w:rPr>
          <w:rFonts w:cs="Arial"/>
          <w:szCs w:val="20"/>
          <w:lang w:eastAsia="zh-CN"/>
        </w:rPr>
        <w:t xml:space="preserve">t </w:t>
      </w:r>
      <w:r w:rsidR="00451C0E">
        <w:rPr>
          <w:rFonts w:cs="Arial"/>
          <w:szCs w:val="20"/>
          <w:lang w:eastAsia="zh-CN"/>
        </w:rPr>
        <w:t>is about avoiding</w:t>
      </w:r>
      <w:r w:rsidR="00861F0E" w:rsidRPr="008F5075">
        <w:rPr>
          <w:rFonts w:cs="Arial"/>
          <w:szCs w:val="20"/>
          <w:lang w:eastAsia="zh-CN"/>
        </w:rPr>
        <w:t xml:space="preserve"> beam directions that cause unintended radiation, which radiate</w:t>
      </w:r>
      <w:r w:rsidR="00C26A13">
        <w:rPr>
          <w:rFonts w:cs="Arial"/>
          <w:szCs w:val="20"/>
          <w:lang w:eastAsia="zh-CN"/>
        </w:rPr>
        <w:t>s</w:t>
      </w:r>
      <w:r w:rsidR="00861F0E" w:rsidRPr="008F5075">
        <w:rPr>
          <w:rFonts w:cs="Arial"/>
          <w:szCs w:val="20"/>
          <w:lang w:eastAsia="zh-CN"/>
        </w:rPr>
        <w:t xml:space="preserve"> backward from one sector to another in the near field</w:t>
      </w:r>
      <w:r w:rsidR="003C0A1E">
        <w:rPr>
          <w:rFonts w:cs="Arial"/>
          <w:szCs w:val="20"/>
          <w:lang w:eastAsia="zh-CN"/>
        </w:rPr>
        <w:t xml:space="preserve">, </w:t>
      </w:r>
      <w:r w:rsidRPr="00710B88">
        <w:rPr>
          <w:rFonts w:cs="Arial"/>
          <w:szCs w:val="20"/>
          <w:lang w:eastAsia="zh-CN"/>
        </w:rPr>
        <w:t xml:space="preserve">such as sidelobes radiating backward across the near field. </w:t>
      </w:r>
      <w:r w:rsidR="001E3BF3">
        <w:rPr>
          <w:rFonts w:cs="Arial"/>
          <w:szCs w:val="20"/>
          <w:lang w:eastAsia="zh-CN"/>
        </w:rPr>
        <w:t>T</w:t>
      </w:r>
      <w:r w:rsidRPr="00710B88">
        <w:rPr>
          <w:rFonts w:cs="Arial"/>
          <w:szCs w:val="20"/>
          <w:lang w:eastAsia="zh-CN"/>
        </w:rPr>
        <w:t xml:space="preserve">he CLI </w:t>
      </w:r>
      <w:r w:rsidR="00BB37B5">
        <w:rPr>
          <w:rFonts w:cs="Arial"/>
          <w:szCs w:val="20"/>
        </w:rPr>
        <w:t>handling scheme</w:t>
      </w:r>
      <w:r w:rsidR="006E08D7">
        <w:rPr>
          <w:rFonts w:cs="Arial"/>
          <w:szCs w:val="20"/>
        </w:rPr>
        <w:t>s</w:t>
      </w:r>
      <w:r w:rsidR="001E3BF3">
        <w:rPr>
          <w:rFonts w:cs="Arial"/>
          <w:szCs w:val="20"/>
        </w:rPr>
        <w:t xml:space="preserve"> for </w:t>
      </w:r>
      <w:r w:rsidR="001E3BF3" w:rsidRPr="00710B88">
        <w:rPr>
          <w:rFonts w:cs="Arial"/>
          <w:szCs w:val="20"/>
          <w:lang w:eastAsia="zh-CN"/>
        </w:rPr>
        <w:t>interaction in the near field at the same site</w:t>
      </w:r>
      <w:r w:rsidRPr="00710B88">
        <w:rPr>
          <w:rFonts w:cs="Arial"/>
          <w:szCs w:val="20"/>
          <w:lang w:eastAsia="zh-CN"/>
        </w:rPr>
        <w:t xml:space="preserve"> differ from what is currently being </w:t>
      </w:r>
      <w:r w:rsidR="00BB37B5">
        <w:rPr>
          <w:rFonts w:cs="Arial"/>
          <w:szCs w:val="20"/>
          <w:lang w:eastAsia="zh-CN"/>
        </w:rPr>
        <w:t>studied</w:t>
      </w:r>
      <w:r w:rsidRPr="00710B88">
        <w:rPr>
          <w:rFonts w:cs="Arial"/>
          <w:szCs w:val="20"/>
          <w:lang w:eastAsia="zh-CN"/>
        </w:rPr>
        <w:t xml:space="preserve"> in RAN1</w:t>
      </w:r>
      <w:r w:rsidR="001E3BF3">
        <w:rPr>
          <w:rFonts w:cs="Arial"/>
          <w:szCs w:val="20"/>
          <w:lang w:eastAsia="zh-CN"/>
        </w:rPr>
        <w:t xml:space="preserve"> and </w:t>
      </w:r>
      <w:r w:rsidR="001E3BF3" w:rsidRPr="00710B88">
        <w:rPr>
          <w:rFonts w:cs="Arial"/>
          <w:szCs w:val="20"/>
          <w:lang w:eastAsia="zh-CN"/>
        </w:rPr>
        <w:t xml:space="preserve">has not been studied </w:t>
      </w:r>
      <w:r w:rsidR="001E3BF3">
        <w:rPr>
          <w:rFonts w:cs="Arial"/>
          <w:szCs w:val="20"/>
          <w:lang w:eastAsia="zh-CN"/>
        </w:rPr>
        <w:t>so far</w:t>
      </w:r>
      <w:r w:rsidRPr="00710B88">
        <w:rPr>
          <w:rFonts w:cs="Arial"/>
          <w:szCs w:val="20"/>
          <w:lang w:eastAsia="zh-CN"/>
        </w:rPr>
        <w:t>.</w:t>
      </w:r>
      <w:r w:rsidR="00861F0E">
        <w:rPr>
          <w:rFonts w:cs="Arial"/>
          <w:szCs w:val="20"/>
          <w:lang w:eastAsia="zh-CN"/>
        </w:rPr>
        <w:t xml:space="preserve"> Therefore, CLI handling scheme should not be considered when defining in-channel adjacent </w:t>
      </w:r>
      <w:proofErr w:type="spellStart"/>
      <w:r w:rsidR="00861F0E">
        <w:rPr>
          <w:rFonts w:cs="Arial"/>
          <w:szCs w:val="20"/>
          <w:lang w:eastAsia="zh-CN"/>
        </w:rPr>
        <w:t>subband</w:t>
      </w:r>
      <w:proofErr w:type="spellEnd"/>
      <w:r w:rsidR="00861F0E">
        <w:rPr>
          <w:rFonts w:cs="Arial"/>
          <w:szCs w:val="20"/>
          <w:lang w:eastAsia="zh-CN"/>
        </w:rPr>
        <w:t xml:space="preserve"> blocking requirement.</w:t>
      </w:r>
    </w:p>
    <w:p w14:paraId="116A39F0" w14:textId="4355748C" w:rsidR="0095034D" w:rsidRPr="0095034D" w:rsidRDefault="0095034D" w:rsidP="00846460">
      <w:pPr>
        <w:pStyle w:val="Observation"/>
        <w:numPr>
          <w:ilvl w:val="0"/>
          <w:numId w:val="3"/>
        </w:numPr>
        <w:spacing w:before="120" w:line="256" w:lineRule="auto"/>
        <w:ind w:left="1701" w:hanging="1701"/>
      </w:pPr>
      <w:bookmarkStart w:id="7" w:name="_Toc194068537"/>
      <w:r>
        <w:rPr>
          <w:rFonts w:cs="Arial"/>
          <w:szCs w:val="20"/>
        </w:rPr>
        <w:t>T</w:t>
      </w:r>
      <w:r w:rsidRPr="00991A9E">
        <w:rPr>
          <w:rFonts w:cs="Arial"/>
          <w:szCs w:val="20"/>
        </w:rPr>
        <w:t>he interfering signal</w:t>
      </w:r>
      <w:r w:rsidR="00BD63F7">
        <w:rPr>
          <w:rFonts w:cs="Arial"/>
          <w:szCs w:val="20"/>
        </w:rPr>
        <w:t>s</w:t>
      </w:r>
      <w:r>
        <w:rPr>
          <w:rFonts w:eastAsiaTheme="minorEastAsia"/>
          <w:lang w:eastAsia="zh-CN"/>
        </w:rPr>
        <w:t xml:space="preserve"> of I</w:t>
      </w:r>
      <w:r w:rsidRPr="00E1077A">
        <w:rPr>
          <w:rFonts w:eastAsiaTheme="minorEastAsia"/>
          <w:lang w:eastAsia="zh-CN"/>
        </w:rPr>
        <w:t xml:space="preserve">n-channel selectivity </w:t>
      </w:r>
      <w:r>
        <w:rPr>
          <w:rFonts w:eastAsiaTheme="minorEastAsia"/>
          <w:lang w:eastAsia="zh-CN"/>
        </w:rPr>
        <w:t>(</w:t>
      </w:r>
      <w:r w:rsidRPr="00991A9E">
        <w:rPr>
          <w:rFonts w:cs="Arial"/>
          <w:szCs w:val="20"/>
        </w:rPr>
        <w:t>ICS</w:t>
      </w:r>
      <w:r>
        <w:rPr>
          <w:rFonts w:cs="Arial"/>
          <w:szCs w:val="20"/>
        </w:rPr>
        <w:t>) for SBFD</w:t>
      </w:r>
      <w:r w:rsidR="00BD63F7">
        <w:rPr>
          <w:rFonts w:cs="Arial"/>
          <w:szCs w:val="20"/>
        </w:rPr>
        <w:t xml:space="preserve"> come from UE and</w:t>
      </w:r>
      <w:r w:rsidRPr="00991A9E">
        <w:rPr>
          <w:rFonts w:cs="Arial"/>
          <w:szCs w:val="20"/>
        </w:rPr>
        <w:t xml:space="preserve"> </w:t>
      </w:r>
      <w:r w:rsidR="00BD63F7">
        <w:rPr>
          <w:rFonts w:cs="Arial"/>
          <w:szCs w:val="20"/>
        </w:rPr>
        <w:t>are</w:t>
      </w:r>
      <w:r>
        <w:rPr>
          <w:rFonts w:cs="Arial"/>
          <w:szCs w:val="20"/>
        </w:rPr>
        <w:t xml:space="preserve"> placed </w:t>
      </w:r>
      <w:r w:rsidRPr="00991A9E">
        <w:rPr>
          <w:rFonts w:cs="Arial"/>
          <w:szCs w:val="20"/>
        </w:rPr>
        <w:t xml:space="preserve">on the </w:t>
      </w:r>
      <w:r>
        <w:rPr>
          <w:rFonts w:cs="Arial"/>
          <w:szCs w:val="20"/>
        </w:rPr>
        <w:t>UL</w:t>
      </w:r>
      <w:r w:rsidRPr="00991A9E">
        <w:rPr>
          <w:rFonts w:cs="Arial"/>
          <w:szCs w:val="20"/>
        </w:rPr>
        <w:t xml:space="preserve"> </w:t>
      </w:r>
      <w:proofErr w:type="spellStart"/>
      <w:r w:rsidRPr="00991A9E">
        <w:rPr>
          <w:rFonts w:cs="Arial"/>
          <w:szCs w:val="20"/>
        </w:rPr>
        <w:t>subband</w:t>
      </w:r>
      <w:proofErr w:type="spellEnd"/>
      <w:r>
        <w:rPr>
          <w:rFonts w:cs="Arial"/>
          <w:szCs w:val="20"/>
        </w:rPr>
        <w:t>,</w:t>
      </w:r>
      <w:r w:rsidRPr="00991A9E">
        <w:rPr>
          <w:rFonts w:cs="Arial"/>
          <w:szCs w:val="20"/>
        </w:rPr>
        <w:t xml:space="preserve"> </w:t>
      </w:r>
      <w:r>
        <w:rPr>
          <w:rFonts w:cs="Arial"/>
          <w:szCs w:val="20"/>
        </w:rPr>
        <w:t>while</w:t>
      </w:r>
      <w:r w:rsidRPr="00991A9E">
        <w:rPr>
          <w:rFonts w:cs="Arial"/>
          <w:szCs w:val="20"/>
        </w:rPr>
        <w:t xml:space="preserve"> </w:t>
      </w:r>
      <w:r w:rsidR="00AE4CFD" w:rsidRPr="00991A9E">
        <w:rPr>
          <w:rFonts w:cs="Arial"/>
          <w:szCs w:val="20"/>
        </w:rPr>
        <w:t xml:space="preserve">the interfering signal </w:t>
      </w:r>
      <w:r w:rsidR="00AE4CFD">
        <w:rPr>
          <w:rFonts w:cs="Arial"/>
          <w:szCs w:val="20"/>
        </w:rPr>
        <w:t xml:space="preserve">of </w:t>
      </w:r>
      <w:r>
        <w:rPr>
          <w:rFonts w:cs="Arial"/>
          <w:szCs w:val="20"/>
        </w:rPr>
        <w:t>i</w:t>
      </w:r>
      <w:r w:rsidRPr="00991A9E">
        <w:rPr>
          <w:rFonts w:cs="Arial"/>
          <w:szCs w:val="20"/>
        </w:rPr>
        <w:t xml:space="preserve">n-channel adjacent </w:t>
      </w:r>
      <w:proofErr w:type="spellStart"/>
      <w:r w:rsidRPr="00991A9E">
        <w:rPr>
          <w:rFonts w:cs="Arial"/>
          <w:szCs w:val="20"/>
        </w:rPr>
        <w:t>subband</w:t>
      </w:r>
      <w:proofErr w:type="spellEnd"/>
      <w:r w:rsidRPr="00991A9E">
        <w:rPr>
          <w:rFonts w:cs="Arial"/>
          <w:szCs w:val="20"/>
        </w:rPr>
        <w:t xml:space="preserve"> blocking </w:t>
      </w:r>
      <w:r w:rsidR="00BD63F7">
        <w:rPr>
          <w:szCs w:val="24"/>
        </w:rPr>
        <w:t>comes from other sectors</w:t>
      </w:r>
      <w:r w:rsidR="00BD63F7">
        <w:t xml:space="preserve"> and </w:t>
      </w:r>
      <w:r w:rsidR="00AE4CFD">
        <w:rPr>
          <w:rFonts w:cs="Arial"/>
          <w:szCs w:val="20"/>
        </w:rPr>
        <w:t>is placed</w:t>
      </w:r>
      <w:r w:rsidRPr="00991A9E">
        <w:rPr>
          <w:rFonts w:cs="Arial"/>
          <w:szCs w:val="20"/>
        </w:rPr>
        <w:t xml:space="preserve"> </w:t>
      </w:r>
      <w:r>
        <w:rPr>
          <w:rFonts w:cs="Arial"/>
          <w:szCs w:val="20"/>
        </w:rPr>
        <w:t>on</w:t>
      </w:r>
      <w:r w:rsidRPr="00991A9E">
        <w:rPr>
          <w:rFonts w:cs="Arial"/>
          <w:szCs w:val="20"/>
        </w:rPr>
        <w:t xml:space="preserve"> the DL </w:t>
      </w:r>
      <w:proofErr w:type="spellStart"/>
      <w:r w:rsidRPr="00991A9E">
        <w:rPr>
          <w:rFonts w:cs="Arial"/>
          <w:szCs w:val="20"/>
        </w:rPr>
        <w:t>subband</w:t>
      </w:r>
      <w:proofErr w:type="spellEnd"/>
      <w:r w:rsidRPr="00991A9E">
        <w:rPr>
          <w:rFonts w:cs="Arial"/>
          <w:szCs w:val="20"/>
        </w:rPr>
        <w:t>.</w:t>
      </w:r>
      <w:bookmarkEnd w:id="7"/>
    </w:p>
    <w:p w14:paraId="3EC1FB86" w14:textId="5463BD83" w:rsidR="00A164C0" w:rsidRPr="004563E0" w:rsidRDefault="00A164C0" w:rsidP="00846460">
      <w:pPr>
        <w:pStyle w:val="Observation"/>
        <w:numPr>
          <w:ilvl w:val="0"/>
          <w:numId w:val="3"/>
        </w:numPr>
        <w:spacing w:before="120" w:line="256" w:lineRule="auto"/>
        <w:ind w:left="1701" w:hanging="1701"/>
      </w:pPr>
      <w:bookmarkStart w:id="8" w:name="_Toc194068538"/>
      <w:r>
        <w:rPr>
          <w:rFonts w:eastAsiaTheme="minorEastAsia"/>
          <w:lang w:eastAsia="zh-CN"/>
        </w:rPr>
        <w:lastRenderedPageBreak/>
        <w:t>I</w:t>
      </w:r>
      <w:r w:rsidRPr="00E1077A">
        <w:rPr>
          <w:rFonts w:eastAsiaTheme="minorEastAsia"/>
          <w:lang w:eastAsia="zh-CN"/>
        </w:rPr>
        <w:t xml:space="preserve">n-channel selectivity </w:t>
      </w:r>
      <w:r>
        <w:rPr>
          <w:rFonts w:eastAsiaTheme="minorEastAsia"/>
          <w:lang w:eastAsia="zh-CN"/>
        </w:rPr>
        <w:t>(</w:t>
      </w:r>
      <w:r>
        <w:rPr>
          <w:rFonts w:cs="Arial"/>
          <w:szCs w:val="20"/>
        </w:rPr>
        <w:t>ICS)</w:t>
      </w:r>
      <w:r w:rsidRPr="00E128B6">
        <w:rPr>
          <w:rFonts w:cs="Arial"/>
          <w:szCs w:val="20"/>
        </w:rPr>
        <w:t xml:space="preserve"> can</w:t>
      </w:r>
      <w:r>
        <w:rPr>
          <w:rFonts w:cs="Arial"/>
          <w:szCs w:val="20"/>
        </w:rPr>
        <w:t>not</w:t>
      </w:r>
      <w:r w:rsidRPr="00E128B6">
        <w:rPr>
          <w:rFonts w:cs="Arial"/>
          <w:szCs w:val="20"/>
        </w:rPr>
        <w:t xml:space="preserve"> cover in-channel adjacent </w:t>
      </w:r>
      <w:proofErr w:type="spellStart"/>
      <w:r w:rsidRPr="00E128B6">
        <w:rPr>
          <w:rFonts w:cs="Arial"/>
          <w:szCs w:val="20"/>
        </w:rPr>
        <w:t>subband</w:t>
      </w:r>
      <w:proofErr w:type="spellEnd"/>
      <w:r w:rsidRPr="00E128B6">
        <w:rPr>
          <w:rFonts w:cs="Arial"/>
          <w:szCs w:val="20"/>
        </w:rPr>
        <w:t xml:space="preserve"> blocking.</w:t>
      </w:r>
      <w:bookmarkEnd w:id="8"/>
    </w:p>
    <w:p w14:paraId="5DA39690" w14:textId="5C0BB933" w:rsidR="004563E0" w:rsidRPr="00A93ED1" w:rsidRDefault="00D01DA1" w:rsidP="00846460">
      <w:pPr>
        <w:pStyle w:val="Observation"/>
        <w:numPr>
          <w:ilvl w:val="0"/>
          <w:numId w:val="3"/>
        </w:numPr>
        <w:spacing w:before="120" w:line="256" w:lineRule="auto"/>
        <w:ind w:left="1701" w:hanging="1701"/>
      </w:pPr>
      <w:bookmarkStart w:id="9" w:name="_Toc194068539"/>
      <w:r>
        <w:rPr>
          <w:rFonts w:cs="Arial"/>
          <w:szCs w:val="20"/>
          <w:lang w:eastAsia="zh-CN"/>
        </w:rPr>
        <w:t>I</w:t>
      </w:r>
      <w:r w:rsidRPr="00710B88">
        <w:rPr>
          <w:rFonts w:cs="Arial"/>
          <w:szCs w:val="20"/>
          <w:lang w:eastAsia="zh-CN"/>
        </w:rPr>
        <w:t xml:space="preserve">n-channel adjacent </w:t>
      </w:r>
      <w:proofErr w:type="spellStart"/>
      <w:r w:rsidRPr="00710B88">
        <w:rPr>
          <w:rFonts w:cs="Arial"/>
          <w:szCs w:val="20"/>
          <w:lang w:eastAsia="zh-CN"/>
        </w:rPr>
        <w:t>subband</w:t>
      </w:r>
      <w:proofErr w:type="spellEnd"/>
      <w:r w:rsidRPr="00710B88">
        <w:rPr>
          <w:rFonts w:cs="Arial"/>
          <w:szCs w:val="20"/>
          <w:lang w:eastAsia="zh-CN"/>
        </w:rPr>
        <w:t xml:space="preserve"> blocking</w:t>
      </w:r>
      <w:r>
        <w:rPr>
          <w:rFonts w:cs="Arial"/>
          <w:szCs w:val="20"/>
          <w:lang w:eastAsia="zh-CN"/>
        </w:rPr>
        <w:t xml:space="preserve"> requirement</w:t>
      </w:r>
      <w:r w:rsidR="006553FD">
        <w:rPr>
          <w:rFonts w:cs="Arial"/>
          <w:szCs w:val="20"/>
          <w:lang w:eastAsia="zh-CN"/>
        </w:rPr>
        <w:t xml:space="preserve"> measures</w:t>
      </w:r>
      <w:r w:rsidRPr="00710B88">
        <w:rPr>
          <w:rFonts w:cs="Arial"/>
          <w:szCs w:val="20"/>
          <w:lang w:eastAsia="zh-CN"/>
        </w:rPr>
        <w:t xml:space="preserve"> the interaction between sectors in the near field</w:t>
      </w:r>
      <w:r w:rsidR="006553FD">
        <w:rPr>
          <w:rFonts w:cs="Arial"/>
          <w:szCs w:val="20"/>
          <w:lang w:eastAsia="zh-CN"/>
        </w:rPr>
        <w:t xml:space="preserve">, and </w:t>
      </w:r>
      <w:r w:rsidR="004563E0" w:rsidRPr="00710B88">
        <w:rPr>
          <w:rFonts w:cs="Arial"/>
          <w:szCs w:val="20"/>
          <w:lang w:eastAsia="zh-CN"/>
        </w:rPr>
        <w:t xml:space="preserve">CLI </w:t>
      </w:r>
      <w:r w:rsidR="004563E0">
        <w:rPr>
          <w:rFonts w:cs="Arial"/>
          <w:szCs w:val="20"/>
        </w:rPr>
        <w:t>handling scheme</w:t>
      </w:r>
      <w:r w:rsidR="006E08D7">
        <w:rPr>
          <w:rFonts w:cs="Arial"/>
          <w:szCs w:val="20"/>
        </w:rPr>
        <w:t>s</w:t>
      </w:r>
      <w:r w:rsidR="006553FD">
        <w:rPr>
          <w:rFonts w:cs="Arial"/>
          <w:szCs w:val="20"/>
        </w:rPr>
        <w:t xml:space="preserve"> </w:t>
      </w:r>
      <w:r w:rsidR="006553FD" w:rsidRPr="00710B88">
        <w:rPr>
          <w:rFonts w:cs="Arial"/>
          <w:szCs w:val="20"/>
          <w:lang w:eastAsia="zh-CN"/>
        </w:rPr>
        <w:t xml:space="preserve">differ from what is </w:t>
      </w:r>
      <w:r w:rsidR="006553FD">
        <w:rPr>
          <w:rFonts w:cs="Arial"/>
          <w:szCs w:val="20"/>
          <w:lang w:eastAsia="zh-CN"/>
        </w:rPr>
        <w:t>studied</w:t>
      </w:r>
      <w:r w:rsidR="006553FD" w:rsidRPr="00710B88">
        <w:rPr>
          <w:rFonts w:cs="Arial"/>
          <w:szCs w:val="20"/>
          <w:lang w:eastAsia="zh-CN"/>
        </w:rPr>
        <w:t xml:space="preserve"> in RAN1</w:t>
      </w:r>
      <w:r w:rsidR="00B85099">
        <w:rPr>
          <w:rFonts w:cs="Arial"/>
          <w:szCs w:val="20"/>
          <w:lang w:eastAsia="zh-CN"/>
        </w:rPr>
        <w:t xml:space="preserve"> and has not been studied </w:t>
      </w:r>
      <w:r w:rsidR="00FD2686">
        <w:rPr>
          <w:rFonts w:cs="Arial"/>
          <w:szCs w:val="20"/>
          <w:lang w:eastAsia="zh-CN"/>
        </w:rPr>
        <w:t>so far</w:t>
      </w:r>
      <w:r w:rsidR="00B85099">
        <w:rPr>
          <w:rFonts w:cs="Arial"/>
          <w:szCs w:val="20"/>
          <w:lang w:eastAsia="zh-CN"/>
        </w:rPr>
        <w:t>.</w:t>
      </w:r>
      <w:bookmarkEnd w:id="9"/>
    </w:p>
    <w:p w14:paraId="24FC7499" w14:textId="6061D1DF" w:rsidR="00FD2686" w:rsidRDefault="009A26FF" w:rsidP="00314749">
      <w:pPr>
        <w:pStyle w:val="Proposal"/>
        <w:tabs>
          <w:tab w:val="clear" w:pos="1304"/>
        </w:tabs>
        <w:spacing w:before="120"/>
        <w:ind w:left="1701" w:hanging="1701"/>
        <w:rPr>
          <w:rFonts w:cs="Arial"/>
          <w:szCs w:val="20"/>
        </w:rPr>
      </w:pPr>
      <w:bookmarkStart w:id="10" w:name="_Toc194068542"/>
      <w:r>
        <w:rPr>
          <w:rFonts w:eastAsiaTheme="minorEastAsia"/>
        </w:rPr>
        <w:t xml:space="preserve">Define </w:t>
      </w:r>
      <w:r>
        <w:rPr>
          <w:rFonts w:cs="Arial"/>
          <w:szCs w:val="20"/>
        </w:rPr>
        <w:t>i</w:t>
      </w:r>
      <w:r w:rsidRPr="00710B88">
        <w:rPr>
          <w:rFonts w:cs="Arial"/>
          <w:szCs w:val="20"/>
        </w:rPr>
        <w:t xml:space="preserve">n-channel adjacent </w:t>
      </w:r>
      <w:proofErr w:type="spellStart"/>
      <w:r w:rsidRPr="00710B88">
        <w:rPr>
          <w:rFonts w:cs="Arial"/>
          <w:szCs w:val="20"/>
        </w:rPr>
        <w:t>subband</w:t>
      </w:r>
      <w:proofErr w:type="spellEnd"/>
      <w:r w:rsidRPr="00710B88">
        <w:rPr>
          <w:rFonts w:cs="Arial"/>
          <w:szCs w:val="20"/>
        </w:rPr>
        <w:t xml:space="preserve"> blocking</w:t>
      </w:r>
      <w:r>
        <w:rPr>
          <w:rFonts w:cs="Arial"/>
          <w:szCs w:val="20"/>
        </w:rPr>
        <w:t xml:space="preserve"> requirement </w:t>
      </w:r>
      <w:r w:rsidR="00FD2686" w:rsidRPr="00E1077A">
        <w:rPr>
          <w:rFonts w:eastAsiaTheme="minorEastAsia"/>
        </w:rPr>
        <w:t xml:space="preserve">without </w:t>
      </w:r>
      <w:r>
        <w:rPr>
          <w:rFonts w:eastAsiaTheme="minorEastAsia"/>
        </w:rPr>
        <w:t xml:space="preserve">considering </w:t>
      </w:r>
      <w:r w:rsidR="00FD2686" w:rsidRPr="00E1077A">
        <w:rPr>
          <w:rFonts w:eastAsiaTheme="minorEastAsia"/>
        </w:rPr>
        <w:t>CLI handling schemes</w:t>
      </w:r>
      <w:r w:rsidR="006E08D7">
        <w:rPr>
          <w:rFonts w:eastAsiaTheme="minorEastAsia"/>
        </w:rPr>
        <w:t>.</w:t>
      </w:r>
      <w:bookmarkEnd w:id="10"/>
    </w:p>
    <w:p w14:paraId="2DB37B7E" w14:textId="0BBE7789" w:rsidR="002902CD" w:rsidRPr="00314749" w:rsidRDefault="005E5B34" w:rsidP="00314749">
      <w:pPr>
        <w:pStyle w:val="Proposal"/>
        <w:tabs>
          <w:tab w:val="clear" w:pos="1304"/>
        </w:tabs>
        <w:spacing w:before="120"/>
        <w:ind w:left="1701" w:hanging="1701"/>
        <w:rPr>
          <w:rFonts w:cs="Arial"/>
          <w:szCs w:val="20"/>
        </w:rPr>
      </w:pPr>
      <w:bookmarkStart w:id="11" w:name="_Toc194068543"/>
      <w:r>
        <w:rPr>
          <w:rFonts w:cs="Arial"/>
          <w:szCs w:val="20"/>
        </w:rPr>
        <w:t>For</w:t>
      </w:r>
      <w:r w:rsidRPr="005E5B34">
        <w:t xml:space="preserve"> </w:t>
      </w:r>
      <w:r w:rsidR="00734C70">
        <w:t xml:space="preserve">FR1 WA, </w:t>
      </w:r>
      <w:r>
        <w:t xml:space="preserve">a SBFD capable BS with </w:t>
      </w:r>
      <w:r w:rsidR="00B003F8">
        <w:t>53</w:t>
      </w:r>
      <w:r>
        <w:t xml:space="preserve"> dBm TRP,</w:t>
      </w:r>
      <w:r>
        <w:rPr>
          <w:rFonts w:cs="Arial"/>
          <w:szCs w:val="20"/>
        </w:rPr>
        <w:t xml:space="preserve"> s</w:t>
      </w:r>
      <w:r w:rsidR="002902CD">
        <w:rPr>
          <w:rFonts w:cs="Arial"/>
          <w:szCs w:val="20"/>
        </w:rPr>
        <w:t xml:space="preserve">pecify </w:t>
      </w:r>
      <w:r w:rsidR="00A164C0" w:rsidRPr="00100566">
        <w:t>-</w:t>
      </w:r>
      <w:r w:rsidR="00E65ABE" w:rsidRPr="00100566">
        <w:t>27</w:t>
      </w:r>
      <w:r w:rsidR="00A164C0" w:rsidRPr="00100566">
        <w:t xml:space="preserve"> dBm</w:t>
      </w:r>
      <w:r w:rsidR="00A164C0">
        <w:t xml:space="preserve"> </w:t>
      </w:r>
      <w:r w:rsidR="002902CD">
        <w:t xml:space="preserve">as the requirement level for the </w:t>
      </w:r>
      <w:r w:rsidR="002902CD">
        <w:rPr>
          <w:szCs w:val="24"/>
        </w:rPr>
        <w:t xml:space="preserve">SBFD </w:t>
      </w:r>
      <w:r w:rsidRPr="00E1077A">
        <w:rPr>
          <w:rFonts w:eastAsiaTheme="minorEastAsia"/>
        </w:rPr>
        <w:t xml:space="preserve">in-channel adjacent </w:t>
      </w:r>
      <w:proofErr w:type="spellStart"/>
      <w:r w:rsidRPr="00E1077A">
        <w:rPr>
          <w:rFonts w:eastAsiaTheme="minorEastAsia"/>
        </w:rPr>
        <w:t>subband</w:t>
      </w:r>
      <w:proofErr w:type="spellEnd"/>
      <w:r w:rsidRPr="00E1077A">
        <w:rPr>
          <w:rFonts w:eastAsiaTheme="minorEastAsia"/>
        </w:rPr>
        <w:t xml:space="preserve"> blocking</w:t>
      </w:r>
      <w:r>
        <w:rPr>
          <w:rFonts w:eastAsiaTheme="minorEastAsia"/>
        </w:rPr>
        <w:t xml:space="preserve">, </w:t>
      </w:r>
      <w:r>
        <w:t>o</w:t>
      </w:r>
      <w:r w:rsidRPr="00670E79">
        <w:rPr>
          <w:rFonts w:cs="Arial"/>
          <w:szCs w:val="20"/>
        </w:rPr>
        <w:t>n the premise that operator</w:t>
      </w:r>
      <w:r>
        <w:rPr>
          <w:rFonts w:cs="Arial"/>
          <w:szCs w:val="20"/>
        </w:rPr>
        <w:t xml:space="preserve">s do </w:t>
      </w:r>
      <w:r w:rsidRPr="00670E79">
        <w:rPr>
          <w:rFonts w:cs="Arial"/>
          <w:szCs w:val="20"/>
        </w:rPr>
        <w:t>proper</w:t>
      </w:r>
      <w:r>
        <w:rPr>
          <w:rFonts w:cs="Arial"/>
          <w:szCs w:val="20"/>
        </w:rPr>
        <w:t xml:space="preserve"> site dimensioning design </w:t>
      </w:r>
      <w:r w:rsidRPr="00056453">
        <w:rPr>
          <w:rFonts w:eastAsiaTheme="minorEastAsia"/>
        </w:rPr>
        <w:t>in real networks</w:t>
      </w:r>
      <w:r>
        <w:rPr>
          <w:rFonts w:cs="Arial"/>
          <w:szCs w:val="20"/>
        </w:rPr>
        <w:t xml:space="preserve"> and </w:t>
      </w:r>
      <w:r w:rsidRPr="00AA0786">
        <w:rPr>
          <w:rFonts w:cs="Arial"/>
          <w:szCs w:val="20"/>
        </w:rPr>
        <w:t xml:space="preserve">achieve </w:t>
      </w:r>
      <w:r>
        <w:rPr>
          <w:rFonts w:cs="Arial"/>
          <w:szCs w:val="20"/>
        </w:rPr>
        <w:t>80</w:t>
      </w:r>
      <w:r w:rsidRPr="00AA0786">
        <w:rPr>
          <w:rFonts w:cs="Arial"/>
          <w:szCs w:val="20"/>
        </w:rPr>
        <w:t xml:space="preserve"> dB </w:t>
      </w:r>
      <w:r>
        <w:rPr>
          <w:rFonts w:cs="Arial"/>
          <w:szCs w:val="20"/>
        </w:rPr>
        <w:t xml:space="preserve">spatial </w:t>
      </w:r>
      <w:r w:rsidRPr="00AA0786">
        <w:rPr>
          <w:rFonts w:cs="Arial"/>
          <w:szCs w:val="20"/>
        </w:rPr>
        <w:t>isolation</w:t>
      </w:r>
      <w:r>
        <w:rPr>
          <w:rFonts w:cs="Arial"/>
          <w:szCs w:val="20"/>
        </w:rPr>
        <w:t xml:space="preserve"> between sectors</w:t>
      </w:r>
      <w:r w:rsidR="002902CD">
        <w:rPr>
          <w:szCs w:val="24"/>
        </w:rPr>
        <w:t>.</w:t>
      </w:r>
      <w:bookmarkEnd w:id="11"/>
    </w:p>
    <w:p w14:paraId="452A8C6F" w14:textId="77777777" w:rsidR="00846460" w:rsidRDefault="00846460" w:rsidP="00846460">
      <w:pPr>
        <w:pStyle w:val="TH"/>
        <w:rPr>
          <w:lang w:eastAsia="zh-CN"/>
        </w:rPr>
      </w:pPr>
      <w:r>
        <w:rPr>
          <w:lang w:eastAsia="zh-CN"/>
        </w:rPr>
        <w:t>Table</w:t>
      </w:r>
      <w:r>
        <w:t xml:space="preserve"> 9.2.2.1-1</w:t>
      </w:r>
      <w:r>
        <w:rPr>
          <w:lang w:eastAsia="zh-CN"/>
        </w:rPr>
        <w:t>: FR1 WA BS Co-site Inter-sector Co-channel Interference Analysis Summary (Partial copy)</w:t>
      </w:r>
    </w:p>
    <w:tbl>
      <w:tblPr>
        <w:tblW w:w="3937" w:type="pct"/>
        <w:jc w:val="center"/>
        <w:tblLayout w:type="fixed"/>
        <w:tblCellMar>
          <w:left w:w="0" w:type="dxa"/>
          <w:right w:w="0" w:type="dxa"/>
        </w:tblCellMar>
        <w:tblLook w:val="04A0" w:firstRow="1" w:lastRow="0" w:firstColumn="1" w:lastColumn="0" w:noHBand="0" w:noVBand="1"/>
      </w:tblPr>
      <w:tblGrid>
        <w:gridCol w:w="447"/>
        <w:gridCol w:w="424"/>
        <w:gridCol w:w="765"/>
        <w:gridCol w:w="847"/>
        <w:gridCol w:w="832"/>
        <w:gridCol w:w="1557"/>
        <w:gridCol w:w="901"/>
        <w:gridCol w:w="901"/>
        <w:gridCol w:w="900"/>
      </w:tblGrid>
      <w:tr w:rsidR="00846460" w14:paraId="2F1D2D59" w14:textId="77777777">
        <w:trPr>
          <w:trHeight w:val="17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5A6774" w14:textId="77777777" w:rsidR="00846460" w:rsidRDefault="00846460">
            <w:pPr>
              <w:pStyle w:val="TAH"/>
            </w:pPr>
            <w:r>
              <w:t>FR1</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3F7A8D" w14:textId="77777777" w:rsidR="00846460" w:rsidRDefault="00846460">
            <w:pPr>
              <w:pStyle w:val="TAH"/>
            </w:pPr>
            <w:r>
              <w:rPr>
                <w:lang w:val="en-US"/>
              </w:rPr>
              <w:t>Samsung</w:t>
            </w:r>
          </w:p>
        </w:tc>
        <w:tc>
          <w:tcPr>
            <w:tcW w:w="549" w:type="pct"/>
            <w:tcBorders>
              <w:top w:val="single" w:sz="8" w:space="0" w:color="000000"/>
              <w:left w:val="single" w:sz="8" w:space="0" w:color="000000"/>
              <w:bottom w:val="single" w:sz="8" w:space="0" w:color="000000"/>
              <w:right w:val="single" w:sz="8" w:space="0" w:color="000000"/>
            </w:tcBorders>
          </w:tcPr>
          <w:p w14:paraId="354D298C" w14:textId="77777777" w:rsidR="00846460" w:rsidRDefault="00846460">
            <w:pPr>
              <w:pStyle w:val="TAH"/>
              <w:rPr>
                <w:lang w:val="en-US"/>
              </w:rPr>
            </w:pPr>
            <w:r>
              <w:rPr>
                <w:lang w:val="en-US"/>
              </w:rPr>
              <w:t>Samsung</w:t>
            </w:r>
          </w:p>
        </w:tc>
        <w:tc>
          <w:tcPr>
            <w:tcW w:w="1028" w:type="pct"/>
            <w:tcBorders>
              <w:top w:val="single" w:sz="8" w:space="0" w:color="000000"/>
              <w:left w:val="single" w:sz="8" w:space="0" w:color="000000"/>
              <w:bottom w:val="single" w:sz="8" w:space="0" w:color="000000"/>
              <w:right w:val="single" w:sz="8" w:space="0" w:color="000000"/>
            </w:tcBorders>
          </w:tcPr>
          <w:p w14:paraId="6C3FADC9" w14:textId="77777777" w:rsidR="00846460" w:rsidRDefault="00846460">
            <w:pPr>
              <w:pStyle w:val="TAH"/>
              <w:rPr>
                <w:lang w:val="en-US"/>
              </w:rPr>
            </w:pPr>
            <w:r>
              <w:rPr>
                <w:lang w:val="en-US"/>
              </w:rPr>
              <w:t>Ericsson</w:t>
            </w:r>
          </w:p>
        </w:tc>
        <w:tc>
          <w:tcPr>
            <w:tcW w:w="595" w:type="pct"/>
            <w:tcBorders>
              <w:top w:val="single" w:sz="8" w:space="0" w:color="000000"/>
              <w:left w:val="single" w:sz="8" w:space="0" w:color="000000"/>
              <w:bottom w:val="single" w:sz="8" w:space="0" w:color="000000"/>
              <w:right w:val="single" w:sz="8" w:space="0" w:color="000000"/>
            </w:tcBorders>
          </w:tcPr>
          <w:p w14:paraId="61FAE543" w14:textId="77777777" w:rsidR="00846460" w:rsidRDefault="00846460">
            <w:pPr>
              <w:pStyle w:val="TAH"/>
              <w:rPr>
                <w:lang w:val="en-US"/>
              </w:rPr>
            </w:pPr>
            <w:r>
              <w:rPr>
                <w:lang w:val="en-US"/>
              </w:rPr>
              <w:t>Huawei</w:t>
            </w:r>
          </w:p>
        </w:tc>
        <w:tc>
          <w:tcPr>
            <w:tcW w:w="595" w:type="pct"/>
            <w:tcBorders>
              <w:top w:val="single" w:sz="8" w:space="0" w:color="000000"/>
              <w:left w:val="single" w:sz="8" w:space="0" w:color="000000"/>
              <w:bottom w:val="single" w:sz="8" w:space="0" w:color="000000"/>
              <w:right w:val="single" w:sz="8" w:space="0" w:color="000000"/>
            </w:tcBorders>
          </w:tcPr>
          <w:p w14:paraId="713A353F" w14:textId="77777777" w:rsidR="00846460" w:rsidRDefault="00846460">
            <w:pPr>
              <w:pStyle w:val="TAH"/>
              <w:rPr>
                <w:lang w:val="en-US"/>
              </w:rPr>
            </w:pPr>
            <w:r>
              <w:rPr>
                <w:lang w:val="en-US"/>
              </w:rPr>
              <w:t>Nokia</w:t>
            </w:r>
          </w:p>
        </w:tc>
        <w:tc>
          <w:tcPr>
            <w:tcW w:w="594" w:type="pct"/>
            <w:tcBorders>
              <w:top w:val="single" w:sz="8" w:space="0" w:color="000000"/>
              <w:left w:val="single" w:sz="8" w:space="0" w:color="000000"/>
              <w:bottom w:val="single" w:sz="8" w:space="0" w:color="000000"/>
              <w:right w:val="single" w:sz="8" w:space="0" w:color="000000"/>
            </w:tcBorders>
          </w:tcPr>
          <w:p w14:paraId="6119A008" w14:textId="77777777" w:rsidR="00846460" w:rsidRDefault="00846460">
            <w:pPr>
              <w:pStyle w:val="TAH"/>
              <w:rPr>
                <w:lang w:val="en-US"/>
              </w:rPr>
            </w:pPr>
          </w:p>
        </w:tc>
      </w:tr>
      <w:tr w:rsidR="00846460" w14:paraId="29E2D11D" w14:textId="77777777">
        <w:trPr>
          <w:trHeight w:val="17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616C07" w14:textId="77777777" w:rsidR="00846460" w:rsidRDefault="00846460">
            <w:pPr>
              <w:pStyle w:val="TAH"/>
            </w:pPr>
            <w:r>
              <w:t>BS class</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7A00F6" w14:textId="77777777" w:rsidR="00846460" w:rsidRDefault="00846460">
            <w:pPr>
              <w:pStyle w:val="TAH"/>
              <w:rPr>
                <w:lang w:val="en-US"/>
              </w:rPr>
            </w:pPr>
            <w:r>
              <w:rPr>
                <w:lang w:val="en-US"/>
              </w:rPr>
              <w:t xml:space="preserve">Wide </w:t>
            </w:r>
            <w:r>
              <w:rPr>
                <w:lang w:val="en-US"/>
              </w:rPr>
              <w:br/>
              <w:t>Area BS</w:t>
            </w:r>
          </w:p>
          <w:p w14:paraId="7C83D4F3" w14:textId="77777777" w:rsidR="00846460" w:rsidRDefault="00846460">
            <w:pPr>
              <w:pStyle w:val="TAH"/>
            </w:pPr>
            <w:r>
              <w:rPr>
                <w:lang w:val="en-US"/>
              </w:rPr>
              <w:t>(</w:t>
            </w:r>
            <w:proofErr w:type="spellStart"/>
            <w:r>
              <w:rPr>
                <w:lang w:val="en-US"/>
              </w:rPr>
              <w:t>subband</w:t>
            </w:r>
            <w:proofErr w:type="spellEnd"/>
            <w:r>
              <w:rPr>
                <w:lang w:val="en-US"/>
              </w:rPr>
              <w:t xml:space="preserve"> filter-1)</w:t>
            </w:r>
          </w:p>
        </w:tc>
        <w:tc>
          <w:tcPr>
            <w:tcW w:w="549" w:type="pct"/>
            <w:tcBorders>
              <w:top w:val="single" w:sz="8" w:space="0" w:color="000000"/>
              <w:left w:val="single" w:sz="8" w:space="0" w:color="000000"/>
              <w:bottom w:val="single" w:sz="8" w:space="0" w:color="000000"/>
              <w:right w:val="single" w:sz="8" w:space="0" w:color="000000"/>
            </w:tcBorders>
          </w:tcPr>
          <w:p w14:paraId="688D6A95" w14:textId="77777777" w:rsidR="00846460" w:rsidRDefault="00846460">
            <w:pPr>
              <w:pStyle w:val="TAH"/>
              <w:rPr>
                <w:lang w:val="en-US"/>
              </w:rPr>
            </w:pPr>
            <w:r>
              <w:rPr>
                <w:lang w:val="en-US"/>
              </w:rPr>
              <w:t xml:space="preserve">Wide </w:t>
            </w:r>
            <w:r>
              <w:rPr>
                <w:lang w:val="en-US"/>
              </w:rPr>
              <w:br/>
              <w:t>Area BS</w:t>
            </w:r>
            <w:r>
              <w:rPr>
                <w:lang w:val="en-US"/>
              </w:rPr>
              <w:br/>
              <w:t>(</w:t>
            </w:r>
            <w:proofErr w:type="spellStart"/>
            <w:r>
              <w:rPr>
                <w:lang w:val="en-US"/>
              </w:rPr>
              <w:t>subband</w:t>
            </w:r>
            <w:proofErr w:type="spellEnd"/>
            <w:r>
              <w:rPr>
                <w:lang w:val="en-US"/>
              </w:rPr>
              <w:t xml:space="preserve"> filter-2 and EM conjugated structure)</w:t>
            </w:r>
          </w:p>
        </w:tc>
        <w:tc>
          <w:tcPr>
            <w:tcW w:w="1028" w:type="pct"/>
            <w:tcBorders>
              <w:top w:val="single" w:sz="8" w:space="0" w:color="000000"/>
              <w:left w:val="single" w:sz="8" w:space="0" w:color="000000"/>
              <w:bottom w:val="single" w:sz="8" w:space="0" w:color="000000"/>
              <w:right w:val="single" w:sz="8" w:space="0" w:color="000000"/>
            </w:tcBorders>
            <w:vAlign w:val="center"/>
          </w:tcPr>
          <w:p w14:paraId="143EBD29" w14:textId="77777777" w:rsidR="00846460" w:rsidRDefault="00846460">
            <w:pPr>
              <w:pStyle w:val="TAH"/>
              <w:rPr>
                <w:lang w:val="en-US"/>
              </w:rPr>
            </w:pPr>
            <w:r>
              <w:t xml:space="preserve">Wide </w:t>
            </w:r>
            <w:r>
              <w:br/>
              <w:t>Area BS</w:t>
            </w:r>
          </w:p>
        </w:tc>
        <w:tc>
          <w:tcPr>
            <w:tcW w:w="595" w:type="pct"/>
            <w:tcBorders>
              <w:top w:val="single" w:sz="8" w:space="0" w:color="000000"/>
              <w:left w:val="single" w:sz="8" w:space="0" w:color="000000"/>
              <w:bottom w:val="single" w:sz="8" w:space="0" w:color="000000"/>
              <w:right w:val="single" w:sz="8" w:space="0" w:color="000000"/>
            </w:tcBorders>
            <w:vAlign w:val="center"/>
          </w:tcPr>
          <w:p w14:paraId="45EB7801" w14:textId="77777777" w:rsidR="00846460" w:rsidRDefault="00846460">
            <w:pPr>
              <w:pStyle w:val="TAH"/>
              <w:rPr>
                <w:lang w:val="en-US"/>
              </w:rPr>
            </w:pPr>
            <w:r>
              <w:t xml:space="preserve">Wide </w:t>
            </w:r>
            <w:r>
              <w:br/>
              <w:t>Area BS</w:t>
            </w:r>
          </w:p>
        </w:tc>
        <w:tc>
          <w:tcPr>
            <w:tcW w:w="595" w:type="pct"/>
            <w:tcBorders>
              <w:top w:val="single" w:sz="8" w:space="0" w:color="000000"/>
              <w:left w:val="single" w:sz="8" w:space="0" w:color="000000"/>
              <w:bottom w:val="single" w:sz="8" w:space="0" w:color="000000"/>
              <w:right w:val="single" w:sz="8" w:space="0" w:color="000000"/>
            </w:tcBorders>
            <w:vAlign w:val="center"/>
          </w:tcPr>
          <w:p w14:paraId="75679B59" w14:textId="77777777" w:rsidR="00846460" w:rsidRDefault="00846460">
            <w:pPr>
              <w:pStyle w:val="TAH"/>
              <w:rPr>
                <w:lang w:val="en-US"/>
              </w:rPr>
            </w:pPr>
            <w:r>
              <w:rPr>
                <w:szCs w:val="16"/>
              </w:rPr>
              <w:t>Wide  </w:t>
            </w:r>
            <w:r>
              <w:rPr>
                <w:szCs w:val="16"/>
              </w:rPr>
              <w:br/>
              <w:t>Area BS </w:t>
            </w:r>
          </w:p>
        </w:tc>
        <w:tc>
          <w:tcPr>
            <w:tcW w:w="594" w:type="pct"/>
            <w:tcBorders>
              <w:top w:val="single" w:sz="8" w:space="0" w:color="000000"/>
              <w:left w:val="single" w:sz="8" w:space="0" w:color="000000"/>
              <w:bottom w:val="single" w:sz="8" w:space="0" w:color="000000"/>
              <w:right w:val="single" w:sz="8" w:space="0" w:color="000000"/>
            </w:tcBorders>
          </w:tcPr>
          <w:p w14:paraId="22BF8F22" w14:textId="77777777" w:rsidR="00846460" w:rsidRDefault="00846460">
            <w:pPr>
              <w:pStyle w:val="TAH"/>
              <w:rPr>
                <w:lang w:val="en-US"/>
              </w:rPr>
            </w:pPr>
          </w:p>
        </w:tc>
      </w:tr>
      <w:tr w:rsidR="00846460" w:rsidRPr="0013037B" w14:paraId="1EBF69A1" w14:textId="77777777">
        <w:trPr>
          <w:trHeight w:val="2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7CFD21" w14:textId="77777777" w:rsidR="00846460" w:rsidRPr="0013037B" w:rsidRDefault="00846460">
            <w:pPr>
              <w:spacing w:after="0"/>
              <w:rPr>
                <w:rFonts w:cs="Arial"/>
                <w:sz w:val="18"/>
                <w:szCs w:val="18"/>
              </w:rPr>
            </w:pPr>
            <w:r w:rsidRPr="0013037B">
              <w:rPr>
                <w:rFonts w:cs="Arial"/>
                <w:sz w:val="18"/>
                <w:szCs w:val="18"/>
              </w:rPr>
              <w:t xml:space="preserve">BS TX Power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P</m:t>
                      </m:r>
                    </m:e>
                    <m:sub>
                      <m:r>
                        <w:rPr>
                          <w:rFonts w:ascii="Cambria Math" w:hAnsi="Cambria Math" w:cs="Arial"/>
                          <w:sz w:val="18"/>
                          <w:szCs w:val="18"/>
                        </w:rPr>
                        <m:t>TX</m:t>
                      </m:r>
                    </m:sub>
                  </m:sSub>
                </m:e>
              </m:d>
            </m:oMath>
            <w:r w:rsidRPr="0013037B">
              <w:rPr>
                <w:rFonts w:cs="Arial"/>
                <w:iCs/>
                <w:sz w:val="18"/>
                <w:szCs w:val="18"/>
              </w:rPr>
              <w:t xml:space="preserve"> = </w:t>
            </w:r>
            <w:r w:rsidRPr="0013037B">
              <w:rPr>
                <w:rFonts w:ascii="Cambria Math" w:hAnsi="Cambria Math" w:cs="Cambria Math"/>
                <w:sz w:val="18"/>
                <w:szCs w:val="18"/>
              </w:rPr>
              <w:t>①</w:t>
            </w:r>
            <w:r w:rsidRPr="0013037B">
              <w:rPr>
                <w:rFonts w:cs="Arial"/>
                <w:sz w:val="18"/>
                <w:szCs w:val="18"/>
              </w:rPr>
              <w:t xml:space="preserve"> dBm</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07D2A6" w14:textId="77777777" w:rsidR="00846460" w:rsidRPr="0013037B" w:rsidRDefault="00846460">
            <w:pPr>
              <w:spacing w:after="0"/>
              <w:jc w:val="center"/>
              <w:rPr>
                <w:rFonts w:cs="Arial"/>
                <w:sz w:val="18"/>
                <w:szCs w:val="18"/>
              </w:rPr>
            </w:pPr>
            <w:r w:rsidRPr="0013037B">
              <w:rPr>
                <w:rFonts w:cs="Arial"/>
                <w:sz w:val="18"/>
                <w:szCs w:val="18"/>
              </w:rPr>
              <w:t>49 dBm</w:t>
            </w:r>
          </w:p>
        </w:tc>
        <w:tc>
          <w:tcPr>
            <w:tcW w:w="549" w:type="pct"/>
            <w:tcBorders>
              <w:top w:val="single" w:sz="8" w:space="0" w:color="000000"/>
              <w:left w:val="single" w:sz="8" w:space="0" w:color="000000"/>
              <w:bottom w:val="single" w:sz="8" w:space="0" w:color="000000"/>
              <w:right w:val="single" w:sz="8" w:space="0" w:color="000000"/>
            </w:tcBorders>
          </w:tcPr>
          <w:p w14:paraId="2A29074B" w14:textId="77777777" w:rsidR="00846460" w:rsidRPr="0013037B" w:rsidRDefault="00846460">
            <w:pPr>
              <w:spacing w:after="0"/>
              <w:jc w:val="center"/>
              <w:rPr>
                <w:rFonts w:cs="Arial"/>
                <w:sz w:val="18"/>
                <w:szCs w:val="18"/>
              </w:rPr>
            </w:pPr>
            <w:r w:rsidRPr="0013037B">
              <w:rPr>
                <w:rFonts w:cs="Arial"/>
                <w:sz w:val="18"/>
                <w:szCs w:val="18"/>
              </w:rPr>
              <w:t>49 dBm</w:t>
            </w:r>
          </w:p>
        </w:tc>
        <w:tc>
          <w:tcPr>
            <w:tcW w:w="1028" w:type="pct"/>
            <w:tcBorders>
              <w:top w:val="single" w:sz="8" w:space="0" w:color="000000"/>
              <w:left w:val="single" w:sz="8" w:space="0" w:color="000000"/>
              <w:bottom w:val="single" w:sz="8" w:space="0" w:color="000000"/>
              <w:right w:val="single" w:sz="8" w:space="0" w:color="000000"/>
            </w:tcBorders>
            <w:vAlign w:val="center"/>
          </w:tcPr>
          <w:p w14:paraId="03098BB0" w14:textId="77777777" w:rsidR="00846460" w:rsidRPr="0013037B" w:rsidRDefault="00846460">
            <w:pPr>
              <w:spacing w:after="0"/>
              <w:jc w:val="center"/>
              <w:rPr>
                <w:rFonts w:cs="Arial"/>
                <w:sz w:val="18"/>
                <w:szCs w:val="18"/>
              </w:rPr>
            </w:pPr>
            <w:r w:rsidRPr="0013037B">
              <w:rPr>
                <w:rFonts w:cs="Arial"/>
                <w:sz w:val="18"/>
                <w:szCs w:val="18"/>
              </w:rPr>
              <w:t>53 dBm</w:t>
            </w:r>
          </w:p>
        </w:tc>
        <w:tc>
          <w:tcPr>
            <w:tcW w:w="595" w:type="pct"/>
            <w:tcBorders>
              <w:top w:val="single" w:sz="8" w:space="0" w:color="000000"/>
              <w:left w:val="single" w:sz="8" w:space="0" w:color="000000"/>
              <w:bottom w:val="single" w:sz="8" w:space="0" w:color="000000"/>
              <w:right w:val="single" w:sz="8" w:space="0" w:color="000000"/>
            </w:tcBorders>
            <w:vAlign w:val="center"/>
          </w:tcPr>
          <w:p w14:paraId="20407E56" w14:textId="77777777" w:rsidR="00846460" w:rsidRPr="0013037B" w:rsidRDefault="00846460">
            <w:pPr>
              <w:spacing w:after="0"/>
              <w:jc w:val="center"/>
              <w:rPr>
                <w:rFonts w:cs="Arial"/>
                <w:sz w:val="18"/>
                <w:szCs w:val="18"/>
              </w:rPr>
            </w:pPr>
            <w:r w:rsidRPr="0013037B">
              <w:rPr>
                <w:rFonts w:cs="Arial"/>
                <w:sz w:val="18"/>
                <w:szCs w:val="18"/>
              </w:rPr>
              <w:t>53 dBm</w:t>
            </w:r>
          </w:p>
        </w:tc>
        <w:tc>
          <w:tcPr>
            <w:tcW w:w="595" w:type="pct"/>
            <w:tcBorders>
              <w:top w:val="single" w:sz="8" w:space="0" w:color="000000"/>
              <w:left w:val="single" w:sz="8" w:space="0" w:color="000000"/>
              <w:bottom w:val="single" w:sz="8" w:space="0" w:color="000000"/>
              <w:right w:val="single" w:sz="8" w:space="0" w:color="000000"/>
            </w:tcBorders>
            <w:vAlign w:val="center"/>
          </w:tcPr>
          <w:p w14:paraId="653B60D7" w14:textId="77777777" w:rsidR="00846460" w:rsidRPr="0013037B" w:rsidRDefault="00846460">
            <w:pPr>
              <w:spacing w:after="0"/>
              <w:jc w:val="center"/>
              <w:rPr>
                <w:rFonts w:cs="Arial"/>
                <w:sz w:val="18"/>
                <w:szCs w:val="18"/>
              </w:rPr>
            </w:pPr>
            <w:r w:rsidRPr="0013037B">
              <w:rPr>
                <w:rFonts w:eastAsia="Times New Roman" w:cs="Arial"/>
                <w:sz w:val="18"/>
                <w:szCs w:val="18"/>
              </w:rPr>
              <w:t>54 dBm </w:t>
            </w:r>
          </w:p>
        </w:tc>
        <w:tc>
          <w:tcPr>
            <w:tcW w:w="594" w:type="pct"/>
            <w:tcBorders>
              <w:top w:val="single" w:sz="8" w:space="0" w:color="000000"/>
              <w:left w:val="single" w:sz="8" w:space="0" w:color="000000"/>
              <w:bottom w:val="single" w:sz="8" w:space="0" w:color="000000"/>
              <w:right w:val="single" w:sz="8" w:space="0" w:color="000000"/>
            </w:tcBorders>
          </w:tcPr>
          <w:p w14:paraId="31FF0068" w14:textId="77777777" w:rsidR="00846460" w:rsidRPr="0013037B" w:rsidRDefault="00846460">
            <w:pPr>
              <w:spacing w:after="0"/>
              <w:jc w:val="center"/>
              <w:rPr>
                <w:rFonts w:cs="Arial"/>
                <w:sz w:val="18"/>
                <w:szCs w:val="18"/>
              </w:rPr>
            </w:pPr>
          </w:p>
        </w:tc>
      </w:tr>
      <w:tr w:rsidR="00846460" w:rsidRPr="0013037B" w14:paraId="40299FDF" w14:textId="77777777">
        <w:trPr>
          <w:trHeight w:val="20"/>
          <w:jc w:val="center"/>
        </w:trPr>
        <w:tc>
          <w:tcPr>
            <w:tcW w:w="108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4402C8" w14:textId="77777777" w:rsidR="00846460" w:rsidRPr="0013037B" w:rsidRDefault="00846460">
            <w:pPr>
              <w:spacing w:after="0"/>
              <w:rPr>
                <w:rFonts w:cs="Arial"/>
                <w:sz w:val="18"/>
                <w:szCs w:val="18"/>
              </w:rPr>
            </w:pPr>
            <w:r w:rsidRPr="0013037B">
              <w:rPr>
                <w:rFonts w:cs="Arial"/>
                <w:sz w:val="18"/>
                <w:szCs w:val="18"/>
              </w:rPr>
              <w:t>Number of co-site co-channel sectors considered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2B7C76" w14:textId="77777777" w:rsidR="00846460" w:rsidRPr="0013037B" w:rsidRDefault="00846460">
            <w:pPr>
              <w:spacing w:after="0"/>
              <w:jc w:val="center"/>
              <w:rPr>
                <w:rFonts w:cs="Arial"/>
                <w:sz w:val="18"/>
                <w:szCs w:val="18"/>
              </w:rPr>
            </w:pPr>
            <w:r w:rsidRPr="0013037B">
              <w:rPr>
                <w:rFonts w:cs="Arial"/>
                <w:sz w:val="18"/>
                <w:szCs w:val="18"/>
              </w:rPr>
              <w:t>1</w:t>
            </w:r>
          </w:p>
        </w:tc>
        <w:tc>
          <w:tcPr>
            <w:tcW w:w="549" w:type="pct"/>
            <w:tcBorders>
              <w:top w:val="single" w:sz="8" w:space="0" w:color="000000"/>
              <w:left w:val="single" w:sz="8" w:space="0" w:color="000000"/>
              <w:bottom w:val="single" w:sz="8" w:space="0" w:color="000000"/>
              <w:right w:val="single" w:sz="8" w:space="0" w:color="000000"/>
            </w:tcBorders>
            <w:vAlign w:val="center"/>
          </w:tcPr>
          <w:p w14:paraId="6B52917B" w14:textId="77777777" w:rsidR="00846460" w:rsidRPr="0013037B" w:rsidRDefault="00846460">
            <w:pPr>
              <w:spacing w:after="0"/>
              <w:jc w:val="center"/>
              <w:rPr>
                <w:rFonts w:cs="Arial"/>
                <w:sz w:val="18"/>
                <w:szCs w:val="18"/>
              </w:rPr>
            </w:pPr>
            <w:r w:rsidRPr="0013037B">
              <w:rPr>
                <w:rFonts w:cs="Arial"/>
                <w:sz w:val="18"/>
                <w:szCs w:val="18"/>
              </w:rPr>
              <w:t>1</w:t>
            </w:r>
          </w:p>
        </w:tc>
        <w:tc>
          <w:tcPr>
            <w:tcW w:w="1028" w:type="pct"/>
            <w:tcBorders>
              <w:top w:val="single" w:sz="8" w:space="0" w:color="000000"/>
              <w:left w:val="single" w:sz="8" w:space="0" w:color="000000"/>
              <w:bottom w:val="single" w:sz="8" w:space="0" w:color="000000"/>
              <w:right w:val="single" w:sz="8" w:space="0" w:color="000000"/>
            </w:tcBorders>
            <w:vAlign w:val="center"/>
          </w:tcPr>
          <w:p w14:paraId="59A41AFC" w14:textId="77777777" w:rsidR="00846460" w:rsidRPr="0013037B" w:rsidRDefault="00846460">
            <w:pPr>
              <w:spacing w:after="0"/>
              <w:jc w:val="center"/>
              <w:rPr>
                <w:rFonts w:cs="Arial"/>
                <w:sz w:val="18"/>
                <w:szCs w:val="18"/>
              </w:rPr>
            </w:pPr>
            <w:r w:rsidRPr="0013037B">
              <w:rPr>
                <w:rFonts w:cs="Arial"/>
                <w:sz w:val="18"/>
                <w:szCs w:val="18"/>
              </w:rPr>
              <w:t>2</w:t>
            </w:r>
          </w:p>
        </w:tc>
        <w:tc>
          <w:tcPr>
            <w:tcW w:w="595" w:type="pct"/>
            <w:tcBorders>
              <w:top w:val="single" w:sz="8" w:space="0" w:color="000000"/>
              <w:left w:val="single" w:sz="8" w:space="0" w:color="000000"/>
              <w:bottom w:val="single" w:sz="8" w:space="0" w:color="000000"/>
              <w:right w:val="single" w:sz="8" w:space="0" w:color="000000"/>
            </w:tcBorders>
            <w:vAlign w:val="center"/>
          </w:tcPr>
          <w:p w14:paraId="07AC26C4" w14:textId="77777777" w:rsidR="00846460" w:rsidRPr="0013037B" w:rsidRDefault="00846460">
            <w:pPr>
              <w:spacing w:after="0"/>
              <w:jc w:val="center"/>
              <w:rPr>
                <w:rFonts w:cs="Arial"/>
                <w:sz w:val="18"/>
                <w:szCs w:val="18"/>
              </w:rPr>
            </w:pPr>
            <w:r w:rsidRPr="0013037B">
              <w:rPr>
                <w:rFonts w:cs="Arial"/>
                <w:sz w:val="18"/>
                <w:szCs w:val="18"/>
                <w:lang w:eastAsia="zh-CN"/>
              </w:rPr>
              <w:t>2</w:t>
            </w:r>
          </w:p>
        </w:tc>
        <w:tc>
          <w:tcPr>
            <w:tcW w:w="595" w:type="pct"/>
            <w:tcBorders>
              <w:top w:val="single" w:sz="8" w:space="0" w:color="000000"/>
              <w:left w:val="single" w:sz="8" w:space="0" w:color="000000"/>
              <w:bottom w:val="single" w:sz="8" w:space="0" w:color="000000"/>
              <w:right w:val="single" w:sz="8" w:space="0" w:color="000000"/>
            </w:tcBorders>
            <w:vAlign w:val="center"/>
          </w:tcPr>
          <w:p w14:paraId="7257F249" w14:textId="77777777" w:rsidR="00846460" w:rsidRPr="0013037B" w:rsidRDefault="00846460">
            <w:pPr>
              <w:spacing w:after="0"/>
              <w:jc w:val="center"/>
              <w:rPr>
                <w:rFonts w:cs="Arial"/>
                <w:sz w:val="18"/>
                <w:szCs w:val="18"/>
              </w:rPr>
            </w:pPr>
            <w:r w:rsidRPr="0013037B">
              <w:rPr>
                <w:rFonts w:eastAsia="Times New Roman" w:cs="Arial"/>
                <w:sz w:val="18"/>
                <w:szCs w:val="18"/>
              </w:rPr>
              <w:t>2 (plus 1 sector for self-interference) </w:t>
            </w:r>
          </w:p>
        </w:tc>
        <w:tc>
          <w:tcPr>
            <w:tcW w:w="594" w:type="pct"/>
            <w:tcBorders>
              <w:top w:val="single" w:sz="8" w:space="0" w:color="000000"/>
              <w:left w:val="single" w:sz="8" w:space="0" w:color="000000"/>
              <w:bottom w:val="single" w:sz="8" w:space="0" w:color="000000"/>
              <w:right w:val="single" w:sz="8" w:space="0" w:color="000000"/>
            </w:tcBorders>
            <w:vAlign w:val="center"/>
          </w:tcPr>
          <w:p w14:paraId="32F6C67E" w14:textId="77777777" w:rsidR="00846460" w:rsidRPr="0013037B" w:rsidRDefault="00846460">
            <w:pPr>
              <w:spacing w:after="0"/>
              <w:jc w:val="center"/>
              <w:rPr>
                <w:rFonts w:cs="Arial"/>
                <w:sz w:val="18"/>
                <w:szCs w:val="18"/>
              </w:rPr>
            </w:pPr>
          </w:p>
        </w:tc>
      </w:tr>
      <w:tr w:rsidR="00846460" w:rsidRPr="0013037B" w14:paraId="41DEB06F" w14:textId="77777777">
        <w:trPr>
          <w:trHeight w:val="20"/>
          <w:jc w:val="center"/>
        </w:trPr>
        <w:tc>
          <w:tcPr>
            <w:tcW w:w="295"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E70E86" w14:textId="77777777" w:rsidR="00846460" w:rsidRPr="0013037B" w:rsidRDefault="00846460">
            <w:pPr>
              <w:spacing w:after="0"/>
              <w:rPr>
                <w:rFonts w:cs="Arial"/>
                <w:sz w:val="18"/>
                <w:szCs w:val="18"/>
              </w:rPr>
            </w:pPr>
            <w:r w:rsidRPr="0013037B">
              <w:rPr>
                <w:rFonts w:cs="Arial"/>
                <w:sz w:val="18"/>
                <w:szCs w:val="18"/>
              </w:rPr>
              <w:t xml:space="preserve">Component </w:t>
            </w:r>
            <w:r w:rsidRPr="0013037B">
              <w:rPr>
                <w:rFonts w:cs="Arial"/>
                <w:sz w:val="18"/>
                <w:szCs w:val="18"/>
              </w:rPr>
              <w:br/>
              <w:t>capability and parameters</w:t>
            </w:r>
          </w:p>
        </w:tc>
        <w:tc>
          <w:tcPr>
            <w:tcW w:w="28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24DC5C" w14:textId="77777777" w:rsidR="00846460" w:rsidRPr="0013037B" w:rsidRDefault="00846460">
            <w:pPr>
              <w:spacing w:after="0"/>
              <w:rPr>
                <w:rFonts w:cs="Arial"/>
                <w:sz w:val="18"/>
                <w:szCs w:val="18"/>
              </w:rPr>
            </w:pPr>
            <w:r w:rsidRPr="0013037B">
              <w:rPr>
                <w:rFonts w:cs="Arial"/>
                <w:sz w:val="18"/>
                <w:szCs w:val="18"/>
              </w:rPr>
              <w:t>Frequency isolation at TX</w:t>
            </w: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26794F" w14:textId="77777777" w:rsidR="00846460" w:rsidRPr="0013037B" w:rsidRDefault="00846460">
            <w:pPr>
              <w:spacing w:after="0"/>
              <w:rPr>
                <w:rFonts w:cs="Arial"/>
                <w:sz w:val="18"/>
                <w:szCs w:val="18"/>
              </w:rPr>
            </w:pPr>
            <w:r w:rsidRPr="0013037B">
              <w:rPr>
                <w:rFonts w:cs="Arial"/>
                <w:sz w:val="18"/>
                <w:szCs w:val="18"/>
              </w:rPr>
              <w:t xml:space="preserve">Frequency isolation capability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e>
                    <m:sub>
                      <m:r>
                        <w:rPr>
                          <w:rFonts w:ascii="Cambria Math" w:hAnsi="Cambria Math" w:cs="Arial"/>
                          <w:sz w:val="18"/>
                          <w:szCs w:val="18"/>
                        </w:rPr>
                        <m:t>CSSI-frequency, TX</m:t>
                      </m:r>
                    </m:sub>
                  </m:sSub>
                </m:e>
              </m:d>
            </m:oMath>
            <w:r w:rsidRPr="0013037B">
              <w:rPr>
                <w:rFonts w:cs="Arial"/>
                <w:sz w:val="18"/>
                <w:szCs w:val="18"/>
              </w:rPr>
              <w:t xml:space="preserve"> = </w:t>
            </w:r>
            <w:r w:rsidRPr="0013037B">
              <w:rPr>
                <w:rFonts w:ascii="Cambria Math" w:hAnsi="Cambria Math" w:cs="Cambria Math"/>
                <w:sz w:val="18"/>
                <w:szCs w:val="18"/>
              </w:rPr>
              <w:t>②</w:t>
            </w:r>
            <w:r w:rsidRPr="0013037B">
              <w:rPr>
                <w:rFonts w:cs="Arial"/>
                <w:sz w:val="18"/>
                <w:szCs w:val="18"/>
              </w:rPr>
              <w:t xml:space="preserve"> </w:t>
            </w:r>
            <w:proofErr w:type="spellStart"/>
            <w:r w:rsidRPr="0013037B">
              <w:rPr>
                <w:rFonts w:cs="Arial"/>
                <w:sz w:val="18"/>
                <w:szCs w:val="18"/>
              </w:rPr>
              <w:t>dBc</w:t>
            </w:r>
            <w:proofErr w:type="spellEnd"/>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0894E8"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49" w:type="pct"/>
            <w:tcBorders>
              <w:top w:val="single" w:sz="8" w:space="0" w:color="000000"/>
              <w:left w:val="single" w:sz="8" w:space="0" w:color="000000"/>
              <w:bottom w:val="single" w:sz="8" w:space="0" w:color="000000"/>
              <w:right w:val="single" w:sz="8" w:space="0" w:color="000000"/>
            </w:tcBorders>
            <w:vAlign w:val="center"/>
          </w:tcPr>
          <w:p w14:paraId="3E454D84"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1028" w:type="pct"/>
            <w:tcBorders>
              <w:top w:val="single" w:sz="8" w:space="0" w:color="000000"/>
              <w:left w:val="single" w:sz="8" w:space="0" w:color="000000"/>
              <w:bottom w:val="single" w:sz="8" w:space="0" w:color="000000"/>
              <w:right w:val="single" w:sz="8" w:space="0" w:color="000000"/>
            </w:tcBorders>
            <w:vAlign w:val="center"/>
          </w:tcPr>
          <w:p w14:paraId="03BB9481"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4E3CBA48" w14:textId="77777777" w:rsidR="00846460" w:rsidRPr="0013037B" w:rsidRDefault="00846460">
            <w:pPr>
              <w:spacing w:after="0"/>
              <w:jc w:val="center"/>
              <w:rPr>
                <w:rFonts w:cs="Arial"/>
                <w:sz w:val="18"/>
                <w:szCs w:val="18"/>
              </w:rPr>
            </w:pPr>
            <w:r w:rsidRPr="0013037B">
              <w:rPr>
                <w:rFonts w:cs="Arial"/>
                <w:sz w:val="18"/>
                <w:szCs w:val="18"/>
              </w:rPr>
              <w:t xml:space="preserve">45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0AC33673" w14:textId="77777777" w:rsidR="00846460" w:rsidRPr="0013037B" w:rsidRDefault="00846460">
            <w:pPr>
              <w:spacing w:after="0"/>
              <w:jc w:val="center"/>
              <w:rPr>
                <w:rFonts w:cs="Arial"/>
                <w:sz w:val="18"/>
                <w:szCs w:val="18"/>
              </w:rPr>
            </w:pPr>
            <w:r w:rsidRPr="0013037B">
              <w:rPr>
                <w:rFonts w:eastAsia="Times New Roman" w:cs="Arial"/>
                <w:sz w:val="18"/>
                <w:szCs w:val="18"/>
              </w:rPr>
              <w:t xml:space="preserve">45 </w:t>
            </w:r>
            <w:proofErr w:type="spellStart"/>
            <w:r w:rsidRPr="0013037B">
              <w:rPr>
                <w:rFonts w:eastAsia="Times New Roman" w:cs="Arial"/>
                <w:sz w:val="18"/>
                <w:szCs w:val="18"/>
              </w:rPr>
              <w:t>dBc</w:t>
            </w:r>
            <w:proofErr w:type="spellEnd"/>
            <w:r w:rsidRPr="0013037B">
              <w:rPr>
                <w:rFonts w:eastAsia="Times New Roman" w:cs="Arial"/>
                <w:sz w:val="18"/>
                <w:szCs w:val="18"/>
              </w:rPr>
              <w:t> </w:t>
            </w:r>
          </w:p>
        </w:tc>
        <w:tc>
          <w:tcPr>
            <w:tcW w:w="594" w:type="pct"/>
            <w:tcBorders>
              <w:top w:val="single" w:sz="8" w:space="0" w:color="000000"/>
              <w:left w:val="single" w:sz="8" w:space="0" w:color="000000"/>
              <w:bottom w:val="single" w:sz="8" w:space="0" w:color="000000"/>
              <w:right w:val="single" w:sz="8" w:space="0" w:color="000000"/>
            </w:tcBorders>
          </w:tcPr>
          <w:p w14:paraId="7E0C8887" w14:textId="77777777" w:rsidR="00846460" w:rsidRPr="0013037B" w:rsidRDefault="00846460">
            <w:pPr>
              <w:spacing w:after="0"/>
              <w:jc w:val="center"/>
              <w:rPr>
                <w:rFonts w:cs="Arial"/>
                <w:sz w:val="18"/>
                <w:szCs w:val="18"/>
              </w:rPr>
            </w:pPr>
          </w:p>
        </w:tc>
      </w:tr>
      <w:tr w:rsidR="00846460" w:rsidRPr="0013037B" w14:paraId="4A1AE19A"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172362E0" w14:textId="77777777" w:rsidR="00846460" w:rsidRPr="0013037B" w:rsidRDefault="00846460">
            <w:pPr>
              <w:spacing w:after="0"/>
              <w:rPr>
                <w:rFonts w:cs="Arial"/>
                <w:sz w:val="18"/>
                <w:szCs w:val="18"/>
              </w:rPr>
            </w:pPr>
          </w:p>
        </w:tc>
        <w:tc>
          <w:tcPr>
            <w:tcW w:w="280"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94E8F7" w14:textId="77777777" w:rsidR="00846460" w:rsidRPr="0013037B" w:rsidRDefault="00846460">
            <w:pPr>
              <w:spacing w:after="0"/>
              <w:rPr>
                <w:rFonts w:cs="Arial"/>
                <w:sz w:val="18"/>
                <w:szCs w:val="18"/>
              </w:rPr>
            </w:pP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BA3169" w14:textId="77777777" w:rsidR="00846460" w:rsidRPr="0013037B" w:rsidRDefault="00846460">
            <w:pPr>
              <w:spacing w:after="0"/>
              <w:rPr>
                <w:rFonts w:cs="Arial"/>
                <w:sz w:val="18"/>
                <w:szCs w:val="18"/>
              </w:rPr>
            </w:pPr>
            <w:r w:rsidRPr="0013037B">
              <w:rPr>
                <w:rFonts w:cs="Arial"/>
                <w:sz w:val="18"/>
                <w:szCs w:val="18"/>
              </w:rPr>
              <w:t xml:space="preserve">Frequency isolation </w:t>
            </w:r>
            <w:r w:rsidRPr="0013037B">
              <w:rPr>
                <w:rFonts w:cs="Arial"/>
                <w:sz w:val="18"/>
                <w:szCs w:val="18"/>
              </w:rPr>
              <w:br/>
              <w:t>techniques used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064F46" w14:textId="77777777" w:rsidR="00846460" w:rsidRPr="0013037B" w:rsidRDefault="00846460">
            <w:pPr>
              <w:spacing w:after="0"/>
              <w:jc w:val="center"/>
              <w:rPr>
                <w:rFonts w:cs="Arial"/>
                <w:sz w:val="18"/>
                <w:szCs w:val="18"/>
              </w:rPr>
            </w:pPr>
            <w:r w:rsidRPr="0013037B">
              <w:rPr>
                <w:rFonts w:cs="Arial"/>
                <w:sz w:val="18"/>
                <w:szCs w:val="18"/>
              </w:rPr>
              <w:t>DPD utilized</w:t>
            </w:r>
          </w:p>
        </w:tc>
        <w:tc>
          <w:tcPr>
            <w:tcW w:w="549" w:type="pct"/>
            <w:tcBorders>
              <w:top w:val="single" w:sz="8" w:space="0" w:color="000000"/>
              <w:left w:val="single" w:sz="8" w:space="0" w:color="000000"/>
              <w:bottom w:val="single" w:sz="8" w:space="0" w:color="000000"/>
              <w:right w:val="single" w:sz="8" w:space="0" w:color="000000"/>
            </w:tcBorders>
            <w:vAlign w:val="center"/>
          </w:tcPr>
          <w:p w14:paraId="191C313C" w14:textId="77777777" w:rsidR="00846460" w:rsidRPr="0013037B" w:rsidRDefault="00846460">
            <w:pPr>
              <w:spacing w:after="0"/>
              <w:jc w:val="center"/>
              <w:rPr>
                <w:rFonts w:cs="Arial"/>
                <w:sz w:val="18"/>
                <w:szCs w:val="18"/>
              </w:rPr>
            </w:pPr>
            <w:r w:rsidRPr="0013037B">
              <w:rPr>
                <w:rFonts w:cs="Arial"/>
                <w:sz w:val="18"/>
                <w:szCs w:val="18"/>
              </w:rPr>
              <w:t>DPD utilized</w:t>
            </w:r>
          </w:p>
        </w:tc>
        <w:tc>
          <w:tcPr>
            <w:tcW w:w="1028" w:type="pct"/>
            <w:tcBorders>
              <w:top w:val="single" w:sz="8" w:space="0" w:color="000000"/>
              <w:left w:val="single" w:sz="8" w:space="0" w:color="000000"/>
              <w:bottom w:val="single" w:sz="8" w:space="0" w:color="000000"/>
              <w:right w:val="single" w:sz="8" w:space="0" w:color="000000"/>
            </w:tcBorders>
            <w:vAlign w:val="center"/>
          </w:tcPr>
          <w:p w14:paraId="69998790" w14:textId="77777777" w:rsidR="00846460" w:rsidRPr="0013037B" w:rsidRDefault="00846460">
            <w:pPr>
              <w:spacing w:after="0"/>
              <w:jc w:val="center"/>
              <w:rPr>
                <w:rFonts w:cs="Arial"/>
                <w:sz w:val="18"/>
                <w:szCs w:val="18"/>
              </w:rPr>
            </w:pPr>
            <w:r w:rsidRPr="0013037B">
              <w:rPr>
                <w:rFonts w:cs="Arial"/>
                <w:sz w:val="18"/>
                <w:szCs w:val="18"/>
                <w:lang w:val="sv-SE"/>
              </w:rPr>
              <w:t>DPD, CFR</w:t>
            </w:r>
          </w:p>
        </w:tc>
        <w:tc>
          <w:tcPr>
            <w:tcW w:w="595" w:type="pct"/>
            <w:tcBorders>
              <w:top w:val="single" w:sz="8" w:space="0" w:color="000000"/>
              <w:left w:val="single" w:sz="8" w:space="0" w:color="000000"/>
              <w:bottom w:val="single" w:sz="8" w:space="0" w:color="000000"/>
              <w:right w:val="single" w:sz="8" w:space="0" w:color="000000"/>
            </w:tcBorders>
            <w:vAlign w:val="center"/>
          </w:tcPr>
          <w:p w14:paraId="41F28511" w14:textId="77777777" w:rsidR="00846460" w:rsidRPr="0013037B" w:rsidRDefault="00846460">
            <w:pPr>
              <w:spacing w:after="0"/>
              <w:jc w:val="center"/>
              <w:rPr>
                <w:rFonts w:cs="Arial"/>
                <w:sz w:val="18"/>
                <w:szCs w:val="18"/>
              </w:rPr>
            </w:pPr>
            <w:r w:rsidRPr="0013037B">
              <w:rPr>
                <w:rFonts w:cs="Arial"/>
                <w:sz w:val="18"/>
                <w:szCs w:val="18"/>
                <w:lang w:val="sv-SE"/>
              </w:rPr>
              <w:t>DPD</w:t>
            </w:r>
          </w:p>
        </w:tc>
        <w:tc>
          <w:tcPr>
            <w:tcW w:w="595" w:type="pct"/>
            <w:tcBorders>
              <w:top w:val="single" w:sz="8" w:space="0" w:color="000000"/>
              <w:left w:val="single" w:sz="8" w:space="0" w:color="000000"/>
              <w:bottom w:val="single" w:sz="8" w:space="0" w:color="000000"/>
              <w:right w:val="single" w:sz="8" w:space="0" w:color="000000"/>
            </w:tcBorders>
            <w:vAlign w:val="center"/>
          </w:tcPr>
          <w:p w14:paraId="0FE7AA48" w14:textId="77777777" w:rsidR="00846460" w:rsidRPr="0013037B" w:rsidRDefault="00846460">
            <w:pPr>
              <w:spacing w:after="0"/>
              <w:jc w:val="center"/>
              <w:textAlignment w:val="baseline"/>
              <w:rPr>
                <w:rFonts w:cs="Arial"/>
                <w:sz w:val="18"/>
                <w:szCs w:val="18"/>
              </w:rPr>
            </w:pPr>
            <w:r w:rsidRPr="0013037B">
              <w:rPr>
                <w:rFonts w:eastAsia="Times New Roman" w:cs="Arial"/>
                <w:sz w:val="18"/>
                <w:szCs w:val="18"/>
              </w:rPr>
              <w:t>DPD, digital filtering</w:t>
            </w:r>
          </w:p>
        </w:tc>
        <w:tc>
          <w:tcPr>
            <w:tcW w:w="594" w:type="pct"/>
            <w:tcBorders>
              <w:top w:val="single" w:sz="8" w:space="0" w:color="000000"/>
              <w:left w:val="single" w:sz="8" w:space="0" w:color="000000"/>
              <w:bottom w:val="single" w:sz="8" w:space="0" w:color="000000"/>
              <w:right w:val="single" w:sz="8" w:space="0" w:color="000000"/>
            </w:tcBorders>
          </w:tcPr>
          <w:p w14:paraId="457C3C1C" w14:textId="77777777" w:rsidR="00846460" w:rsidRPr="0013037B" w:rsidRDefault="00846460">
            <w:pPr>
              <w:spacing w:after="0"/>
              <w:jc w:val="center"/>
              <w:rPr>
                <w:rFonts w:cs="Arial"/>
                <w:sz w:val="18"/>
                <w:szCs w:val="18"/>
              </w:rPr>
            </w:pPr>
          </w:p>
        </w:tc>
      </w:tr>
      <w:tr w:rsidR="00846460" w:rsidRPr="0013037B" w14:paraId="40718E0E"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044DAC36" w14:textId="77777777" w:rsidR="00846460" w:rsidRPr="0013037B" w:rsidRDefault="00846460">
            <w:pPr>
              <w:spacing w:after="0"/>
              <w:rPr>
                <w:rFonts w:cs="Arial"/>
                <w:sz w:val="18"/>
                <w:szCs w:val="18"/>
              </w:rPr>
            </w:pPr>
          </w:p>
        </w:tc>
        <w:tc>
          <w:tcPr>
            <w:tcW w:w="28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D4503C" w14:textId="77777777" w:rsidR="00846460" w:rsidRPr="0013037B" w:rsidRDefault="00846460">
            <w:pPr>
              <w:spacing w:after="0"/>
              <w:rPr>
                <w:rFonts w:cs="Arial"/>
                <w:sz w:val="18"/>
                <w:szCs w:val="18"/>
              </w:rPr>
            </w:pPr>
            <w:r w:rsidRPr="0013037B">
              <w:rPr>
                <w:rFonts w:cs="Arial"/>
                <w:sz w:val="18"/>
                <w:szCs w:val="18"/>
              </w:rPr>
              <w:t>Spatial isolation</w:t>
            </w: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16E59E" w14:textId="77777777" w:rsidR="00846460" w:rsidRPr="0013037B" w:rsidRDefault="00846460">
            <w:pPr>
              <w:spacing w:after="0"/>
              <w:rPr>
                <w:rFonts w:cs="Arial"/>
                <w:sz w:val="18"/>
                <w:szCs w:val="18"/>
              </w:rPr>
            </w:pPr>
            <w:r w:rsidRPr="0013037B">
              <w:rPr>
                <w:rFonts w:cs="Arial"/>
                <w:sz w:val="18"/>
                <w:szCs w:val="18"/>
              </w:rPr>
              <w:t xml:space="preserve">Co-channel Co-site Inter-sector </w:t>
            </w:r>
            <w:r w:rsidRPr="0013037B">
              <w:rPr>
                <w:rFonts w:cs="Arial"/>
                <w:sz w:val="18"/>
                <w:szCs w:val="18"/>
              </w:rPr>
              <w:br/>
              <w:t xml:space="preserve">Spatial isolation capability </w:t>
            </w:r>
            <w:r w:rsidRPr="0013037B">
              <w:rPr>
                <w:rFonts w:cs="Arial"/>
                <w:sz w:val="18"/>
                <w:szCs w:val="18"/>
              </w:rPr>
              <w:br/>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α</m:t>
                      </m:r>
                    </m:e>
                    <m:sub>
                      <m:r>
                        <w:rPr>
                          <w:rFonts w:ascii="Cambria Math" w:hAnsi="Cambria Math" w:cs="Arial"/>
                          <w:sz w:val="18"/>
                          <w:szCs w:val="18"/>
                        </w:rPr>
                        <m:t>CSSI-spatial</m:t>
                      </m:r>
                    </m:sub>
                  </m:sSub>
                </m:e>
              </m:d>
            </m:oMath>
            <w:r w:rsidRPr="0013037B">
              <w:rPr>
                <w:rFonts w:cs="Arial"/>
                <w:iCs/>
                <w:sz w:val="18"/>
                <w:szCs w:val="18"/>
              </w:rPr>
              <w:t xml:space="preserve"> = </w:t>
            </w:r>
            <w:r w:rsidRPr="0013037B">
              <w:rPr>
                <w:rFonts w:ascii="Cambria Math" w:hAnsi="Cambria Math" w:cs="Cambria Math"/>
                <w:sz w:val="18"/>
                <w:szCs w:val="18"/>
              </w:rPr>
              <w:t>③</w:t>
            </w:r>
            <w:r w:rsidRPr="0013037B">
              <w:rPr>
                <w:rFonts w:cs="Arial"/>
                <w:sz w:val="18"/>
                <w:szCs w:val="18"/>
              </w:rPr>
              <w:t xml:space="preserve"> </w:t>
            </w:r>
            <w:proofErr w:type="spellStart"/>
            <w:r w:rsidRPr="0013037B">
              <w:rPr>
                <w:rFonts w:cs="Arial"/>
                <w:sz w:val="18"/>
                <w:szCs w:val="18"/>
              </w:rPr>
              <w:t>dBc</w:t>
            </w:r>
            <w:proofErr w:type="spellEnd"/>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738D62" w14:textId="77777777" w:rsidR="00846460" w:rsidRPr="0013037B" w:rsidRDefault="00846460">
            <w:pPr>
              <w:spacing w:after="0"/>
              <w:jc w:val="center"/>
              <w:rPr>
                <w:rFonts w:cs="Arial"/>
                <w:sz w:val="18"/>
                <w:szCs w:val="18"/>
              </w:rPr>
            </w:pPr>
            <w:r w:rsidRPr="0013037B">
              <w:rPr>
                <w:rFonts w:cs="Arial"/>
                <w:sz w:val="18"/>
                <w:szCs w:val="18"/>
              </w:rPr>
              <w:t xml:space="preserve">75 </w:t>
            </w:r>
            <w:proofErr w:type="spellStart"/>
            <w:r w:rsidRPr="0013037B">
              <w:rPr>
                <w:rFonts w:cs="Arial"/>
                <w:sz w:val="18"/>
                <w:szCs w:val="18"/>
              </w:rPr>
              <w:t>dBc</w:t>
            </w:r>
            <w:proofErr w:type="spellEnd"/>
          </w:p>
        </w:tc>
        <w:tc>
          <w:tcPr>
            <w:tcW w:w="549" w:type="pct"/>
            <w:tcBorders>
              <w:top w:val="single" w:sz="8" w:space="0" w:color="000000"/>
              <w:left w:val="single" w:sz="8" w:space="0" w:color="000000"/>
              <w:bottom w:val="single" w:sz="8" w:space="0" w:color="000000"/>
              <w:right w:val="single" w:sz="8" w:space="0" w:color="000000"/>
            </w:tcBorders>
            <w:vAlign w:val="center"/>
          </w:tcPr>
          <w:p w14:paraId="770397CE" w14:textId="77777777" w:rsidR="00846460" w:rsidRPr="0013037B" w:rsidRDefault="00846460">
            <w:pPr>
              <w:spacing w:after="0"/>
              <w:jc w:val="center"/>
              <w:rPr>
                <w:rFonts w:cs="Arial"/>
                <w:sz w:val="18"/>
                <w:szCs w:val="18"/>
              </w:rPr>
            </w:pPr>
            <w:r w:rsidRPr="0013037B">
              <w:rPr>
                <w:rFonts w:cs="Arial"/>
                <w:sz w:val="18"/>
                <w:szCs w:val="18"/>
              </w:rPr>
              <w:t xml:space="preserve">100 </w:t>
            </w:r>
            <w:proofErr w:type="spellStart"/>
            <w:r w:rsidRPr="0013037B">
              <w:rPr>
                <w:rFonts w:cs="Arial"/>
                <w:sz w:val="18"/>
                <w:szCs w:val="18"/>
              </w:rPr>
              <w:t>dBc</w:t>
            </w:r>
            <w:proofErr w:type="spellEnd"/>
          </w:p>
        </w:tc>
        <w:tc>
          <w:tcPr>
            <w:tcW w:w="1028" w:type="pct"/>
            <w:tcBorders>
              <w:top w:val="single" w:sz="8" w:space="0" w:color="000000"/>
              <w:left w:val="single" w:sz="8" w:space="0" w:color="000000"/>
              <w:bottom w:val="single" w:sz="8" w:space="0" w:color="000000"/>
              <w:right w:val="single" w:sz="8" w:space="0" w:color="000000"/>
            </w:tcBorders>
            <w:vAlign w:val="center"/>
          </w:tcPr>
          <w:p w14:paraId="5FE3A44F" w14:textId="77777777" w:rsidR="00846460" w:rsidRPr="0013037B" w:rsidRDefault="00846460">
            <w:pPr>
              <w:spacing w:after="0"/>
              <w:jc w:val="center"/>
              <w:rPr>
                <w:rFonts w:cs="Arial"/>
                <w:sz w:val="18"/>
                <w:szCs w:val="18"/>
              </w:rPr>
            </w:pPr>
            <w:r w:rsidRPr="0013037B">
              <w:rPr>
                <w:rFonts w:cs="Arial"/>
                <w:sz w:val="18"/>
                <w:szCs w:val="18"/>
              </w:rPr>
              <w:t xml:space="preserve">75-90 </w:t>
            </w:r>
            <w:proofErr w:type="spellStart"/>
            <w:proofErr w:type="gramStart"/>
            <w:r w:rsidRPr="0013037B">
              <w:rPr>
                <w:rFonts w:cs="Arial"/>
                <w:sz w:val="18"/>
                <w:szCs w:val="18"/>
              </w:rPr>
              <w:t>dBc</w:t>
            </w:r>
            <w:proofErr w:type="spellEnd"/>
            <w:r w:rsidRPr="0013037B">
              <w:rPr>
                <w:rFonts w:cs="Arial"/>
                <w:sz w:val="18"/>
                <w:szCs w:val="18"/>
              </w:rPr>
              <w:t xml:space="preserve">  (</w:t>
            </w:r>
            <w:proofErr w:type="gramEnd"/>
            <w:r w:rsidRPr="0013037B">
              <w:rPr>
                <w:rFonts w:cs="Arial"/>
                <w:sz w:val="18"/>
                <w:szCs w:val="18"/>
              </w:rPr>
              <w:t>Varies depending on scheduled beam directions)</w:t>
            </w:r>
          </w:p>
        </w:tc>
        <w:tc>
          <w:tcPr>
            <w:tcW w:w="595" w:type="pct"/>
            <w:tcBorders>
              <w:top w:val="single" w:sz="8" w:space="0" w:color="000000"/>
              <w:left w:val="single" w:sz="8" w:space="0" w:color="000000"/>
              <w:bottom w:val="single" w:sz="8" w:space="0" w:color="000000"/>
              <w:right w:val="single" w:sz="8" w:space="0" w:color="000000"/>
            </w:tcBorders>
            <w:vAlign w:val="center"/>
          </w:tcPr>
          <w:p w14:paraId="3B2348E2" w14:textId="77777777" w:rsidR="00846460" w:rsidRPr="0013037B" w:rsidRDefault="00846460">
            <w:pPr>
              <w:spacing w:after="0"/>
              <w:jc w:val="center"/>
              <w:rPr>
                <w:rFonts w:cs="Arial"/>
                <w:sz w:val="18"/>
                <w:szCs w:val="18"/>
              </w:rPr>
            </w:pPr>
            <w:r w:rsidRPr="0013037B">
              <w:rPr>
                <w:rFonts w:cs="Arial"/>
                <w:sz w:val="18"/>
                <w:szCs w:val="18"/>
              </w:rPr>
              <w:t xml:space="preserve">85 </w:t>
            </w:r>
            <w:proofErr w:type="spellStart"/>
            <w:r w:rsidRPr="0013037B">
              <w:rPr>
                <w:rFonts w:cs="Arial"/>
                <w:sz w:val="18"/>
                <w:szCs w:val="18"/>
              </w:rPr>
              <w:t>dBc</w:t>
            </w:r>
            <w:proofErr w:type="spellEnd"/>
          </w:p>
        </w:tc>
        <w:tc>
          <w:tcPr>
            <w:tcW w:w="595" w:type="pct"/>
            <w:tcBorders>
              <w:top w:val="single" w:sz="8" w:space="0" w:color="000000"/>
              <w:left w:val="single" w:sz="8" w:space="0" w:color="000000"/>
              <w:bottom w:val="single" w:sz="8" w:space="0" w:color="000000"/>
              <w:right w:val="single" w:sz="8" w:space="0" w:color="000000"/>
            </w:tcBorders>
            <w:vAlign w:val="center"/>
          </w:tcPr>
          <w:p w14:paraId="53AFEC4E" w14:textId="77777777" w:rsidR="00846460" w:rsidRPr="0013037B" w:rsidRDefault="00846460">
            <w:pPr>
              <w:spacing w:after="0"/>
              <w:jc w:val="center"/>
              <w:rPr>
                <w:rFonts w:cs="Arial"/>
                <w:sz w:val="18"/>
                <w:szCs w:val="18"/>
              </w:rPr>
            </w:pPr>
            <w:r w:rsidRPr="0013037B">
              <w:rPr>
                <w:rFonts w:eastAsia="Times New Roman" w:cs="Arial"/>
                <w:sz w:val="18"/>
                <w:szCs w:val="18"/>
              </w:rPr>
              <w:t xml:space="preserve">60-80 </w:t>
            </w:r>
            <w:proofErr w:type="spellStart"/>
            <w:r w:rsidRPr="0013037B">
              <w:rPr>
                <w:rFonts w:eastAsia="Times New Roman" w:cs="Arial"/>
                <w:sz w:val="18"/>
                <w:szCs w:val="18"/>
              </w:rPr>
              <w:t>dBc</w:t>
            </w:r>
            <w:proofErr w:type="spellEnd"/>
            <w:r w:rsidRPr="0013037B">
              <w:rPr>
                <w:rFonts w:eastAsia="Times New Roman" w:cs="Arial"/>
                <w:sz w:val="18"/>
                <w:szCs w:val="18"/>
              </w:rPr>
              <w:t> </w:t>
            </w:r>
          </w:p>
        </w:tc>
        <w:tc>
          <w:tcPr>
            <w:tcW w:w="594" w:type="pct"/>
            <w:tcBorders>
              <w:top w:val="single" w:sz="8" w:space="0" w:color="000000"/>
              <w:left w:val="single" w:sz="8" w:space="0" w:color="000000"/>
              <w:bottom w:val="single" w:sz="8" w:space="0" w:color="000000"/>
              <w:right w:val="single" w:sz="8" w:space="0" w:color="000000"/>
            </w:tcBorders>
          </w:tcPr>
          <w:p w14:paraId="1F093CE3" w14:textId="77777777" w:rsidR="00846460" w:rsidRPr="0013037B" w:rsidRDefault="00846460">
            <w:pPr>
              <w:spacing w:after="0"/>
              <w:jc w:val="center"/>
              <w:rPr>
                <w:rFonts w:cs="Arial"/>
                <w:sz w:val="18"/>
                <w:szCs w:val="18"/>
              </w:rPr>
            </w:pPr>
          </w:p>
        </w:tc>
      </w:tr>
      <w:tr w:rsidR="00846460" w:rsidRPr="0013037B" w14:paraId="2A7D17CC" w14:textId="77777777">
        <w:trPr>
          <w:trHeight w:val="20"/>
          <w:jc w:val="center"/>
        </w:trPr>
        <w:tc>
          <w:tcPr>
            <w:tcW w:w="295" w:type="pct"/>
            <w:vMerge/>
            <w:tcBorders>
              <w:top w:val="nil"/>
              <w:left w:val="single" w:sz="8" w:space="0" w:color="000000"/>
              <w:bottom w:val="single" w:sz="8" w:space="0" w:color="000000"/>
              <w:right w:val="single" w:sz="8" w:space="0" w:color="000000"/>
            </w:tcBorders>
            <w:shd w:val="clear" w:color="auto" w:fill="auto"/>
            <w:vAlign w:val="center"/>
          </w:tcPr>
          <w:p w14:paraId="5F6394C3" w14:textId="77777777" w:rsidR="00846460" w:rsidRPr="0013037B" w:rsidRDefault="00846460">
            <w:pPr>
              <w:spacing w:after="0"/>
              <w:rPr>
                <w:rFonts w:cs="Arial"/>
                <w:sz w:val="18"/>
                <w:szCs w:val="18"/>
              </w:rPr>
            </w:pPr>
          </w:p>
        </w:tc>
        <w:tc>
          <w:tcPr>
            <w:tcW w:w="280"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4EE957" w14:textId="77777777" w:rsidR="00846460" w:rsidRPr="0013037B" w:rsidRDefault="00846460">
            <w:pPr>
              <w:spacing w:after="0"/>
              <w:rPr>
                <w:rFonts w:cs="Arial"/>
                <w:sz w:val="18"/>
                <w:szCs w:val="18"/>
              </w:rPr>
            </w:pPr>
          </w:p>
        </w:tc>
        <w:tc>
          <w:tcPr>
            <w:tcW w:w="50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5A62AF" w14:textId="77777777" w:rsidR="00846460" w:rsidRPr="0013037B" w:rsidRDefault="00846460">
            <w:pPr>
              <w:spacing w:after="0"/>
              <w:rPr>
                <w:rFonts w:cs="Arial"/>
                <w:sz w:val="18"/>
                <w:szCs w:val="18"/>
              </w:rPr>
            </w:pPr>
            <w:r w:rsidRPr="0013037B">
              <w:rPr>
                <w:rFonts w:cs="Arial"/>
                <w:sz w:val="18"/>
                <w:szCs w:val="18"/>
              </w:rPr>
              <w:t>Co-channel Co-site Inter-</w:t>
            </w:r>
            <w:r w:rsidRPr="0013037B">
              <w:rPr>
                <w:rFonts w:cs="Arial"/>
                <w:sz w:val="18"/>
                <w:szCs w:val="18"/>
              </w:rPr>
              <w:lastRenderedPageBreak/>
              <w:t xml:space="preserve">sector </w:t>
            </w:r>
            <w:r w:rsidRPr="0013037B">
              <w:rPr>
                <w:rFonts w:cs="Arial"/>
                <w:sz w:val="18"/>
                <w:szCs w:val="18"/>
              </w:rPr>
              <w:br/>
              <w:t xml:space="preserve">Spatial isolation </w:t>
            </w:r>
          </w:p>
          <w:p w14:paraId="76889043" w14:textId="77777777" w:rsidR="00846460" w:rsidRPr="0013037B" w:rsidRDefault="00846460">
            <w:pPr>
              <w:spacing w:after="0"/>
              <w:rPr>
                <w:rFonts w:cs="Arial"/>
                <w:sz w:val="18"/>
                <w:szCs w:val="18"/>
              </w:rPr>
            </w:pPr>
            <w:r w:rsidRPr="0013037B">
              <w:rPr>
                <w:rFonts w:cs="Arial"/>
                <w:sz w:val="18"/>
                <w:szCs w:val="18"/>
              </w:rPr>
              <w:t>techniques used</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135F7C" w14:textId="77777777" w:rsidR="00846460" w:rsidRPr="0013037B" w:rsidRDefault="00846460">
            <w:pPr>
              <w:spacing w:after="0"/>
              <w:jc w:val="center"/>
              <w:rPr>
                <w:rFonts w:cs="Arial"/>
                <w:sz w:val="18"/>
                <w:szCs w:val="18"/>
              </w:rPr>
            </w:pPr>
            <w:r w:rsidRPr="0013037B">
              <w:rPr>
                <w:rFonts w:cs="Arial"/>
                <w:sz w:val="18"/>
                <w:szCs w:val="18"/>
              </w:rPr>
              <w:lastRenderedPageBreak/>
              <w:t xml:space="preserve">Based on 75dB for typical </w:t>
            </w:r>
            <w:r w:rsidRPr="0013037B">
              <w:rPr>
                <w:rFonts w:cs="Arial"/>
                <w:sz w:val="18"/>
                <w:szCs w:val="18"/>
              </w:rPr>
              <w:lastRenderedPageBreak/>
              <w:t xml:space="preserve">spatial isolation </w:t>
            </w:r>
          </w:p>
        </w:tc>
        <w:tc>
          <w:tcPr>
            <w:tcW w:w="549" w:type="pct"/>
            <w:tcBorders>
              <w:top w:val="single" w:sz="8" w:space="0" w:color="000000"/>
              <w:left w:val="single" w:sz="8" w:space="0" w:color="000000"/>
              <w:bottom w:val="single" w:sz="8" w:space="0" w:color="000000"/>
              <w:right w:val="single" w:sz="8" w:space="0" w:color="000000"/>
            </w:tcBorders>
          </w:tcPr>
          <w:p w14:paraId="32430FB5" w14:textId="77777777" w:rsidR="00846460" w:rsidRPr="0013037B" w:rsidRDefault="00846460">
            <w:pPr>
              <w:spacing w:after="0"/>
              <w:jc w:val="center"/>
              <w:rPr>
                <w:rFonts w:cs="Arial"/>
                <w:sz w:val="18"/>
                <w:szCs w:val="18"/>
              </w:rPr>
            </w:pPr>
            <w:r w:rsidRPr="0013037B">
              <w:rPr>
                <w:rFonts w:cs="Arial"/>
                <w:sz w:val="18"/>
                <w:szCs w:val="18"/>
              </w:rPr>
              <w:lastRenderedPageBreak/>
              <w:t xml:space="preserve">Based on 75dB for typical spatial </w:t>
            </w:r>
            <w:proofErr w:type="gramStart"/>
            <w:r w:rsidRPr="0013037B">
              <w:rPr>
                <w:rFonts w:cs="Arial"/>
                <w:sz w:val="18"/>
                <w:szCs w:val="18"/>
              </w:rPr>
              <w:lastRenderedPageBreak/>
              <w:t>isolation  and</w:t>
            </w:r>
            <w:proofErr w:type="gramEnd"/>
            <w:r w:rsidRPr="0013037B">
              <w:rPr>
                <w:rFonts w:cs="Arial"/>
                <w:sz w:val="18"/>
                <w:szCs w:val="18"/>
              </w:rPr>
              <w:t xml:space="preserve"> additional 25dB by installing EM conjugated structure between sectors</w:t>
            </w:r>
          </w:p>
        </w:tc>
        <w:tc>
          <w:tcPr>
            <w:tcW w:w="1028" w:type="pct"/>
            <w:tcBorders>
              <w:top w:val="single" w:sz="8" w:space="0" w:color="000000"/>
              <w:left w:val="single" w:sz="8" w:space="0" w:color="000000"/>
              <w:bottom w:val="single" w:sz="8" w:space="0" w:color="000000"/>
              <w:right w:val="single" w:sz="8" w:space="0" w:color="000000"/>
            </w:tcBorders>
            <w:vAlign w:val="center"/>
          </w:tcPr>
          <w:p w14:paraId="51BE6FBD" w14:textId="77777777" w:rsidR="00846460" w:rsidRPr="0013037B" w:rsidRDefault="00846460">
            <w:pPr>
              <w:spacing w:after="0"/>
              <w:jc w:val="center"/>
              <w:rPr>
                <w:rFonts w:cs="Arial"/>
                <w:sz w:val="18"/>
                <w:szCs w:val="18"/>
              </w:rPr>
            </w:pPr>
            <w:r w:rsidRPr="0013037B">
              <w:rPr>
                <w:rFonts w:cs="Arial"/>
                <w:sz w:val="18"/>
                <w:szCs w:val="18"/>
              </w:rPr>
              <w:lastRenderedPageBreak/>
              <w:t>Typical site layout with around 400mm between sectors</w:t>
            </w:r>
          </w:p>
        </w:tc>
        <w:tc>
          <w:tcPr>
            <w:tcW w:w="595" w:type="pct"/>
            <w:tcBorders>
              <w:top w:val="single" w:sz="8" w:space="0" w:color="000000"/>
              <w:left w:val="single" w:sz="8" w:space="0" w:color="000000"/>
              <w:bottom w:val="single" w:sz="8" w:space="0" w:color="000000"/>
              <w:right w:val="single" w:sz="8" w:space="0" w:color="000000"/>
            </w:tcBorders>
            <w:vAlign w:val="center"/>
          </w:tcPr>
          <w:p w14:paraId="11D18F76" w14:textId="77777777" w:rsidR="00846460" w:rsidRPr="0013037B" w:rsidRDefault="00846460">
            <w:pPr>
              <w:spacing w:after="0"/>
              <w:jc w:val="center"/>
              <w:rPr>
                <w:rFonts w:cs="Arial"/>
                <w:sz w:val="18"/>
                <w:szCs w:val="18"/>
              </w:rPr>
            </w:pPr>
            <w:r w:rsidRPr="0013037B">
              <w:rPr>
                <w:rFonts w:cs="Arial"/>
                <w:sz w:val="18"/>
                <w:szCs w:val="18"/>
              </w:rPr>
              <w:t xml:space="preserve">Spatial separation between TX panel </w:t>
            </w:r>
            <w:r w:rsidRPr="0013037B">
              <w:rPr>
                <w:rFonts w:cs="Arial"/>
                <w:sz w:val="18"/>
                <w:szCs w:val="18"/>
              </w:rPr>
              <w:lastRenderedPageBreak/>
              <w:t>with absorbing material and choke structure.</w:t>
            </w:r>
          </w:p>
        </w:tc>
        <w:tc>
          <w:tcPr>
            <w:tcW w:w="595" w:type="pct"/>
            <w:tcBorders>
              <w:top w:val="single" w:sz="8" w:space="0" w:color="000000"/>
              <w:left w:val="single" w:sz="8" w:space="0" w:color="000000"/>
              <w:bottom w:val="single" w:sz="8" w:space="0" w:color="000000"/>
              <w:right w:val="single" w:sz="8" w:space="0" w:color="000000"/>
            </w:tcBorders>
            <w:vAlign w:val="center"/>
          </w:tcPr>
          <w:p w14:paraId="2F7967A0" w14:textId="77777777" w:rsidR="00846460" w:rsidRPr="0013037B" w:rsidRDefault="00846460">
            <w:pPr>
              <w:spacing w:after="0"/>
              <w:textAlignment w:val="baseline"/>
              <w:rPr>
                <w:rFonts w:eastAsia="Times New Roman" w:cs="Arial"/>
                <w:sz w:val="18"/>
                <w:szCs w:val="18"/>
              </w:rPr>
            </w:pPr>
            <w:r w:rsidRPr="0013037B">
              <w:rPr>
                <w:rFonts w:eastAsia="Times New Roman" w:cs="Arial"/>
                <w:sz w:val="18"/>
                <w:szCs w:val="18"/>
              </w:rPr>
              <w:lastRenderedPageBreak/>
              <w:t xml:space="preserve">Spatial separation between TX/RX </w:t>
            </w:r>
            <w:r w:rsidRPr="0013037B">
              <w:rPr>
                <w:rFonts w:eastAsia="Times New Roman" w:cs="Arial"/>
                <w:sz w:val="18"/>
                <w:szCs w:val="18"/>
              </w:rPr>
              <w:lastRenderedPageBreak/>
              <w:t>panel; cross polarization  </w:t>
            </w:r>
          </w:p>
          <w:p w14:paraId="5F894315" w14:textId="77777777" w:rsidR="00846460" w:rsidRPr="0013037B" w:rsidRDefault="00846460">
            <w:pPr>
              <w:spacing w:after="0"/>
              <w:jc w:val="center"/>
              <w:rPr>
                <w:rFonts w:cs="Arial"/>
                <w:sz w:val="18"/>
                <w:szCs w:val="18"/>
              </w:rPr>
            </w:pPr>
          </w:p>
        </w:tc>
        <w:tc>
          <w:tcPr>
            <w:tcW w:w="594" w:type="pct"/>
            <w:tcBorders>
              <w:top w:val="single" w:sz="8" w:space="0" w:color="000000"/>
              <w:left w:val="single" w:sz="8" w:space="0" w:color="000000"/>
              <w:bottom w:val="single" w:sz="8" w:space="0" w:color="000000"/>
              <w:right w:val="single" w:sz="8" w:space="0" w:color="000000"/>
            </w:tcBorders>
          </w:tcPr>
          <w:p w14:paraId="2FDF744A" w14:textId="77777777" w:rsidR="00846460" w:rsidRPr="0013037B" w:rsidRDefault="00846460">
            <w:pPr>
              <w:spacing w:after="0"/>
              <w:jc w:val="center"/>
              <w:rPr>
                <w:rFonts w:cs="Arial"/>
                <w:sz w:val="18"/>
                <w:szCs w:val="18"/>
              </w:rPr>
            </w:pPr>
          </w:p>
        </w:tc>
      </w:tr>
    </w:tbl>
    <w:p w14:paraId="79688FDD" w14:textId="77777777" w:rsidR="00846460" w:rsidRDefault="00846460" w:rsidP="00D42E33">
      <w:pPr>
        <w:spacing w:after="120"/>
        <w:rPr>
          <w:szCs w:val="20"/>
          <w:u w:val="single"/>
          <w:lang w:eastAsia="ja-JP"/>
        </w:rPr>
      </w:pPr>
    </w:p>
    <w:p w14:paraId="3B9E208D" w14:textId="77777777" w:rsidR="00B34664" w:rsidRDefault="00B34664" w:rsidP="00D42E33">
      <w:pPr>
        <w:spacing w:after="120"/>
        <w:rPr>
          <w:szCs w:val="20"/>
          <w:u w:val="single"/>
          <w:lang w:eastAsia="ja-JP"/>
        </w:rPr>
      </w:pPr>
    </w:p>
    <w:p w14:paraId="1933214D" w14:textId="3A791624" w:rsidR="00124A6D" w:rsidRPr="00AC6618" w:rsidRDefault="00124A6D" w:rsidP="00AC6618">
      <w:pPr>
        <w:spacing w:before="120" w:after="120"/>
        <w:rPr>
          <w:u w:val="single"/>
        </w:rPr>
      </w:pPr>
      <w:r w:rsidRPr="00AC6618">
        <w:rPr>
          <w:u w:val="single"/>
        </w:rPr>
        <w:t>Transient period between SBFD and non-SBFD</w:t>
      </w:r>
    </w:p>
    <w:tbl>
      <w:tblPr>
        <w:tblStyle w:val="TableGrid"/>
        <w:tblW w:w="0" w:type="auto"/>
        <w:tblLook w:val="04A0" w:firstRow="1" w:lastRow="0" w:firstColumn="1" w:lastColumn="0" w:noHBand="0" w:noVBand="1"/>
      </w:tblPr>
      <w:tblGrid>
        <w:gridCol w:w="9629"/>
      </w:tblGrid>
      <w:tr w:rsidR="00A72429" w14:paraId="4ECF53F2" w14:textId="77777777" w:rsidTr="00A72429">
        <w:tc>
          <w:tcPr>
            <w:tcW w:w="9629" w:type="dxa"/>
          </w:tcPr>
          <w:p w14:paraId="10C0A63B" w14:textId="77777777" w:rsidR="00A72429" w:rsidRPr="006C0192" w:rsidRDefault="00A72429" w:rsidP="00A72429">
            <w:pPr>
              <w:pStyle w:val="Heading5"/>
              <w:ind w:left="864" w:hanging="864"/>
              <w:rPr>
                <w:szCs w:val="13"/>
                <w:lang w:val="en-US"/>
              </w:rPr>
            </w:pPr>
            <w:r w:rsidRPr="006C0192">
              <w:rPr>
                <w:szCs w:val="13"/>
                <w:lang w:val="en-US"/>
              </w:rPr>
              <w:t>Issue 3-1-</w:t>
            </w:r>
            <w:r>
              <w:rPr>
                <w:szCs w:val="13"/>
                <w:lang w:val="en-US"/>
              </w:rPr>
              <w:t>1</w:t>
            </w:r>
            <w:r w:rsidRPr="006C0192">
              <w:rPr>
                <w:szCs w:val="13"/>
                <w:lang w:val="en-US"/>
              </w:rPr>
              <w:t>: Location of transient period between SBFD and non-SBFD</w:t>
            </w:r>
          </w:p>
          <w:p w14:paraId="49B5E7AC" w14:textId="77777777" w:rsidR="00A72429" w:rsidRPr="00046233" w:rsidRDefault="00A72429" w:rsidP="00A72429">
            <w:pPr>
              <w:spacing w:after="120"/>
              <w:rPr>
                <w:highlight w:val="green"/>
                <w:lang w:val="en-US"/>
              </w:rPr>
            </w:pPr>
            <w:r w:rsidRPr="00046233">
              <w:rPr>
                <w:highlight w:val="green"/>
                <w:lang w:val="en-US"/>
              </w:rPr>
              <w:t xml:space="preserve">Agreement: </w:t>
            </w:r>
          </w:p>
          <w:p w14:paraId="62857AD6" w14:textId="77777777" w:rsidR="00A72429" w:rsidRPr="00A523CF" w:rsidRDefault="00A72429" w:rsidP="00A72429">
            <w:pPr>
              <w:pStyle w:val="ListParagraph"/>
              <w:numPr>
                <w:ilvl w:val="0"/>
                <w:numId w:val="36"/>
              </w:numPr>
              <w:spacing w:after="120"/>
              <w:ind w:left="720"/>
              <w:rPr>
                <w:lang w:val="en-US"/>
              </w:rPr>
            </w:pPr>
            <w:r w:rsidRPr="00A523CF">
              <w:rPr>
                <w:lang w:val="en-US"/>
              </w:rPr>
              <w:t xml:space="preserve">RAN4 reach the conclusion of the location of transient periods: </w:t>
            </w:r>
          </w:p>
          <w:p w14:paraId="35C65D47" w14:textId="77777777" w:rsidR="00A72429" w:rsidRPr="00A523CF" w:rsidRDefault="00A72429" w:rsidP="00A72429">
            <w:pPr>
              <w:pStyle w:val="ListParagraph"/>
              <w:numPr>
                <w:ilvl w:val="1"/>
                <w:numId w:val="36"/>
              </w:numPr>
              <w:spacing w:after="120"/>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w:t>
            </w:r>
            <w:proofErr w:type="gramStart"/>
            <w:r w:rsidRPr="00A523CF">
              <w:rPr>
                <w:lang w:val="en-US"/>
              </w:rPr>
              <w:t>);</w:t>
            </w:r>
            <w:proofErr w:type="gramEnd"/>
            <w:r w:rsidRPr="00A523CF">
              <w:rPr>
                <w:lang w:val="en-US"/>
              </w:rPr>
              <w:t xml:space="preserve"> </w:t>
            </w:r>
          </w:p>
          <w:p w14:paraId="15F53819" w14:textId="77777777" w:rsidR="00A72429" w:rsidRDefault="00A72429" w:rsidP="00A72429">
            <w:pPr>
              <w:pStyle w:val="ListParagraph"/>
              <w:numPr>
                <w:ilvl w:val="1"/>
                <w:numId w:val="36"/>
              </w:numPr>
              <w:spacing w:after="120"/>
              <w:rPr>
                <w:lang w:val="en-US"/>
              </w:rPr>
            </w:pPr>
            <w:r w:rsidRPr="00A523CF">
              <w:rPr>
                <w:lang w:val="en-US"/>
              </w:rPr>
              <w:t xml:space="preserve">Case-B: in guard symbol(s) reserved </w:t>
            </w:r>
            <w:r>
              <w:rPr>
                <w:lang w:val="en-US"/>
              </w:rPr>
              <w:t>before UL non-SBFD symbols</w:t>
            </w:r>
          </w:p>
          <w:p w14:paraId="7B75DF9C" w14:textId="77777777" w:rsidR="00A72429" w:rsidRPr="00A523CF" w:rsidRDefault="00A72429" w:rsidP="00A72429">
            <w:pPr>
              <w:pStyle w:val="ListParagraph"/>
              <w:numPr>
                <w:ilvl w:val="2"/>
                <w:numId w:val="36"/>
              </w:numPr>
              <w:spacing w:after="120"/>
              <w:rPr>
                <w:lang w:val="en-US"/>
              </w:rPr>
            </w:pPr>
            <w:r>
              <w:rPr>
                <w:rFonts w:eastAsiaTheme="minorEastAsia" w:hint="eastAsia"/>
                <w:lang w:val="en-US" w:eastAsia="zh-CN"/>
              </w:rPr>
              <w:t>F</w:t>
            </w:r>
            <w:r>
              <w:rPr>
                <w:rFonts w:eastAsiaTheme="minorEastAsia"/>
                <w:lang w:val="en-US" w:eastAsia="zh-CN"/>
              </w:rPr>
              <w:t xml:space="preserve">FS guard symbol(s) in this case is SBFD symbol or not. </w:t>
            </w:r>
          </w:p>
          <w:p w14:paraId="74105D47" w14:textId="77777777" w:rsidR="00A72429" w:rsidRDefault="00A72429" w:rsidP="00A72429">
            <w:pPr>
              <w:pStyle w:val="ListParagraph"/>
              <w:numPr>
                <w:ilvl w:val="1"/>
                <w:numId w:val="36"/>
              </w:numPr>
              <w:spacing w:after="120"/>
              <w:rPr>
                <w:lang w:val="en-US"/>
              </w:rPr>
            </w:pPr>
            <w:r w:rsidRPr="00A523CF">
              <w:rPr>
                <w:lang w:val="en-US"/>
              </w:rPr>
              <w:t>Case-C: FFS in guard symbol(s) reserved in non-SBFD DL symbol(s) or blanked SBFD symbols in the beginning of SBFD UL transmission</w:t>
            </w:r>
            <w:r>
              <w:rPr>
                <w:lang w:val="en-US"/>
              </w:rPr>
              <w:t>:</w:t>
            </w:r>
          </w:p>
          <w:p w14:paraId="32D76581" w14:textId="77777777" w:rsidR="00A72429" w:rsidRDefault="00A72429" w:rsidP="00A72429">
            <w:pPr>
              <w:pStyle w:val="ListParagraph"/>
              <w:numPr>
                <w:ilvl w:val="2"/>
                <w:numId w:val="36"/>
              </w:numPr>
              <w:spacing w:after="120"/>
              <w:rPr>
                <w:lang w:val="en-US"/>
              </w:rPr>
            </w:pPr>
            <w:r>
              <w:rPr>
                <w:lang w:val="en-US"/>
              </w:rPr>
              <w:t xml:space="preserve">RAN4 recognize that it can be dependent on RAN1 discussion for guard period design. </w:t>
            </w:r>
          </w:p>
          <w:p w14:paraId="0C5DD152" w14:textId="77777777" w:rsidR="00A72429" w:rsidRPr="00A45BF0" w:rsidRDefault="00A72429" w:rsidP="00A72429">
            <w:pPr>
              <w:pStyle w:val="ListParagraph"/>
              <w:numPr>
                <w:ilvl w:val="2"/>
                <w:numId w:val="36"/>
              </w:numPr>
              <w:overflowPunct w:val="0"/>
              <w:autoSpaceDE w:val="0"/>
              <w:autoSpaceDN w:val="0"/>
              <w:adjustRightInd w:val="0"/>
              <w:spacing w:after="120"/>
              <w:textAlignment w:val="baseline"/>
              <w:rPr>
                <w:lang w:val="en-US"/>
              </w:rPr>
            </w:pPr>
            <w:r w:rsidRPr="00A45BF0">
              <w:rPr>
                <w:lang w:val="en-US"/>
              </w:rPr>
              <w:t xml:space="preserve">If still no RAN4 agreement can be achieved in RAN4#114bis, RAN4 shall </w:t>
            </w:r>
          </w:p>
          <w:p w14:paraId="0633E6E6" w14:textId="77777777" w:rsidR="00A72429" w:rsidRPr="00A45BF0" w:rsidRDefault="00A72429" w:rsidP="00A72429">
            <w:pPr>
              <w:pStyle w:val="ListParagraph"/>
              <w:numPr>
                <w:ilvl w:val="3"/>
                <w:numId w:val="36"/>
              </w:numPr>
              <w:overflowPunct w:val="0"/>
              <w:autoSpaceDE w:val="0"/>
              <w:autoSpaceDN w:val="0"/>
              <w:adjustRightInd w:val="0"/>
              <w:spacing w:after="120"/>
              <w:textAlignment w:val="baseline"/>
              <w:rPr>
                <w:lang w:val="en-US"/>
              </w:rPr>
            </w:pPr>
            <w:r w:rsidRPr="00A45BF0">
              <w:rPr>
                <w:lang w:val="en-US"/>
              </w:rPr>
              <w:t>either send LS to RAN1 to ask for clarification,</w:t>
            </w:r>
          </w:p>
          <w:p w14:paraId="102DAA33" w14:textId="77777777" w:rsidR="00A72429" w:rsidRPr="00A523CF" w:rsidRDefault="00A72429" w:rsidP="00A72429">
            <w:pPr>
              <w:pStyle w:val="ListParagraph"/>
              <w:numPr>
                <w:ilvl w:val="3"/>
                <w:numId w:val="36"/>
              </w:numPr>
              <w:overflowPunct w:val="0"/>
              <w:autoSpaceDE w:val="0"/>
              <w:autoSpaceDN w:val="0"/>
              <w:adjustRightInd w:val="0"/>
              <w:spacing w:after="120"/>
              <w:textAlignment w:val="baseline"/>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42E7132F" w14:textId="77777777" w:rsidR="00A72429" w:rsidRDefault="00A72429" w:rsidP="00A72429">
            <w:pPr>
              <w:pStyle w:val="ListParagraph"/>
              <w:numPr>
                <w:ilvl w:val="1"/>
                <w:numId w:val="36"/>
              </w:numPr>
              <w:spacing w:after="120"/>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35D7D5CE" w14:textId="77777777" w:rsidR="00A72429" w:rsidRPr="00A523CF" w:rsidRDefault="00A72429" w:rsidP="00A72429">
            <w:pPr>
              <w:pStyle w:val="ListParagraph"/>
              <w:numPr>
                <w:ilvl w:val="1"/>
                <w:numId w:val="36"/>
              </w:numPr>
              <w:spacing w:after="120"/>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6CA3465D" w14:textId="1167B719" w:rsidR="00A72429" w:rsidRPr="00AC6618" w:rsidRDefault="00A72429" w:rsidP="00AC6618">
            <w:pPr>
              <w:pStyle w:val="ListParagraph"/>
              <w:spacing w:after="120"/>
              <w:ind w:left="1656"/>
              <w:rPr>
                <w:lang w:val="en-US"/>
              </w:rPr>
            </w:pPr>
            <w:r w:rsidRPr="008D01FA">
              <w:rPr>
                <w:rFonts w:eastAsia="Malgun Gothic"/>
                <w:noProof/>
                <w:sz w:val="18"/>
                <w:szCs w:val="18"/>
              </w:rPr>
              <w:drawing>
                <wp:inline distT="0" distB="0" distL="0" distR="0" wp14:anchorId="37EA61F0" wp14:editId="35BBFB72">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3"/>
                          <a:stretch>
                            <a:fillRect/>
                          </a:stretch>
                        </pic:blipFill>
                        <pic:spPr>
                          <a:xfrm>
                            <a:off x="0" y="0"/>
                            <a:ext cx="3625789" cy="1817590"/>
                          </a:xfrm>
                          <a:prstGeom prst="rect">
                            <a:avLst/>
                          </a:prstGeom>
                        </pic:spPr>
                      </pic:pic>
                    </a:graphicData>
                  </a:graphic>
                </wp:inline>
              </w:drawing>
            </w:r>
          </w:p>
        </w:tc>
      </w:tr>
    </w:tbl>
    <w:p w14:paraId="40E47E11" w14:textId="77777777" w:rsidR="00673863" w:rsidRDefault="00673863" w:rsidP="00D42E33">
      <w:pPr>
        <w:spacing w:after="120"/>
        <w:rPr>
          <w:szCs w:val="20"/>
          <w:u w:val="single"/>
          <w:lang w:eastAsia="ja-JP"/>
        </w:rPr>
      </w:pPr>
    </w:p>
    <w:p w14:paraId="62E4607A" w14:textId="312A27C8" w:rsidR="00631959" w:rsidRPr="00AC1398" w:rsidRDefault="00631959" w:rsidP="00631959">
      <w:pPr>
        <w:spacing w:before="120" w:after="120"/>
        <w:rPr>
          <w:rFonts w:cs="Arial"/>
          <w:szCs w:val="20"/>
        </w:rPr>
      </w:pPr>
      <w:r w:rsidRPr="00AC1398">
        <w:rPr>
          <w:szCs w:val="20"/>
          <w:lang w:eastAsia="ja-JP"/>
        </w:rPr>
        <w:t>During the offline discussion at RAN4#114 meeting,</w:t>
      </w:r>
      <w:r w:rsidRPr="00AC1398">
        <w:t xml:space="preserve"> the topic of location of transient period between SBFD and non-SBFD was discussed intensively, and the </w:t>
      </w:r>
      <w:r w:rsidRPr="00AC1398">
        <w:rPr>
          <w:rFonts w:cs="Arial"/>
        </w:rPr>
        <w:t xml:space="preserve">agreement as shown above was reached in the end, though several open issues remain that require further investigation. The </w:t>
      </w:r>
      <w:r w:rsidRPr="00AC1398">
        <w:rPr>
          <w:rFonts w:cs="Arial"/>
          <w:szCs w:val="20"/>
        </w:rPr>
        <w:t xml:space="preserve">following text and figure show our opinion on the location of transient periods: </w:t>
      </w:r>
    </w:p>
    <w:p w14:paraId="70DD73E6" w14:textId="26CFEEB6" w:rsidR="00631959" w:rsidRPr="00AC1398" w:rsidRDefault="00631959" w:rsidP="00631959">
      <w:pPr>
        <w:spacing w:before="120" w:after="120"/>
        <w:rPr>
          <w:rFonts w:cs="Arial"/>
          <w:szCs w:val="20"/>
        </w:rPr>
      </w:pPr>
      <w:r w:rsidRPr="00AC1398">
        <w:rPr>
          <w:rFonts w:cs="Arial"/>
          <w:szCs w:val="20"/>
        </w:rPr>
        <w:t>Below is a summary of our view on the location of transient periods, along with a figure to clarify our views:</w:t>
      </w:r>
    </w:p>
    <w:p w14:paraId="32EBD649" w14:textId="77777777" w:rsidR="00631959" w:rsidRPr="00AC1398" w:rsidRDefault="00631959" w:rsidP="00631959">
      <w:pPr>
        <w:pStyle w:val="ListParagraph"/>
        <w:numPr>
          <w:ilvl w:val="0"/>
          <w:numId w:val="42"/>
        </w:numPr>
        <w:spacing w:before="120" w:after="120"/>
        <w:rPr>
          <w:rFonts w:cs="Arial"/>
          <w:szCs w:val="20"/>
        </w:rPr>
      </w:pPr>
      <w:r w:rsidRPr="00AC1398">
        <w:rPr>
          <w:rFonts w:ascii="Arial" w:hAnsi="Arial" w:cs="Arial"/>
          <w:sz w:val="20"/>
          <w:szCs w:val="20"/>
        </w:rPr>
        <w:lastRenderedPageBreak/>
        <w:t xml:space="preserve">Case-A: as part of regular </w:t>
      </w:r>
      <w:r w:rsidRPr="00AC1398">
        <w:rPr>
          <w:rFonts w:ascii="Arial" w:hAnsi="Arial" w:cs="Arial"/>
          <w:sz w:val="20"/>
          <w:szCs w:val="20"/>
          <w:lang w:val="en-US"/>
        </w:rPr>
        <w:t>N</w:t>
      </w:r>
      <w:proofErr w:type="spellStart"/>
      <w:r w:rsidRPr="00AC1398">
        <w:rPr>
          <w:rFonts w:ascii="Arial" w:hAnsi="Arial" w:cs="Arial"/>
          <w:sz w:val="20"/>
          <w:szCs w:val="20"/>
        </w:rPr>
        <w:t>TA_offset</w:t>
      </w:r>
      <w:proofErr w:type="spellEnd"/>
      <w:r w:rsidRPr="00AC1398">
        <w:rPr>
          <w:rFonts w:ascii="Arial" w:hAnsi="Arial" w:cs="Arial"/>
          <w:sz w:val="20"/>
          <w:szCs w:val="20"/>
        </w:rPr>
        <w:t xml:space="preserve"> in</w:t>
      </w:r>
      <w:r w:rsidRPr="00AC1398">
        <w:rPr>
          <w:rFonts w:ascii="Arial" w:hAnsi="Arial" w:cs="Arial"/>
          <w:sz w:val="20"/>
          <w:szCs w:val="20"/>
          <w:lang w:val="en-US"/>
        </w:rPr>
        <w:t xml:space="preserve"> the UL part(s) of</w:t>
      </w:r>
      <w:r w:rsidRPr="00AC1398">
        <w:rPr>
          <w:rFonts w:ascii="Arial" w:hAnsi="Arial" w:cs="Arial"/>
          <w:sz w:val="20"/>
          <w:szCs w:val="20"/>
        </w:rPr>
        <w:t xml:space="preserve"> SBFD symbol(s).</w:t>
      </w:r>
    </w:p>
    <w:p w14:paraId="1C888F24" w14:textId="1CEAC4DC" w:rsidR="00631959" w:rsidRPr="00AC1398" w:rsidRDefault="00631959" w:rsidP="00631959">
      <w:pPr>
        <w:pStyle w:val="ListParagraph"/>
        <w:numPr>
          <w:ilvl w:val="0"/>
          <w:numId w:val="42"/>
        </w:numPr>
        <w:spacing w:before="120" w:after="120"/>
        <w:rPr>
          <w:rFonts w:cs="Arial"/>
          <w:szCs w:val="20"/>
        </w:rPr>
      </w:pPr>
      <w:r w:rsidRPr="00AC1398">
        <w:rPr>
          <w:rFonts w:ascii="Arial" w:hAnsi="Arial" w:cs="Arial"/>
          <w:sz w:val="20"/>
          <w:szCs w:val="20"/>
        </w:rPr>
        <w:t xml:space="preserve">Case-B: in guard symbol(s) reserved </w:t>
      </w:r>
      <w:r w:rsidR="00FD4DE2">
        <w:rPr>
          <w:rFonts w:ascii="Arial" w:hAnsi="Arial" w:cs="Arial"/>
          <w:sz w:val="20"/>
          <w:szCs w:val="20"/>
        </w:rPr>
        <w:t xml:space="preserve">in the </w:t>
      </w:r>
      <w:r w:rsidRPr="00AC1398">
        <w:rPr>
          <w:rFonts w:ascii="Arial" w:hAnsi="Arial" w:cs="Arial"/>
          <w:sz w:val="20"/>
          <w:szCs w:val="20"/>
          <w:lang w:val="en-US"/>
        </w:rPr>
        <w:t>DL part(s) of</w:t>
      </w:r>
      <w:r w:rsidRPr="00AC1398">
        <w:rPr>
          <w:rFonts w:ascii="Arial" w:hAnsi="Arial" w:cs="Arial"/>
          <w:sz w:val="20"/>
          <w:szCs w:val="20"/>
        </w:rPr>
        <w:t xml:space="preserve"> SBFD symbol(s). </w:t>
      </w:r>
    </w:p>
    <w:p w14:paraId="3C697FCC" w14:textId="3CEC96D5" w:rsidR="00631959" w:rsidRPr="005655D3" w:rsidRDefault="00631959" w:rsidP="00631959">
      <w:pPr>
        <w:pStyle w:val="ListParagraph"/>
        <w:numPr>
          <w:ilvl w:val="0"/>
          <w:numId w:val="42"/>
        </w:numPr>
        <w:spacing w:before="120" w:after="120"/>
        <w:rPr>
          <w:rFonts w:cs="Arial"/>
          <w:szCs w:val="20"/>
        </w:rPr>
      </w:pPr>
      <w:r w:rsidRPr="00AC1398">
        <w:rPr>
          <w:rFonts w:ascii="Arial" w:hAnsi="Arial" w:cs="Arial"/>
          <w:sz w:val="20"/>
          <w:szCs w:val="20"/>
        </w:rPr>
        <w:t xml:space="preserve">Case-C: in guard symbol(s) </w:t>
      </w:r>
      <w:r w:rsidRPr="005655D3">
        <w:rPr>
          <w:rFonts w:ascii="Arial" w:hAnsi="Arial" w:cs="Arial"/>
          <w:sz w:val="20"/>
          <w:szCs w:val="20"/>
        </w:rPr>
        <w:t xml:space="preserve">reserved </w:t>
      </w:r>
      <w:r w:rsidR="00FF09A9" w:rsidRPr="005655D3">
        <w:rPr>
          <w:rFonts w:ascii="Arial" w:hAnsi="Arial" w:cs="Arial"/>
          <w:sz w:val="20"/>
          <w:szCs w:val="20"/>
        </w:rPr>
        <w:t>in non-SBFD DL symbol(s) or blanked SBFD symbols in the beginning of SBFD UL transmission</w:t>
      </w:r>
      <w:r w:rsidRPr="005655D3">
        <w:rPr>
          <w:rFonts w:ascii="Arial" w:hAnsi="Arial" w:cs="Arial"/>
          <w:sz w:val="20"/>
          <w:szCs w:val="20"/>
        </w:rPr>
        <w:t>.</w:t>
      </w:r>
    </w:p>
    <w:p w14:paraId="51132EA8" w14:textId="2CB795F0" w:rsidR="00631959" w:rsidRPr="005655D3" w:rsidRDefault="00631959" w:rsidP="00631959">
      <w:pPr>
        <w:pStyle w:val="ListParagraph"/>
        <w:numPr>
          <w:ilvl w:val="0"/>
          <w:numId w:val="42"/>
        </w:numPr>
        <w:spacing w:before="120" w:after="120"/>
        <w:rPr>
          <w:rFonts w:cs="Arial"/>
          <w:szCs w:val="20"/>
        </w:rPr>
      </w:pPr>
      <w:r w:rsidRPr="005655D3">
        <w:rPr>
          <w:rFonts w:ascii="Arial" w:hAnsi="Arial" w:cs="Arial"/>
          <w:sz w:val="20"/>
          <w:szCs w:val="20"/>
        </w:rPr>
        <w:t xml:space="preserve">Case-D: as part of regular </w:t>
      </w:r>
      <w:r w:rsidRPr="005655D3">
        <w:rPr>
          <w:rFonts w:ascii="Arial" w:hAnsi="Arial" w:cs="Arial"/>
          <w:sz w:val="20"/>
          <w:szCs w:val="20"/>
          <w:lang w:val="en-US"/>
        </w:rPr>
        <w:t>N</w:t>
      </w:r>
      <w:proofErr w:type="spellStart"/>
      <w:r w:rsidRPr="005655D3">
        <w:rPr>
          <w:rFonts w:ascii="Arial" w:hAnsi="Arial" w:cs="Arial"/>
          <w:sz w:val="20"/>
          <w:szCs w:val="20"/>
        </w:rPr>
        <w:t>TA_offset</w:t>
      </w:r>
      <w:proofErr w:type="spellEnd"/>
      <w:r w:rsidRPr="005655D3">
        <w:rPr>
          <w:rFonts w:ascii="Arial" w:hAnsi="Arial" w:cs="Arial"/>
          <w:sz w:val="20"/>
          <w:szCs w:val="20"/>
        </w:rPr>
        <w:t xml:space="preserve"> in non-SBFD UL symbol(s).</w:t>
      </w:r>
    </w:p>
    <w:p w14:paraId="5344AD76" w14:textId="3DD99B3B" w:rsidR="00631959" w:rsidRPr="00AC1398" w:rsidRDefault="00631959" w:rsidP="00631959">
      <w:pPr>
        <w:spacing w:before="120" w:after="120"/>
      </w:pPr>
      <w:r w:rsidRPr="00AC1398">
        <w:t>It is important to emphasize that the figure provided below illustrates these cases at the symbol level, rather than at the slot level.</w:t>
      </w:r>
    </w:p>
    <w:p w14:paraId="0C0358C5" w14:textId="77777777" w:rsidR="00631959" w:rsidRPr="00AC1398" w:rsidRDefault="00631959" w:rsidP="00631959">
      <w:pPr>
        <w:spacing w:after="120"/>
        <w:jc w:val="center"/>
        <w:rPr>
          <w:szCs w:val="20"/>
          <w:lang w:eastAsia="ja-JP"/>
        </w:rPr>
      </w:pPr>
      <w:r w:rsidRPr="00AC1398">
        <w:rPr>
          <w:noProof/>
          <w:szCs w:val="20"/>
          <w:lang w:eastAsia="ja-JP"/>
        </w:rPr>
        <w:drawing>
          <wp:inline distT="0" distB="0" distL="0" distR="0" wp14:anchorId="7F54E357" wp14:editId="76A26C0D">
            <wp:extent cx="6120000" cy="2035078"/>
            <wp:effectExtent l="0" t="0" r="0" b="0"/>
            <wp:docPr id="309829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2035078"/>
                    </a:xfrm>
                    <a:prstGeom prst="rect">
                      <a:avLst/>
                    </a:prstGeom>
                    <a:noFill/>
                  </pic:spPr>
                </pic:pic>
              </a:graphicData>
            </a:graphic>
          </wp:inline>
        </w:drawing>
      </w:r>
    </w:p>
    <w:p w14:paraId="0396915D" w14:textId="19FFD435" w:rsidR="00631959" w:rsidRPr="00AC1398" w:rsidRDefault="00631959" w:rsidP="00631959">
      <w:pPr>
        <w:spacing w:after="120"/>
        <w:jc w:val="center"/>
        <w:rPr>
          <w:szCs w:val="20"/>
          <w:lang w:eastAsia="ja-JP"/>
        </w:rPr>
      </w:pPr>
      <w:r w:rsidRPr="00AC1398">
        <w:rPr>
          <w:noProof/>
          <w:szCs w:val="20"/>
          <w:lang w:eastAsia="ja-JP"/>
        </w:rPr>
        <w:drawing>
          <wp:inline distT="0" distB="0" distL="0" distR="0" wp14:anchorId="50181AD8" wp14:editId="47CAAE81">
            <wp:extent cx="5400000" cy="1746181"/>
            <wp:effectExtent l="0" t="0" r="0" b="6985"/>
            <wp:docPr id="16591291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746181"/>
                    </a:xfrm>
                    <a:prstGeom prst="rect">
                      <a:avLst/>
                    </a:prstGeom>
                    <a:noFill/>
                  </pic:spPr>
                </pic:pic>
              </a:graphicData>
            </a:graphic>
          </wp:inline>
        </w:drawing>
      </w:r>
    </w:p>
    <w:p w14:paraId="22613738" w14:textId="2B97048F" w:rsidR="00631959" w:rsidRDefault="00631959" w:rsidP="00631959">
      <w:pPr>
        <w:spacing w:after="120"/>
        <w:jc w:val="center"/>
        <w:rPr>
          <w:szCs w:val="20"/>
          <w:u w:val="single"/>
          <w:lang w:eastAsia="zh-CN"/>
        </w:rPr>
      </w:pPr>
      <w:r w:rsidRPr="00AC1398">
        <w:rPr>
          <w:rFonts w:hint="eastAsia"/>
          <w:szCs w:val="20"/>
          <w:lang w:eastAsia="zh-CN"/>
        </w:rPr>
        <w:t>Figure 1</w:t>
      </w:r>
      <w:r w:rsidRPr="00AC1398">
        <w:rPr>
          <w:szCs w:val="20"/>
          <w:lang w:eastAsia="zh-CN"/>
        </w:rPr>
        <w:t>: Illustration of location of transient period between SBFD and non-SBFD symbols</w:t>
      </w:r>
    </w:p>
    <w:p w14:paraId="0C4B307F" w14:textId="77777777" w:rsidR="00631959" w:rsidRPr="00AC1398" w:rsidRDefault="00631959" w:rsidP="00631959">
      <w:pPr>
        <w:pStyle w:val="Proposal"/>
        <w:rPr>
          <w:szCs w:val="20"/>
        </w:rPr>
      </w:pPr>
      <w:bookmarkStart w:id="12" w:name="_Toc193959717"/>
      <w:bookmarkStart w:id="13" w:name="_Toc194068544"/>
      <w:r>
        <w:rPr>
          <w:rFonts w:cs="Arial"/>
        </w:rPr>
        <w:t xml:space="preserve">The location of </w:t>
      </w:r>
      <w:r w:rsidRPr="00AC1398">
        <w:rPr>
          <w:rFonts w:cs="Arial"/>
        </w:rPr>
        <w:t>transient</w:t>
      </w:r>
      <w:r w:rsidRPr="00AC1398">
        <w:t xml:space="preserve"> period between SBFD and non-SBFD symbols are as follows:</w:t>
      </w:r>
      <w:bookmarkEnd w:id="12"/>
      <w:bookmarkEnd w:id="13"/>
      <w:r w:rsidRPr="00AC1398">
        <w:t xml:space="preserve"> </w:t>
      </w:r>
    </w:p>
    <w:p w14:paraId="525488D5" w14:textId="77777777" w:rsidR="00D4569E" w:rsidRPr="00D4569E" w:rsidRDefault="00D4569E" w:rsidP="00111AE2">
      <w:pPr>
        <w:pStyle w:val="Proposal"/>
        <w:numPr>
          <w:ilvl w:val="0"/>
          <w:numId w:val="0"/>
        </w:numPr>
        <w:ind w:left="1304"/>
        <w:rPr>
          <w:rFonts w:cs="Arial"/>
        </w:rPr>
      </w:pPr>
      <w:bookmarkStart w:id="14" w:name="_Toc194068545"/>
      <w:r w:rsidRPr="00D4569E">
        <w:rPr>
          <w:rFonts w:cs="Arial"/>
        </w:rPr>
        <w:t xml:space="preserve">Case-A: as part of regular </w:t>
      </w:r>
      <w:proofErr w:type="spellStart"/>
      <w:r w:rsidRPr="00D4569E">
        <w:rPr>
          <w:rFonts w:cs="Arial"/>
        </w:rPr>
        <w:t>NTA_offset</w:t>
      </w:r>
      <w:proofErr w:type="spellEnd"/>
      <w:r w:rsidRPr="00D4569E">
        <w:rPr>
          <w:rFonts w:cs="Arial"/>
        </w:rPr>
        <w:t xml:space="preserve"> in the UL part(s) of SBFD symbol(s).</w:t>
      </w:r>
      <w:bookmarkEnd w:id="14"/>
    </w:p>
    <w:p w14:paraId="101238C3" w14:textId="77777777" w:rsidR="00D4569E" w:rsidRPr="00D4569E" w:rsidRDefault="00D4569E" w:rsidP="00111AE2">
      <w:pPr>
        <w:pStyle w:val="Proposal"/>
        <w:numPr>
          <w:ilvl w:val="0"/>
          <w:numId w:val="0"/>
        </w:numPr>
        <w:ind w:left="1304"/>
        <w:rPr>
          <w:rFonts w:cs="Arial"/>
        </w:rPr>
      </w:pPr>
      <w:bookmarkStart w:id="15" w:name="_Toc194068546"/>
      <w:r w:rsidRPr="00D4569E">
        <w:rPr>
          <w:rFonts w:cs="Arial"/>
        </w:rPr>
        <w:t>Case-B: in guard symbol(s) reserved in the DL part(s) of SBFD symbol(s).</w:t>
      </w:r>
      <w:bookmarkEnd w:id="15"/>
      <w:r w:rsidRPr="00D4569E">
        <w:rPr>
          <w:rFonts w:cs="Arial"/>
        </w:rPr>
        <w:t xml:space="preserve"> </w:t>
      </w:r>
    </w:p>
    <w:p w14:paraId="26183B1A" w14:textId="718A232C" w:rsidR="00D4569E" w:rsidRPr="00D4569E" w:rsidRDefault="00D4569E" w:rsidP="00111AE2">
      <w:pPr>
        <w:pStyle w:val="Proposal"/>
        <w:numPr>
          <w:ilvl w:val="0"/>
          <w:numId w:val="0"/>
        </w:numPr>
        <w:ind w:left="1304"/>
        <w:rPr>
          <w:rFonts w:cs="Arial"/>
        </w:rPr>
      </w:pPr>
      <w:bookmarkStart w:id="16" w:name="_Toc194068547"/>
      <w:r w:rsidRPr="00D4569E">
        <w:rPr>
          <w:rFonts w:cs="Arial"/>
        </w:rPr>
        <w:t>Case-C: in</w:t>
      </w:r>
      <w:r w:rsidRPr="00D4569E">
        <w:rPr>
          <w:rFonts w:cs="Arial" w:hint="eastAsia"/>
        </w:rPr>
        <w:t xml:space="preserve"> </w:t>
      </w:r>
      <w:r w:rsidRPr="00D4569E">
        <w:rPr>
          <w:rFonts w:cs="Arial"/>
        </w:rPr>
        <w:t>guard symbol(s) reserved in non-SBFD DL symbol(s) or blanked SBFD symbols in the beginning of SBFD UL transmission.</w:t>
      </w:r>
      <w:bookmarkEnd w:id="16"/>
    </w:p>
    <w:p w14:paraId="0AA01902" w14:textId="77777777" w:rsidR="00D4569E" w:rsidRPr="00D4569E" w:rsidRDefault="00D4569E" w:rsidP="00111AE2">
      <w:pPr>
        <w:pStyle w:val="Proposal"/>
        <w:numPr>
          <w:ilvl w:val="0"/>
          <w:numId w:val="0"/>
        </w:numPr>
        <w:ind w:left="1304"/>
        <w:rPr>
          <w:rFonts w:cs="Arial"/>
        </w:rPr>
      </w:pPr>
      <w:bookmarkStart w:id="17" w:name="_Toc194068548"/>
      <w:r w:rsidRPr="00D4569E">
        <w:rPr>
          <w:rFonts w:cs="Arial"/>
        </w:rPr>
        <w:t xml:space="preserve">Case-D: as part of regular </w:t>
      </w:r>
      <w:proofErr w:type="spellStart"/>
      <w:r w:rsidRPr="00D4569E">
        <w:rPr>
          <w:rFonts w:cs="Arial"/>
        </w:rPr>
        <w:t>NTA_offset</w:t>
      </w:r>
      <w:proofErr w:type="spellEnd"/>
      <w:r w:rsidRPr="00D4569E">
        <w:rPr>
          <w:rFonts w:cs="Arial"/>
        </w:rPr>
        <w:t xml:space="preserve"> in non-SBFD UL symbol(s).</w:t>
      </w:r>
      <w:bookmarkEnd w:id="17"/>
    </w:p>
    <w:p w14:paraId="04361302" w14:textId="21020560" w:rsidR="00AA7058" w:rsidRPr="00056453" w:rsidRDefault="00637DA0" w:rsidP="00E11990">
      <w:pPr>
        <w:pStyle w:val="Heading1"/>
        <w:rPr>
          <w:lang w:val="en-US"/>
        </w:rPr>
      </w:pPr>
      <w:r w:rsidRPr="00056453">
        <w:rPr>
          <w:lang w:val="en-US"/>
        </w:rPr>
        <w:t>Conclusion</w:t>
      </w:r>
    </w:p>
    <w:p w14:paraId="5E07D340" w14:textId="77777777" w:rsidR="00015EF2" w:rsidRDefault="00AD11EE" w:rsidP="00AC6618">
      <w:pPr>
        <w:pStyle w:val="TableofFigures"/>
        <w:tabs>
          <w:tab w:val="right" w:leader="dot" w:pos="9629"/>
        </w:tabs>
        <w:ind w:left="0" w:firstLine="0"/>
        <w:rPr>
          <w:bCs/>
        </w:rPr>
      </w:pPr>
      <w:r w:rsidRPr="00056453">
        <w:rPr>
          <w:lang w:val="en-GB" w:eastAsia="ja-JP"/>
        </w:rPr>
        <w:t xml:space="preserve">In this contribution, </w:t>
      </w:r>
      <w:r w:rsidR="00E467F5" w:rsidRPr="00056453">
        <w:t>overview of impact on SBFD BS RF requirements</w:t>
      </w:r>
      <w:r w:rsidR="00E467F5" w:rsidRPr="00056453">
        <w:rPr>
          <w:lang w:val="en-GB" w:eastAsia="ja-JP"/>
        </w:rPr>
        <w:t xml:space="preserve"> is</w:t>
      </w:r>
      <w:r w:rsidRPr="00056453">
        <w:rPr>
          <w:lang w:val="en-GB" w:eastAsia="ja-JP"/>
        </w:rPr>
        <w:t xml:space="preserve"> presented</w:t>
      </w:r>
      <w:r w:rsidR="00E467F5" w:rsidRPr="00056453">
        <w:rPr>
          <w:lang w:val="en-GB" w:eastAsia="ja-JP"/>
        </w:rPr>
        <w:t xml:space="preserve"> with the following observations and proposals.</w:t>
      </w:r>
      <w:r w:rsidR="00E11990" w:rsidRPr="00056453">
        <w:rPr>
          <w:bCs/>
        </w:rPr>
        <w:t xml:space="preserve"> </w:t>
      </w:r>
    </w:p>
    <w:p w14:paraId="36B2E772" w14:textId="0CA67002" w:rsidR="001A022C" w:rsidRDefault="00812821">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056453">
        <w:rPr>
          <w:b w:val="0"/>
          <w:bCs/>
        </w:rPr>
        <w:fldChar w:fldCharType="begin"/>
      </w:r>
      <w:r w:rsidRPr="00056453">
        <w:rPr>
          <w:bCs/>
        </w:rPr>
        <w:instrText xml:space="preserve"> TOC \f O \n \h \z \t "Observation" \c </w:instrText>
      </w:r>
      <w:r w:rsidRPr="00056453">
        <w:rPr>
          <w:b w:val="0"/>
          <w:bCs/>
        </w:rPr>
        <w:fldChar w:fldCharType="separate"/>
      </w:r>
      <w:hyperlink w:anchor="_Toc194068537" w:history="1">
        <w:r w:rsidR="001A022C" w:rsidRPr="001415AF">
          <w:rPr>
            <w:rStyle w:val="Hyperlink"/>
            <w:noProof/>
          </w:rPr>
          <w:t>Observation 1</w:t>
        </w:r>
        <w:r w:rsidR="001A022C">
          <w:rPr>
            <w:rFonts w:asciiTheme="minorHAnsi" w:eastAsiaTheme="minorEastAsia" w:hAnsiTheme="minorHAnsi"/>
            <w:b w:val="0"/>
            <w:noProof/>
            <w:kern w:val="2"/>
            <w:sz w:val="24"/>
            <w:szCs w:val="24"/>
            <w:lang w:val="en-SE"/>
            <w14:ligatures w14:val="standardContextual"/>
          </w:rPr>
          <w:tab/>
        </w:r>
        <w:r w:rsidR="001A022C" w:rsidRPr="001415AF">
          <w:rPr>
            <w:rStyle w:val="Hyperlink"/>
            <w:rFonts w:cs="Arial"/>
            <w:noProof/>
          </w:rPr>
          <w:t>The interfering signals</w:t>
        </w:r>
        <w:r w:rsidR="001A022C" w:rsidRPr="001415AF">
          <w:rPr>
            <w:rStyle w:val="Hyperlink"/>
            <w:noProof/>
          </w:rPr>
          <w:t xml:space="preserve"> of In-channel selectivity (</w:t>
        </w:r>
        <w:r w:rsidR="001A022C" w:rsidRPr="001415AF">
          <w:rPr>
            <w:rStyle w:val="Hyperlink"/>
            <w:rFonts w:cs="Arial"/>
            <w:noProof/>
          </w:rPr>
          <w:t xml:space="preserve">ICS) for SBFD come from UE and are placed on the UL subband, while the interfering signal of in-channel adjacent subband blocking </w:t>
        </w:r>
        <w:r w:rsidR="001A022C" w:rsidRPr="001415AF">
          <w:rPr>
            <w:rStyle w:val="Hyperlink"/>
            <w:noProof/>
          </w:rPr>
          <w:t xml:space="preserve">comes from other sectors and </w:t>
        </w:r>
        <w:r w:rsidR="001A022C" w:rsidRPr="001415AF">
          <w:rPr>
            <w:rStyle w:val="Hyperlink"/>
            <w:rFonts w:cs="Arial"/>
            <w:noProof/>
          </w:rPr>
          <w:t>is placed on the DL subband.</w:t>
        </w:r>
      </w:hyperlink>
    </w:p>
    <w:p w14:paraId="0865D383" w14:textId="3EB24F77"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38" w:history="1">
        <w:r w:rsidRPr="001415AF">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1415AF">
          <w:rPr>
            <w:rStyle w:val="Hyperlink"/>
            <w:noProof/>
          </w:rPr>
          <w:t>In-channel selectivity (</w:t>
        </w:r>
        <w:r w:rsidRPr="001415AF">
          <w:rPr>
            <w:rStyle w:val="Hyperlink"/>
            <w:rFonts w:cs="Arial"/>
            <w:noProof/>
          </w:rPr>
          <w:t>ICS) cannot cover in-channel adjacent subband blocking.</w:t>
        </w:r>
      </w:hyperlink>
    </w:p>
    <w:p w14:paraId="45700CED" w14:textId="5176CA3D"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39" w:history="1">
        <w:r w:rsidRPr="001415AF">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1415AF">
          <w:rPr>
            <w:rStyle w:val="Hyperlink"/>
            <w:rFonts w:cs="Arial"/>
            <w:noProof/>
          </w:rPr>
          <w:t>In-channel adjacent subband blocking requirement measures the interaction between sectors in the near field, and CLI handling schemes differ from what is studied in RAN1 and has not been studied so far.</w:t>
        </w:r>
      </w:hyperlink>
    </w:p>
    <w:p w14:paraId="217C4B5B" w14:textId="77777777" w:rsidR="001A022C" w:rsidRDefault="00812821">
      <w:pPr>
        <w:pStyle w:val="TableofFigures"/>
        <w:tabs>
          <w:tab w:val="right" w:leader="dot" w:pos="9629"/>
        </w:tabs>
        <w:rPr>
          <w:noProof/>
        </w:rPr>
      </w:pPr>
      <w:r w:rsidRPr="00056453">
        <w:rPr>
          <w:b w:val="0"/>
          <w:bCs/>
        </w:rPr>
        <w:fldChar w:fldCharType="end"/>
      </w:r>
      <w:r w:rsidRPr="00056453">
        <w:rPr>
          <w:b w:val="0"/>
          <w:bCs/>
          <w:lang w:eastAsia="en-US"/>
        </w:rPr>
        <w:fldChar w:fldCharType="begin"/>
      </w:r>
      <w:r w:rsidRPr="00056453">
        <w:rPr>
          <w:bCs/>
        </w:rPr>
        <w:instrText xml:space="preserve"> TOC \n \h \z \t "Proposal" \c </w:instrText>
      </w:r>
      <w:r w:rsidRPr="00056453">
        <w:rPr>
          <w:b w:val="0"/>
          <w:bCs/>
          <w:lang w:eastAsia="en-US"/>
        </w:rPr>
        <w:fldChar w:fldCharType="separate"/>
      </w:r>
    </w:p>
    <w:p w14:paraId="3863A9EA" w14:textId="77777777"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40" w:history="1">
        <w:r w:rsidRPr="000400E2">
          <w:rPr>
            <w:rStyle w:val="Hyperlink"/>
            <w:noProof/>
          </w:rPr>
          <w:t>Proposal 1</w:t>
        </w:r>
        <w:r>
          <w:rPr>
            <w:rFonts w:asciiTheme="minorHAnsi" w:eastAsiaTheme="minorEastAsia" w:hAnsiTheme="minorHAnsi"/>
            <w:b w:val="0"/>
            <w:noProof/>
            <w:kern w:val="2"/>
            <w:sz w:val="24"/>
            <w:szCs w:val="24"/>
            <w:lang w:val="en-SE"/>
            <w14:ligatures w14:val="standardContextual"/>
          </w:rPr>
          <w:tab/>
        </w:r>
        <w:r w:rsidRPr="000400E2">
          <w:rPr>
            <w:rStyle w:val="Hyperlink"/>
            <w:noProof/>
          </w:rPr>
          <w:t>Reuse the concept of the existing ACLR (absolute PSD value) when specifying SBFD in-channel adjacent sub-band leakage requirement.</w:t>
        </w:r>
      </w:hyperlink>
    </w:p>
    <w:p w14:paraId="627A5743" w14:textId="77777777"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41" w:history="1">
        <w:r w:rsidRPr="000400E2">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0400E2">
          <w:rPr>
            <w:rStyle w:val="Hyperlink"/>
            <w:rFonts w:cs="Arial"/>
            <w:noProof/>
          </w:rPr>
          <w:t xml:space="preserve">Specify </w:t>
        </w:r>
        <w:r w:rsidRPr="000400E2">
          <w:rPr>
            <w:rStyle w:val="Hyperlink"/>
            <w:noProof/>
          </w:rPr>
          <w:t>-13 dBm/MHz as the requirement level for the SBFD in-channel adjacent sub-band leakage.</w:t>
        </w:r>
      </w:hyperlink>
    </w:p>
    <w:p w14:paraId="0A729CB4" w14:textId="77777777"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42" w:history="1">
        <w:r w:rsidRPr="000400E2">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0400E2">
          <w:rPr>
            <w:rStyle w:val="Hyperlink"/>
            <w:noProof/>
          </w:rPr>
          <w:t xml:space="preserve">Define </w:t>
        </w:r>
        <w:r w:rsidRPr="000400E2">
          <w:rPr>
            <w:rStyle w:val="Hyperlink"/>
            <w:rFonts w:cs="Arial"/>
            <w:noProof/>
          </w:rPr>
          <w:t xml:space="preserve">in-channel adjacent subband blocking requirement </w:t>
        </w:r>
        <w:r w:rsidRPr="000400E2">
          <w:rPr>
            <w:rStyle w:val="Hyperlink"/>
            <w:noProof/>
          </w:rPr>
          <w:t>without considering CLI handling schemes.</w:t>
        </w:r>
      </w:hyperlink>
    </w:p>
    <w:p w14:paraId="69F2666D" w14:textId="77777777"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43" w:history="1">
        <w:r w:rsidRPr="000400E2">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0400E2">
          <w:rPr>
            <w:rStyle w:val="Hyperlink"/>
            <w:rFonts w:cs="Arial"/>
            <w:noProof/>
          </w:rPr>
          <w:t>For</w:t>
        </w:r>
        <w:r w:rsidRPr="000400E2">
          <w:rPr>
            <w:rStyle w:val="Hyperlink"/>
            <w:noProof/>
          </w:rPr>
          <w:t xml:space="preserve"> FR1 WA, a SBFD capable BS with 53 dBm TRP,</w:t>
        </w:r>
        <w:r w:rsidRPr="000400E2">
          <w:rPr>
            <w:rStyle w:val="Hyperlink"/>
            <w:rFonts w:cs="Arial"/>
            <w:noProof/>
          </w:rPr>
          <w:t xml:space="preserve"> specify </w:t>
        </w:r>
        <w:r w:rsidRPr="000400E2">
          <w:rPr>
            <w:rStyle w:val="Hyperlink"/>
            <w:noProof/>
          </w:rPr>
          <w:t>-27 dBm as the requirement level for the SBFD in-channel adjacent subband blocking, o</w:t>
        </w:r>
        <w:r w:rsidRPr="000400E2">
          <w:rPr>
            <w:rStyle w:val="Hyperlink"/>
            <w:rFonts w:cs="Arial"/>
            <w:noProof/>
          </w:rPr>
          <w:t xml:space="preserve">n the premise that operators do proper site dimensioning design </w:t>
        </w:r>
        <w:r w:rsidRPr="000400E2">
          <w:rPr>
            <w:rStyle w:val="Hyperlink"/>
            <w:noProof/>
          </w:rPr>
          <w:t>in real networks</w:t>
        </w:r>
        <w:r w:rsidRPr="000400E2">
          <w:rPr>
            <w:rStyle w:val="Hyperlink"/>
            <w:rFonts w:cs="Arial"/>
            <w:noProof/>
          </w:rPr>
          <w:t xml:space="preserve"> and achieve 80 dB spatial isolation between sectors</w:t>
        </w:r>
        <w:r w:rsidRPr="000400E2">
          <w:rPr>
            <w:rStyle w:val="Hyperlink"/>
            <w:noProof/>
          </w:rPr>
          <w:t>.</w:t>
        </w:r>
      </w:hyperlink>
    </w:p>
    <w:p w14:paraId="135056EA" w14:textId="77777777" w:rsidR="001A022C" w:rsidRDefault="001A022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8544" w:history="1">
        <w:r w:rsidRPr="000400E2">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0400E2">
          <w:rPr>
            <w:rStyle w:val="Hyperlink"/>
            <w:rFonts w:cs="Arial"/>
            <w:noProof/>
          </w:rPr>
          <w:t>The location of transient</w:t>
        </w:r>
        <w:r w:rsidRPr="000400E2">
          <w:rPr>
            <w:rStyle w:val="Hyperlink"/>
            <w:noProof/>
          </w:rPr>
          <w:t xml:space="preserve"> period between SBFD and non-SBFD symbols are as follows:</w:t>
        </w:r>
      </w:hyperlink>
    </w:p>
    <w:p w14:paraId="0C231764" w14:textId="77777777" w:rsidR="001A022C" w:rsidRDefault="001A022C" w:rsidP="001A022C">
      <w:pPr>
        <w:pStyle w:val="TableofFigures"/>
        <w:tabs>
          <w:tab w:val="right" w:leader="dot" w:pos="9629"/>
        </w:tabs>
        <w:ind w:left="3402"/>
        <w:rPr>
          <w:rFonts w:asciiTheme="minorHAnsi" w:eastAsiaTheme="minorEastAsia" w:hAnsiTheme="minorHAnsi"/>
          <w:b w:val="0"/>
          <w:noProof/>
          <w:kern w:val="2"/>
          <w:sz w:val="24"/>
          <w:szCs w:val="24"/>
          <w:lang w:val="en-SE"/>
          <w14:ligatures w14:val="standardContextual"/>
        </w:rPr>
      </w:pPr>
      <w:hyperlink w:anchor="_Toc194068545" w:history="1">
        <w:r w:rsidRPr="000400E2">
          <w:rPr>
            <w:rStyle w:val="Hyperlink"/>
            <w:rFonts w:cs="Arial"/>
            <w:noProof/>
          </w:rPr>
          <w:t>Case-A: as part of regular NTA_offset in the UL part(s) of SBFD symbol(s).</w:t>
        </w:r>
      </w:hyperlink>
    </w:p>
    <w:p w14:paraId="39451CA3" w14:textId="77777777" w:rsidR="001A022C" w:rsidRDefault="001A022C" w:rsidP="001A022C">
      <w:pPr>
        <w:pStyle w:val="TableofFigures"/>
        <w:tabs>
          <w:tab w:val="right" w:leader="dot" w:pos="9629"/>
        </w:tabs>
        <w:ind w:left="3402"/>
        <w:rPr>
          <w:rFonts w:asciiTheme="minorHAnsi" w:eastAsiaTheme="minorEastAsia" w:hAnsiTheme="minorHAnsi"/>
          <w:b w:val="0"/>
          <w:noProof/>
          <w:kern w:val="2"/>
          <w:sz w:val="24"/>
          <w:szCs w:val="24"/>
          <w:lang w:val="en-SE"/>
          <w14:ligatures w14:val="standardContextual"/>
        </w:rPr>
      </w:pPr>
      <w:hyperlink w:anchor="_Toc194068546" w:history="1">
        <w:r w:rsidRPr="000400E2">
          <w:rPr>
            <w:rStyle w:val="Hyperlink"/>
            <w:rFonts w:cs="Arial"/>
            <w:noProof/>
          </w:rPr>
          <w:t>Case-B: in guard symbol(s) reserved in the DL part(s) of SBFD symbol(s).</w:t>
        </w:r>
      </w:hyperlink>
    </w:p>
    <w:p w14:paraId="2B6873BB" w14:textId="77777777" w:rsidR="001A022C" w:rsidRDefault="001A022C" w:rsidP="001A022C">
      <w:pPr>
        <w:pStyle w:val="TableofFigures"/>
        <w:tabs>
          <w:tab w:val="right" w:leader="dot" w:pos="9629"/>
        </w:tabs>
        <w:ind w:left="3402"/>
        <w:rPr>
          <w:rFonts w:asciiTheme="minorHAnsi" w:eastAsiaTheme="minorEastAsia" w:hAnsiTheme="minorHAnsi"/>
          <w:b w:val="0"/>
          <w:noProof/>
          <w:kern w:val="2"/>
          <w:sz w:val="24"/>
          <w:szCs w:val="24"/>
          <w:lang w:val="en-SE"/>
          <w14:ligatures w14:val="standardContextual"/>
        </w:rPr>
      </w:pPr>
      <w:hyperlink w:anchor="_Toc194068547" w:history="1">
        <w:r w:rsidRPr="000400E2">
          <w:rPr>
            <w:rStyle w:val="Hyperlink"/>
            <w:rFonts w:cs="Arial"/>
            <w:noProof/>
          </w:rPr>
          <w:t>Case-C: in guard symbol(s) reserved in non-SBFD DL symbol(s) or blanked SBFD symbols in the beginning of SBFD UL transmission.</w:t>
        </w:r>
      </w:hyperlink>
    </w:p>
    <w:p w14:paraId="612C9098" w14:textId="77777777" w:rsidR="001A022C" w:rsidRDefault="001A022C" w:rsidP="001A022C">
      <w:pPr>
        <w:pStyle w:val="TableofFigures"/>
        <w:tabs>
          <w:tab w:val="right" w:leader="dot" w:pos="9629"/>
        </w:tabs>
        <w:ind w:left="3402"/>
        <w:rPr>
          <w:rFonts w:asciiTheme="minorHAnsi" w:eastAsiaTheme="minorEastAsia" w:hAnsiTheme="minorHAnsi"/>
          <w:b w:val="0"/>
          <w:noProof/>
          <w:kern w:val="2"/>
          <w:sz w:val="24"/>
          <w:szCs w:val="24"/>
          <w:lang w:val="en-SE"/>
          <w14:ligatures w14:val="standardContextual"/>
        </w:rPr>
      </w:pPr>
      <w:hyperlink w:anchor="_Toc194068548" w:history="1">
        <w:r w:rsidRPr="000400E2">
          <w:rPr>
            <w:rStyle w:val="Hyperlink"/>
            <w:rFonts w:cs="Arial"/>
            <w:noProof/>
          </w:rPr>
          <w:t>Case-D: as part of regular NTA_offset in non-SBFD UL symbol(s).</w:t>
        </w:r>
      </w:hyperlink>
    </w:p>
    <w:p w14:paraId="32AF6371" w14:textId="0D668AB8" w:rsidR="00637DA0" w:rsidRPr="00056453" w:rsidRDefault="00812821" w:rsidP="00812821">
      <w:pPr>
        <w:pStyle w:val="TableofFigures"/>
        <w:tabs>
          <w:tab w:val="right" w:pos="9629"/>
        </w:tabs>
        <w:ind w:left="0" w:firstLine="0"/>
      </w:pPr>
      <w:r w:rsidRPr="00056453">
        <w:rPr>
          <w:bCs/>
        </w:rPr>
        <w:fldChar w:fldCharType="end"/>
      </w:r>
    </w:p>
    <w:p w14:paraId="0D86C2E4" w14:textId="77777777" w:rsidR="00637DA0" w:rsidRPr="00056453" w:rsidRDefault="00637DA0" w:rsidP="00637DA0">
      <w:pPr>
        <w:pStyle w:val="Heading1"/>
        <w:rPr>
          <w:lang w:val="en-US"/>
        </w:rPr>
      </w:pPr>
      <w:r w:rsidRPr="00056453">
        <w:rPr>
          <w:lang w:val="en-US"/>
        </w:rPr>
        <w:t>References</w:t>
      </w:r>
    </w:p>
    <w:p w14:paraId="11ACD318" w14:textId="31881EEC" w:rsidR="00637DA0" w:rsidRPr="002F50E9" w:rsidRDefault="00D44BCE" w:rsidP="00C9324C">
      <w:pPr>
        <w:pStyle w:val="Reference"/>
        <w:rPr>
          <w:sz w:val="22"/>
        </w:rPr>
      </w:pPr>
      <w:r w:rsidRPr="002F50E9">
        <w:rPr>
          <w:sz w:val="22"/>
        </w:rPr>
        <w:t>R4-</w:t>
      </w:r>
      <w:r w:rsidR="00A417DD" w:rsidRPr="00A417DD">
        <w:rPr>
          <w:sz w:val="22"/>
        </w:rPr>
        <w:t>250400</w:t>
      </w:r>
      <w:r w:rsidR="00A417DD">
        <w:rPr>
          <w:sz w:val="22"/>
        </w:rPr>
        <w:t>7</w:t>
      </w:r>
      <w:r w:rsidR="00483975" w:rsidRPr="002F50E9">
        <w:rPr>
          <w:sz w:val="22"/>
        </w:rPr>
        <w:t xml:space="preserve">, </w:t>
      </w:r>
      <w:r w:rsidR="002E138B" w:rsidRPr="002F50E9">
        <w:rPr>
          <w:sz w:val="22"/>
        </w:rPr>
        <w:t>SBFD general aspects</w:t>
      </w:r>
      <w:r w:rsidR="00483975" w:rsidRPr="002F50E9">
        <w:rPr>
          <w:sz w:val="22"/>
        </w:rPr>
        <w:t>, Ericsson</w:t>
      </w:r>
    </w:p>
    <w:p w14:paraId="601E55AD" w14:textId="6421CCC0" w:rsidR="00872542" w:rsidRPr="002F50E9" w:rsidRDefault="00872542" w:rsidP="00872542">
      <w:pPr>
        <w:pStyle w:val="Reference"/>
        <w:rPr>
          <w:sz w:val="22"/>
        </w:rPr>
      </w:pPr>
      <w:r w:rsidRPr="002F50E9">
        <w:rPr>
          <w:sz w:val="22"/>
        </w:rPr>
        <w:t>R4-</w:t>
      </w:r>
      <w:r w:rsidR="00A417DD" w:rsidRPr="00A417DD">
        <w:rPr>
          <w:sz w:val="22"/>
        </w:rPr>
        <w:t>250400</w:t>
      </w:r>
      <w:r w:rsidR="00A417DD">
        <w:rPr>
          <w:sz w:val="22"/>
        </w:rPr>
        <w:t>9</w:t>
      </w:r>
      <w:r w:rsidRPr="002F50E9">
        <w:rPr>
          <w:sz w:val="22"/>
        </w:rPr>
        <w:t>, Impact on SBFD BS RF TX requirements, Ericsson</w:t>
      </w:r>
    </w:p>
    <w:p w14:paraId="06C9ABE3" w14:textId="66A3F917" w:rsidR="00872542" w:rsidRPr="002F50E9" w:rsidRDefault="00872542" w:rsidP="00872542">
      <w:pPr>
        <w:pStyle w:val="Reference"/>
        <w:rPr>
          <w:sz w:val="22"/>
        </w:rPr>
      </w:pPr>
      <w:r w:rsidRPr="002F50E9">
        <w:rPr>
          <w:sz w:val="22"/>
        </w:rPr>
        <w:t>R4-</w:t>
      </w:r>
      <w:r w:rsidR="00A417DD" w:rsidRPr="00A417DD">
        <w:rPr>
          <w:sz w:val="22"/>
        </w:rPr>
        <w:t>250400</w:t>
      </w:r>
      <w:r w:rsidR="00A417DD">
        <w:rPr>
          <w:sz w:val="22"/>
        </w:rPr>
        <w:t>10</w:t>
      </w:r>
      <w:r w:rsidRPr="002F50E9">
        <w:rPr>
          <w:sz w:val="22"/>
        </w:rPr>
        <w:t>, Impact on SBFD BS RF RX requirements, Ericsson</w:t>
      </w:r>
    </w:p>
    <w:p w14:paraId="60227E43" w14:textId="5C36DDB4" w:rsidR="00CA30ED" w:rsidRPr="005D6721" w:rsidRDefault="00FC6552" w:rsidP="005D6721">
      <w:pPr>
        <w:pStyle w:val="Reference"/>
        <w:rPr>
          <w:sz w:val="22"/>
        </w:rPr>
      </w:pPr>
      <w:r w:rsidRPr="005D6721">
        <w:rPr>
          <w:sz w:val="22"/>
        </w:rPr>
        <w:t>TS 38.104, “NR; Base Station (BS) radio transmission and reception”, 3GPP</w:t>
      </w:r>
    </w:p>
    <w:sectPr w:rsidR="00CA30ED" w:rsidRPr="005D6721"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B2B11" w14:textId="77777777" w:rsidR="00FF1298" w:rsidRDefault="00FF1298">
      <w:pPr>
        <w:spacing w:after="0" w:line="240" w:lineRule="auto"/>
      </w:pPr>
      <w:r>
        <w:separator/>
      </w:r>
    </w:p>
  </w:endnote>
  <w:endnote w:type="continuationSeparator" w:id="0">
    <w:p w14:paraId="54340B54" w14:textId="77777777" w:rsidR="00FF1298" w:rsidRDefault="00FF1298">
      <w:pPr>
        <w:spacing w:after="0" w:line="240" w:lineRule="auto"/>
      </w:pPr>
      <w:r>
        <w:continuationSeparator/>
      </w:r>
    </w:p>
  </w:endnote>
  <w:endnote w:type="continuationNotice" w:id="1">
    <w:p w14:paraId="79161AAA" w14:textId="77777777" w:rsidR="00FF1298" w:rsidRDefault="00FF1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8E45" w14:textId="77777777" w:rsidR="00FF1298" w:rsidRDefault="00FF1298">
      <w:pPr>
        <w:spacing w:after="0" w:line="240" w:lineRule="auto"/>
      </w:pPr>
      <w:r>
        <w:separator/>
      </w:r>
    </w:p>
  </w:footnote>
  <w:footnote w:type="continuationSeparator" w:id="0">
    <w:p w14:paraId="6E4ED083" w14:textId="77777777" w:rsidR="00FF1298" w:rsidRDefault="00FF1298">
      <w:pPr>
        <w:spacing w:after="0" w:line="240" w:lineRule="auto"/>
      </w:pPr>
      <w:r>
        <w:continuationSeparator/>
      </w:r>
    </w:p>
  </w:footnote>
  <w:footnote w:type="continuationNotice" w:id="1">
    <w:p w14:paraId="46F5E62B" w14:textId="77777777" w:rsidR="00FF1298" w:rsidRDefault="00FF12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6"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12D1914"/>
    <w:multiLevelType w:val="hybridMultilevel"/>
    <w:tmpl w:val="9600F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77511644">
    <w:abstractNumId w:val="12"/>
  </w:num>
  <w:num w:numId="2" w16cid:durableId="1830167566">
    <w:abstractNumId w:val="9"/>
  </w:num>
  <w:num w:numId="3" w16cid:durableId="1597325116">
    <w:abstractNumId w:val="13"/>
  </w:num>
  <w:num w:numId="4" w16cid:durableId="720635610">
    <w:abstractNumId w:val="8"/>
  </w:num>
  <w:num w:numId="5" w16cid:durableId="416291258">
    <w:abstractNumId w:val="10"/>
  </w:num>
  <w:num w:numId="6" w16cid:durableId="487863924">
    <w:abstractNumId w:val="7"/>
  </w:num>
  <w:num w:numId="7" w16cid:durableId="1741247155">
    <w:abstractNumId w:val="20"/>
  </w:num>
  <w:num w:numId="8" w16cid:durableId="1498157732">
    <w:abstractNumId w:val="18"/>
  </w:num>
  <w:num w:numId="9" w16cid:durableId="1538932918">
    <w:abstractNumId w:val="16"/>
  </w:num>
  <w:num w:numId="10" w16cid:durableId="713310379">
    <w:abstractNumId w:val="21"/>
  </w:num>
  <w:num w:numId="11" w16cid:durableId="559486497">
    <w:abstractNumId w:val="4"/>
  </w:num>
  <w:num w:numId="12" w16cid:durableId="409694195">
    <w:abstractNumId w:val="0"/>
  </w:num>
  <w:num w:numId="13" w16cid:durableId="836772180">
    <w:abstractNumId w:val="17"/>
  </w:num>
  <w:num w:numId="14" w16cid:durableId="768086336">
    <w:abstractNumId w:val="11"/>
  </w:num>
  <w:num w:numId="15" w16cid:durableId="866406148">
    <w:abstractNumId w:val="6"/>
  </w:num>
  <w:num w:numId="16" w16cid:durableId="979728236">
    <w:abstractNumId w:val="2"/>
  </w:num>
  <w:num w:numId="17" w16cid:durableId="1918633663">
    <w:abstractNumId w:val="1"/>
  </w:num>
  <w:num w:numId="18" w16cid:durableId="747073390">
    <w:abstractNumId w:val="5"/>
  </w:num>
  <w:num w:numId="19" w16cid:durableId="297106924">
    <w:abstractNumId w:val="13"/>
  </w:num>
  <w:num w:numId="20" w16cid:durableId="1268200782">
    <w:abstractNumId w:val="13"/>
  </w:num>
  <w:num w:numId="21" w16cid:durableId="1825078629">
    <w:abstractNumId w:val="13"/>
  </w:num>
  <w:num w:numId="22" w16cid:durableId="1521045219">
    <w:abstractNumId w:val="13"/>
  </w:num>
  <w:num w:numId="23" w16cid:durableId="1394230594">
    <w:abstractNumId w:val="13"/>
  </w:num>
  <w:num w:numId="24" w16cid:durableId="1860583729">
    <w:abstractNumId w:val="13"/>
  </w:num>
  <w:num w:numId="25" w16cid:durableId="498885571">
    <w:abstractNumId w:val="13"/>
  </w:num>
  <w:num w:numId="26" w16cid:durableId="1532566500">
    <w:abstractNumId w:val="15"/>
  </w:num>
  <w:num w:numId="27" w16cid:durableId="1021781552">
    <w:abstractNumId w:val="15"/>
  </w:num>
  <w:num w:numId="28" w16cid:durableId="12803050">
    <w:abstractNumId w:val="15"/>
  </w:num>
  <w:num w:numId="29" w16cid:durableId="2030061399">
    <w:abstractNumId w:val="9"/>
  </w:num>
  <w:num w:numId="30" w16cid:durableId="2140223995">
    <w:abstractNumId w:val="9"/>
  </w:num>
  <w:num w:numId="31" w16cid:durableId="935332610">
    <w:abstractNumId w:val="15"/>
  </w:num>
  <w:num w:numId="32" w16cid:durableId="1432623232">
    <w:abstractNumId w:val="9"/>
  </w:num>
  <w:num w:numId="33" w16cid:durableId="2146896726">
    <w:abstractNumId w:val="9"/>
  </w:num>
  <w:num w:numId="34" w16cid:durableId="144662664">
    <w:abstractNumId w:val="9"/>
  </w:num>
  <w:num w:numId="35" w16cid:durableId="124349145">
    <w:abstractNumId w:val="15"/>
  </w:num>
  <w:num w:numId="36" w16cid:durableId="663433644">
    <w:abstractNumId w:val="14"/>
  </w:num>
  <w:num w:numId="37" w16cid:durableId="1358846739">
    <w:abstractNumId w:val="3"/>
  </w:num>
  <w:num w:numId="38" w16cid:durableId="439877656">
    <w:abstractNumId w:val="14"/>
  </w:num>
  <w:num w:numId="39" w16cid:durableId="279068196">
    <w:abstractNumId w:val="9"/>
  </w:num>
  <w:num w:numId="40" w16cid:durableId="1287154430">
    <w:abstractNumId w:val="9"/>
  </w:num>
  <w:num w:numId="41" w16cid:durableId="1732189945">
    <w:abstractNumId w:val="22"/>
  </w:num>
  <w:num w:numId="42" w16cid:durableId="1784377958">
    <w:abstractNumId w:val="19"/>
  </w:num>
  <w:num w:numId="43" w16cid:durableId="341320108">
    <w:abstractNumId w:val="9"/>
  </w:num>
  <w:num w:numId="44" w16cid:durableId="3292544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AD8"/>
    <w:rsid w:val="00001207"/>
    <w:rsid w:val="00001E46"/>
    <w:rsid w:val="00004666"/>
    <w:rsid w:val="0000585E"/>
    <w:rsid w:val="0000652B"/>
    <w:rsid w:val="00006E8F"/>
    <w:rsid w:val="00007939"/>
    <w:rsid w:val="00010D8E"/>
    <w:rsid w:val="0001360F"/>
    <w:rsid w:val="00015271"/>
    <w:rsid w:val="00015EF2"/>
    <w:rsid w:val="00017727"/>
    <w:rsid w:val="00017A26"/>
    <w:rsid w:val="00020A99"/>
    <w:rsid w:val="00024F24"/>
    <w:rsid w:val="00025FE8"/>
    <w:rsid w:val="000266F2"/>
    <w:rsid w:val="000269C3"/>
    <w:rsid w:val="00031976"/>
    <w:rsid w:val="00032815"/>
    <w:rsid w:val="00034960"/>
    <w:rsid w:val="00035351"/>
    <w:rsid w:val="00035C19"/>
    <w:rsid w:val="000366C5"/>
    <w:rsid w:val="00036EA9"/>
    <w:rsid w:val="00037235"/>
    <w:rsid w:val="00040256"/>
    <w:rsid w:val="0004203F"/>
    <w:rsid w:val="000436A4"/>
    <w:rsid w:val="0004799C"/>
    <w:rsid w:val="000504B6"/>
    <w:rsid w:val="000537F6"/>
    <w:rsid w:val="00053DB4"/>
    <w:rsid w:val="000560DA"/>
    <w:rsid w:val="00056453"/>
    <w:rsid w:val="00061C35"/>
    <w:rsid w:val="0006594E"/>
    <w:rsid w:val="00065EE2"/>
    <w:rsid w:val="0006602B"/>
    <w:rsid w:val="000668D2"/>
    <w:rsid w:val="00067963"/>
    <w:rsid w:val="00070460"/>
    <w:rsid w:val="00072863"/>
    <w:rsid w:val="00074302"/>
    <w:rsid w:val="000776FC"/>
    <w:rsid w:val="00077CE7"/>
    <w:rsid w:val="00083B5C"/>
    <w:rsid w:val="00084A5D"/>
    <w:rsid w:val="000877A7"/>
    <w:rsid w:val="00087E77"/>
    <w:rsid w:val="00090A7C"/>
    <w:rsid w:val="00094616"/>
    <w:rsid w:val="00094BD3"/>
    <w:rsid w:val="00094EB7"/>
    <w:rsid w:val="00095739"/>
    <w:rsid w:val="000978C1"/>
    <w:rsid w:val="000A1A31"/>
    <w:rsid w:val="000A39C0"/>
    <w:rsid w:val="000A3C6B"/>
    <w:rsid w:val="000B0AC6"/>
    <w:rsid w:val="000B0BCB"/>
    <w:rsid w:val="000C0C23"/>
    <w:rsid w:val="000C13C0"/>
    <w:rsid w:val="000C25B5"/>
    <w:rsid w:val="000C58F9"/>
    <w:rsid w:val="000C6BE3"/>
    <w:rsid w:val="000D2008"/>
    <w:rsid w:val="000D404F"/>
    <w:rsid w:val="000D4EBF"/>
    <w:rsid w:val="000D5A04"/>
    <w:rsid w:val="000D7ACB"/>
    <w:rsid w:val="000E0F8A"/>
    <w:rsid w:val="000E272D"/>
    <w:rsid w:val="000E30DF"/>
    <w:rsid w:val="000E3E67"/>
    <w:rsid w:val="000F11F1"/>
    <w:rsid w:val="000F50E7"/>
    <w:rsid w:val="000F6C77"/>
    <w:rsid w:val="00100566"/>
    <w:rsid w:val="00100F63"/>
    <w:rsid w:val="00102FA8"/>
    <w:rsid w:val="001035A7"/>
    <w:rsid w:val="001039D9"/>
    <w:rsid w:val="001054F0"/>
    <w:rsid w:val="00106F36"/>
    <w:rsid w:val="00107F0A"/>
    <w:rsid w:val="00111A3B"/>
    <w:rsid w:val="00111AE2"/>
    <w:rsid w:val="00111BB1"/>
    <w:rsid w:val="00112E37"/>
    <w:rsid w:val="001137AF"/>
    <w:rsid w:val="00115274"/>
    <w:rsid w:val="00115960"/>
    <w:rsid w:val="00123F78"/>
    <w:rsid w:val="00124525"/>
    <w:rsid w:val="00124A6D"/>
    <w:rsid w:val="00130EA6"/>
    <w:rsid w:val="001333C3"/>
    <w:rsid w:val="001342FE"/>
    <w:rsid w:val="00137CB3"/>
    <w:rsid w:val="00137EDC"/>
    <w:rsid w:val="00140828"/>
    <w:rsid w:val="00140ABF"/>
    <w:rsid w:val="0014741C"/>
    <w:rsid w:val="00151E52"/>
    <w:rsid w:val="00154057"/>
    <w:rsid w:val="00160B67"/>
    <w:rsid w:val="001618A3"/>
    <w:rsid w:val="00165BAB"/>
    <w:rsid w:val="00165DB1"/>
    <w:rsid w:val="00167629"/>
    <w:rsid w:val="001702E0"/>
    <w:rsid w:val="001705C5"/>
    <w:rsid w:val="0017164B"/>
    <w:rsid w:val="00171F3F"/>
    <w:rsid w:val="00174728"/>
    <w:rsid w:val="00175C0A"/>
    <w:rsid w:val="00177337"/>
    <w:rsid w:val="001778C3"/>
    <w:rsid w:val="0018220D"/>
    <w:rsid w:val="00184646"/>
    <w:rsid w:val="00184F1E"/>
    <w:rsid w:val="00185610"/>
    <w:rsid w:val="00187887"/>
    <w:rsid w:val="001906C9"/>
    <w:rsid w:val="001917BC"/>
    <w:rsid w:val="00192907"/>
    <w:rsid w:val="00193358"/>
    <w:rsid w:val="00194E9A"/>
    <w:rsid w:val="00195A64"/>
    <w:rsid w:val="001A022C"/>
    <w:rsid w:val="001A1169"/>
    <w:rsid w:val="001A26BA"/>
    <w:rsid w:val="001A4244"/>
    <w:rsid w:val="001A55F2"/>
    <w:rsid w:val="001A63DD"/>
    <w:rsid w:val="001A6BDB"/>
    <w:rsid w:val="001B0B75"/>
    <w:rsid w:val="001B79A3"/>
    <w:rsid w:val="001C0658"/>
    <w:rsid w:val="001C34A0"/>
    <w:rsid w:val="001C3D5C"/>
    <w:rsid w:val="001C4F5C"/>
    <w:rsid w:val="001C5876"/>
    <w:rsid w:val="001C6C44"/>
    <w:rsid w:val="001C7533"/>
    <w:rsid w:val="001D13A0"/>
    <w:rsid w:val="001D1409"/>
    <w:rsid w:val="001D28C9"/>
    <w:rsid w:val="001D4463"/>
    <w:rsid w:val="001D4AA8"/>
    <w:rsid w:val="001D4E30"/>
    <w:rsid w:val="001D530B"/>
    <w:rsid w:val="001D630B"/>
    <w:rsid w:val="001D66F4"/>
    <w:rsid w:val="001E1094"/>
    <w:rsid w:val="001E1D71"/>
    <w:rsid w:val="001E2D3B"/>
    <w:rsid w:val="001E2E21"/>
    <w:rsid w:val="001E3B63"/>
    <w:rsid w:val="001E3BF3"/>
    <w:rsid w:val="001E50EC"/>
    <w:rsid w:val="001E5321"/>
    <w:rsid w:val="001E55EC"/>
    <w:rsid w:val="001E5728"/>
    <w:rsid w:val="001E5A73"/>
    <w:rsid w:val="001F014E"/>
    <w:rsid w:val="001F1B1A"/>
    <w:rsid w:val="001F7E8C"/>
    <w:rsid w:val="001F7FE9"/>
    <w:rsid w:val="002008B5"/>
    <w:rsid w:val="00202CC4"/>
    <w:rsid w:val="002042AF"/>
    <w:rsid w:val="00204F82"/>
    <w:rsid w:val="0020525C"/>
    <w:rsid w:val="00205B00"/>
    <w:rsid w:val="002069F0"/>
    <w:rsid w:val="00207609"/>
    <w:rsid w:val="00211716"/>
    <w:rsid w:val="00212952"/>
    <w:rsid w:val="00212EA7"/>
    <w:rsid w:val="00217C05"/>
    <w:rsid w:val="002203FC"/>
    <w:rsid w:val="002209CE"/>
    <w:rsid w:val="00221574"/>
    <w:rsid w:val="0022297F"/>
    <w:rsid w:val="00222CBB"/>
    <w:rsid w:val="0022491D"/>
    <w:rsid w:val="00241E78"/>
    <w:rsid w:val="00242434"/>
    <w:rsid w:val="002437A9"/>
    <w:rsid w:val="00243B3E"/>
    <w:rsid w:val="00243EFC"/>
    <w:rsid w:val="00245501"/>
    <w:rsid w:val="00246849"/>
    <w:rsid w:val="00246D68"/>
    <w:rsid w:val="00247F30"/>
    <w:rsid w:val="0025139C"/>
    <w:rsid w:val="002514F2"/>
    <w:rsid w:val="002528A0"/>
    <w:rsid w:val="0025657B"/>
    <w:rsid w:val="00256690"/>
    <w:rsid w:val="00256920"/>
    <w:rsid w:val="002579E4"/>
    <w:rsid w:val="00262F05"/>
    <w:rsid w:val="002632BB"/>
    <w:rsid w:val="002640AF"/>
    <w:rsid w:val="00264168"/>
    <w:rsid w:val="002661CA"/>
    <w:rsid w:val="0026656D"/>
    <w:rsid w:val="00270BF1"/>
    <w:rsid w:val="002736D9"/>
    <w:rsid w:val="00280D0E"/>
    <w:rsid w:val="00283418"/>
    <w:rsid w:val="00284ACA"/>
    <w:rsid w:val="00284E71"/>
    <w:rsid w:val="00286685"/>
    <w:rsid w:val="00287977"/>
    <w:rsid w:val="002902CD"/>
    <w:rsid w:val="00290671"/>
    <w:rsid w:val="0029486D"/>
    <w:rsid w:val="00296A1C"/>
    <w:rsid w:val="002A0C77"/>
    <w:rsid w:val="002A174B"/>
    <w:rsid w:val="002A1EB0"/>
    <w:rsid w:val="002A466E"/>
    <w:rsid w:val="002A46CB"/>
    <w:rsid w:val="002A4EBC"/>
    <w:rsid w:val="002A76B1"/>
    <w:rsid w:val="002B0233"/>
    <w:rsid w:val="002B10C0"/>
    <w:rsid w:val="002B4062"/>
    <w:rsid w:val="002B5007"/>
    <w:rsid w:val="002B568E"/>
    <w:rsid w:val="002C1362"/>
    <w:rsid w:val="002C2E3E"/>
    <w:rsid w:val="002C37EB"/>
    <w:rsid w:val="002C3A7B"/>
    <w:rsid w:val="002C67E1"/>
    <w:rsid w:val="002D1618"/>
    <w:rsid w:val="002D1846"/>
    <w:rsid w:val="002D2EE3"/>
    <w:rsid w:val="002D3F2D"/>
    <w:rsid w:val="002D758A"/>
    <w:rsid w:val="002E0FBA"/>
    <w:rsid w:val="002E12D6"/>
    <w:rsid w:val="002E138B"/>
    <w:rsid w:val="002E13A8"/>
    <w:rsid w:val="002E1670"/>
    <w:rsid w:val="002E27AE"/>
    <w:rsid w:val="002E2EA7"/>
    <w:rsid w:val="002E42F4"/>
    <w:rsid w:val="002E4745"/>
    <w:rsid w:val="002F1EA8"/>
    <w:rsid w:val="002F3068"/>
    <w:rsid w:val="002F3092"/>
    <w:rsid w:val="002F437F"/>
    <w:rsid w:val="002F50E9"/>
    <w:rsid w:val="002F5324"/>
    <w:rsid w:val="002F5D62"/>
    <w:rsid w:val="002F68B4"/>
    <w:rsid w:val="002F6936"/>
    <w:rsid w:val="002F6F23"/>
    <w:rsid w:val="003005E4"/>
    <w:rsid w:val="0030203B"/>
    <w:rsid w:val="00304C0A"/>
    <w:rsid w:val="00304F50"/>
    <w:rsid w:val="00311C76"/>
    <w:rsid w:val="00312106"/>
    <w:rsid w:val="00314749"/>
    <w:rsid w:val="00314C62"/>
    <w:rsid w:val="003153D3"/>
    <w:rsid w:val="003172E6"/>
    <w:rsid w:val="00320CFA"/>
    <w:rsid w:val="0032275C"/>
    <w:rsid w:val="003260A6"/>
    <w:rsid w:val="00326C9E"/>
    <w:rsid w:val="00327B14"/>
    <w:rsid w:val="00327CB9"/>
    <w:rsid w:val="00327F44"/>
    <w:rsid w:val="003304BF"/>
    <w:rsid w:val="00331091"/>
    <w:rsid w:val="0033207D"/>
    <w:rsid w:val="00334A67"/>
    <w:rsid w:val="003367B7"/>
    <w:rsid w:val="00337C3B"/>
    <w:rsid w:val="003459EA"/>
    <w:rsid w:val="00346897"/>
    <w:rsid w:val="00347232"/>
    <w:rsid w:val="003569B5"/>
    <w:rsid w:val="003622B9"/>
    <w:rsid w:val="00364F9C"/>
    <w:rsid w:val="00370AE3"/>
    <w:rsid w:val="00370B5E"/>
    <w:rsid w:val="003713AE"/>
    <w:rsid w:val="00373773"/>
    <w:rsid w:val="003739B6"/>
    <w:rsid w:val="003748C6"/>
    <w:rsid w:val="00374F20"/>
    <w:rsid w:val="003753FE"/>
    <w:rsid w:val="00375CD5"/>
    <w:rsid w:val="00380D6A"/>
    <w:rsid w:val="00380F33"/>
    <w:rsid w:val="00382A63"/>
    <w:rsid w:val="00384C5B"/>
    <w:rsid w:val="00385C27"/>
    <w:rsid w:val="00387B77"/>
    <w:rsid w:val="003908C4"/>
    <w:rsid w:val="00390CBA"/>
    <w:rsid w:val="00392397"/>
    <w:rsid w:val="00393981"/>
    <w:rsid w:val="00396CF4"/>
    <w:rsid w:val="00397BC9"/>
    <w:rsid w:val="00397BF4"/>
    <w:rsid w:val="003A1C72"/>
    <w:rsid w:val="003A3208"/>
    <w:rsid w:val="003A5C48"/>
    <w:rsid w:val="003A5ED9"/>
    <w:rsid w:val="003A79B2"/>
    <w:rsid w:val="003B1A7D"/>
    <w:rsid w:val="003B23EC"/>
    <w:rsid w:val="003B4EDF"/>
    <w:rsid w:val="003C0A1E"/>
    <w:rsid w:val="003C0CB7"/>
    <w:rsid w:val="003C23AF"/>
    <w:rsid w:val="003C4A36"/>
    <w:rsid w:val="003C5793"/>
    <w:rsid w:val="003C652D"/>
    <w:rsid w:val="003D01E4"/>
    <w:rsid w:val="003D0EA6"/>
    <w:rsid w:val="003D592F"/>
    <w:rsid w:val="003E127D"/>
    <w:rsid w:val="003E17B9"/>
    <w:rsid w:val="003E246D"/>
    <w:rsid w:val="003E25A2"/>
    <w:rsid w:val="003E2C40"/>
    <w:rsid w:val="003E40D5"/>
    <w:rsid w:val="003E680A"/>
    <w:rsid w:val="003E7B75"/>
    <w:rsid w:val="003F09C4"/>
    <w:rsid w:val="003F1595"/>
    <w:rsid w:val="003F4F04"/>
    <w:rsid w:val="003F53C1"/>
    <w:rsid w:val="003F5DC2"/>
    <w:rsid w:val="003F6040"/>
    <w:rsid w:val="003F65C3"/>
    <w:rsid w:val="004003EA"/>
    <w:rsid w:val="004005C9"/>
    <w:rsid w:val="00400C22"/>
    <w:rsid w:val="00400C76"/>
    <w:rsid w:val="00400F8D"/>
    <w:rsid w:val="004019B9"/>
    <w:rsid w:val="00402982"/>
    <w:rsid w:val="004033AA"/>
    <w:rsid w:val="00405616"/>
    <w:rsid w:val="0040585E"/>
    <w:rsid w:val="00405A59"/>
    <w:rsid w:val="004062B5"/>
    <w:rsid w:val="00406A2B"/>
    <w:rsid w:val="00406D71"/>
    <w:rsid w:val="0040A0CE"/>
    <w:rsid w:val="004115D5"/>
    <w:rsid w:val="004131D5"/>
    <w:rsid w:val="00416898"/>
    <w:rsid w:val="00420994"/>
    <w:rsid w:val="004224B3"/>
    <w:rsid w:val="0042254E"/>
    <w:rsid w:val="00422A04"/>
    <w:rsid w:val="00423640"/>
    <w:rsid w:val="00423D11"/>
    <w:rsid w:val="00424E37"/>
    <w:rsid w:val="00425C4F"/>
    <w:rsid w:val="004267DC"/>
    <w:rsid w:val="00430C83"/>
    <w:rsid w:val="00433921"/>
    <w:rsid w:val="00434A83"/>
    <w:rsid w:val="00435B30"/>
    <w:rsid w:val="00436B42"/>
    <w:rsid w:val="00440614"/>
    <w:rsid w:val="00443FA1"/>
    <w:rsid w:val="00444F05"/>
    <w:rsid w:val="00444F4E"/>
    <w:rsid w:val="00446974"/>
    <w:rsid w:val="00450991"/>
    <w:rsid w:val="00451C0E"/>
    <w:rsid w:val="00452909"/>
    <w:rsid w:val="00454D61"/>
    <w:rsid w:val="00455D11"/>
    <w:rsid w:val="00455D40"/>
    <w:rsid w:val="004563E0"/>
    <w:rsid w:val="00457025"/>
    <w:rsid w:val="004571FC"/>
    <w:rsid w:val="004605AC"/>
    <w:rsid w:val="00462ED9"/>
    <w:rsid w:val="0046430F"/>
    <w:rsid w:val="004707A2"/>
    <w:rsid w:val="00472869"/>
    <w:rsid w:val="004755B0"/>
    <w:rsid w:val="0048149C"/>
    <w:rsid w:val="004831BC"/>
    <w:rsid w:val="00483975"/>
    <w:rsid w:val="00483F25"/>
    <w:rsid w:val="004847DE"/>
    <w:rsid w:val="00487422"/>
    <w:rsid w:val="00487727"/>
    <w:rsid w:val="00487A8A"/>
    <w:rsid w:val="00491FB4"/>
    <w:rsid w:val="004929CD"/>
    <w:rsid w:val="00493F3F"/>
    <w:rsid w:val="00496AB0"/>
    <w:rsid w:val="00497505"/>
    <w:rsid w:val="004A27CA"/>
    <w:rsid w:val="004A3A63"/>
    <w:rsid w:val="004B2D8F"/>
    <w:rsid w:val="004B3056"/>
    <w:rsid w:val="004B3595"/>
    <w:rsid w:val="004B48BE"/>
    <w:rsid w:val="004B530D"/>
    <w:rsid w:val="004C064A"/>
    <w:rsid w:val="004C1445"/>
    <w:rsid w:val="004C2558"/>
    <w:rsid w:val="004C69E2"/>
    <w:rsid w:val="004C7060"/>
    <w:rsid w:val="004C71DB"/>
    <w:rsid w:val="004D0845"/>
    <w:rsid w:val="004D1A2E"/>
    <w:rsid w:val="004D296C"/>
    <w:rsid w:val="004D370C"/>
    <w:rsid w:val="004D467A"/>
    <w:rsid w:val="004D5F4D"/>
    <w:rsid w:val="004D5F78"/>
    <w:rsid w:val="004D6350"/>
    <w:rsid w:val="004D6F6B"/>
    <w:rsid w:val="004E048A"/>
    <w:rsid w:val="004E145F"/>
    <w:rsid w:val="004E20EF"/>
    <w:rsid w:val="004E2DDE"/>
    <w:rsid w:val="004E3DEB"/>
    <w:rsid w:val="004E4604"/>
    <w:rsid w:val="004E5C45"/>
    <w:rsid w:val="004E5C5E"/>
    <w:rsid w:val="004E601C"/>
    <w:rsid w:val="004E633F"/>
    <w:rsid w:val="004E7773"/>
    <w:rsid w:val="004F23AD"/>
    <w:rsid w:val="004F33DE"/>
    <w:rsid w:val="004F592B"/>
    <w:rsid w:val="004F62A1"/>
    <w:rsid w:val="004F64E6"/>
    <w:rsid w:val="004F7BA3"/>
    <w:rsid w:val="005067C5"/>
    <w:rsid w:val="00511199"/>
    <w:rsid w:val="00511D90"/>
    <w:rsid w:val="00514C7D"/>
    <w:rsid w:val="00515B49"/>
    <w:rsid w:val="00516723"/>
    <w:rsid w:val="00516EC2"/>
    <w:rsid w:val="00523763"/>
    <w:rsid w:val="005251F8"/>
    <w:rsid w:val="00525928"/>
    <w:rsid w:val="00530E55"/>
    <w:rsid w:val="00531B68"/>
    <w:rsid w:val="00533166"/>
    <w:rsid w:val="005331FA"/>
    <w:rsid w:val="005338A5"/>
    <w:rsid w:val="00533FDA"/>
    <w:rsid w:val="00534D46"/>
    <w:rsid w:val="005362AD"/>
    <w:rsid w:val="0054047E"/>
    <w:rsid w:val="00541059"/>
    <w:rsid w:val="005429B4"/>
    <w:rsid w:val="005447B0"/>
    <w:rsid w:val="00545858"/>
    <w:rsid w:val="00553108"/>
    <w:rsid w:val="00553D93"/>
    <w:rsid w:val="00557A0D"/>
    <w:rsid w:val="00562DC3"/>
    <w:rsid w:val="005655D3"/>
    <w:rsid w:val="005660A2"/>
    <w:rsid w:val="005671AB"/>
    <w:rsid w:val="00571230"/>
    <w:rsid w:val="00571D8C"/>
    <w:rsid w:val="00573EDD"/>
    <w:rsid w:val="0057493C"/>
    <w:rsid w:val="00575041"/>
    <w:rsid w:val="00580DC0"/>
    <w:rsid w:val="00581426"/>
    <w:rsid w:val="005842BA"/>
    <w:rsid w:val="00584EB5"/>
    <w:rsid w:val="005852F5"/>
    <w:rsid w:val="0058797B"/>
    <w:rsid w:val="00592131"/>
    <w:rsid w:val="00595DC3"/>
    <w:rsid w:val="005A1322"/>
    <w:rsid w:val="005A1D0F"/>
    <w:rsid w:val="005A6A73"/>
    <w:rsid w:val="005B2331"/>
    <w:rsid w:val="005B552B"/>
    <w:rsid w:val="005B6BF1"/>
    <w:rsid w:val="005C14B8"/>
    <w:rsid w:val="005C750D"/>
    <w:rsid w:val="005D0182"/>
    <w:rsid w:val="005D27E8"/>
    <w:rsid w:val="005D3A4C"/>
    <w:rsid w:val="005D6721"/>
    <w:rsid w:val="005D6997"/>
    <w:rsid w:val="005E0D4B"/>
    <w:rsid w:val="005E3155"/>
    <w:rsid w:val="005E4E5A"/>
    <w:rsid w:val="005E55EA"/>
    <w:rsid w:val="005E5B34"/>
    <w:rsid w:val="005E5FA9"/>
    <w:rsid w:val="005E75B6"/>
    <w:rsid w:val="005E75EF"/>
    <w:rsid w:val="005E7C94"/>
    <w:rsid w:val="005F1DFB"/>
    <w:rsid w:val="005F2466"/>
    <w:rsid w:val="005F2914"/>
    <w:rsid w:val="005F7CD2"/>
    <w:rsid w:val="0060278B"/>
    <w:rsid w:val="00604627"/>
    <w:rsid w:val="00606FC7"/>
    <w:rsid w:val="00611138"/>
    <w:rsid w:val="00612E44"/>
    <w:rsid w:val="00614328"/>
    <w:rsid w:val="006165B3"/>
    <w:rsid w:val="006200B1"/>
    <w:rsid w:val="00622EB9"/>
    <w:rsid w:val="0062411B"/>
    <w:rsid w:val="00624370"/>
    <w:rsid w:val="00626D70"/>
    <w:rsid w:val="00626EAB"/>
    <w:rsid w:val="00630254"/>
    <w:rsid w:val="00631959"/>
    <w:rsid w:val="00634250"/>
    <w:rsid w:val="006359D7"/>
    <w:rsid w:val="0063602D"/>
    <w:rsid w:val="00636760"/>
    <w:rsid w:val="0063714F"/>
    <w:rsid w:val="00637DA0"/>
    <w:rsid w:val="00644FCB"/>
    <w:rsid w:val="00645965"/>
    <w:rsid w:val="006460F9"/>
    <w:rsid w:val="006476F5"/>
    <w:rsid w:val="006508F0"/>
    <w:rsid w:val="006553FD"/>
    <w:rsid w:val="0065757B"/>
    <w:rsid w:val="00660C5E"/>
    <w:rsid w:val="00661032"/>
    <w:rsid w:val="00661A59"/>
    <w:rsid w:val="00661B24"/>
    <w:rsid w:val="00661EB3"/>
    <w:rsid w:val="00662230"/>
    <w:rsid w:val="00663C5E"/>
    <w:rsid w:val="0066520E"/>
    <w:rsid w:val="00666ADD"/>
    <w:rsid w:val="00670AFC"/>
    <w:rsid w:val="00670E48"/>
    <w:rsid w:val="0067245C"/>
    <w:rsid w:val="006726E9"/>
    <w:rsid w:val="00673863"/>
    <w:rsid w:val="006825F1"/>
    <w:rsid w:val="0068263D"/>
    <w:rsid w:val="0068492F"/>
    <w:rsid w:val="006851BC"/>
    <w:rsid w:val="00685577"/>
    <w:rsid w:val="006861A2"/>
    <w:rsid w:val="00686E5F"/>
    <w:rsid w:val="00687634"/>
    <w:rsid w:val="00691F49"/>
    <w:rsid w:val="006930F0"/>
    <w:rsid w:val="0069547B"/>
    <w:rsid w:val="00696C1A"/>
    <w:rsid w:val="006A0AA9"/>
    <w:rsid w:val="006A0D39"/>
    <w:rsid w:val="006A19EC"/>
    <w:rsid w:val="006A2DC1"/>
    <w:rsid w:val="006A6022"/>
    <w:rsid w:val="006A6AF6"/>
    <w:rsid w:val="006B0898"/>
    <w:rsid w:val="006B0964"/>
    <w:rsid w:val="006B0C05"/>
    <w:rsid w:val="006B3B04"/>
    <w:rsid w:val="006C07ED"/>
    <w:rsid w:val="006C17EA"/>
    <w:rsid w:val="006C1AA1"/>
    <w:rsid w:val="006C2C50"/>
    <w:rsid w:val="006C5479"/>
    <w:rsid w:val="006C5DBE"/>
    <w:rsid w:val="006C70FD"/>
    <w:rsid w:val="006D1576"/>
    <w:rsid w:val="006D22F9"/>
    <w:rsid w:val="006D2723"/>
    <w:rsid w:val="006D3A51"/>
    <w:rsid w:val="006D64CC"/>
    <w:rsid w:val="006D6C77"/>
    <w:rsid w:val="006D7AD3"/>
    <w:rsid w:val="006D7C86"/>
    <w:rsid w:val="006E03C2"/>
    <w:rsid w:val="006E08D7"/>
    <w:rsid w:val="006E28A9"/>
    <w:rsid w:val="006E5978"/>
    <w:rsid w:val="006E69CC"/>
    <w:rsid w:val="006F1984"/>
    <w:rsid w:val="006F2865"/>
    <w:rsid w:val="006F2BA3"/>
    <w:rsid w:val="006F3470"/>
    <w:rsid w:val="006F34A4"/>
    <w:rsid w:val="006F3AA7"/>
    <w:rsid w:val="006F49E2"/>
    <w:rsid w:val="006F5771"/>
    <w:rsid w:val="006F6F55"/>
    <w:rsid w:val="006F7CD6"/>
    <w:rsid w:val="0070084C"/>
    <w:rsid w:val="00701725"/>
    <w:rsid w:val="00701F3B"/>
    <w:rsid w:val="00702163"/>
    <w:rsid w:val="00704686"/>
    <w:rsid w:val="00705FDA"/>
    <w:rsid w:val="00706D2E"/>
    <w:rsid w:val="00706DB2"/>
    <w:rsid w:val="007073E1"/>
    <w:rsid w:val="007079AF"/>
    <w:rsid w:val="00710B88"/>
    <w:rsid w:val="00712705"/>
    <w:rsid w:val="00713620"/>
    <w:rsid w:val="00714DFD"/>
    <w:rsid w:val="0071612F"/>
    <w:rsid w:val="00716915"/>
    <w:rsid w:val="007171AF"/>
    <w:rsid w:val="00720F13"/>
    <w:rsid w:val="00726161"/>
    <w:rsid w:val="00731F49"/>
    <w:rsid w:val="0073334A"/>
    <w:rsid w:val="00734600"/>
    <w:rsid w:val="00734C70"/>
    <w:rsid w:val="00737032"/>
    <w:rsid w:val="00740EF8"/>
    <w:rsid w:val="00741E3C"/>
    <w:rsid w:val="00742AE7"/>
    <w:rsid w:val="0074349D"/>
    <w:rsid w:val="00745F5D"/>
    <w:rsid w:val="0074647E"/>
    <w:rsid w:val="00747075"/>
    <w:rsid w:val="007470B8"/>
    <w:rsid w:val="00747123"/>
    <w:rsid w:val="00750068"/>
    <w:rsid w:val="00750669"/>
    <w:rsid w:val="00751FFC"/>
    <w:rsid w:val="00752E30"/>
    <w:rsid w:val="00755639"/>
    <w:rsid w:val="00755BD7"/>
    <w:rsid w:val="007560DC"/>
    <w:rsid w:val="00760A91"/>
    <w:rsid w:val="00762526"/>
    <w:rsid w:val="00765433"/>
    <w:rsid w:val="00765E19"/>
    <w:rsid w:val="007700E8"/>
    <w:rsid w:val="0077033D"/>
    <w:rsid w:val="00771307"/>
    <w:rsid w:val="007716CA"/>
    <w:rsid w:val="007723A7"/>
    <w:rsid w:val="00772634"/>
    <w:rsid w:val="007743A3"/>
    <w:rsid w:val="007743BF"/>
    <w:rsid w:val="00774AF5"/>
    <w:rsid w:val="00774E17"/>
    <w:rsid w:val="00781FA5"/>
    <w:rsid w:val="00781FBF"/>
    <w:rsid w:val="0078563F"/>
    <w:rsid w:val="0079055F"/>
    <w:rsid w:val="007960E2"/>
    <w:rsid w:val="007A1076"/>
    <w:rsid w:val="007A7847"/>
    <w:rsid w:val="007B072A"/>
    <w:rsid w:val="007B11B8"/>
    <w:rsid w:val="007B2E6A"/>
    <w:rsid w:val="007B3864"/>
    <w:rsid w:val="007B4B62"/>
    <w:rsid w:val="007B56AF"/>
    <w:rsid w:val="007B7B30"/>
    <w:rsid w:val="007C16F9"/>
    <w:rsid w:val="007C21CE"/>
    <w:rsid w:val="007C641B"/>
    <w:rsid w:val="007C64EB"/>
    <w:rsid w:val="007C6E7A"/>
    <w:rsid w:val="007D0F84"/>
    <w:rsid w:val="007D1A93"/>
    <w:rsid w:val="007D1C5A"/>
    <w:rsid w:val="007D4113"/>
    <w:rsid w:val="007D6A33"/>
    <w:rsid w:val="007E14CC"/>
    <w:rsid w:val="007E55FF"/>
    <w:rsid w:val="007E7D9F"/>
    <w:rsid w:val="007F25ED"/>
    <w:rsid w:val="007F7120"/>
    <w:rsid w:val="008000A5"/>
    <w:rsid w:val="008038B5"/>
    <w:rsid w:val="00804969"/>
    <w:rsid w:val="00804ABA"/>
    <w:rsid w:val="008053DE"/>
    <w:rsid w:val="00806A43"/>
    <w:rsid w:val="00807439"/>
    <w:rsid w:val="00807D7A"/>
    <w:rsid w:val="008102FB"/>
    <w:rsid w:val="0081243F"/>
    <w:rsid w:val="00812821"/>
    <w:rsid w:val="008136EE"/>
    <w:rsid w:val="00813EB9"/>
    <w:rsid w:val="00816BB1"/>
    <w:rsid w:val="00820FAE"/>
    <w:rsid w:val="008256EE"/>
    <w:rsid w:val="00825A02"/>
    <w:rsid w:val="00826CB5"/>
    <w:rsid w:val="00830400"/>
    <w:rsid w:val="00830B0B"/>
    <w:rsid w:val="00832330"/>
    <w:rsid w:val="008334BC"/>
    <w:rsid w:val="008336BD"/>
    <w:rsid w:val="008339D8"/>
    <w:rsid w:val="008353B6"/>
    <w:rsid w:val="00835F53"/>
    <w:rsid w:val="00837672"/>
    <w:rsid w:val="008378CA"/>
    <w:rsid w:val="00846460"/>
    <w:rsid w:val="0084705B"/>
    <w:rsid w:val="008512C9"/>
    <w:rsid w:val="00852BC8"/>
    <w:rsid w:val="00855828"/>
    <w:rsid w:val="00860371"/>
    <w:rsid w:val="00860A51"/>
    <w:rsid w:val="00860A9B"/>
    <w:rsid w:val="00861A69"/>
    <w:rsid w:val="00861F0E"/>
    <w:rsid w:val="00863F31"/>
    <w:rsid w:val="00866DC8"/>
    <w:rsid w:val="00867721"/>
    <w:rsid w:val="008709FE"/>
    <w:rsid w:val="00871F96"/>
    <w:rsid w:val="00872542"/>
    <w:rsid w:val="00874965"/>
    <w:rsid w:val="00875753"/>
    <w:rsid w:val="00876E5E"/>
    <w:rsid w:val="008775A9"/>
    <w:rsid w:val="00881E84"/>
    <w:rsid w:val="008826B1"/>
    <w:rsid w:val="00882F78"/>
    <w:rsid w:val="008832DD"/>
    <w:rsid w:val="00887BBC"/>
    <w:rsid w:val="0089330F"/>
    <w:rsid w:val="0089389F"/>
    <w:rsid w:val="00894BFA"/>
    <w:rsid w:val="00894D30"/>
    <w:rsid w:val="008959BB"/>
    <w:rsid w:val="00896DBA"/>
    <w:rsid w:val="008971C2"/>
    <w:rsid w:val="008A120E"/>
    <w:rsid w:val="008A29C5"/>
    <w:rsid w:val="008A47BE"/>
    <w:rsid w:val="008A54D1"/>
    <w:rsid w:val="008A7139"/>
    <w:rsid w:val="008B4ABC"/>
    <w:rsid w:val="008B5449"/>
    <w:rsid w:val="008C09E5"/>
    <w:rsid w:val="008C0EFB"/>
    <w:rsid w:val="008C14B3"/>
    <w:rsid w:val="008C20FE"/>
    <w:rsid w:val="008C2F4C"/>
    <w:rsid w:val="008C3CC5"/>
    <w:rsid w:val="008D6391"/>
    <w:rsid w:val="008D6884"/>
    <w:rsid w:val="008E3EFE"/>
    <w:rsid w:val="008E6E29"/>
    <w:rsid w:val="008F34C3"/>
    <w:rsid w:val="008F5075"/>
    <w:rsid w:val="008F63CA"/>
    <w:rsid w:val="008F6AC1"/>
    <w:rsid w:val="008F6DE1"/>
    <w:rsid w:val="008F75AF"/>
    <w:rsid w:val="0090175B"/>
    <w:rsid w:val="00904A6A"/>
    <w:rsid w:val="00904B91"/>
    <w:rsid w:val="00906596"/>
    <w:rsid w:val="00906C61"/>
    <w:rsid w:val="009078FE"/>
    <w:rsid w:val="009103CD"/>
    <w:rsid w:val="00910EB6"/>
    <w:rsid w:val="00911773"/>
    <w:rsid w:val="0091178F"/>
    <w:rsid w:val="009117F8"/>
    <w:rsid w:val="00912882"/>
    <w:rsid w:val="0091484B"/>
    <w:rsid w:val="00915AD3"/>
    <w:rsid w:val="009178AE"/>
    <w:rsid w:val="0091793C"/>
    <w:rsid w:val="00917CA4"/>
    <w:rsid w:val="009202B9"/>
    <w:rsid w:val="0092213A"/>
    <w:rsid w:val="009240CB"/>
    <w:rsid w:val="0092564A"/>
    <w:rsid w:val="00925B40"/>
    <w:rsid w:val="009262D1"/>
    <w:rsid w:val="009269E3"/>
    <w:rsid w:val="00927DE1"/>
    <w:rsid w:val="009306C3"/>
    <w:rsid w:val="00930A9E"/>
    <w:rsid w:val="00931808"/>
    <w:rsid w:val="00932E22"/>
    <w:rsid w:val="0093327B"/>
    <w:rsid w:val="0093360E"/>
    <w:rsid w:val="009348A7"/>
    <w:rsid w:val="00935916"/>
    <w:rsid w:val="00935931"/>
    <w:rsid w:val="00936523"/>
    <w:rsid w:val="0093730D"/>
    <w:rsid w:val="00937EF1"/>
    <w:rsid w:val="00943542"/>
    <w:rsid w:val="009459C7"/>
    <w:rsid w:val="0095034D"/>
    <w:rsid w:val="0095049B"/>
    <w:rsid w:val="009506FD"/>
    <w:rsid w:val="009515FA"/>
    <w:rsid w:val="00951719"/>
    <w:rsid w:val="00951932"/>
    <w:rsid w:val="00952EA8"/>
    <w:rsid w:val="00955A6A"/>
    <w:rsid w:val="009573C6"/>
    <w:rsid w:val="0096149F"/>
    <w:rsid w:val="00961BF4"/>
    <w:rsid w:val="00963BEF"/>
    <w:rsid w:val="009659BD"/>
    <w:rsid w:val="00966A37"/>
    <w:rsid w:val="00967DB5"/>
    <w:rsid w:val="00970A0C"/>
    <w:rsid w:val="00973935"/>
    <w:rsid w:val="00974104"/>
    <w:rsid w:val="009751A2"/>
    <w:rsid w:val="009809D2"/>
    <w:rsid w:val="00980AF0"/>
    <w:rsid w:val="00984180"/>
    <w:rsid w:val="0098601E"/>
    <w:rsid w:val="009960DC"/>
    <w:rsid w:val="0099621B"/>
    <w:rsid w:val="009A26FF"/>
    <w:rsid w:val="009A7F44"/>
    <w:rsid w:val="009B1359"/>
    <w:rsid w:val="009B1625"/>
    <w:rsid w:val="009B56A1"/>
    <w:rsid w:val="009B5818"/>
    <w:rsid w:val="009B5D29"/>
    <w:rsid w:val="009B70DD"/>
    <w:rsid w:val="009B7185"/>
    <w:rsid w:val="009B7ECE"/>
    <w:rsid w:val="009C07C1"/>
    <w:rsid w:val="009C2D25"/>
    <w:rsid w:val="009C34EA"/>
    <w:rsid w:val="009C4592"/>
    <w:rsid w:val="009C4877"/>
    <w:rsid w:val="009C4991"/>
    <w:rsid w:val="009C545F"/>
    <w:rsid w:val="009C5DF6"/>
    <w:rsid w:val="009C6E57"/>
    <w:rsid w:val="009C7265"/>
    <w:rsid w:val="009D4CBB"/>
    <w:rsid w:val="009D54A6"/>
    <w:rsid w:val="009E07F8"/>
    <w:rsid w:val="009E0902"/>
    <w:rsid w:val="009E0D2C"/>
    <w:rsid w:val="009E1554"/>
    <w:rsid w:val="009E1892"/>
    <w:rsid w:val="009E45BC"/>
    <w:rsid w:val="009E4ED0"/>
    <w:rsid w:val="009E7B92"/>
    <w:rsid w:val="009F0694"/>
    <w:rsid w:val="009F12BE"/>
    <w:rsid w:val="009F3567"/>
    <w:rsid w:val="009F45E3"/>
    <w:rsid w:val="00A00EFA"/>
    <w:rsid w:val="00A0123B"/>
    <w:rsid w:val="00A031D1"/>
    <w:rsid w:val="00A040E6"/>
    <w:rsid w:val="00A043C4"/>
    <w:rsid w:val="00A04CCF"/>
    <w:rsid w:val="00A04FEF"/>
    <w:rsid w:val="00A052FE"/>
    <w:rsid w:val="00A10429"/>
    <w:rsid w:val="00A164C0"/>
    <w:rsid w:val="00A16834"/>
    <w:rsid w:val="00A16922"/>
    <w:rsid w:val="00A17BBB"/>
    <w:rsid w:val="00A17DD5"/>
    <w:rsid w:val="00A220BB"/>
    <w:rsid w:val="00A24F84"/>
    <w:rsid w:val="00A25369"/>
    <w:rsid w:val="00A26C53"/>
    <w:rsid w:val="00A2745B"/>
    <w:rsid w:val="00A30F52"/>
    <w:rsid w:val="00A31B63"/>
    <w:rsid w:val="00A3256A"/>
    <w:rsid w:val="00A32E59"/>
    <w:rsid w:val="00A3364B"/>
    <w:rsid w:val="00A357A5"/>
    <w:rsid w:val="00A40709"/>
    <w:rsid w:val="00A417DD"/>
    <w:rsid w:val="00A462C2"/>
    <w:rsid w:val="00A53BA8"/>
    <w:rsid w:val="00A542A9"/>
    <w:rsid w:val="00A551D3"/>
    <w:rsid w:val="00A55E12"/>
    <w:rsid w:val="00A561DF"/>
    <w:rsid w:val="00A56F9B"/>
    <w:rsid w:val="00A66BEF"/>
    <w:rsid w:val="00A70DB4"/>
    <w:rsid w:val="00A72429"/>
    <w:rsid w:val="00A73A8D"/>
    <w:rsid w:val="00A777AE"/>
    <w:rsid w:val="00A850AA"/>
    <w:rsid w:val="00A864B1"/>
    <w:rsid w:val="00A915B7"/>
    <w:rsid w:val="00A93ED1"/>
    <w:rsid w:val="00A9635D"/>
    <w:rsid w:val="00A96BCA"/>
    <w:rsid w:val="00A96FE1"/>
    <w:rsid w:val="00A97410"/>
    <w:rsid w:val="00A97797"/>
    <w:rsid w:val="00AA0AFA"/>
    <w:rsid w:val="00AA1A7B"/>
    <w:rsid w:val="00AA2777"/>
    <w:rsid w:val="00AA3453"/>
    <w:rsid w:val="00AA3F1C"/>
    <w:rsid w:val="00AA7058"/>
    <w:rsid w:val="00AA7A8A"/>
    <w:rsid w:val="00AB04C5"/>
    <w:rsid w:val="00AB0D1D"/>
    <w:rsid w:val="00AB3A83"/>
    <w:rsid w:val="00AB6A22"/>
    <w:rsid w:val="00AB75ED"/>
    <w:rsid w:val="00AC0F9B"/>
    <w:rsid w:val="00AC1398"/>
    <w:rsid w:val="00AC4D2C"/>
    <w:rsid w:val="00AC5458"/>
    <w:rsid w:val="00AC6284"/>
    <w:rsid w:val="00AC6618"/>
    <w:rsid w:val="00AD11EE"/>
    <w:rsid w:val="00AD1924"/>
    <w:rsid w:val="00AD3042"/>
    <w:rsid w:val="00AD363C"/>
    <w:rsid w:val="00AD3AFA"/>
    <w:rsid w:val="00AD6A98"/>
    <w:rsid w:val="00AD7312"/>
    <w:rsid w:val="00AE010B"/>
    <w:rsid w:val="00AE0427"/>
    <w:rsid w:val="00AE0C14"/>
    <w:rsid w:val="00AE1A51"/>
    <w:rsid w:val="00AE21F4"/>
    <w:rsid w:val="00AE2249"/>
    <w:rsid w:val="00AE2F2A"/>
    <w:rsid w:val="00AE4CFD"/>
    <w:rsid w:val="00AE629A"/>
    <w:rsid w:val="00AF47F8"/>
    <w:rsid w:val="00AF6D32"/>
    <w:rsid w:val="00AF7735"/>
    <w:rsid w:val="00AF7DCB"/>
    <w:rsid w:val="00B003F8"/>
    <w:rsid w:val="00B00DC1"/>
    <w:rsid w:val="00B02CF8"/>
    <w:rsid w:val="00B044DD"/>
    <w:rsid w:val="00B05680"/>
    <w:rsid w:val="00B1027B"/>
    <w:rsid w:val="00B10D15"/>
    <w:rsid w:val="00B1105F"/>
    <w:rsid w:val="00B12867"/>
    <w:rsid w:val="00B15D4C"/>
    <w:rsid w:val="00B16A47"/>
    <w:rsid w:val="00B20957"/>
    <w:rsid w:val="00B21095"/>
    <w:rsid w:val="00B21210"/>
    <w:rsid w:val="00B23B75"/>
    <w:rsid w:val="00B23D30"/>
    <w:rsid w:val="00B25663"/>
    <w:rsid w:val="00B265D3"/>
    <w:rsid w:val="00B306CE"/>
    <w:rsid w:val="00B34664"/>
    <w:rsid w:val="00B362EF"/>
    <w:rsid w:val="00B364C5"/>
    <w:rsid w:val="00B40E12"/>
    <w:rsid w:val="00B41B22"/>
    <w:rsid w:val="00B422BD"/>
    <w:rsid w:val="00B4663B"/>
    <w:rsid w:val="00B475EA"/>
    <w:rsid w:val="00B47EC7"/>
    <w:rsid w:val="00B51EB5"/>
    <w:rsid w:val="00B51FD7"/>
    <w:rsid w:val="00B53A56"/>
    <w:rsid w:val="00B54403"/>
    <w:rsid w:val="00B553D7"/>
    <w:rsid w:val="00B573AA"/>
    <w:rsid w:val="00B577E3"/>
    <w:rsid w:val="00B57E06"/>
    <w:rsid w:val="00B621CA"/>
    <w:rsid w:val="00B6250A"/>
    <w:rsid w:val="00B6386E"/>
    <w:rsid w:val="00B64F3E"/>
    <w:rsid w:val="00B65AE1"/>
    <w:rsid w:val="00B663D0"/>
    <w:rsid w:val="00B70191"/>
    <w:rsid w:val="00B70CAA"/>
    <w:rsid w:val="00B71A7A"/>
    <w:rsid w:val="00B77023"/>
    <w:rsid w:val="00B77662"/>
    <w:rsid w:val="00B82C46"/>
    <w:rsid w:val="00B831E1"/>
    <w:rsid w:val="00B85099"/>
    <w:rsid w:val="00B87F73"/>
    <w:rsid w:val="00B91471"/>
    <w:rsid w:val="00B91867"/>
    <w:rsid w:val="00B930E6"/>
    <w:rsid w:val="00B949D8"/>
    <w:rsid w:val="00B95D2E"/>
    <w:rsid w:val="00B9656D"/>
    <w:rsid w:val="00B967F2"/>
    <w:rsid w:val="00B9732E"/>
    <w:rsid w:val="00BA0092"/>
    <w:rsid w:val="00BA0688"/>
    <w:rsid w:val="00BA1E3C"/>
    <w:rsid w:val="00BA2CEC"/>
    <w:rsid w:val="00BA5EDA"/>
    <w:rsid w:val="00BA66B0"/>
    <w:rsid w:val="00BB027E"/>
    <w:rsid w:val="00BB37B5"/>
    <w:rsid w:val="00BB5064"/>
    <w:rsid w:val="00BC1E64"/>
    <w:rsid w:val="00BC5410"/>
    <w:rsid w:val="00BC68B0"/>
    <w:rsid w:val="00BC799E"/>
    <w:rsid w:val="00BD0FCD"/>
    <w:rsid w:val="00BD28AB"/>
    <w:rsid w:val="00BD6158"/>
    <w:rsid w:val="00BD63F7"/>
    <w:rsid w:val="00BD7EBF"/>
    <w:rsid w:val="00BE0E74"/>
    <w:rsid w:val="00BE0EDD"/>
    <w:rsid w:val="00BE28C3"/>
    <w:rsid w:val="00BE2F6B"/>
    <w:rsid w:val="00BE5A28"/>
    <w:rsid w:val="00BE73F1"/>
    <w:rsid w:val="00BE771B"/>
    <w:rsid w:val="00BF0C20"/>
    <w:rsid w:val="00BF0D72"/>
    <w:rsid w:val="00BF170C"/>
    <w:rsid w:val="00BF44F2"/>
    <w:rsid w:val="00BF56B2"/>
    <w:rsid w:val="00BF6D25"/>
    <w:rsid w:val="00C0071C"/>
    <w:rsid w:val="00C00F83"/>
    <w:rsid w:val="00C00FFA"/>
    <w:rsid w:val="00C0163F"/>
    <w:rsid w:val="00C020A2"/>
    <w:rsid w:val="00C0337F"/>
    <w:rsid w:val="00C0376D"/>
    <w:rsid w:val="00C03F4E"/>
    <w:rsid w:val="00C058BF"/>
    <w:rsid w:val="00C0602E"/>
    <w:rsid w:val="00C0737D"/>
    <w:rsid w:val="00C07DF1"/>
    <w:rsid w:val="00C10852"/>
    <w:rsid w:val="00C122A3"/>
    <w:rsid w:val="00C132FC"/>
    <w:rsid w:val="00C13C52"/>
    <w:rsid w:val="00C1661E"/>
    <w:rsid w:val="00C16674"/>
    <w:rsid w:val="00C16C3E"/>
    <w:rsid w:val="00C174D4"/>
    <w:rsid w:val="00C2111E"/>
    <w:rsid w:val="00C225D6"/>
    <w:rsid w:val="00C227E2"/>
    <w:rsid w:val="00C259CE"/>
    <w:rsid w:val="00C26198"/>
    <w:rsid w:val="00C26A13"/>
    <w:rsid w:val="00C27069"/>
    <w:rsid w:val="00C304BF"/>
    <w:rsid w:val="00C306AC"/>
    <w:rsid w:val="00C31128"/>
    <w:rsid w:val="00C34FB4"/>
    <w:rsid w:val="00C36C0B"/>
    <w:rsid w:val="00C37820"/>
    <w:rsid w:val="00C42771"/>
    <w:rsid w:val="00C43531"/>
    <w:rsid w:val="00C44143"/>
    <w:rsid w:val="00C4533F"/>
    <w:rsid w:val="00C45E48"/>
    <w:rsid w:val="00C53B08"/>
    <w:rsid w:val="00C53D77"/>
    <w:rsid w:val="00C5476A"/>
    <w:rsid w:val="00C56C43"/>
    <w:rsid w:val="00C5766D"/>
    <w:rsid w:val="00C6008D"/>
    <w:rsid w:val="00C600D4"/>
    <w:rsid w:val="00C60A68"/>
    <w:rsid w:val="00C61D07"/>
    <w:rsid w:val="00C62D35"/>
    <w:rsid w:val="00C62DCD"/>
    <w:rsid w:val="00C63195"/>
    <w:rsid w:val="00C63441"/>
    <w:rsid w:val="00C641A5"/>
    <w:rsid w:val="00C66672"/>
    <w:rsid w:val="00C70779"/>
    <w:rsid w:val="00C70B68"/>
    <w:rsid w:val="00C71CB5"/>
    <w:rsid w:val="00C727FD"/>
    <w:rsid w:val="00C744E5"/>
    <w:rsid w:val="00C74D1A"/>
    <w:rsid w:val="00C753AE"/>
    <w:rsid w:val="00C75ADD"/>
    <w:rsid w:val="00C76B81"/>
    <w:rsid w:val="00C80D0B"/>
    <w:rsid w:val="00C827A8"/>
    <w:rsid w:val="00C84E07"/>
    <w:rsid w:val="00C8678C"/>
    <w:rsid w:val="00C86CFE"/>
    <w:rsid w:val="00C86FBE"/>
    <w:rsid w:val="00C92116"/>
    <w:rsid w:val="00C9324C"/>
    <w:rsid w:val="00C93260"/>
    <w:rsid w:val="00C93381"/>
    <w:rsid w:val="00C94CCA"/>
    <w:rsid w:val="00C954F3"/>
    <w:rsid w:val="00C97629"/>
    <w:rsid w:val="00C979A4"/>
    <w:rsid w:val="00CA1E55"/>
    <w:rsid w:val="00CA30ED"/>
    <w:rsid w:val="00CA3FF8"/>
    <w:rsid w:val="00CA4944"/>
    <w:rsid w:val="00CA4B15"/>
    <w:rsid w:val="00CA5059"/>
    <w:rsid w:val="00CA5AEA"/>
    <w:rsid w:val="00CA79C9"/>
    <w:rsid w:val="00CB33AA"/>
    <w:rsid w:val="00CB3ADE"/>
    <w:rsid w:val="00CB4F2C"/>
    <w:rsid w:val="00CB61C0"/>
    <w:rsid w:val="00CB7193"/>
    <w:rsid w:val="00CC0ACE"/>
    <w:rsid w:val="00CC1682"/>
    <w:rsid w:val="00CC36F8"/>
    <w:rsid w:val="00CC5976"/>
    <w:rsid w:val="00CC5C03"/>
    <w:rsid w:val="00CD0096"/>
    <w:rsid w:val="00CD5A8F"/>
    <w:rsid w:val="00CD5B94"/>
    <w:rsid w:val="00CD6F89"/>
    <w:rsid w:val="00CD74BA"/>
    <w:rsid w:val="00CD74FA"/>
    <w:rsid w:val="00CE03C7"/>
    <w:rsid w:val="00CE0F1B"/>
    <w:rsid w:val="00CE0F30"/>
    <w:rsid w:val="00CE2926"/>
    <w:rsid w:val="00CE2AC8"/>
    <w:rsid w:val="00CE3061"/>
    <w:rsid w:val="00CE461C"/>
    <w:rsid w:val="00CE5340"/>
    <w:rsid w:val="00CE594F"/>
    <w:rsid w:val="00CE6C7E"/>
    <w:rsid w:val="00CE76EC"/>
    <w:rsid w:val="00CF6552"/>
    <w:rsid w:val="00CF7E56"/>
    <w:rsid w:val="00D00D6A"/>
    <w:rsid w:val="00D01DA1"/>
    <w:rsid w:val="00D051E9"/>
    <w:rsid w:val="00D079BD"/>
    <w:rsid w:val="00D11E88"/>
    <w:rsid w:val="00D12DA9"/>
    <w:rsid w:val="00D13862"/>
    <w:rsid w:val="00D13DCA"/>
    <w:rsid w:val="00D15383"/>
    <w:rsid w:val="00D17D91"/>
    <w:rsid w:val="00D17F37"/>
    <w:rsid w:val="00D23F89"/>
    <w:rsid w:val="00D23FDD"/>
    <w:rsid w:val="00D24079"/>
    <w:rsid w:val="00D25596"/>
    <w:rsid w:val="00D26304"/>
    <w:rsid w:val="00D317E3"/>
    <w:rsid w:val="00D32866"/>
    <w:rsid w:val="00D334FE"/>
    <w:rsid w:val="00D35FD3"/>
    <w:rsid w:val="00D37B5A"/>
    <w:rsid w:val="00D401A5"/>
    <w:rsid w:val="00D41D25"/>
    <w:rsid w:val="00D42260"/>
    <w:rsid w:val="00D42E33"/>
    <w:rsid w:val="00D44BCE"/>
    <w:rsid w:val="00D44CB3"/>
    <w:rsid w:val="00D4569E"/>
    <w:rsid w:val="00D45C25"/>
    <w:rsid w:val="00D46655"/>
    <w:rsid w:val="00D46761"/>
    <w:rsid w:val="00D4689C"/>
    <w:rsid w:val="00D46B3F"/>
    <w:rsid w:val="00D50932"/>
    <w:rsid w:val="00D511DD"/>
    <w:rsid w:val="00D534C9"/>
    <w:rsid w:val="00D5386D"/>
    <w:rsid w:val="00D5517E"/>
    <w:rsid w:val="00D55573"/>
    <w:rsid w:val="00D56832"/>
    <w:rsid w:val="00D57558"/>
    <w:rsid w:val="00D60279"/>
    <w:rsid w:val="00D6059C"/>
    <w:rsid w:val="00D62094"/>
    <w:rsid w:val="00D66298"/>
    <w:rsid w:val="00D662FB"/>
    <w:rsid w:val="00D6750C"/>
    <w:rsid w:val="00D701EF"/>
    <w:rsid w:val="00D72921"/>
    <w:rsid w:val="00D72C8E"/>
    <w:rsid w:val="00D73180"/>
    <w:rsid w:val="00D7582F"/>
    <w:rsid w:val="00D76D63"/>
    <w:rsid w:val="00D77BAD"/>
    <w:rsid w:val="00D82735"/>
    <w:rsid w:val="00D82F14"/>
    <w:rsid w:val="00D83C74"/>
    <w:rsid w:val="00D8557A"/>
    <w:rsid w:val="00D86F0D"/>
    <w:rsid w:val="00D9362F"/>
    <w:rsid w:val="00D96A40"/>
    <w:rsid w:val="00DA0CA6"/>
    <w:rsid w:val="00DA6505"/>
    <w:rsid w:val="00DB1BF6"/>
    <w:rsid w:val="00DB200D"/>
    <w:rsid w:val="00DB2018"/>
    <w:rsid w:val="00DB4E7E"/>
    <w:rsid w:val="00DB5400"/>
    <w:rsid w:val="00DB649E"/>
    <w:rsid w:val="00DC6E95"/>
    <w:rsid w:val="00DC73D8"/>
    <w:rsid w:val="00DD0838"/>
    <w:rsid w:val="00DD0A4C"/>
    <w:rsid w:val="00DD0AA4"/>
    <w:rsid w:val="00DD366B"/>
    <w:rsid w:val="00DD3760"/>
    <w:rsid w:val="00DD492E"/>
    <w:rsid w:val="00DD4D21"/>
    <w:rsid w:val="00DD779E"/>
    <w:rsid w:val="00DE1860"/>
    <w:rsid w:val="00DE4D46"/>
    <w:rsid w:val="00DE64EF"/>
    <w:rsid w:val="00DF00DE"/>
    <w:rsid w:val="00DF101E"/>
    <w:rsid w:val="00DF1EE6"/>
    <w:rsid w:val="00DF3ABD"/>
    <w:rsid w:val="00DF41FD"/>
    <w:rsid w:val="00DF498B"/>
    <w:rsid w:val="00DF6586"/>
    <w:rsid w:val="00DF7B7B"/>
    <w:rsid w:val="00E0074B"/>
    <w:rsid w:val="00E02661"/>
    <w:rsid w:val="00E03F5E"/>
    <w:rsid w:val="00E04605"/>
    <w:rsid w:val="00E058CB"/>
    <w:rsid w:val="00E06D5B"/>
    <w:rsid w:val="00E103AB"/>
    <w:rsid w:val="00E1051E"/>
    <w:rsid w:val="00E11990"/>
    <w:rsid w:val="00E12EB8"/>
    <w:rsid w:val="00E1315F"/>
    <w:rsid w:val="00E13E66"/>
    <w:rsid w:val="00E1473B"/>
    <w:rsid w:val="00E15568"/>
    <w:rsid w:val="00E17985"/>
    <w:rsid w:val="00E20248"/>
    <w:rsid w:val="00E20483"/>
    <w:rsid w:val="00E20EE7"/>
    <w:rsid w:val="00E25200"/>
    <w:rsid w:val="00E25B8C"/>
    <w:rsid w:val="00E26A59"/>
    <w:rsid w:val="00E27962"/>
    <w:rsid w:val="00E27AA8"/>
    <w:rsid w:val="00E3185E"/>
    <w:rsid w:val="00E33B86"/>
    <w:rsid w:val="00E34C72"/>
    <w:rsid w:val="00E35638"/>
    <w:rsid w:val="00E37DFD"/>
    <w:rsid w:val="00E412E2"/>
    <w:rsid w:val="00E467F5"/>
    <w:rsid w:val="00E47AED"/>
    <w:rsid w:val="00E47ED9"/>
    <w:rsid w:val="00E50209"/>
    <w:rsid w:val="00E504E5"/>
    <w:rsid w:val="00E50919"/>
    <w:rsid w:val="00E54345"/>
    <w:rsid w:val="00E54A87"/>
    <w:rsid w:val="00E562E2"/>
    <w:rsid w:val="00E572CD"/>
    <w:rsid w:val="00E57DEC"/>
    <w:rsid w:val="00E61C52"/>
    <w:rsid w:val="00E6223B"/>
    <w:rsid w:val="00E64878"/>
    <w:rsid w:val="00E64E2A"/>
    <w:rsid w:val="00E6562A"/>
    <w:rsid w:val="00E65ABE"/>
    <w:rsid w:val="00E6706A"/>
    <w:rsid w:val="00E711CF"/>
    <w:rsid w:val="00E713B1"/>
    <w:rsid w:val="00E71C9E"/>
    <w:rsid w:val="00E72C18"/>
    <w:rsid w:val="00E7460C"/>
    <w:rsid w:val="00E77DB9"/>
    <w:rsid w:val="00E82A3E"/>
    <w:rsid w:val="00E82D04"/>
    <w:rsid w:val="00E85E07"/>
    <w:rsid w:val="00E8783F"/>
    <w:rsid w:val="00E911C3"/>
    <w:rsid w:val="00E92621"/>
    <w:rsid w:val="00E92DE6"/>
    <w:rsid w:val="00E94F3A"/>
    <w:rsid w:val="00E95A0B"/>
    <w:rsid w:val="00E95E99"/>
    <w:rsid w:val="00E96DE6"/>
    <w:rsid w:val="00E972B0"/>
    <w:rsid w:val="00EA3F00"/>
    <w:rsid w:val="00EA4D86"/>
    <w:rsid w:val="00EA5172"/>
    <w:rsid w:val="00EA595D"/>
    <w:rsid w:val="00EA7197"/>
    <w:rsid w:val="00EA7DD3"/>
    <w:rsid w:val="00EB20DA"/>
    <w:rsid w:val="00EB3E57"/>
    <w:rsid w:val="00EB4467"/>
    <w:rsid w:val="00EB4570"/>
    <w:rsid w:val="00EB4F6C"/>
    <w:rsid w:val="00EB55E5"/>
    <w:rsid w:val="00EB5706"/>
    <w:rsid w:val="00EC2F89"/>
    <w:rsid w:val="00ED0B4D"/>
    <w:rsid w:val="00ED111D"/>
    <w:rsid w:val="00ED2299"/>
    <w:rsid w:val="00ED378A"/>
    <w:rsid w:val="00ED6632"/>
    <w:rsid w:val="00ED6C47"/>
    <w:rsid w:val="00EE3505"/>
    <w:rsid w:val="00EE387A"/>
    <w:rsid w:val="00EE4BD5"/>
    <w:rsid w:val="00EE6E5D"/>
    <w:rsid w:val="00EF0A72"/>
    <w:rsid w:val="00EF127D"/>
    <w:rsid w:val="00EF2110"/>
    <w:rsid w:val="00EF4CB1"/>
    <w:rsid w:val="00EF59DA"/>
    <w:rsid w:val="00EF5DAB"/>
    <w:rsid w:val="00F05AC6"/>
    <w:rsid w:val="00F0788A"/>
    <w:rsid w:val="00F12A15"/>
    <w:rsid w:val="00F2376A"/>
    <w:rsid w:val="00F25625"/>
    <w:rsid w:val="00F27864"/>
    <w:rsid w:val="00F32358"/>
    <w:rsid w:val="00F34785"/>
    <w:rsid w:val="00F374B5"/>
    <w:rsid w:val="00F41010"/>
    <w:rsid w:val="00F4449E"/>
    <w:rsid w:val="00F44927"/>
    <w:rsid w:val="00F44E89"/>
    <w:rsid w:val="00F45A13"/>
    <w:rsid w:val="00F5092D"/>
    <w:rsid w:val="00F52A04"/>
    <w:rsid w:val="00F547D9"/>
    <w:rsid w:val="00F54E33"/>
    <w:rsid w:val="00F55DF4"/>
    <w:rsid w:val="00F62494"/>
    <w:rsid w:val="00F63509"/>
    <w:rsid w:val="00F65C50"/>
    <w:rsid w:val="00F65FEE"/>
    <w:rsid w:val="00F66C12"/>
    <w:rsid w:val="00F6787A"/>
    <w:rsid w:val="00F7040F"/>
    <w:rsid w:val="00F70E80"/>
    <w:rsid w:val="00F72088"/>
    <w:rsid w:val="00F72A38"/>
    <w:rsid w:val="00F730CC"/>
    <w:rsid w:val="00F74C6E"/>
    <w:rsid w:val="00F75367"/>
    <w:rsid w:val="00F77806"/>
    <w:rsid w:val="00F779BB"/>
    <w:rsid w:val="00F821B8"/>
    <w:rsid w:val="00F829C3"/>
    <w:rsid w:val="00F82C05"/>
    <w:rsid w:val="00F832F0"/>
    <w:rsid w:val="00F852B3"/>
    <w:rsid w:val="00F9022B"/>
    <w:rsid w:val="00F91E0D"/>
    <w:rsid w:val="00F94D6E"/>
    <w:rsid w:val="00F95E2A"/>
    <w:rsid w:val="00FA0A04"/>
    <w:rsid w:val="00FA43E3"/>
    <w:rsid w:val="00FA6415"/>
    <w:rsid w:val="00FB01C6"/>
    <w:rsid w:val="00FB08D4"/>
    <w:rsid w:val="00FB2027"/>
    <w:rsid w:val="00FB208E"/>
    <w:rsid w:val="00FB2CEB"/>
    <w:rsid w:val="00FB3035"/>
    <w:rsid w:val="00FB3B4E"/>
    <w:rsid w:val="00FB4E8D"/>
    <w:rsid w:val="00FB53AD"/>
    <w:rsid w:val="00FB737B"/>
    <w:rsid w:val="00FC0096"/>
    <w:rsid w:val="00FC12CF"/>
    <w:rsid w:val="00FC17FF"/>
    <w:rsid w:val="00FC1909"/>
    <w:rsid w:val="00FC26C7"/>
    <w:rsid w:val="00FC3960"/>
    <w:rsid w:val="00FC43B7"/>
    <w:rsid w:val="00FC47F6"/>
    <w:rsid w:val="00FC61D2"/>
    <w:rsid w:val="00FC6552"/>
    <w:rsid w:val="00FC7077"/>
    <w:rsid w:val="00FC7B88"/>
    <w:rsid w:val="00FD217B"/>
    <w:rsid w:val="00FD2686"/>
    <w:rsid w:val="00FD416B"/>
    <w:rsid w:val="00FD4DE2"/>
    <w:rsid w:val="00FD569E"/>
    <w:rsid w:val="00FE1137"/>
    <w:rsid w:val="00FE189F"/>
    <w:rsid w:val="00FE1F76"/>
    <w:rsid w:val="00FE276B"/>
    <w:rsid w:val="00FE4450"/>
    <w:rsid w:val="00FE65B1"/>
    <w:rsid w:val="00FE677D"/>
    <w:rsid w:val="00FE7B48"/>
    <w:rsid w:val="00FF09A9"/>
    <w:rsid w:val="00FF1298"/>
    <w:rsid w:val="00FF1903"/>
    <w:rsid w:val="00FF5198"/>
    <w:rsid w:val="00FF7EB1"/>
    <w:rsid w:val="04FE7A66"/>
    <w:rsid w:val="05AAC135"/>
    <w:rsid w:val="06DB9899"/>
    <w:rsid w:val="0835EF07"/>
    <w:rsid w:val="08652446"/>
    <w:rsid w:val="0A3A7DE7"/>
    <w:rsid w:val="0ABA1C3E"/>
    <w:rsid w:val="0E2FAC94"/>
    <w:rsid w:val="0E4B8F48"/>
    <w:rsid w:val="1035EB87"/>
    <w:rsid w:val="10CC2D6D"/>
    <w:rsid w:val="10FC6D07"/>
    <w:rsid w:val="127988D0"/>
    <w:rsid w:val="14B007DC"/>
    <w:rsid w:val="14FD741B"/>
    <w:rsid w:val="16F969C9"/>
    <w:rsid w:val="17A1100B"/>
    <w:rsid w:val="182B3236"/>
    <w:rsid w:val="1A106DF3"/>
    <w:rsid w:val="1A58CD6F"/>
    <w:rsid w:val="1F36C2B9"/>
    <w:rsid w:val="20476CD2"/>
    <w:rsid w:val="24FC3069"/>
    <w:rsid w:val="25195B02"/>
    <w:rsid w:val="25392472"/>
    <w:rsid w:val="2A5B1C6C"/>
    <w:rsid w:val="2B29141F"/>
    <w:rsid w:val="2B67A9A5"/>
    <w:rsid w:val="2BDB061A"/>
    <w:rsid w:val="2C61D4CF"/>
    <w:rsid w:val="2DC22FEA"/>
    <w:rsid w:val="2E43C278"/>
    <w:rsid w:val="2F349369"/>
    <w:rsid w:val="2F46D350"/>
    <w:rsid w:val="2F9CD068"/>
    <w:rsid w:val="303FC666"/>
    <w:rsid w:val="34792AE4"/>
    <w:rsid w:val="34EF22CA"/>
    <w:rsid w:val="35FBD2E8"/>
    <w:rsid w:val="37575209"/>
    <w:rsid w:val="3891BF30"/>
    <w:rsid w:val="3ACF440B"/>
    <w:rsid w:val="3CDD374A"/>
    <w:rsid w:val="3D008D15"/>
    <w:rsid w:val="3E532C3B"/>
    <w:rsid w:val="40C93E60"/>
    <w:rsid w:val="42B5B3FF"/>
    <w:rsid w:val="42ED6EBB"/>
    <w:rsid w:val="437C9D2D"/>
    <w:rsid w:val="460714CF"/>
    <w:rsid w:val="4718E139"/>
    <w:rsid w:val="48745809"/>
    <w:rsid w:val="4B1B4EFC"/>
    <w:rsid w:val="4B7442A0"/>
    <w:rsid w:val="4C15370C"/>
    <w:rsid w:val="50048E7D"/>
    <w:rsid w:val="51503E44"/>
    <w:rsid w:val="518C6D88"/>
    <w:rsid w:val="51FC2F19"/>
    <w:rsid w:val="54FC69CD"/>
    <w:rsid w:val="5702B512"/>
    <w:rsid w:val="59B510E5"/>
    <w:rsid w:val="5AA29752"/>
    <w:rsid w:val="5AC95364"/>
    <w:rsid w:val="60B184DE"/>
    <w:rsid w:val="6173F4F7"/>
    <w:rsid w:val="617AE999"/>
    <w:rsid w:val="6200879B"/>
    <w:rsid w:val="6584F601"/>
    <w:rsid w:val="6720C662"/>
    <w:rsid w:val="6A586724"/>
    <w:rsid w:val="6F6AB77A"/>
    <w:rsid w:val="74D9E400"/>
    <w:rsid w:val="754C94E4"/>
    <w:rsid w:val="756118F9"/>
    <w:rsid w:val="759037E8"/>
    <w:rsid w:val="76388F4F"/>
    <w:rsid w:val="7675B461"/>
    <w:rsid w:val="781184C2"/>
    <w:rsid w:val="7BA1E233"/>
    <w:rsid w:val="7D27CD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BD65219A-E096-4DD7-8560-D921FD743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网格型"/>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paragraph" w:customStyle="1" w:styleId="TH">
    <w:name w:val="TH"/>
    <w:basedOn w:val="Normal"/>
    <w:link w:val="THChar"/>
    <w:qFormat/>
    <w:rsid w:val="00CE3061"/>
    <w:pPr>
      <w:keepNext/>
      <w:keepLines/>
      <w:spacing w:before="60" w:after="180" w:line="240" w:lineRule="auto"/>
      <w:jc w:val="center"/>
    </w:pPr>
    <w:rPr>
      <w:rFonts w:cs="Times New Roman"/>
      <w:b/>
      <w:szCs w:val="20"/>
      <w:lang w:val="x-none"/>
    </w:rPr>
  </w:style>
  <w:style w:type="character" w:customStyle="1" w:styleId="THChar">
    <w:name w:val="TH Char"/>
    <w:link w:val="TH"/>
    <w:qFormat/>
    <w:rsid w:val="00CE3061"/>
    <w:rPr>
      <w:rFonts w:ascii="Arial" w:hAnsi="Arial" w:cs="Times New Roman"/>
      <w:b/>
      <w:sz w:val="20"/>
      <w:szCs w:val="20"/>
      <w:lang w:val="x-none"/>
    </w:rPr>
  </w:style>
  <w:style w:type="paragraph" w:customStyle="1" w:styleId="TB2">
    <w:name w:val="TB2"/>
    <w:basedOn w:val="Normal"/>
    <w:qFormat/>
    <w:rsid w:val="00A164C0"/>
    <w:pPr>
      <w:keepNext/>
      <w:keepLines/>
      <w:numPr>
        <w:numId w:val="41"/>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98231">
      <w:bodyDiv w:val="1"/>
      <w:marLeft w:val="0"/>
      <w:marRight w:val="0"/>
      <w:marTop w:val="0"/>
      <w:marBottom w:val="0"/>
      <w:divBdr>
        <w:top w:val="none" w:sz="0" w:space="0" w:color="auto"/>
        <w:left w:val="none" w:sz="0" w:space="0" w:color="auto"/>
        <w:bottom w:val="none" w:sz="0" w:space="0" w:color="auto"/>
        <w:right w:val="none" w:sz="0" w:space="0" w:color="auto"/>
      </w:divBdr>
    </w:div>
    <w:div w:id="118499934">
      <w:bodyDiv w:val="1"/>
      <w:marLeft w:val="0"/>
      <w:marRight w:val="0"/>
      <w:marTop w:val="0"/>
      <w:marBottom w:val="0"/>
      <w:divBdr>
        <w:top w:val="none" w:sz="0" w:space="0" w:color="auto"/>
        <w:left w:val="none" w:sz="0" w:space="0" w:color="auto"/>
        <w:bottom w:val="none" w:sz="0" w:space="0" w:color="auto"/>
        <w:right w:val="none" w:sz="0" w:space="0" w:color="auto"/>
      </w:divBdr>
    </w:div>
    <w:div w:id="573008500">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176069281">
      <w:bodyDiv w:val="1"/>
      <w:marLeft w:val="0"/>
      <w:marRight w:val="0"/>
      <w:marTop w:val="0"/>
      <w:marBottom w:val="0"/>
      <w:divBdr>
        <w:top w:val="none" w:sz="0" w:space="0" w:color="auto"/>
        <w:left w:val="none" w:sz="0" w:space="0" w:color="auto"/>
        <w:bottom w:val="none" w:sz="0" w:space="0" w:color="auto"/>
        <w:right w:val="none" w:sz="0" w:space="0" w:color="auto"/>
      </w:divBdr>
    </w:div>
    <w:div w:id="1276407890">
      <w:bodyDiv w:val="1"/>
      <w:marLeft w:val="0"/>
      <w:marRight w:val="0"/>
      <w:marTop w:val="0"/>
      <w:marBottom w:val="0"/>
      <w:divBdr>
        <w:top w:val="none" w:sz="0" w:space="0" w:color="auto"/>
        <w:left w:val="none" w:sz="0" w:space="0" w:color="auto"/>
        <w:bottom w:val="none" w:sz="0" w:space="0" w:color="auto"/>
        <w:right w:val="none" w:sz="0" w:space="0" w:color="auto"/>
      </w:divBdr>
    </w:div>
    <w:div w:id="1363819139">
      <w:bodyDiv w:val="1"/>
      <w:marLeft w:val="0"/>
      <w:marRight w:val="0"/>
      <w:marTop w:val="0"/>
      <w:marBottom w:val="0"/>
      <w:divBdr>
        <w:top w:val="none" w:sz="0" w:space="0" w:color="auto"/>
        <w:left w:val="none" w:sz="0" w:space="0" w:color="auto"/>
        <w:bottom w:val="none" w:sz="0" w:space="0" w:color="auto"/>
        <w:right w:val="none" w:sz="0" w:space="0" w:color="auto"/>
      </w:divBdr>
    </w:div>
    <w:div w:id="1427312698">
      <w:bodyDiv w:val="1"/>
      <w:marLeft w:val="0"/>
      <w:marRight w:val="0"/>
      <w:marTop w:val="0"/>
      <w:marBottom w:val="0"/>
      <w:divBdr>
        <w:top w:val="none" w:sz="0" w:space="0" w:color="auto"/>
        <w:left w:val="none" w:sz="0" w:space="0" w:color="auto"/>
        <w:bottom w:val="none" w:sz="0" w:space="0" w:color="auto"/>
        <w:right w:val="none" w:sz="0" w:space="0" w:color="auto"/>
      </w:divBdr>
    </w:div>
    <w:div w:id="1509640413">
      <w:bodyDiv w:val="1"/>
      <w:marLeft w:val="0"/>
      <w:marRight w:val="0"/>
      <w:marTop w:val="0"/>
      <w:marBottom w:val="0"/>
      <w:divBdr>
        <w:top w:val="none" w:sz="0" w:space="0" w:color="auto"/>
        <w:left w:val="none" w:sz="0" w:space="0" w:color="auto"/>
        <w:bottom w:val="none" w:sz="0" w:space="0" w:color="auto"/>
        <w:right w:val="none" w:sz="0" w:space="0" w:color="auto"/>
      </w:divBdr>
    </w:div>
    <w:div w:id="1617561838">
      <w:bodyDiv w:val="1"/>
      <w:marLeft w:val="0"/>
      <w:marRight w:val="0"/>
      <w:marTop w:val="0"/>
      <w:marBottom w:val="0"/>
      <w:divBdr>
        <w:top w:val="none" w:sz="0" w:space="0" w:color="auto"/>
        <w:left w:val="none" w:sz="0" w:space="0" w:color="auto"/>
        <w:bottom w:val="none" w:sz="0" w:space="0" w:color="auto"/>
        <w:right w:val="none" w:sz="0" w:space="0" w:color="auto"/>
      </w:divBdr>
    </w:div>
    <w:div w:id="1618370248">
      <w:bodyDiv w:val="1"/>
      <w:marLeft w:val="0"/>
      <w:marRight w:val="0"/>
      <w:marTop w:val="0"/>
      <w:marBottom w:val="0"/>
      <w:divBdr>
        <w:top w:val="none" w:sz="0" w:space="0" w:color="auto"/>
        <w:left w:val="none" w:sz="0" w:space="0" w:color="auto"/>
        <w:bottom w:val="none" w:sz="0" w:space="0" w:color="auto"/>
        <w:right w:val="none" w:sz="0" w:space="0" w:color="auto"/>
      </w:divBdr>
      <w:divsChild>
        <w:div w:id="452133700">
          <w:marLeft w:val="1166"/>
          <w:marRight w:val="0"/>
          <w:marTop w:val="0"/>
          <w:marBottom w:val="0"/>
          <w:divBdr>
            <w:top w:val="none" w:sz="0" w:space="0" w:color="auto"/>
            <w:left w:val="none" w:sz="0" w:space="0" w:color="auto"/>
            <w:bottom w:val="none" w:sz="0" w:space="0" w:color="auto"/>
            <w:right w:val="none" w:sz="0" w:space="0" w:color="auto"/>
          </w:divBdr>
        </w:div>
        <w:div w:id="886454936">
          <w:marLeft w:val="547"/>
          <w:marRight w:val="0"/>
          <w:marTop w:val="0"/>
          <w:marBottom w:val="0"/>
          <w:divBdr>
            <w:top w:val="none" w:sz="0" w:space="0" w:color="auto"/>
            <w:left w:val="none" w:sz="0" w:space="0" w:color="auto"/>
            <w:bottom w:val="none" w:sz="0" w:space="0" w:color="auto"/>
            <w:right w:val="none" w:sz="0" w:space="0" w:color="auto"/>
          </w:divBdr>
        </w:div>
        <w:div w:id="1151285273">
          <w:marLeft w:val="1166"/>
          <w:marRight w:val="0"/>
          <w:marTop w:val="0"/>
          <w:marBottom w:val="0"/>
          <w:divBdr>
            <w:top w:val="none" w:sz="0" w:space="0" w:color="auto"/>
            <w:left w:val="none" w:sz="0" w:space="0" w:color="auto"/>
            <w:bottom w:val="none" w:sz="0" w:space="0" w:color="auto"/>
            <w:right w:val="none" w:sz="0" w:space="0" w:color="auto"/>
          </w:divBdr>
        </w:div>
        <w:div w:id="1330793755">
          <w:marLeft w:val="547"/>
          <w:marRight w:val="0"/>
          <w:marTop w:val="160"/>
          <w:marBottom w:val="0"/>
          <w:divBdr>
            <w:top w:val="none" w:sz="0" w:space="0" w:color="auto"/>
            <w:left w:val="none" w:sz="0" w:space="0" w:color="auto"/>
            <w:bottom w:val="none" w:sz="0" w:space="0" w:color="auto"/>
            <w:right w:val="none" w:sz="0" w:space="0" w:color="auto"/>
          </w:divBdr>
        </w:div>
      </w:divsChild>
    </w:div>
    <w:div w:id="20316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B82331-9B94-496A-BE00-18AFE1E3E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213DB73F-7FF1-40DA-908D-33A8405A8CF8}">
  <ds:schemaRef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fa0aa013-70cc-4caf-a624-3c5587bb5d7c"/>
    <ds:schemaRef ds:uri="2b775076-5c04-40e0-9a4d-fd3e2648dcb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1896</Words>
  <Characters>10810</Characters>
  <Application>Microsoft Office Word</Application>
  <DocSecurity>0</DocSecurity>
  <Lines>90</Lines>
  <Paragraphs>25</Paragraphs>
  <ScaleCrop>false</ScaleCrop>
  <Company/>
  <LinksUpToDate>false</LinksUpToDate>
  <CharactersWithSpaces>12681</CharactersWithSpaces>
  <SharedDoc>false</SharedDoc>
  <HLinks>
    <vt:vector size="72" baseType="variant">
      <vt:variant>
        <vt:i4>1638458</vt:i4>
      </vt:variant>
      <vt:variant>
        <vt:i4>38</vt:i4>
      </vt:variant>
      <vt:variant>
        <vt:i4>0</vt:i4>
      </vt:variant>
      <vt:variant>
        <vt:i4>5</vt:i4>
      </vt:variant>
      <vt:variant>
        <vt:lpwstr/>
      </vt:variant>
      <vt:variant>
        <vt:lpwstr>_Toc193899164</vt:lpwstr>
      </vt:variant>
      <vt:variant>
        <vt:i4>1638458</vt:i4>
      </vt:variant>
      <vt:variant>
        <vt:i4>35</vt:i4>
      </vt:variant>
      <vt:variant>
        <vt:i4>0</vt:i4>
      </vt:variant>
      <vt:variant>
        <vt:i4>5</vt:i4>
      </vt:variant>
      <vt:variant>
        <vt:lpwstr/>
      </vt:variant>
      <vt:variant>
        <vt:lpwstr>_Toc193899163</vt:lpwstr>
      </vt:variant>
      <vt:variant>
        <vt:i4>1638458</vt:i4>
      </vt:variant>
      <vt:variant>
        <vt:i4>32</vt:i4>
      </vt:variant>
      <vt:variant>
        <vt:i4>0</vt:i4>
      </vt:variant>
      <vt:variant>
        <vt:i4>5</vt:i4>
      </vt:variant>
      <vt:variant>
        <vt:lpwstr/>
      </vt:variant>
      <vt:variant>
        <vt:lpwstr>_Toc193899162</vt:lpwstr>
      </vt:variant>
      <vt:variant>
        <vt:i4>1638458</vt:i4>
      </vt:variant>
      <vt:variant>
        <vt:i4>29</vt:i4>
      </vt:variant>
      <vt:variant>
        <vt:i4>0</vt:i4>
      </vt:variant>
      <vt:variant>
        <vt:i4>5</vt:i4>
      </vt:variant>
      <vt:variant>
        <vt:lpwstr/>
      </vt:variant>
      <vt:variant>
        <vt:lpwstr>_Toc193899161</vt:lpwstr>
      </vt:variant>
      <vt:variant>
        <vt:i4>1638458</vt:i4>
      </vt:variant>
      <vt:variant>
        <vt:i4>26</vt:i4>
      </vt:variant>
      <vt:variant>
        <vt:i4>0</vt:i4>
      </vt:variant>
      <vt:variant>
        <vt:i4>5</vt:i4>
      </vt:variant>
      <vt:variant>
        <vt:lpwstr/>
      </vt:variant>
      <vt:variant>
        <vt:lpwstr>_Toc193899160</vt:lpwstr>
      </vt:variant>
      <vt:variant>
        <vt:i4>1703994</vt:i4>
      </vt:variant>
      <vt:variant>
        <vt:i4>23</vt:i4>
      </vt:variant>
      <vt:variant>
        <vt:i4>0</vt:i4>
      </vt:variant>
      <vt:variant>
        <vt:i4>5</vt:i4>
      </vt:variant>
      <vt:variant>
        <vt:lpwstr/>
      </vt:variant>
      <vt:variant>
        <vt:lpwstr>_Toc193899159</vt:lpwstr>
      </vt:variant>
      <vt:variant>
        <vt:i4>1703994</vt:i4>
      </vt:variant>
      <vt:variant>
        <vt:i4>20</vt:i4>
      </vt:variant>
      <vt:variant>
        <vt:i4>0</vt:i4>
      </vt:variant>
      <vt:variant>
        <vt:i4>5</vt:i4>
      </vt:variant>
      <vt:variant>
        <vt:lpwstr/>
      </vt:variant>
      <vt:variant>
        <vt:lpwstr>_Toc193899158</vt:lpwstr>
      </vt:variant>
      <vt:variant>
        <vt:i4>1703994</vt:i4>
      </vt:variant>
      <vt:variant>
        <vt:i4>17</vt:i4>
      </vt:variant>
      <vt:variant>
        <vt:i4>0</vt:i4>
      </vt:variant>
      <vt:variant>
        <vt:i4>5</vt:i4>
      </vt:variant>
      <vt:variant>
        <vt:lpwstr/>
      </vt:variant>
      <vt:variant>
        <vt:lpwstr>_Toc193899157</vt:lpwstr>
      </vt:variant>
      <vt:variant>
        <vt:i4>1703994</vt:i4>
      </vt:variant>
      <vt:variant>
        <vt:i4>14</vt:i4>
      </vt:variant>
      <vt:variant>
        <vt:i4>0</vt:i4>
      </vt:variant>
      <vt:variant>
        <vt:i4>5</vt:i4>
      </vt:variant>
      <vt:variant>
        <vt:lpwstr/>
      </vt:variant>
      <vt:variant>
        <vt:lpwstr>_Toc193899156</vt:lpwstr>
      </vt:variant>
      <vt:variant>
        <vt:i4>1703994</vt:i4>
      </vt:variant>
      <vt:variant>
        <vt:i4>8</vt:i4>
      </vt:variant>
      <vt:variant>
        <vt:i4>0</vt:i4>
      </vt:variant>
      <vt:variant>
        <vt:i4>5</vt:i4>
      </vt:variant>
      <vt:variant>
        <vt:lpwstr/>
      </vt:variant>
      <vt:variant>
        <vt:lpwstr>_Toc193899155</vt:lpwstr>
      </vt:variant>
      <vt:variant>
        <vt:i4>1703994</vt:i4>
      </vt:variant>
      <vt:variant>
        <vt:i4>5</vt:i4>
      </vt:variant>
      <vt:variant>
        <vt:i4>0</vt:i4>
      </vt:variant>
      <vt:variant>
        <vt:i4>5</vt:i4>
      </vt:variant>
      <vt:variant>
        <vt:lpwstr/>
      </vt:variant>
      <vt:variant>
        <vt:lpwstr>_Toc193899154</vt:lpwstr>
      </vt:variant>
      <vt:variant>
        <vt:i4>1703994</vt:i4>
      </vt:variant>
      <vt:variant>
        <vt:i4>2</vt:i4>
      </vt:variant>
      <vt:variant>
        <vt:i4>0</vt:i4>
      </vt:variant>
      <vt:variant>
        <vt:i4>5</vt:i4>
      </vt:variant>
      <vt:variant>
        <vt:lpwstr/>
      </vt:variant>
      <vt:variant>
        <vt:lpwstr>_Toc193899153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459</cp:revision>
  <dcterms:created xsi:type="dcterms:W3CDTF">2024-04-05T02:46:00Z</dcterms:created>
  <dcterms:modified xsi:type="dcterms:W3CDTF">2025-03-28T14:35:00Z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fa85d10d-78a3-4547-be1a-fc255c2f8033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5NUHHDQN7SK2-1476151046-569931</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https://ericsson.sharepoint.com/sites/star/_layouts/15/DocIdRedir.aspx?ID=5NUHHDQN7SK2-1476151046-569931, 5NUHHDQN7SK2-1476151046-569931</vt:lpwstr>
  </property>
  <property fmtid="{D5CDD505-2E9C-101B-9397-08002B2CF9AE}" pid="21" name="xd_Signature">
    <vt:bool>false</vt:bool>
  </property>
  <property fmtid="{D5CDD505-2E9C-101B-9397-08002B2CF9AE}" pid="22" name="SharedWithUsers">
    <vt:lpwstr>6315;#Bing Li</vt:lpwstr>
  </property>
</Properties>
</file>