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5198ED2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 xml:space="preserve"># </w:t>
      </w:r>
      <w:r w:rsidR="000F31A3">
        <w:rPr>
          <w:rFonts w:cs="Arial"/>
          <w:b/>
          <w:sz w:val="24"/>
          <w:lang w:val="en-US" w:eastAsia="zh-CN"/>
        </w:rPr>
        <w:t>1</w:t>
      </w:r>
      <w:r w:rsidR="006463A8">
        <w:rPr>
          <w:rFonts w:cs="Arial"/>
          <w:b/>
          <w:sz w:val="24"/>
          <w:lang w:val="en-US" w:eastAsia="zh-CN"/>
        </w:rPr>
        <w:t>1</w:t>
      </w:r>
      <w:r w:rsidR="00E40A8B">
        <w:rPr>
          <w:rFonts w:cs="Arial"/>
          <w:b/>
          <w:sz w:val="24"/>
          <w:lang w:val="en-US" w:eastAsia="zh-CN"/>
        </w:rPr>
        <w:t>4</w:t>
      </w:r>
      <w:r w:rsidR="008A0D06" w:rsidRPr="008A0D06">
        <w:rPr>
          <w:rFonts w:cs="Arial" w:hint="eastAsia"/>
          <w:b/>
          <w:sz w:val="24"/>
          <w:lang w:val="en-US" w:eastAsia="zh-CN"/>
        </w:rPr>
        <w:t>bis</w:t>
      </w:r>
      <w:r w:rsidRPr="007D4E93">
        <w:rPr>
          <w:rFonts w:cs="Arial"/>
          <w:b/>
          <w:sz w:val="24"/>
          <w:lang w:val="en-US" w:eastAsia="zh-CN"/>
        </w:rPr>
        <w:tab/>
      </w:r>
      <w:r w:rsidR="00C003BE" w:rsidRPr="00C003BE">
        <w:rPr>
          <w:rFonts w:eastAsia="宋体" w:cs="Arial"/>
          <w:b/>
          <w:sz w:val="24"/>
          <w:lang w:val="en-US" w:eastAsia="zh-CN"/>
        </w:rPr>
        <w:t>R4-2503883</w:t>
      </w:r>
    </w:p>
    <w:p w14:paraId="4C418454" w14:textId="4EDEC78B" w:rsidR="00CA2A57" w:rsidRPr="0061575F" w:rsidRDefault="00A37806" w:rsidP="002C3C7C">
      <w:pPr>
        <w:pStyle w:val="a3"/>
        <w:tabs>
          <w:tab w:val="left" w:pos="2160"/>
        </w:tabs>
        <w:ind w:left="2127" w:hanging="2127"/>
        <w:jc w:val="both"/>
        <w:rPr>
          <w:rFonts w:eastAsia="宋体" w:cs="Arial"/>
          <w:noProof w:val="0"/>
          <w:sz w:val="24"/>
        </w:rPr>
      </w:pPr>
      <w:r w:rsidRPr="00A37806">
        <w:rPr>
          <w:rFonts w:cs="Arial"/>
          <w:noProof w:val="0"/>
          <w:sz w:val="24"/>
        </w:rPr>
        <w:t>Wuhan, Hubei, China, 07th – 11th April,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1973718E"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10098" w:rsidRPr="00010098">
        <w:rPr>
          <w:rFonts w:ascii="Arial" w:eastAsia="Batang" w:hAnsi="Arial" w:cs="Arial"/>
          <w:b/>
          <w:sz w:val="24"/>
          <w:szCs w:val="24"/>
          <w:lang w:eastAsia="zh-CN"/>
        </w:rPr>
        <w:t xml:space="preserve">Discussion on </w:t>
      </w:r>
      <w:r w:rsidR="00822D77" w:rsidRPr="00822D77">
        <w:rPr>
          <w:rFonts w:ascii="Arial" w:eastAsia="Batang" w:hAnsi="Arial" w:cs="Arial"/>
          <w:b/>
          <w:sz w:val="24"/>
          <w:szCs w:val="24"/>
          <w:lang w:eastAsia="zh-CN"/>
        </w:rPr>
        <w:t>Event triggered L1 measurement reporting</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615F57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1431B">
        <w:rPr>
          <w:rFonts w:ascii="Arial" w:eastAsia="宋体" w:hAnsi="Arial"/>
          <w:b/>
          <w:sz w:val="24"/>
          <w:lang w:val="en-US" w:eastAsia="zh-CN"/>
        </w:rPr>
        <w:t>7</w:t>
      </w:r>
      <w:r w:rsidR="00010098">
        <w:rPr>
          <w:rFonts w:ascii="Arial" w:eastAsia="宋体" w:hAnsi="Arial"/>
          <w:b/>
          <w:sz w:val="24"/>
          <w:lang w:val="en-US" w:eastAsia="zh-CN"/>
        </w:rPr>
        <w:t>.2</w:t>
      </w:r>
      <w:r w:rsidR="008B3EE1">
        <w:rPr>
          <w:rFonts w:ascii="Arial" w:eastAsia="宋体" w:hAnsi="Arial"/>
          <w:b/>
          <w:sz w:val="24"/>
          <w:lang w:val="en-US" w:eastAsia="zh-CN"/>
        </w:rPr>
        <w:t>7</w:t>
      </w:r>
      <w:r w:rsidR="00010098">
        <w:rPr>
          <w:rFonts w:ascii="Arial" w:eastAsia="宋体" w:hAnsi="Arial"/>
          <w:b/>
          <w:sz w:val="24"/>
          <w:lang w:val="en-US" w:eastAsia="zh-CN"/>
        </w:rPr>
        <w:t>.2.1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487E1A">
            <w:pPr>
              <w:numPr>
                <w:ilvl w:val="1"/>
                <w:numId w:val="25"/>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487E1A">
            <w:pPr>
              <w:numPr>
                <w:ilvl w:val="1"/>
                <w:numId w:val="25"/>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487E1A">
            <w:pPr>
              <w:numPr>
                <w:ilvl w:val="2"/>
                <w:numId w:val="25"/>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487E1A">
            <w:pPr>
              <w:numPr>
                <w:ilvl w:val="2"/>
                <w:numId w:val="25"/>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487E1A">
            <w:pPr>
              <w:numPr>
                <w:ilvl w:val="1"/>
                <w:numId w:val="25"/>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487E1A">
            <w:pPr>
              <w:numPr>
                <w:ilvl w:val="2"/>
                <w:numId w:val="25"/>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487E1A">
            <w:pPr>
              <w:numPr>
                <w:ilvl w:val="1"/>
                <w:numId w:val="25"/>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487E1A">
            <w:pPr>
              <w:numPr>
                <w:ilvl w:val="0"/>
                <w:numId w:val="25"/>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487E1A">
            <w:pPr>
              <w:numPr>
                <w:ilvl w:val="1"/>
                <w:numId w:val="25"/>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487E1A">
            <w:pPr>
              <w:numPr>
                <w:ilvl w:val="1"/>
                <w:numId w:val="25"/>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487E1A">
            <w:pPr>
              <w:numPr>
                <w:ilvl w:val="1"/>
                <w:numId w:val="25"/>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487E1A">
            <w:pPr>
              <w:numPr>
                <w:ilvl w:val="1"/>
                <w:numId w:val="25"/>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487E1A">
            <w:pPr>
              <w:numPr>
                <w:ilvl w:val="0"/>
                <w:numId w:val="25"/>
              </w:numPr>
              <w:overflowPunct w:val="0"/>
              <w:autoSpaceDE w:val="0"/>
              <w:autoSpaceDN w:val="0"/>
              <w:adjustRightInd w:val="0"/>
              <w:spacing w:after="0"/>
              <w:textAlignment w:val="baseline"/>
              <w:rPr>
                <w:rFonts w:eastAsiaTheme="minorEastAsia"/>
                <w:lang w:eastAsia="zh-CN"/>
              </w:rPr>
            </w:pPr>
          </w:p>
        </w:tc>
      </w:tr>
    </w:tbl>
    <w:p w14:paraId="4C835E11" w14:textId="77777777" w:rsidR="00BF4F02" w:rsidRDefault="00BF4F02" w:rsidP="005B7F51">
      <w:pPr>
        <w:rPr>
          <w:rFonts w:eastAsiaTheme="minorEastAsia"/>
          <w:lang w:val="en-US" w:eastAsia="zh-CN"/>
        </w:rPr>
      </w:pPr>
    </w:p>
    <w:p w14:paraId="62ACA1A8" w14:textId="18EF48DF" w:rsidR="005B7F51" w:rsidRPr="00DA69C5" w:rsidRDefault="005B7F51" w:rsidP="005B7F51">
      <w:pPr>
        <w:rPr>
          <w:rFonts w:eastAsiaTheme="minorEastAsia"/>
          <w:lang w:val="en-US" w:eastAsia="zh-CN"/>
        </w:rPr>
      </w:pPr>
      <w:r w:rsidRPr="00DA69C5">
        <w:rPr>
          <w:rFonts w:eastAsiaTheme="minorEastAsia"/>
          <w:lang w:val="en-US" w:eastAsia="zh-CN"/>
        </w:rPr>
        <w:t xml:space="preserve">This contribution provides analysis </w:t>
      </w:r>
      <w:r w:rsidR="00AF3606" w:rsidRPr="00AF3606">
        <w:rPr>
          <w:rFonts w:eastAsiaTheme="minorEastAsia"/>
          <w:lang w:val="en-US" w:eastAsia="zh-CN"/>
        </w:rPr>
        <w:t>on</w:t>
      </w:r>
      <w:r w:rsidR="00822D77" w:rsidRPr="00822D77">
        <w:t xml:space="preserve"> </w:t>
      </w:r>
      <w:r w:rsidR="00822D77" w:rsidRPr="00822D77">
        <w:rPr>
          <w:rFonts w:eastAsiaTheme="minorEastAsia"/>
          <w:lang w:val="en-US" w:eastAsia="zh-CN"/>
        </w:rPr>
        <w:t>Event triggered L1 measurement reporting</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7C1F3C35" w14:textId="7C1BC2AD" w:rsidR="00167ABE" w:rsidRPr="001847ED" w:rsidRDefault="00167ABE" w:rsidP="00167ABE">
      <w:pPr>
        <w:rPr>
          <w:rFonts w:eastAsiaTheme="minorEastAsia"/>
          <w:lang w:eastAsia="zh-CN"/>
        </w:rPr>
      </w:pPr>
      <w:bookmarkStart w:id="3" w:name="OLE_LINK232"/>
      <w:bookmarkStart w:id="4" w:name="OLE_LINK233"/>
      <w:bookmarkStart w:id="5" w:name="OLE_LINK665"/>
      <w:bookmarkStart w:id="6" w:name="OLE_LINK666"/>
      <w:bookmarkStart w:id="7" w:name="OLE_LINK667"/>
      <w:r>
        <w:rPr>
          <w:rFonts w:eastAsiaTheme="minorEastAsia"/>
          <w:lang w:eastAsia="zh-CN"/>
        </w:rPr>
        <w:t>In legacy require</w:t>
      </w:r>
      <w:r w:rsidRPr="00167ABE">
        <w:rPr>
          <w:rFonts w:eastAsiaTheme="minorEastAsia"/>
          <w:lang w:eastAsia="zh-CN"/>
        </w:rPr>
        <w:t xml:space="preserve">ments for L3 measurement, </w:t>
      </w:r>
      <w:r w:rsidR="00D13070">
        <w:rPr>
          <w:rFonts w:eastAsiaTheme="minorEastAsia"/>
          <w:lang w:eastAsia="zh-CN"/>
        </w:rPr>
        <w:t xml:space="preserve">it is specified that </w:t>
      </w:r>
      <w:r w:rsidRPr="00167ABE">
        <w:rPr>
          <w:rFonts w:eastAsiaTheme="minorEastAsia"/>
          <w:lang w:eastAsia="zh-CN"/>
        </w:rPr>
        <w:t xml:space="preserve">the event triggered measurement reporting delay shall be less than the </w:t>
      </w:r>
      <w:r w:rsidRPr="00167ABE">
        <w:rPr>
          <w:rFonts w:eastAsia="宋体"/>
          <w:bCs/>
          <w:color w:val="000000" w:themeColor="text1"/>
          <w:lang w:val="en-US"/>
        </w:rPr>
        <w:t>L3-RSRP measurement period (</w:t>
      </w:r>
      <w:proofErr w:type="spellStart"/>
      <w:r w:rsidRPr="00167ABE">
        <w:t>T</w:t>
      </w:r>
      <w:r w:rsidRPr="00167ABE">
        <w:rPr>
          <w:vertAlign w:val="subscript"/>
        </w:rPr>
        <w:t>identify</w:t>
      </w:r>
      <w:proofErr w:type="spellEnd"/>
      <w:r w:rsidRPr="00167ABE">
        <w:rPr>
          <w:vertAlign w:val="subscript"/>
        </w:rPr>
        <w:t xml:space="preserve"> intra with index</w:t>
      </w:r>
      <w:r w:rsidRPr="00167ABE">
        <w:t xml:space="preserve"> or T </w:t>
      </w:r>
      <w:r w:rsidRPr="00167ABE">
        <w:rPr>
          <w:vertAlign w:val="subscript"/>
        </w:rPr>
        <w:t>identify intra without index</w:t>
      </w:r>
      <w:r w:rsidRPr="00167ABE">
        <w:rPr>
          <w:rFonts w:eastAsia="宋体"/>
          <w:bCs/>
          <w:color w:val="000000" w:themeColor="text1"/>
          <w:lang w:val="en-US"/>
        </w:rPr>
        <w:t>)</w:t>
      </w:r>
      <w:r>
        <w:rPr>
          <w:rFonts w:eastAsia="宋体"/>
          <w:bCs/>
          <w:color w:val="000000" w:themeColor="text1"/>
          <w:lang w:val="en-US"/>
        </w:rPr>
        <w:t xml:space="preserve">. </w:t>
      </w:r>
    </w:p>
    <w:tbl>
      <w:tblPr>
        <w:tblStyle w:val="afa"/>
        <w:tblW w:w="0" w:type="auto"/>
        <w:tblLook w:val="04A0" w:firstRow="1" w:lastRow="0" w:firstColumn="1" w:lastColumn="0" w:noHBand="0" w:noVBand="1"/>
      </w:tblPr>
      <w:tblGrid>
        <w:gridCol w:w="9621"/>
      </w:tblGrid>
      <w:tr w:rsidR="00167ABE" w14:paraId="08FEC41B" w14:textId="77777777" w:rsidTr="004F6382">
        <w:tc>
          <w:tcPr>
            <w:tcW w:w="9621" w:type="dxa"/>
          </w:tcPr>
          <w:p w14:paraId="5555B211" w14:textId="77777777" w:rsidR="00167ABE" w:rsidRPr="009C5807" w:rsidRDefault="00167ABE" w:rsidP="004F6382">
            <w:pPr>
              <w:pStyle w:val="4"/>
              <w:numPr>
                <w:ilvl w:val="0"/>
                <w:numId w:val="0"/>
              </w:numPr>
              <w:ind w:left="864"/>
              <w:outlineLvl w:val="3"/>
            </w:pPr>
            <w:r w:rsidRPr="009C5807">
              <w:lastRenderedPageBreak/>
              <w:t>9.2.4.3</w:t>
            </w:r>
            <w:r w:rsidRPr="009C5807">
              <w:tab/>
              <w:t>Event Triggered Reporting</w:t>
            </w:r>
          </w:p>
          <w:p w14:paraId="539D16E8" w14:textId="77777777" w:rsidR="00167ABE" w:rsidRPr="00167ABE" w:rsidRDefault="00167ABE" w:rsidP="004F6382">
            <w:r w:rsidRPr="00167ABE">
              <w:t xml:space="preserve">Reported RSRP, RSRQ, and RS-SINR measurements contained in event triggered measurement reports shall meet the requirements in clauses </w:t>
            </w:r>
            <w:r w:rsidRPr="00167ABE">
              <w:rPr>
                <w:rFonts w:cs="v4.2.0"/>
              </w:rPr>
              <w:t>10.1.2.1 (RSRP for FR1), 10.1.3.1 (RSRP for FR2), 10.1.7.1 (RSRQ for FR1), 10.1.8.1 (RSRQ for FR2), 10.1.12.1 (RS-SINR for FR1) and 10.1.13.1 (RS-SINR for FR2).</w:t>
            </w:r>
          </w:p>
          <w:p w14:paraId="4C84AF3A" w14:textId="77777777" w:rsidR="00167ABE" w:rsidRPr="00167ABE" w:rsidRDefault="00167ABE" w:rsidP="004F6382">
            <w:r w:rsidRPr="00167ABE">
              <w:t>The UE shall not send any event triggered measurement reports as long as no reporting criteria is fulfilled.</w:t>
            </w:r>
          </w:p>
          <w:p w14:paraId="194321F5" w14:textId="77777777" w:rsidR="00167ABE" w:rsidRPr="00167ABE" w:rsidRDefault="00167ABE" w:rsidP="004F6382">
            <w:r w:rsidRPr="00167AB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167ABE">
              <w:rPr>
                <w:vertAlign w:val="subscript"/>
              </w:rPr>
              <w:t>DCCH</w:t>
            </w:r>
            <w:r w:rsidRPr="00167ABE">
              <w:t>. This measurement reporting delay excludes a delay which caused by no UL resources being available for UE to send the measurement report on.</w:t>
            </w:r>
          </w:p>
          <w:p w14:paraId="3F7A7E55" w14:textId="77777777" w:rsidR="00167ABE" w:rsidRPr="00885F53" w:rsidRDefault="00167ABE" w:rsidP="004F6382">
            <w:r w:rsidRPr="006A0B94">
              <w:rPr>
                <w:highlight w:val="yellow"/>
              </w:rPr>
              <w:t xml:space="preserve">The event triggered measurement reporting delay, measured without L3 filtering shall be less than </w:t>
            </w:r>
            <w:proofErr w:type="spellStart"/>
            <w:r w:rsidRPr="006A0B94">
              <w:rPr>
                <w:highlight w:val="yellow"/>
              </w:rPr>
              <w:t>T</w:t>
            </w:r>
            <w:r w:rsidRPr="006A0B94">
              <w:rPr>
                <w:highlight w:val="yellow"/>
                <w:vertAlign w:val="subscript"/>
              </w:rPr>
              <w:t>identify</w:t>
            </w:r>
            <w:proofErr w:type="spellEnd"/>
            <w:r w:rsidRPr="006A0B94">
              <w:rPr>
                <w:highlight w:val="yellow"/>
                <w:vertAlign w:val="subscript"/>
              </w:rPr>
              <w:t xml:space="preserve"> intra with index</w:t>
            </w:r>
            <w:r w:rsidRPr="006A0B94">
              <w:rPr>
                <w:highlight w:val="yellow"/>
              </w:rPr>
              <w:t xml:space="preserve"> or T </w:t>
            </w:r>
            <w:r w:rsidRPr="006A0B94">
              <w:rPr>
                <w:highlight w:val="yellow"/>
                <w:vertAlign w:val="subscript"/>
              </w:rPr>
              <w:t>identify intra without index</w:t>
            </w:r>
            <w:r w:rsidRPr="006A0B94">
              <w:rPr>
                <w:highlight w:val="yellow"/>
              </w:rPr>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594D63E9" w14:textId="77777777" w:rsidR="00167ABE" w:rsidRPr="00EB7814" w:rsidRDefault="00167ABE" w:rsidP="004F6382">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tc>
      </w:tr>
    </w:tbl>
    <w:p w14:paraId="30B5E6D9" w14:textId="77777777" w:rsidR="00167ABE" w:rsidRDefault="00167ABE" w:rsidP="00167ABE">
      <w:pPr>
        <w:rPr>
          <w:rFonts w:eastAsiaTheme="minorEastAsia"/>
          <w:b/>
          <w:bCs/>
          <w:lang w:val="en-US" w:eastAsia="zh-CN"/>
        </w:rPr>
      </w:pPr>
    </w:p>
    <w:p w14:paraId="087198CC" w14:textId="0B3D0BFE" w:rsidR="00167ABE" w:rsidRPr="00AD305D" w:rsidRDefault="00D13070" w:rsidP="001756F6">
      <w:pPr>
        <w:rPr>
          <w:rFonts w:eastAsiaTheme="minorEastAsia"/>
          <w:lang w:val="en-US" w:eastAsia="zh-CN"/>
        </w:rPr>
      </w:pPr>
      <w:r>
        <w:t>In RAN4#11</w:t>
      </w:r>
      <w:r w:rsidR="008A0D06">
        <w:t>4</w:t>
      </w:r>
      <w:r>
        <w:t xml:space="preserve"> meeting, companies discussed event triggered reporting delay for L1 reporting in LTM. One </w:t>
      </w:r>
      <w:r w:rsidR="008A0D06">
        <w:t xml:space="preserve">controversial </w:t>
      </w:r>
      <w:r>
        <w:t xml:space="preserve">issue </w:t>
      </w:r>
      <w:r w:rsidR="008A0D06">
        <w:t>is that f</w:t>
      </w:r>
      <w:r w:rsidR="00AA65B1">
        <w:t>or Event LTM3 (</w:t>
      </w:r>
      <w:r w:rsidR="00AA65B1" w:rsidRPr="00AA65B1">
        <w:t>Beam of candidate cell becomes amount of offset better than beam of serving cell</w:t>
      </w:r>
      <w:r w:rsidR="00AA65B1">
        <w:t xml:space="preserve">), when the RS periodicity for candidate cell and serving cell </w:t>
      </w:r>
      <w:r w:rsidR="009741B4">
        <w:t>are</w:t>
      </w:r>
      <w:r w:rsidR="00AA65B1">
        <w:t xml:space="preserve"> different, </w:t>
      </w:r>
      <w:r w:rsidR="009741B4">
        <w:t>how to determine the</w:t>
      </w:r>
      <w:r w:rsidR="00AA65B1">
        <w:t xml:space="preserve"> evaluation periodicity</w:t>
      </w:r>
      <w:r w:rsidR="009741B4">
        <w:t xml:space="preserve"> for event triggered reporting. In last meeting, one high level proposal was agreed as below, however it needs further discussion on which cell the below “L1-RSRP measurement period” refers to</w:t>
      </w:r>
      <w:r w:rsidR="00E60C34">
        <w:t>.</w:t>
      </w:r>
    </w:p>
    <w:tbl>
      <w:tblPr>
        <w:tblStyle w:val="afa"/>
        <w:tblW w:w="0" w:type="auto"/>
        <w:tblLook w:val="04A0" w:firstRow="1" w:lastRow="0" w:firstColumn="1" w:lastColumn="0" w:noHBand="0" w:noVBand="1"/>
      </w:tblPr>
      <w:tblGrid>
        <w:gridCol w:w="9621"/>
      </w:tblGrid>
      <w:tr w:rsidR="00AD305D" w14:paraId="764EB04E" w14:textId="77777777" w:rsidTr="00AD305D">
        <w:tc>
          <w:tcPr>
            <w:tcW w:w="9621" w:type="dxa"/>
          </w:tcPr>
          <w:p w14:paraId="7FEAB162" w14:textId="77777777" w:rsidR="008A0D06" w:rsidRPr="008611D4" w:rsidRDefault="008A0D06" w:rsidP="008A0D06">
            <w:pPr>
              <w:pStyle w:val="4"/>
              <w:numPr>
                <w:ilvl w:val="0"/>
                <w:numId w:val="0"/>
              </w:numPr>
              <w:outlineLvl w:val="3"/>
              <w:rPr>
                <w:lang w:val="en-US"/>
              </w:rPr>
            </w:pPr>
            <w:r w:rsidRPr="008611D4">
              <w:rPr>
                <w:lang w:val="en-US"/>
              </w:rPr>
              <w:lastRenderedPageBreak/>
              <w:t>Issue 2-2: Event triggered reporting delay for L1 reporting</w:t>
            </w:r>
          </w:p>
          <w:p w14:paraId="69A3E80C" w14:textId="77777777" w:rsidR="008A0D06" w:rsidRPr="008611D4" w:rsidRDefault="008A0D06" w:rsidP="008A0D06">
            <w:pPr>
              <w:spacing w:after="120"/>
              <w:rPr>
                <w:b/>
                <w:bCs/>
                <w:color w:val="000000" w:themeColor="text1"/>
                <w:lang w:val="en-US"/>
              </w:rPr>
            </w:pPr>
            <w:r w:rsidRPr="008611D4">
              <w:rPr>
                <w:b/>
                <w:bCs/>
                <w:color w:val="000000" w:themeColor="text1"/>
                <w:lang w:val="en-US"/>
              </w:rPr>
              <w:t>Agreement:</w:t>
            </w:r>
          </w:p>
          <w:p w14:paraId="500A007B" w14:textId="77777777" w:rsidR="008A0D06" w:rsidRPr="008611D4" w:rsidRDefault="008A0D06" w:rsidP="008A0D06">
            <w:pPr>
              <w:numPr>
                <w:ilvl w:val="0"/>
                <w:numId w:val="34"/>
              </w:numPr>
              <w:overflowPunct w:val="0"/>
              <w:autoSpaceDE w:val="0"/>
              <w:autoSpaceDN w:val="0"/>
              <w:adjustRightInd w:val="0"/>
              <w:snapToGrid w:val="0"/>
              <w:spacing w:after="120"/>
              <w:rPr>
                <w:sz w:val="21"/>
                <w:szCs w:val="21"/>
                <w:lang w:val="en-US"/>
              </w:rPr>
            </w:pPr>
            <w:r w:rsidRPr="008611D4">
              <w:rPr>
                <w:sz w:val="21"/>
                <w:szCs w:val="21"/>
                <w:lang w:val="en-US"/>
              </w:rPr>
              <w:t>Except for periodic MR:</w:t>
            </w:r>
          </w:p>
          <w:p w14:paraId="2AC14CA5" w14:textId="77777777" w:rsidR="008A0D06" w:rsidRPr="008611D4" w:rsidRDefault="008A0D06" w:rsidP="008A0D06">
            <w:pPr>
              <w:numPr>
                <w:ilvl w:val="1"/>
                <w:numId w:val="34"/>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Option 1: </w:t>
            </w:r>
            <w:r w:rsidRPr="008611D4">
              <w:rPr>
                <w:sz w:val="21"/>
                <w:szCs w:val="21"/>
                <w:lang w:val="en-US"/>
              </w:rPr>
              <w:t>The event triggered measurement reporting delay shall be no larger than the maximum L1-RSRP measurement period on the cells corresponding to the event.</w:t>
            </w:r>
          </w:p>
          <w:p w14:paraId="54A6273D" w14:textId="77777777" w:rsidR="008A0D06" w:rsidRPr="008611D4" w:rsidRDefault="008A0D06" w:rsidP="008A0D06">
            <w:pPr>
              <w:numPr>
                <w:ilvl w:val="2"/>
                <w:numId w:val="34"/>
              </w:numPr>
              <w:overflowPunct w:val="0"/>
              <w:autoSpaceDE w:val="0"/>
              <w:autoSpaceDN w:val="0"/>
              <w:adjustRightInd w:val="0"/>
              <w:snapToGrid w:val="0"/>
              <w:spacing w:after="120"/>
              <w:rPr>
                <w:sz w:val="21"/>
                <w:szCs w:val="21"/>
                <w:lang w:val="en-US"/>
              </w:rPr>
            </w:pPr>
            <w:r w:rsidRPr="008611D4">
              <w:rPr>
                <w:sz w:val="21"/>
                <w:szCs w:val="21"/>
                <w:lang w:val="en-US"/>
              </w:rPr>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053C2C13" w14:textId="77777777" w:rsidR="008A0D06" w:rsidRPr="008611D4" w:rsidRDefault="008A0D06" w:rsidP="008A0D06">
            <w:pPr>
              <w:numPr>
                <w:ilvl w:val="1"/>
                <w:numId w:val="34"/>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Option 2: </w:t>
            </w:r>
            <w:r w:rsidRPr="008611D4">
              <w:rPr>
                <w:sz w:val="21"/>
                <w:szCs w:val="21"/>
                <w:lang w:val="en-US"/>
              </w:rPr>
              <w:t xml:space="preserve">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 xml:space="preserve">on the cells corresponding to the event. </w:t>
            </w:r>
          </w:p>
          <w:p w14:paraId="7073915E" w14:textId="77777777" w:rsidR="008A0D06" w:rsidRPr="008611D4" w:rsidRDefault="008A0D06" w:rsidP="008A0D06">
            <w:pPr>
              <w:numPr>
                <w:ilvl w:val="2"/>
                <w:numId w:val="34"/>
              </w:numPr>
              <w:overflowPunct w:val="0"/>
              <w:autoSpaceDE w:val="0"/>
              <w:autoSpaceDN w:val="0"/>
              <w:adjustRightInd w:val="0"/>
              <w:snapToGrid w:val="0"/>
              <w:spacing w:after="120"/>
              <w:rPr>
                <w:sz w:val="21"/>
                <w:szCs w:val="21"/>
                <w:lang w:val="en-US"/>
              </w:rPr>
            </w:pPr>
            <w:r w:rsidRPr="008611D4">
              <w:rPr>
                <w:sz w:val="21"/>
                <w:szCs w:val="21"/>
                <w:lang w:val="en-US"/>
              </w:rPr>
              <w:t xml:space="preserve">The measurement period on the LTM candidate cells is based on the Rel-18 requirement, with the assumption of </w:t>
            </w:r>
            <w:proofErr w:type="spellStart"/>
            <w:r w:rsidRPr="008611D4">
              <w:rPr>
                <w:sz w:val="21"/>
                <w:szCs w:val="21"/>
                <w:lang w:val="en-US"/>
              </w:rPr>
              <w:t>Treport</w:t>
            </w:r>
            <w:proofErr w:type="spellEnd"/>
            <w:r w:rsidRPr="008611D4">
              <w:rPr>
                <w:sz w:val="21"/>
                <w:szCs w:val="21"/>
                <w:lang w:val="en-US"/>
              </w:rPr>
              <w:t xml:space="preserve"> is 0.</w:t>
            </w:r>
          </w:p>
          <w:p w14:paraId="1C9CB365" w14:textId="77777777" w:rsidR="008A0D06" w:rsidRPr="008611D4" w:rsidRDefault="008A0D06" w:rsidP="008A0D06">
            <w:pPr>
              <w:numPr>
                <w:ilvl w:val="0"/>
                <w:numId w:val="34"/>
              </w:numPr>
              <w:overflowPunct w:val="0"/>
              <w:autoSpaceDE w:val="0"/>
              <w:autoSpaceDN w:val="0"/>
              <w:adjustRightInd w:val="0"/>
              <w:snapToGrid w:val="0"/>
              <w:spacing w:after="120"/>
              <w:rPr>
                <w:sz w:val="21"/>
                <w:szCs w:val="21"/>
                <w:lang w:val="en-US"/>
              </w:rPr>
            </w:pPr>
            <w:r w:rsidRPr="008611D4">
              <w:rPr>
                <w:sz w:val="21"/>
                <w:szCs w:val="21"/>
                <w:lang w:val="en-US"/>
              </w:rPr>
              <w:t>For periodic MR:</w:t>
            </w:r>
          </w:p>
          <w:p w14:paraId="429AE110" w14:textId="77777777" w:rsidR="008A0D06" w:rsidRPr="008611D4" w:rsidRDefault="008A0D06" w:rsidP="008A0D06">
            <w:pPr>
              <w:numPr>
                <w:ilvl w:val="1"/>
                <w:numId w:val="34"/>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Option 1: </w:t>
            </w:r>
            <w:r w:rsidRPr="008611D4">
              <w:rPr>
                <w:sz w:val="21"/>
                <w:szCs w:val="21"/>
                <w:lang w:val="en-US"/>
              </w:rPr>
              <w:t>For the first report after condition is met, the event triggered measurement reporting delay shall be no larger than the maximum L1-RSRP measurement period on the cells corresponding to the event.</w:t>
            </w:r>
          </w:p>
          <w:p w14:paraId="4AB90591" w14:textId="77777777" w:rsidR="008A0D06" w:rsidRPr="008611D4" w:rsidRDefault="008A0D06" w:rsidP="008A0D06">
            <w:pPr>
              <w:numPr>
                <w:ilvl w:val="2"/>
                <w:numId w:val="34"/>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p w14:paraId="371774F3" w14:textId="77777777" w:rsidR="008A0D06" w:rsidRPr="008611D4" w:rsidRDefault="008A0D06" w:rsidP="008A0D06">
            <w:pPr>
              <w:numPr>
                <w:ilvl w:val="1"/>
                <w:numId w:val="34"/>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Option 2: </w:t>
            </w:r>
            <w:r w:rsidRPr="008611D4">
              <w:rPr>
                <w:sz w:val="21"/>
                <w:szCs w:val="21"/>
                <w:lang w:val="en-US"/>
              </w:rPr>
              <w:t xml:space="preserve">For the first report after condition is met, the event triggered measurement reporting delay shall be no larger than the L1-RSRP measurement period corresponding to the Cell(s) </w:t>
            </w:r>
            <w:r w:rsidRPr="008611D4">
              <w:rPr>
                <w:bCs/>
                <w:sz w:val="21"/>
                <w:szCs w:val="21"/>
                <w:lang w:val="en-US" w:eastAsia="zh-CN"/>
              </w:rPr>
              <w:t xml:space="preserve">which triggers the event </w:t>
            </w:r>
            <w:r w:rsidRPr="008611D4">
              <w:rPr>
                <w:sz w:val="21"/>
                <w:szCs w:val="21"/>
                <w:lang w:val="en-US"/>
              </w:rPr>
              <w:t>on the cells corresponding to the event.</w:t>
            </w:r>
          </w:p>
          <w:p w14:paraId="7E615033" w14:textId="0662BB1D" w:rsidR="00AD305D" w:rsidRPr="000D68AB" w:rsidRDefault="008A0D06" w:rsidP="000D68AB">
            <w:pPr>
              <w:numPr>
                <w:ilvl w:val="2"/>
                <w:numId w:val="34"/>
              </w:numPr>
              <w:overflowPunct w:val="0"/>
              <w:autoSpaceDE w:val="0"/>
              <w:autoSpaceDN w:val="0"/>
              <w:adjustRightInd w:val="0"/>
              <w:snapToGrid w:val="0"/>
              <w:spacing w:after="120"/>
              <w:rPr>
                <w:sz w:val="21"/>
                <w:szCs w:val="21"/>
                <w:lang w:val="en-US"/>
              </w:rPr>
            </w:pPr>
            <w:r w:rsidRPr="008611D4">
              <w:rPr>
                <w:sz w:val="21"/>
                <w:szCs w:val="21"/>
                <w:lang w:val="en-US" w:eastAsia="zh-CN"/>
              </w:rPr>
              <w:t xml:space="preserve">RAN4 define delay requirement for the </w:t>
            </w:r>
            <w:r w:rsidRPr="008611D4">
              <w:rPr>
                <w:sz w:val="21"/>
                <w:szCs w:val="21"/>
                <w:lang w:val="en-US"/>
              </w:rPr>
              <w:t xml:space="preserve">first report after condition is met. After that, UE follow the network configuration on the reporting interval. </w:t>
            </w:r>
            <w:r w:rsidRPr="008611D4">
              <w:rPr>
                <w:sz w:val="21"/>
                <w:szCs w:val="21"/>
                <w:lang w:val="en-US" w:eastAsia="zh-CN"/>
              </w:rPr>
              <w:t>FFS how to capture this agreement into the CR.</w:t>
            </w:r>
          </w:p>
        </w:tc>
      </w:tr>
    </w:tbl>
    <w:p w14:paraId="3676CF0B" w14:textId="3C8235AF" w:rsidR="00AD305D" w:rsidRDefault="00AD305D" w:rsidP="00E60C34">
      <w:pPr>
        <w:jc w:val="both"/>
        <w:rPr>
          <w:rFonts w:eastAsiaTheme="minorEastAsia"/>
          <w:lang w:eastAsia="zh-CN"/>
        </w:rPr>
      </w:pPr>
    </w:p>
    <w:p w14:paraId="44B891D6" w14:textId="6DD965CC" w:rsidR="00881642" w:rsidRDefault="00E60C34" w:rsidP="00E60C34">
      <w:pPr>
        <w:jc w:val="both"/>
        <w:rPr>
          <w:rFonts w:eastAsiaTheme="minorEastAsia"/>
          <w:lang w:eastAsia="zh-CN"/>
        </w:rPr>
      </w:pPr>
      <w:r>
        <w:rPr>
          <w:rFonts w:eastAsiaTheme="minorEastAsia"/>
          <w:lang w:eastAsia="zh-CN"/>
        </w:rPr>
        <w:t>W</w:t>
      </w:r>
      <w:r w:rsidRPr="00E60C34">
        <w:rPr>
          <w:rFonts w:eastAsiaTheme="minorEastAsia"/>
          <w:lang w:eastAsia="zh-CN"/>
        </w:rPr>
        <w:t xml:space="preserve">hen serving beam and </w:t>
      </w:r>
      <w:r>
        <w:rPr>
          <w:rFonts w:eastAsiaTheme="minorEastAsia"/>
          <w:lang w:eastAsia="zh-CN"/>
        </w:rPr>
        <w:t>the</w:t>
      </w:r>
      <w:r w:rsidRPr="00E60C34">
        <w:rPr>
          <w:rFonts w:eastAsiaTheme="minorEastAsia"/>
          <w:lang w:eastAsia="zh-CN"/>
        </w:rPr>
        <w:t xml:space="preserve"> beam </w:t>
      </w:r>
      <w:r>
        <w:rPr>
          <w:rFonts w:eastAsiaTheme="minorEastAsia"/>
          <w:lang w:eastAsia="zh-CN"/>
        </w:rPr>
        <w:t>from candidate cell have</w:t>
      </w:r>
      <w:r w:rsidRPr="00E60C34">
        <w:rPr>
          <w:rFonts w:eastAsiaTheme="minorEastAsia"/>
          <w:lang w:eastAsia="zh-CN"/>
        </w:rPr>
        <w:t xml:space="preserve"> different periodicities</w:t>
      </w:r>
      <w:r>
        <w:rPr>
          <w:rFonts w:eastAsiaTheme="minorEastAsia"/>
          <w:lang w:eastAsia="zh-CN"/>
        </w:rPr>
        <w:t xml:space="preserve">, e.g., the periodicity of serving beam is 80 </w:t>
      </w:r>
      <w:proofErr w:type="spellStart"/>
      <w:r>
        <w:rPr>
          <w:rFonts w:eastAsiaTheme="minorEastAsia"/>
          <w:lang w:eastAsia="zh-CN"/>
        </w:rPr>
        <w:t>ms</w:t>
      </w:r>
      <w:proofErr w:type="spellEnd"/>
      <w:r>
        <w:rPr>
          <w:rFonts w:eastAsiaTheme="minorEastAsia"/>
          <w:lang w:eastAsia="zh-CN"/>
        </w:rPr>
        <w:t xml:space="preserve">, and that of the </w:t>
      </w:r>
      <w:r w:rsidR="0084735C">
        <w:rPr>
          <w:rFonts w:eastAsiaTheme="minorEastAsia"/>
          <w:lang w:eastAsia="zh-CN"/>
        </w:rPr>
        <w:t xml:space="preserve">candidate </w:t>
      </w:r>
      <w:r>
        <w:rPr>
          <w:rFonts w:eastAsiaTheme="minorEastAsia"/>
          <w:lang w:eastAsia="zh-CN"/>
        </w:rPr>
        <w:t xml:space="preserve">beam is 20 </w:t>
      </w:r>
      <w:proofErr w:type="spellStart"/>
      <w:r>
        <w:rPr>
          <w:rFonts w:eastAsiaTheme="minorEastAsia"/>
          <w:lang w:eastAsia="zh-CN"/>
        </w:rPr>
        <w:t>ms</w:t>
      </w:r>
      <w:proofErr w:type="spellEnd"/>
      <w:r>
        <w:rPr>
          <w:rFonts w:eastAsiaTheme="minorEastAsia"/>
          <w:lang w:eastAsia="zh-CN"/>
        </w:rPr>
        <w:t>, if the evaluation periodicity is determined based on the periodicity of the candidate beam</w:t>
      </w:r>
      <w:r w:rsidR="0084735C">
        <w:rPr>
          <w:rFonts w:eastAsiaTheme="minorEastAsia"/>
          <w:lang w:eastAsia="zh-CN"/>
        </w:rPr>
        <w:t xml:space="preserve"> (i.e., </w:t>
      </w:r>
      <w:r>
        <w:rPr>
          <w:rFonts w:eastAsiaTheme="minorEastAsia"/>
          <w:lang w:eastAsia="zh-CN"/>
        </w:rPr>
        <w:t xml:space="preserve">20 </w:t>
      </w:r>
      <w:proofErr w:type="spellStart"/>
      <w:r>
        <w:rPr>
          <w:rFonts w:eastAsiaTheme="minorEastAsia"/>
          <w:lang w:eastAsia="zh-CN"/>
        </w:rPr>
        <w:t>ms</w:t>
      </w:r>
      <w:proofErr w:type="spellEnd"/>
      <w:r w:rsidR="0084735C">
        <w:rPr>
          <w:rFonts w:eastAsiaTheme="minorEastAsia"/>
          <w:lang w:eastAsia="zh-CN"/>
        </w:rPr>
        <w:t>)</w:t>
      </w:r>
      <w:r w:rsidR="00881642">
        <w:rPr>
          <w:rFonts w:eastAsiaTheme="minorEastAsia"/>
          <w:lang w:eastAsia="zh-CN"/>
        </w:rPr>
        <w:t>, t</w:t>
      </w:r>
      <w:r>
        <w:rPr>
          <w:rFonts w:eastAsiaTheme="minorEastAsia"/>
          <w:lang w:eastAsia="zh-CN"/>
        </w:rPr>
        <w:t>hen UE shall evaluate the</w:t>
      </w:r>
      <w:r w:rsidR="00CE3B0A">
        <w:rPr>
          <w:rFonts w:eastAsiaTheme="minorEastAsia"/>
          <w:lang w:eastAsia="zh-CN"/>
        </w:rPr>
        <w:t xml:space="preserve"> configured</w:t>
      </w:r>
      <w:r>
        <w:rPr>
          <w:rFonts w:eastAsiaTheme="minorEastAsia"/>
          <w:lang w:eastAsia="zh-CN"/>
        </w:rPr>
        <w:t xml:space="preserve"> event every 20 </w:t>
      </w:r>
      <w:proofErr w:type="spellStart"/>
      <w:r>
        <w:rPr>
          <w:rFonts w:eastAsiaTheme="minorEastAsia"/>
          <w:lang w:eastAsia="zh-CN"/>
        </w:rPr>
        <w:t>ms</w:t>
      </w:r>
      <w:proofErr w:type="spellEnd"/>
      <w:r w:rsidR="00881642">
        <w:rPr>
          <w:rFonts w:eastAsiaTheme="minorEastAsia"/>
          <w:lang w:eastAsia="zh-CN"/>
        </w:rPr>
        <w:t xml:space="preserve">. It means that </w:t>
      </w:r>
      <w:r>
        <w:rPr>
          <w:rFonts w:eastAsiaTheme="minorEastAsia"/>
          <w:lang w:eastAsia="zh-CN"/>
        </w:rPr>
        <w:t xml:space="preserve">UE </w:t>
      </w:r>
      <w:r w:rsidR="00881642">
        <w:rPr>
          <w:rFonts w:eastAsiaTheme="minorEastAsia"/>
          <w:lang w:eastAsia="zh-CN"/>
        </w:rPr>
        <w:t>is</w:t>
      </w:r>
      <w:r>
        <w:rPr>
          <w:rFonts w:eastAsiaTheme="minorEastAsia"/>
          <w:lang w:eastAsia="zh-CN"/>
        </w:rPr>
        <w:t xml:space="preserve"> required to </w:t>
      </w:r>
      <w:r w:rsidR="00881642">
        <w:rPr>
          <w:rFonts w:eastAsiaTheme="minorEastAsia"/>
          <w:lang w:eastAsia="zh-CN"/>
        </w:rPr>
        <w:t xml:space="preserve">evaluate the event LTM3 4 times within 80ms and at each evaluation, the latest measurement result of candidate cell would compare with “old” measurement result of serving cell. </w:t>
      </w:r>
      <w:r w:rsidR="005B4D89">
        <w:rPr>
          <w:rFonts w:eastAsiaTheme="minorEastAsia"/>
          <w:lang w:eastAsia="zh-CN"/>
        </w:rPr>
        <w:t>We think</w:t>
      </w:r>
      <w:r w:rsidR="001B110C">
        <w:rPr>
          <w:rFonts w:eastAsiaTheme="minorEastAsia"/>
          <w:lang w:eastAsia="zh-CN"/>
        </w:rPr>
        <w:t xml:space="preserve"> </w:t>
      </w:r>
      <w:r w:rsidR="00A66BF7">
        <w:rPr>
          <w:rFonts w:eastAsiaTheme="minorEastAsia"/>
          <w:lang w:eastAsia="zh-CN"/>
        </w:rPr>
        <w:t xml:space="preserve">one reasonable approach is that the event instance evaluation shall be based on new results from both current and new beam. It means that the evaluation period is </w:t>
      </w:r>
      <w:r w:rsidR="0084735C">
        <w:rPr>
          <w:rFonts w:eastAsiaTheme="minorEastAsia"/>
          <w:lang w:eastAsia="zh-CN"/>
        </w:rPr>
        <w:t xml:space="preserve">supposed to be the </w:t>
      </w:r>
      <w:r w:rsidR="00A66BF7">
        <w:rPr>
          <w:rFonts w:eastAsiaTheme="minorEastAsia"/>
          <w:lang w:eastAsia="zh-CN"/>
        </w:rPr>
        <w:t>maximum RS periodicity of serving cell and candidate cell.</w:t>
      </w:r>
    </w:p>
    <w:p w14:paraId="55F17003" w14:textId="0E2F5F59" w:rsidR="00E60C34" w:rsidRDefault="00A66BF7" w:rsidP="00B72091">
      <w:pPr>
        <w:jc w:val="both"/>
        <w:rPr>
          <w:rFonts w:eastAsiaTheme="minorEastAsia"/>
          <w:lang w:eastAsia="zh-CN"/>
        </w:rPr>
      </w:pPr>
      <w:r>
        <w:rPr>
          <w:rFonts w:eastAsiaTheme="minorEastAsia" w:hint="eastAsia"/>
          <w:lang w:eastAsia="zh-CN"/>
        </w:rPr>
        <w:t>W</w:t>
      </w:r>
      <w:r>
        <w:rPr>
          <w:rFonts w:eastAsiaTheme="minorEastAsia"/>
          <w:lang w:eastAsia="zh-CN"/>
        </w:rPr>
        <w:t xml:space="preserve">e know there is a related LS </w:t>
      </w:r>
      <w:r w:rsidR="00B72091">
        <w:rPr>
          <w:rFonts w:eastAsiaTheme="minorEastAsia"/>
          <w:lang w:eastAsia="zh-CN"/>
        </w:rPr>
        <w:t>in R19 MIMO5 topic</w:t>
      </w:r>
      <w:r w:rsidR="005B4D89">
        <w:rPr>
          <w:rFonts w:eastAsiaTheme="minorEastAsia" w:hint="eastAsia"/>
          <w:lang w:eastAsia="zh-CN"/>
        </w:rPr>
        <w:t>,</w:t>
      </w:r>
      <w:r w:rsidR="005B4D89">
        <w:rPr>
          <w:rFonts w:eastAsiaTheme="minorEastAsia"/>
          <w:lang w:eastAsia="zh-CN"/>
        </w:rPr>
        <w:t xml:space="preserve"> where </w:t>
      </w:r>
      <w:r w:rsidR="00B72091">
        <w:rPr>
          <w:rFonts w:eastAsiaTheme="minorEastAsia"/>
          <w:lang w:eastAsia="zh-CN"/>
        </w:rPr>
        <w:t>the current beams and new beams come from the same cell</w:t>
      </w:r>
      <w:r w:rsidR="005B4D89">
        <w:rPr>
          <w:rFonts w:eastAsiaTheme="minorEastAsia"/>
          <w:lang w:eastAsia="zh-CN"/>
        </w:rPr>
        <w:t>. I</w:t>
      </w:r>
      <w:r w:rsidR="009B6ADC">
        <w:rPr>
          <w:rFonts w:eastAsiaTheme="minorEastAsia"/>
          <w:lang w:eastAsia="zh-CN"/>
        </w:rPr>
        <w:t xml:space="preserve">f the same RS periodicity is assumed, </w:t>
      </w:r>
      <w:r w:rsidR="00B72091">
        <w:rPr>
          <w:rFonts w:eastAsiaTheme="minorEastAsia"/>
          <w:lang w:eastAsia="zh-CN"/>
        </w:rPr>
        <w:t>no interaction between two different cells is needed</w:t>
      </w:r>
      <w:r w:rsidR="00B72091" w:rsidRPr="00B72091">
        <w:rPr>
          <w:rFonts w:eastAsiaTheme="minorEastAsia"/>
          <w:lang w:eastAsia="zh-CN"/>
        </w:rPr>
        <w:t xml:space="preserve"> </w:t>
      </w:r>
      <w:r w:rsidR="00B72091">
        <w:rPr>
          <w:rFonts w:eastAsiaTheme="minorEastAsia"/>
          <w:lang w:eastAsia="zh-CN"/>
        </w:rPr>
        <w:t>in MIMO topic.</w:t>
      </w:r>
      <w:r w:rsidR="000E23D7">
        <w:rPr>
          <w:rFonts w:eastAsiaTheme="minorEastAsia"/>
          <w:lang w:eastAsia="zh-CN"/>
        </w:rPr>
        <w:t xml:space="preserve"> </w:t>
      </w:r>
      <w:r w:rsidR="005B4D89">
        <w:rPr>
          <w:rFonts w:eastAsiaTheme="minorEastAsia"/>
          <w:lang w:eastAsia="zh-CN"/>
        </w:rPr>
        <w:t>However i</w:t>
      </w:r>
      <w:r w:rsidR="0084735C">
        <w:rPr>
          <w:rFonts w:eastAsiaTheme="minorEastAsia"/>
          <w:lang w:eastAsia="zh-CN"/>
        </w:rPr>
        <w:t>n</w:t>
      </w:r>
      <w:r w:rsidR="000E23D7">
        <w:rPr>
          <w:rFonts w:eastAsiaTheme="minorEastAsia"/>
          <w:lang w:eastAsia="zh-CN"/>
        </w:rPr>
        <w:t xml:space="preserve"> LTM, </w:t>
      </w:r>
      <w:r w:rsidR="0084735C">
        <w:rPr>
          <w:rFonts w:eastAsiaTheme="minorEastAsia"/>
          <w:lang w:eastAsia="zh-CN"/>
        </w:rPr>
        <w:t>thing</w:t>
      </w:r>
      <w:r w:rsidR="002D56FD">
        <w:rPr>
          <w:rFonts w:eastAsiaTheme="minorEastAsia"/>
          <w:lang w:eastAsia="zh-CN"/>
        </w:rPr>
        <w:t>s</w:t>
      </w:r>
      <w:r w:rsidR="0084735C">
        <w:rPr>
          <w:rFonts w:eastAsiaTheme="minorEastAsia"/>
          <w:lang w:eastAsia="zh-CN"/>
        </w:rPr>
        <w:t xml:space="preserve"> </w:t>
      </w:r>
      <w:r w:rsidR="002D56FD">
        <w:rPr>
          <w:rFonts w:eastAsiaTheme="minorEastAsia"/>
          <w:lang w:eastAsia="zh-CN"/>
        </w:rPr>
        <w:t>are</w:t>
      </w:r>
      <w:r w:rsidR="0084735C">
        <w:rPr>
          <w:rFonts w:eastAsiaTheme="minorEastAsia"/>
          <w:lang w:eastAsia="zh-CN"/>
        </w:rPr>
        <w:t xml:space="preserve"> different. </w:t>
      </w:r>
      <w:r w:rsidR="002D56FD">
        <w:rPr>
          <w:rFonts w:eastAsiaTheme="minorEastAsia"/>
          <w:lang w:eastAsia="zh-CN"/>
        </w:rPr>
        <w:t>Restriction on s</w:t>
      </w:r>
      <w:r w:rsidR="000E23D7">
        <w:rPr>
          <w:rFonts w:eastAsiaTheme="minorEastAsia"/>
          <w:lang w:eastAsia="zh-CN"/>
        </w:rPr>
        <w:t xml:space="preserve">ame RS periodicity </w:t>
      </w:r>
      <w:r w:rsidR="002D56FD">
        <w:rPr>
          <w:rFonts w:eastAsiaTheme="minorEastAsia"/>
          <w:lang w:eastAsia="zh-CN"/>
        </w:rPr>
        <w:t>requires some information exchange between serving cell and candidate cells.</w:t>
      </w:r>
      <w:r w:rsidR="00943669">
        <w:rPr>
          <w:rFonts w:eastAsiaTheme="minorEastAsia"/>
          <w:lang w:eastAsia="zh-CN"/>
        </w:rPr>
        <w:t xml:space="preserve"> So it </w:t>
      </w:r>
      <w:proofErr w:type="spellStart"/>
      <w:r w:rsidR="00943669">
        <w:rPr>
          <w:rFonts w:eastAsiaTheme="minorEastAsia"/>
          <w:lang w:eastAsia="zh-CN"/>
        </w:rPr>
        <w:t>seams</w:t>
      </w:r>
      <w:proofErr w:type="spellEnd"/>
      <w:r w:rsidR="00943669">
        <w:rPr>
          <w:rFonts w:eastAsiaTheme="minorEastAsia"/>
          <w:lang w:eastAsia="zh-CN"/>
        </w:rPr>
        <w:t xml:space="preserve"> not reasonable to assume the RS periodicity between two cells are the same.</w:t>
      </w:r>
    </w:p>
    <w:p w14:paraId="635E6382" w14:textId="0B28C198" w:rsidR="00024003" w:rsidRDefault="00B107FA" w:rsidP="00B72091">
      <w:pPr>
        <w:jc w:val="both"/>
        <w:rPr>
          <w:rFonts w:eastAsiaTheme="minorEastAsia"/>
          <w:lang w:eastAsia="zh-CN"/>
        </w:rPr>
      </w:pPr>
      <w:r>
        <w:rPr>
          <w:rFonts w:eastAsiaTheme="minorEastAsia"/>
          <w:lang w:eastAsia="zh-CN"/>
        </w:rPr>
        <w:t xml:space="preserve">It </w:t>
      </w:r>
      <w:r w:rsidR="00943669">
        <w:rPr>
          <w:rFonts w:eastAsiaTheme="minorEastAsia"/>
          <w:lang w:eastAsia="zh-CN"/>
        </w:rPr>
        <w:t xml:space="preserve">also </w:t>
      </w:r>
      <w:r>
        <w:rPr>
          <w:rFonts w:eastAsiaTheme="minorEastAsia"/>
          <w:lang w:eastAsia="zh-CN"/>
        </w:rPr>
        <w:t>shall be noted</w:t>
      </w:r>
      <w:r w:rsidR="005B4D89">
        <w:rPr>
          <w:rFonts w:eastAsiaTheme="minorEastAsia"/>
          <w:lang w:eastAsia="zh-CN"/>
        </w:rPr>
        <w:t xml:space="preserve">, </w:t>
      </w:r>
      <w:r w:rsidR="00024003">
        <w:rPr>
          <w:rFonts w:eastAsiaTheme="minorEastAsia"/>
          <w:lang w:eastAsia="zh-CN"/>
        </w:rPr>
        <w:t xml:space="preserve">for </w:t>
      </w:r>
      <w:r w:rsidR="00024003" w:rsidRPr="00943669">
        <w:rPr>
          <w:rFonts w:eastAsiaTheme="minorEastAsia"/>
          <w:u w:val="single"/>
          <w:lang w:eastAsia="zh-CN"/>
        </w:rPr>
        <w:t xml:space="preserve">event triggered </w:t>
      </w:r>
      <w:r w:rsidR="00024003">
        <w:rPr>
          <w:rFonts w:eastAsiaTheme="minorEastAsia"/>
          <w:lang w:eastAsia="zh-CN"/>
        </w:rPr>
        <w:t xml:space="preserve">MR, as </w:t>
      </w:r>
      <w:r w:rsidR="005B4D89">
        <w:rPr>
          <w:rFonts w:eastAsiaTheme="minorEastAsia"/>
          <w:lang w:eastAsia="zh-CN"/>
        </w:rPr>
        <w:t>no periodicity for reporting</w:t>
      </w:r>
      <w:r w:rsidRPr="00B107FA">
        <w:rPr>
          <w:rFonts w:eastAsiaTheme="minorEastAsia"/>
          <w:lang w:eastAsia="zh-CN"/>
        </w:rPr>
        <w:t xml:space="preserve"> </w:t>
      </w:r>
      <w:r>
        <w:rPr>
          <w:rFonts w:eastAsiaTheme="minorEastAsia"/>
          <w:lang w:eastAsia="zh-CN"/>
        </w:rPr>
        <w:t xml:space="preserve">(i.e., </w:t>
      </w:r>
      <w:proofErr w:type="spellStart"/>
      <w:r>
        <w:rPr>
          <w:rFonts w:eastAsiaTheme="minorEastAsia"/>
          <w:lang w:eastAsia="zh-CN"/>
        </w:rPr>
        <w:t>T</w:t>
      </w:r>
      <w:r w:rsidRPr="00B107FA">
        <w:rPr>
          <w:rFonts w:eastAsiaTheme="minorEastAsia"/>
          <w:vertAlign w:val="subscript"/>
          <w:lang w:eastAsia="zh-CN"/>
        </w:rPr>
        <w:t>report</w:t>
      </w:r>
      <w:proofErr w:type="spellEnd"/>
      <w:r>
        <w:rPr>
          <w:rFonts w:eastAsiaTheme="minorEastAsia"/>
          <w:lang w:eastAsia="zh-CN"/>
        </w:rPr>
        <w:t>) is configured</w:t>
      </w:r>
      <w:r w:rsidR="00024003">
        <w:rPr>
          <w:rFonts w:eastAsiaTheme="minorEastAsia"/>
          <w:lang w:eastAsia="zh-CN"/>
        </w:rPr>
        <w:t>,</w:t>
      </w:r>
      <w:r w:rsidRPr="00B107FA">
        <w:rPr>
          <w:rFonts w:eastAsiaTheme="minorEastAsia"/>
          <w:lang w:eastAsia="zh-CN"/>
        </w:rPr>
        <w:t xml:space="preserve"> </w:t>
      </w:r>
      <w:r w:rsidR="008C26FF">
        <w:rPr>
          <w:rFonts w:eastAsiaTheme="minorEastAsia"/>
          <w:lang w:eastAsia="zh-CN"/>
        </w:rPr>
        <w:t>t</w:t>
      </w:r>
      <w:r>
        <w:rPr>
          <w:rFonts w:eastAsiaTheme="minorEastAsia"/>
          <w:lang w:eastAsia="zh-CN"/>
        </w:rPr>
        <w:t>he L1</w:t>
      </w:r>
      <w:r w:rsidR="008C26FF">
        <w:rPr>
          <w:rFonts w:eastAsiaTheme="minorEastAsia"/>
          <w:lang w:eastAsia="zh-CN"/>
        </w:rPr>
        <w:t>-</w:t>
      </w:r>
      <w:r>
        <w:rPr>
          <w:rFonts w:eastAsiaTheme="minorEastAsia"/>
          <w:lang w:eastAsia="zh-CN"/>
        </w:rPr>
        <w:t>RSRP</w:t>
      </w:r>
      <w:r w:rsidR="008C26FF">
        <w:rPr>
          <w:rFonts w:eastAsiaTheme="minorEastAsia"/>
          <w:lang w:eastAsia="zh-CN"/>
        </w:rPr>
        <w:t xml:space="preserve"> measurement</w:t>
      </w:r>
      <w:r>
        <w:rPr>
          <w:rFonts w:eastAsiaTheme="minorEastAsia"/>
          <w:lang w:eastAsia="zh-CN"/>
        </w:rPr>
        <w:t xml:space="preserve"> period</w:t>
      </w:r>
      <w:r w:rsidR="008C26FF">
        <w:rPr>
          <w:rFonts w:eastAsiaTheme="minorEastAsia"/>
          <w:lang w:eastAsia="zh-CN"/>
        </w:rPr>
        <w:t xml:space="preserve"> for </w:t>
      </w:r>
      <w:proofErr w:type="spellStart"/>
      <w:r w:rsidR="008C26FF">
        <w:rPr>
          <w:rFonts w:eastAsiaTheme="minorEastAsia"/>
          <w:lang w:eastAsia="zh-CN"/>
        </w:rPr>
        <w:t>neighbor</w:t>
      </w:r>
      <w:proofErr w:type="spellEnd"/>
      <w:r w:rsidR="008C26FF">
        <w:rPr>
          <w:rFonts w:eastAsiaTheme="minorEastAsia"/>
          <w:lang w:eastAsia="zh-CN"/>
        </w:rPr>
        <w:t xml:space="preserve"> cell and serving cell (e.g.,</w:t>
      </w:r>
      <w:r w:rsidR="008C26FF" w:rsidRPr="008C26FF">
        <w:t xml:space="preserve"> </w:t>
      </w:r>
      <w:r w:rsidR="00943669">
        <w:t xml:space="preserve">in </w:t>
      </w:r>
      <w:r w:rsidR="008C26FF" w:rsidRPr="00B34784">
        <w:t>Table 9.14.5.1</w:t>
      </w:r>
      <w:r w:rsidR="008C26FF">
        <w:rPr>
          <w:rFonts w:eastAsiaTheme="minorEastAsia"/>
          <w:lang w:eastAsia="zh-CN"/>
        </w:rPr>
        <w:t xml:space="preserve">) shall assume </w:t>
      </w:r>
      <w:proofErr w:type="spellStart"/>
      <w:r w:rsidR="008C26FF">
        <w:rPr>
          <w:rFonts w:eastAsiaTheme="minorEastAsia"/>
          <w:lang w:eastAsia="zh-CN"/>
        </w:rPr>
        <w:t>Treport</w:t>
      </w:r>
      <w:proofErr w:type="spellEnd"/>
      <w:r w:rsidR="008C26FF">
        <w:rPr>
          <w:rFonts w:eastAsiaTheme="minorEastAsia"/>
          <w:lang w:eastAsia="zh-CN"/>
        </w:rPr>
        <w:t xml:space="preserve">=0. </w:t>
      </w:r>
    </w:p>
    <w:p w14:paraId="17144D5D" w14:textId="28A2F4BB" w:rsidR="00024003" w:rsidRDefault="008C26FF" w:rsidP="00B72091">
      <w:pPr>
        <w:jc w:val="both"/>
        <w:rPr>
          <w:rFonts w:eastAsiaTheme="minorEastAsia"/>
          <w:lang w:eastAsia="zh-CN"/>
        </w:rPr>
      </w:pPr>
      <w:r>
        <w:rPr>
          <w:rFonts w:eastAsiaTheme="minorEastAsia"/>
          <w:lang w:eastAsia="zh-CN"/>
        </w:rPr>
        <w:t>For</w:t>
      </w:r>
      <w:r w:rsidR="00024003">
        <w:rPr>
          <w:rFonts w:eastAsiaTheme="minorEastAsia"/>
          <w:lang w:eastAsia="zh-CN"/>
        </w:rPr>
        <w:t xml:space="preserve"> </w:t>
      </w:r>
      <w:r w:rsidR="00024003" w:rsidRPr="00B34784">
        <w:t>Event-triggered Periodic Reporting</w:t>
      </w:r>
      <w:r w:rsidR="00024003">
        <w:t xml:space="preserve">, the first report shall </w:t>
      </w:r>
      <w:r w:rsidR="00024003" w:rsidRPr="00B34784">
        <w:rPr>
          <w:rFonts w:cs="v4.2.0"/>
        </w:rPr>
        <w:t>meet the requirements</w:t>
      </w:r>
      <w:r w:rsidR="00024003">
        <w:rPr>
          <w:rFonts w:cs="v4.2.0"/>
        </w:rPr>
        <w:t xml:space="preserve"> as </w:t>
      </w:r>
      <w:r w:rsidR="00024003">
        <w:rPr>
          <w:rFonts w:eastAsiaTheme="minorEastAsia"/>
          <w:lang w:eastAsia="zh-CN"/>
        </w:rPr>
        <w:t>event triggered MR.</w:t>
      </w:r>
    </w:p>
    <w:p w14:paraId="4D0F82D4" w14:textId="77777777" w:rsidR="00B107FA" w:rsidRPr="00024003" w:rsidRDefault="00B107FA" w:rsidP="00B107FA">
      <w:pPr>
        <w:pStyle w:val="TH"/>
        <w:rPr>
          <w:sz w:val="18"/>
          <w:szCs w:val="18"/>
        </w:rPr>
      </w:pPr>
      <w:r w:rsidRPr="00024003">
        <w:rPr>
          <w:sz w:val="18"/>
          <w:szCs w:val="18"/>
        </w:rPr>
        <w:lastRenderedPageBreak/>
        <w:t>Table 9.14.5.1-1: Intra-frequency L1-RSRP measurement period T</w:t>
      </w:r>
      <w:r w:rsidRPr="00024003">
        <w:rPr>
          <w:sz w:val="18"/>
          <w:szCs w:val="18"/>
          <w:vertAlign w:val="subscript"/>
        </w:rPr>
        <w:t>L1-RSRP_Measurement_Period_SSB_intra</w:t>
      </w:r>
      <w:r w:rsidRPr="00024003">
        <w:rPr>
          <w:sz w:val="18"/>
          <w:szCs w:val="18"/>
        </w:rPr>
        <w:t xml:space="preserve"> </w:t>
      </w:r>
      <w:r w:rsidRPr="00024003">
        <w:rPr>
          <w:sz w:val="18"/>
          <w:szCs w:val="18"/>
          <w:lang w:eastAsia="zh-CN"/>
        </w:rPr>
        <w:t>in</w:t>
      </w:r>
      <w:r w:rsidRPr="00024003">
        <w:rPr>
          <w:sz w:val="18"/>
          <w:szCs w:val="18"/>
        </w:rPr>
        <w:t xml:space="preserve"> FR1 for UE incapable of </w:t>
      </w:r>
      <w:r w:rsidRPr="00024003">
        <w:rPr>
          <w:i/>
          <w:iCs/>
          <w:sz w:val="18"/>
          <w:szCs w:val="18"/>
        </w:rPr>
        <w:t>multiCellL1-measRTD-greaterThan-CP-r18</w:t>
      </w:r>
      <w:r w:rsidRPr="00024003" w:rsidDel="00511DB2">
        <w:rPr>
          <w:rFonts w:eastAsia="?? ??"/>
          <w:sz w:val="18"/>
          <w:szCs w:val="18"/>
        </w:rPr>
        <w:t xml:space="preserve">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0"/>
        <w:gridCol w:w="5393"/>
      </w:tblGrid>
      <w:tr w:rsidR="00B107FA" w:rsidRPr="00024003" w14:paraId="5624E899"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671ACA9E" w14:textId="77777777" w:rsidR="00B107FA" w:rsidRPr="00024003" w:rsidRDefault="00B107FA" w:rsidP="00CB44B4">
            <w:pPr>
              <w:pStyle w:val="TAH"/>
              <w:rPr>
                <w:sz w:val="16"/>
                <w:szCs w:val="18"/>
              </w:rPr>
            </w:pPr>
            <w:r w:rsidRPr="00024003">
              <w:rPr>
                <w:sz w:val="16"/>
                <w:szCs w:val="18"/>
              </w:rPr>
              <w:t>Configuration</w:t>
            </w:r>
          </w:p>
        </w:tc>
        <w:tc>
          <w:tcPr>
            <w:tcW w:w="3228" w:type="pct"/>
            <w:tcBorders>
              <w:top w:val="single" w:sz="4" w:space="0" w:color="auto"/>
              <w:left w:val="single" w:sz="4" w:space="0" w:color="auto"/>
              <w:bottom w:val="single" w:sz="4" w:space="0" w:color="auto"/>
              <w:right w:val="single" w:sz="4" w:space="0" w:color="auto"/>
            </w:tcBorders>
            <w:hideMark/>
          </w:tcPr>
          <w:p w14:paraId="09DBF3CE" w14:textId="77777777" w:rsidR="00B107FA" w:rsidRPr="00024003" w:rsidRDefault="00B107FA" w:rsidP="00CB44B4">
            <w:pPr>
              <w:pStyle w:val="TAH"/>
              <w:rPr>
                <w:sz w:val="16"/>
                <w:szCs w:val="18"/>
              </w:rPr>
            </w:pPr>
            <w:r w:rsidRPr="00024003">
              <w:rPr>
                <w:sz w:val="16"/>
                <w:szCs w:val="18"/>
              </w:rPr>
              <w:t>T</w:t>
            </w:r>
            <w:r w:rsidRPr="00024003">
              <w:rPr>
                <w:sz w:val="16"/>
                <w:szCs w:val="18"/>
                <w:vertAlign w:val="subscript"/>
              </w:rPr>
              <w:t>L1-RSRP_Measurement_Period_SSB_intra</w:t>
            </w:r>
            <w:r w:rsidRPr="00024003">
              <w:rPr>
                <w:sz w:val="16"/>
                <w:szCs w:val="18"/>
              </w:rPr>
              <w:t xml:space="preserve"> (</w:t>
            </w:r>
            <w:proofErr w:type="spellStart"/>
            <w:r w:rsidRPr="00024003">
              <w:rPr>
                <w:sz w:val="16"/>
                <w:szCs w:val="18"/>
              </w:rPr>
              <w:t>ms</w:t>
            </w:r>
            <w:proofErr w:type="spellEnd"/>
            <w:r w:rsidRPr="00024003">
              <w:rPr>
                <w:sz w:val="16"/>
                <w:szCs w:val="18"/>
              </w:rPr>
              <w:t xml:space="preserve">) </w:t>
            </w:r>
          </w:p>
        </w:tc>
      </w:tr>
      <w:tr w:rsidR="00B107FA" w:rsidRPr="00024003" w14:paraId="4C6BE387"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60FC095A" w14:textId="77777777" w:rsidR="00B107FA" w:rsidRPr="00024003" w:rsidRDefault="00B107FA" w:rsidP="00CB44B4">
            <w:pPr>
              <w:pStyle w:val="TAC"/>
              <w:rPr>
                <w:sz w:val="16"/>
                <w:szCs w:val="18"/>
              </w:rPr>
            </w:pPr>
            <w:r w:rsidRPr="00024003">
              <w:rPr>
                <w:sz w:val="16"/>
                <w:szCs w:val="18"/>
              </w:rPr>
              <w:t>non-DRX</w:t>
            </w:r>
          </w:p>
        </w:tc>
        <w:tc>
          <w:tcPr>
            <w:tcW w:w="3228" w:type="pct"/>
            <w:tcBorders>
              <w:top w:val="single" w:sz="4" w:space="0" w:color="auto"/>
              <w:left w:val="single" w:sz="4" w:space="0" w:color="auto"/>
              <w:bottom w:val="single" w:sz="4" w:space="0" w:color="auto"/>
              <w:right w:val="single" w:sz="4" w:space="0" w:color="auto"/>
            </w:tcBorders>
            <w:hideMark/>
          </w:tcPr>
          <w:p w14:paraId="3FFF9E62" w14:textId="77777777" w:rsidR="00B107FA" w:rsidRPr="00024003" w:rsidRDefault="00B107FA" w:rsidP="00CB44B4">
            <w:pPr>
              <w:pStyle w:val="TAC"/>
              <w:rPr>
                <w:sz w:val="16"/>
                <w:szCs w:val="18"/>
              </w:rPr>
            </w:pPr>
            <w:r w:rsidRPr="00024003">
              <w:rPr>
                <w:sz w:val="16"/>
                <w:szCs w:val="18"/>
              </w:rPr>
              <w:t>max(</w:t>
            </w:r>
            <w:proofErr w:type="spellStart"/>
            <w:r w:rsidRPr="00024003">
              <w:rPr>
                <w:sz w:val="16"/>
                <w:szCs w:val="18"/>
                <w:highlight w:val="yellow"/>
              </w:rPr>
              <w:t>T</w:t>
            </w:r>
            <w:r w:rsidRPr="00024003">
              <w:rPr>
                <w:sz w:val="16"/>
                <w:szCs w:val="18"/>
                <w:highlight w:val="yellow"/>
                <w:vertAlign w:val="subscript"/>
              </w:rPr>
              <w:t>Report</w:t>
            </w:r>
            <w:proofErr w:type="spellEnd"/>
            <w:r w:rsidRPr="00024003">
              <w:rPr>
                <w:sz w:val="16"/>
                <w:szCs w:val="18"/>
              </w:rPr>
              <w:t>, ceil(M*P)*T</w:t>
            </w:r>
            <w:r w:rsidRPr="00024003">
              <w:rPr>
                <w:sz w:val="16"/>
                <w:szCs w:val="18"/>
                <w:vertAlign w:val="subscript"/>
              </w:rPr>
              <w:t>SSB_NBC</w:t>
            </w:r>
            <w:r w:rsidRPr="00024003">
              <w:rPr>
                <w:sz w:val="16"/>
                <w:szCs w:val="18"/>
              </w:rPr>
              <w:t>)</w:t>
            </w:r>
          </w:p>
        </w:tc>
      </w:tr>
      <w:tr w:rsidR="00B107FA" w:rsidRPr="00024003" w14:paraId="41166091"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62048849" w14:textId="77777777" w:rsidR="00B107FA" w:rsidRPr="00024003" w:rsidRDefault="00B107FA" w:rsidP="00CB44B4">
            <w:pPr>
              <w:pStyle w:val="TAC"/>
              <w:rPr>
                <w:sz w:val="16"/>
                <w:szCs w:val="18"/>
              </w:rPr>
            </w:pPr>
            <w:r w:rsidRPr="00024003">
              <w:rPr>
                <w:sz w:val="16"/>
                <w:szCs w:val="18"/>
              </w:rPr>
              <w:t xml:space="preserve">DRX cycle </w:t>
            </w:r>
            <w:r w:rsidRPr="00024003">
              <w:rPr>
                <w:rFonts w:cs="Arial" w:hint="eastAsia"/>
                <w:sz w:val="16"/>
                <w:szCs w:val="18"/>
              </w:rPr>
              <w:t>≤</w:t>
            </w:r>
            <w:r w:rsidRPr="00024003">
              <w:rPr>
                <w:rFonts w:cs="Arial"/>
                <w:sz w:val="16"/>
                <w:szCs w:val="18"/>
              </w:rPr>
              <w:t xml:space="preserve"> </w:t>
            </w:r>
            <w:r w:rsidRPr="00024003">
              <w:rPr>
                <w:sz w:val="16"/>
                <w:szCs w:val="18"/>
              </w:rPr>
              <w:t xml:space="preserve">320 </w:t>
            </w:r>
            <w:proofErr w:type="spellStart"/>
            <w:r w:rsidRPr="00024003">
              <w:rPr>
                <w:sz w:val="16"/>
                <w:szCs w:val="18"/>
              </w:rPr>
              <w:t>ms</w:t>
            </w:r>
            <w:proofErr w:type="spellEnd"/>
          </w:p>
        </w:tc>
        <w:tc>
          <w:tcPr>
            <w:tcW w:w="3228" w:type="pct"/>
            <w:tcBorders>
              <w:top w:val="single" w:sz="4" w:space="0" w:color="auto"/>
              <w:left w:val="single" w:sz="4" w:space="0" w:color="auto"/>
              <w:bottom w:val="single" w:sz="4" w:space="0" w:color="auto"/>
              <w:right w:val="single" w:sz="4" w:space="0" w:color="auto"/>
            </w:tcBorders>
            <w:hideMark/>
          </w:tcPr>
          <w:p w14:paraId="62ED34FB" w14:textId="77777777" w:rsidR="00B107FA" w:rsidRPr="00024003" w:rsidRDefault="00B107FA" w:rsidP="00CB44B4">
            <w:pPr>
              <w:pStyle w:val="TAC"/>
              <w:rPr>
                <w:sz w:val="16"/>
                <w:szCs w:val="18"/>
              </w:rPr>
            </w:pPr>
            <w:r w:rsidRPr="00024003">
              <w:rPr>
                <w:sz w:val="16"/>
                <w:szCs w:val="18"/>
              </w:rPr>
              <w:t>max(</w:t>
            </w:r>
            <w:proofErr w:type="spellStart"/>
            <w:r w:rsidRPr="00024003">
              <w:rPr>
                <w:sz w:val="16"/>
                <w:szCs w:val="18"/>
                <w:highlight w:val="yellow"/>
              </w:rPr>
              <w:t>T</w:t>
            </w:r>
            <w:r w:rsidRPr="00024003">
              <w:rPr>
                <w:sz w:val="16"/>
                <w:szCs w:val="18"/>
                <w:highlight w:val="yellow"/>
                <w:vertAlign w:val="subscript"/>
              </w:rPr>
              <w:t>Report</w:t>
            </w:r>
            <w:proofErr w:type="spellEnd"/>
            <w:r w:rsidRPr="00024003">
              <w:rPr>
                <w:sz w:val="16"/>
                <w:szCs w:val="18"/>
              </w:rPr>
              <w:t>, ceil(K *M*P)*max(T</w:t>
            </w:r>
            <w:r w:rsidRPr="00024003">
              <w:rPr>
                <w:sz w:val="16"/>
                <w:szCs w:val="18"/>
                <w:vertAlign w:val="subscript"/>
              </w:rPr>
              <w:t>DRX</w:t>
            </w:r>
            <w:r w:rsidRPr="00024003">
              <w:rPr>
                <w:sz w:val="16"/>
                <w:szCs w:val="18"/>
              </w:rPr>
              <w:t>,T</w:t>
            </w:r>
            <w:r w:rsidRPr="00024003">
              <w:rPr>
                <w:sz w:val="16"/>
                <w:szCs w:val="18"/>
                <w:vertAlign w:val="subscript"/>
              </w:rPr>
              <w:t>SSB_NBC</w:t>
            </w:r>
            <w:r w:rsidRPr="00024003">
              <w:rPr>
                <w:sz w:val="16"/>
                <w:szCs w:val="18"/>
              </w:rPr>
              <w:t>))</w:t>
            </w:r>
          </w:p>
        </w:tc>
      </w:tr>
      <w:tr w:rsidR="00B107FA" w:rsidRPr="00024003" w14:paraId="54BAE1B9" w14:textId="77777777" w:rsidTr="00CB44B4">
        <w:trPr>
          <w:jc w:val="center"/>
        </w:trPr>
        <w:tc>
          <w:tcPr>
            <w:tcW w:w="1772" w:type="pct"/>
            <w:tcBorders>
              <w:top w:val="single" w:sz="4" w:space="0" w:color="auto"/>
              <w:left w:val="single" w:sz="4" w:space="0" w:color="auto"/>
              <w:bottom w:val="single" w:sz="4" w:space="0" w:color="auto"/>
              <w:right w:val="single" w:sz="4" w:space="0" w:color="auto"/>
            </w:tcBorders>
            <w:hideMark/>
          </w:tcPr>
          <w:p w14:paraId="12837D49" w14:textId="77777777" w:rsidR="00B107FA" w:rsidRPr="00024003" w:rsidRDefault="00B107FA" w:rsidP="00CB44B4">
            <w:pPr>
              <w:pStyle w:val="TAC"/>
              <w:rPr>
                <w:sz w:val="16"/>
                <w:szCs w:val="18"/>
              </w:rPr>
            </w:pPr>
            <w:r w:rsidRPr="00024003">
              <w:rPr>
                <w:sz w:val="16"/>
                <w:szCs w:val="18"/>
              </w:rPr>
              <w:t xml:space="preserve">DRX cycle &gt; 320 </w:t>
            </w:r>
            <w:proofErr w:type="spellStart"/>
            <w:r w:rsidRPr="00024003">
              <w:rPr>
                <w:sz w:val="16"/>
                <w:szCs w:val="18"/>
              </w:rPr>
              <w:t>ms</w:t>
            </w:r>
            <w:proofErr w:type="spellEnd"/>
          </w:p>
        </w:tc>
        <w:tc>
          <w:tcPr>
            <w:tcW w:w="3228" w:type="pct"/>
            <w:tcBorders>
              <w:top w:val="single" w:sz="4" w:space="0" w:color="auto"/>
              <w:left w:val="single" w:sz="4" w:space="0" w:color="auto"/>
              <w:bottom w:val="single" w:sz="4" w:space="0" w:color="auto"/>
              <w:right w:val="single" w:sz="4" w:space="0" w:color="auto"/>
            </w:tcBorders>
            <w:hideMark/>
          </w:tcPr>
          <w:p w14:paraId="596A0E7E" w14:textId="77777777" w:rsidR="00B107FA" w:rsidRPr="00024003" w:rsidRDefault="00B107FA" w:rsidP="00CB44B4">
            <w:pPr>
              <w:pStyle w:val="TAC"/>
              <w:rPr>
                <w:sz w:val="16"/>
                <w:szCs w:val="18"/>
              </w:rPr>
            </w:pPr>
            <w:r w:rsidRPr="00024003">
              <w:rPr>
                <w:sz w:val="16"/>
                <w:szCs w:val="18"/>
              </w:rPr>
              <w:t>ceil(M*P)*T</w:t>
            </w:r>
            <w:r w:rsidRPr="00024003">
              <w:rPr>
                <w:sz w:val="16"/>
                <w:szCs w:val="18"/>
                <w:vertAlign w:val="subscript"/>
              </w:rPr>
              <w:t>DRX</w:t>
            </w:r>
          </w:p>
        </w:tc>
      </w:tr>
      <w:tr w:rsidR="00B107FA" w:rsidRPr="00024003" w14:paraId="42647B35" w14:textId="77777777" w:rsidTr="00CB44B4">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7249E7" w14:textId="77777777" w:rsidR="00B107FA" w:rsidRPr="00024003" w:rsidRDefault="00B107FA" w:rsidP="00CB44B4">
            <w:pPr>
              <w:pStyle w:val="TAN"/>
              <w:rPr>
                <w:sz w:val="16"/>
                <w:szCs w:val="18"/>
              </w:rPr>
            </w:pPr>
            <w:r w:rsidRPr="00024003">
              <w:rPr>
                <w:sz w:val="16"/>
                <w:szCs w:val="18"/>
              </w:rPr>
              <w:t>NOTE 1:</w:t>
            </w:r>
            <w:r w:rsidRPr="00024003">
              <w:rPr>
                <w:sz w:val="16"/>
                <w:szCs w:val="18"/>
              </w:rPr>
              <w:tab/>
            </w:r>
            <w:r w:rsidRPr="00024003">
              <w:rPr>
                <w:rFonts w:cs="v4.2.0"/>
                <w:sz w:val="16"/>
                <w:szCs w:val="18"/>
              </w:rPr>
              <w:t>T</w:t>
            </w:r>
            <w:r w:rsidRPr="00024003">
              <w:rPr>
                <w:rFonts w:cs="v4.2.0"/>
                <w:sz w:val="16"/>
                <w:szCs w:val="18"/>
                <w:vertAlign w:val="subscript"/>
              </w:rPr>
              <w:t xml:space="preserve">SSB_NBC </w:t>
            </w:r>
            <w:r w:rsidRPr="00024003">
              <w:rPr>
                <w:sz w:val="16"/>
                <w:szCs w:val="18"/>
              </w:rPr>
              <w:t xml:space="preserve">is the periodicity of the </w:t>
            </w:r>
            <w:proofErr w:type="spellStart"/>
            <w:r w:rsidRPr="00024003">
              <w:rPr>
                <w:sz w:val="16"/>
                <w:szCs w:val="18"/>
              </w:rPr>
              <w:t>neighbor</w:t>
            </w:r>
            <w:proofErr w:type="spellEnd"/>
            <w:r w:rsidRPr="00024003">
              <w:rPr>
                <w:sz w:val="16"/>
                <w:szCs w:val="18"/>
              </w:rPr>
              <w:t xml:space="preserve"> cell SSB-Index configured for intra-frequency L1-RSRP measurement.</w:t>
            </w:r>
            <w:r w:rsidRPr="00024003">
              <w:rPr>
                <w:rFonts w:cs="v4.2.0"/>
                <w:sz w:val="16"/>
                <w:szCs w:val="18"/>
              </w:rPr>
              <w:t xml:space="preserve"> T</w:t>
            </w:r>
            <w:r w:rsidRPr="00024003">
              <w:rPr>
                <w:rFonts w:cs="v4.2.0"/>
                <w:sz w:val="16"/>
                <w:szCs w:val="18"/>
                <w:vertAlign w:val="subscript"/>
              </w:rPr>
              <w:t>DRX</w:t>
            </w:r>
            <w:r w:rsidRPr="00024003">
              <w:rPr>
                <w:sz w:val="16"/>
                <w:szCs w:val="18"/>
              </w:rPr>
              <w:t xml:space="preserve"> is the DRX cycle length. </w:t>
            </w:r>
            <w:proofErr w:type="spellStart"/>
            <w:r w:rsidRPr="00024003">
              <w:rPr>
                <w:rFonts w:cs="v4.2.0"/>
                <w:sz w:val="16"/>
                <w:szCs w:val="18"/>
                <w:highlight w:val="yellow"/>
              </w:rPr>
              <w:t>T</w:t>
            </w:r>
            <w:r w:rsidRPr="00024003">
              <w:rPr>
                <w:rFonts w:cs="v4.2.0"/>
                <w:sz w:val="16"/>
                <w:szCs w:val="18"/>
                <w:highlight w:val="yellow"/>
                <w:vertAlign w:val="subscript"/>
              </w:rPr>
              <w:t>Report</w:t>
            </w:r>
            <w:proofErr w:type="spellEnd"/>
            <w:r w:rsidRPr="00024003">
              <w:rPr>
                <w:sz w:val="16"/>
                <w:szCs w:val="18"/>
                <w:highlight w:val="yellow"/>
              </w:rPr>
              <w:t xml:space="preserve"> is configured periodicity for reporting.</w:t>
            </w:r>
          </w:p>
          <w:p w14:paraId="5B89F8A2" w14:textId="77777777" w:rsidR="00B107FA" w:rsidRPr="00024003" w:rsidRDefault="00B107FA" w:rsidP="00CB44B4">
            <w:pPr>
              <w:pStyle w:val="TAN"/>
              <w:rPr>
                <w:sz w:val="16"/>
                <w:szCs w:val="18"/>
              </w:rPr>
            </w:pPr>
            <w:r w:rsidRPr="00024003">
              <w:rPr>
                <w:sz w:val="16"/>
                <w:szCs w:val="18"/>
              </w:rPr>
              <w:t>NOTE 2:</w:t>
            </w:r>
            <w:r w:rsidRPr="00024003">
              <w:rPr>
                <w:sz w:val="16"/>
                <w:szCs w:val="18"/>
              </w:rPr>
              <w:tab/>
              <w:t>K = 1.5.</w:t>
            </w:r>
          </w:p>
          <w:p w14:paraId="57145743" w14:textId="77777777" w:rsidR="00B107FA" w:rsidRPr="00024003" w:rsidRDefault="00B107FA" w:rsidP="00CB44B4">
            <w:pPr>
              <w:pStyle w:val="TAN"/>
              <w:rPr>
                <w:i/>
                <w:sz w:val="16"/>
                <w:szCs w:val="18"/>
                <w:lang w:eastAsia="zh-CN"/>
              </w:rPr>
            </w:pPr>
            <w:r w:rsidRPr="00024003">
              <w:rPr>
                <w:sz w:val="16"/>
                <w:szCs w:val="18"/>
              </w:rPr>
              <w:t>NOTE</w:t>
            </w:r>
            <w:r w:rsidRPr="00024003">
              <w:rPr>
                <w:sz w:val="16"/>
                <w:szCs w:val="18"/>
                <w:lang w:eastAsia="zh-CN"/>
              </w:rPr>
              <w:t xml:space="preserve"> 3: </w:t>
            </w:r>
            <w:r w:rsidRPr="00024003">
              <w:rPr>
                <w:sz w:val="16"/>
                <w:szCs w:val="18"/>
              </w:rPr>
              <w:tab/>
              <w:t>T</w:t>
            </w:r>
            <w:r w:rsidRPr="00024003">
              <w:rPr>
                <w:rFonts w:eastAsia="?? ??"/>
                <w:sz w:val="16"/>
                <w:szCs w:val="18"/>
              </w:rPr>
              <w:t xml:space="preserve">he requirements apply </w:t>
            </w:r>
            <w:r w:rsidRPr="00024003">
              <w:rPr>
                <w:rFonts w:cs="Arial"/>
                <w:sz w:val="16"/>
                <w:szCs w:val="16"/>
              </w:rPr>
              <w:t xml:space="preserve">when the max RTD between the serving cell and any candidate cell on which UE is required to perform </w:t>
            </w:r>
            <w:r w:rsidRPr="00024003">
              <w:rPr>
                <w:rFonts w:cs="Arial"/>
                <w:bCs/>
                <w:sz w:val="16"/>
                <w:szCs w:val="18"/>
              </w:rPr>
              <w:t>L1-RSRP</w:t>
            </w:r>
            <w:r w:rsidRPr="00024003">
              <w:rPr>
                <w:rFonts w:cs="Arial"/>
                <w:sz w:val="16"/>
                <w:szCs w:val="16"/>
              </w:rPr>
              <w:t xml:space="preserve"> measurement on the same frequency layer is not larger than CP length of the cell on the frequency layer.</w:t>
            </w:r>
          </w:p>
        </w:tc>
      </w:tr>
    </w:tbl>
    <w:p w14:paraId="6AB44411" w14:textId="20A43764" w:rsidR="005B4D89" w:rsidRPr="00B107FA" w:rsidRDefault="005B4D89" w:rsidP="00B72091">
      <w:pPr>
        <w:jc w:val="both"/>
        <w:rPr>
          <w:rFonts w:eastAsiaTheme="minorEastAsia"/>
          <w:lang w:eastAsia="zh-CN"/>
        </w:rPr>
      </w:pPr>
    </w:p>
    <w:p w14:paraId="0E937D55" w14:textId="36AB063B" w:rsidR="00024003" w:rsidRPr="00024003" w:rsidRDefault="00024003" w:rsidP="00024003">
      <w:pPr>
        <w:overflowPunct w:val="0"/>
        <w:autoSpaceDE w:val="0"/>
        <w:autoSpaceDN w:val="0"/>
        <w:adjustRightInd w:val="0"/>
        <w:snapToGrid w:val="0"/>
        <w:spacing w:after="120"/>
        <w:rPr>
          <w:b/>
          <w:bCs/>
          <w:sz w:val="21"/>
          <w:szCs w:val="21"/>
          <w:lang w:val="en-US"/>
        </w:rPr>
      </w:pPr>
      <w:r w:rsidRPr="00024003">
        <w:rPr>
          <w:rFonts w:eastAsiaTheme="minorEastAsia" w:hint="eastAsia"/>
          <w:b/>
          <w:bCs/>
          <w:lang w:eastAsia="zh-CN"/>
        </w:rPr>
        <w:t>P</w:t>
      </w:r>
      <w:r w:rsidRPr="00024003">
        <w:rPr>
          <w:rFonts w:eastAsiaTheme="minorEastAsia"/>
          <w:b/>
          <w:bCs/>
          <w:lang w:eastAsia="zh-CN"/>
        </w:rPr>
        <w:t>roposal</w:t>
      </w:r>
      <w:r w:rsidR="00D26C08">
        <w:rPr>
          <w:rFonts w:eastAsiaTheme="minorEastAsia"/>
          <w:b/>
          <w:bCs/>
          <w:lang w:eastAsia="zh-CN"/>
        </w:rPr>
        <w:t xml:space="preserve"> </w:t>
      </w:r>
      <w:r w:rsidRPr="00024003">
        <w:rPr>
          <w:rFonts w:eastAsiaTheme="minorEastAsia"/>
          <w:b/>
          <w:bCs/>
          <w:lang w:eastAsia="zh-CN"/>
        </w:rPr>
        <w:t>1:</w:t>
      </w:r>
      <w:r w:rsidRPr="00024003">
        <w:rPr>
          <w:b/>
          <w:bCs/>
          <w:sz w:val="21"/>
          <w:szCs w:val="21"/>
          <w:lang w:val="en-US"/>
        </w:rPr>
        <w:t xml:space="preserve"> </w:t>
      </w:r>
    </w:p>
    <w:p w14:paraId="4B3BDFB9" w14:textId="63320651" w:rsidR="00024003" w:rsidRPr="00024003" w:rsidRDefault="00024003" w:rsidP="00024003">
      <w:pPr>
        <w:numPr>
          <w:ilvl w:val="0"/>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 xml:space="preserve">Except for periodic </w:t>
      </w:r>
      <w:r w:rsidR="00943669">
        <w:rPr>
          <w:b/>
          <w:bCs/>
          <w:sz w:val="21"/>
          <w:szCs w:val="21"/>
          <w:lang w:val="en-US"/>
        </w:rPr>
        <w:t xml:space="preserve">event-triggered </w:t>
      </w:r>
      <w:r w:rsidRPr="00024003">
        <w:rPr>
          <w:b/>
          <w:bCs/>
          <w:sz w:val="21"/>
          <w:szCs w:val="21"/>
          <w:lang w:val="en-US"/>
        </w:rPr>
        <w:t xml:space="preserve">MR, the event triggered measurement reporting delay shall be no larger than the maximum L1-RSRP measurement period </w:t>
      </w:r>
      <w:r w:rsidR="00943669">
        <w:rPr>
          <w:b/>
          <w:bCs/>
          <w:sz w:val="21"/>
          <w:szCs w:val="21"/>
          <w:lang w:val="en-US"/>
        </w:rPr>
        <w:t>of</w:t>
      </w:r>
      <w:r w:rsidRPr="00024003">
        <w:rPr>
          <w:b/>
          <w:bCs/>
          <w:sz w:val="21"/>
          <w:szCs w:val="21"/>
          <w:lang w:val="en-US"/>
        </w:rPr>
        <w:t xml:space="preserve"> the cells corresponding to the event.</w:t>
      </w:r>
    </w:p>
    <w:p w14:paraId="53029EBD" w14:textId="77777777" w:rsidR="00024003" w:rsidRPr="00024003" w:rsidRDefault="00024003" w:rsidP="00024003">
      <w:pPr>
        <w:numPr>
          <w:ilvl w:val="2"/>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 xml:space="preserve">The measurement period on the LTM candidate cells is based on the Rel-18 requirement, with the assumption of </w:t>
      </w:r>
      <w:proofErr w:type="spellStart"/>
      <w:r w:rsidRPr="00024003">
        <w:rPr>
          <w:b/>
          <w:bCs/>
          <w:sz w:val="21"/>
          <w:szCs w:val="21"/>
          <w:lang w:val="en-US"/>
        </w:rPr>
        <w:t>Treport</w:t>
      </w:r>
      <w:proofErr w:type="spellEnd"/>
      <w:r w:rsidRPr="00024003">
        <w:rPr>
          <w:b/>
          <w:bCs/>
          <w:sz w:val="21"/>
          <w:szCs w:val="21"/>
          <w:lang w:val="en-US"/>
        </w:rPr>
        <w:t xml:space="preserve"> is 0.</w:t>
      </w:r>
    </w:p>
    <w:p w14:paraId="26908D08" w14:textId="55432AFB" w:rsidR="00024003" w:rsidRPr="00024003" w:rsidRDefault="00024003" w:rsidP="00024003">
      <w:pPr>
        <w:numPr>
          <w:ilvl w:val="0"/>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For periodic</w:t>
      </w:r>
      <w:r w:rsidR="00943669" w:rsidRPr="00943669">
        <w:rPr>
          <w:b/>
          <w:bCs/>
          <w:sz w:val="21"/>
          <w:szCs w:val="21"/>
          <w:lang w:val="en-US"/>
        </w:rPr>
        <w:t xml:space="preserve"> </w:t>
      </w:r>
      <w:r w:rsidR="00943669">
        <w:rPr>
          <w:b/>
          <w:bCs/>
          <w:sz w:val="21"/>
          <w:szCs w:val="21"/>
          <w:lang w:val="en-US"/>
        </w:rPr>
        <w:t>event-triggered</w:t>
      </w:r>
      <w:r w:rsidRPr="00024003">
        <w:rPr>
          <w:b/>
          <w:bCs/>
          <w:sz w:val="21"/>
          <w:szCs w:val="21"/>
          <w:lang w:val="en-US"/>
        </w:rPr>
        <w:t xml:space="preserve"> MR:</w:t>
      </w:r>
      <w:r w:rsidRPr="00024003">
        <w:rPr>
          <w:rFonts w:eastAsiaTheme="minorEastAsia" w:hint="eastAsia"/>
          <w:b/>
          <w:bCs/>
          <w:sz w:val="21"/>
          <w:szCs w:val="21"/>
          <w:lang w:val="en-US" w:eastAsia="zh-CN"/>
        </w:rPr>
        <w:t xml:space="preserve"> </w:t>
      </w:r>
      <w:r w:rsidRPr="00024003">
        <w:rPr>
          <w:b/>
          <w:bCs/>
          <w:sz w:val="21"/>
          <w:szCs w:val="21"/>
          <w:lang w:val="en-US"/>
        </w:rPr>
        <w:t>For the first report after condition is met, the event triggered measurement reporting delay shall be no larger than the maximum L1-RSRP measurement period on the cells corresponding to the event.</w:t>
      </w:r>
    </w:p>
    <w:p w14:paraId="5BB2C2A4" w14:textId="6015F0AA" w:rsidR="00DC0280" w:rsidRPr="00943669" w:rsidRDefault="00024003" w:rsidP="000E7169">
      <w:pPr>
        <w:numPr>
          <w:ilvl w:val="2"/>
          <w:numId w:val="34"/>
        </w:numPr>
        <w:overflowPunct w:val="0"/>
        <w:autoSpaceDE w:val="0"/>
        <w:autoSpaceDN w:val="0"/>
        <w:adjustRightInd w:val="0"/>
        <w:snapToGrid w:val="0"/>
        <w:spacing w:after="120"/>
        <w:rPr>
          <w:rFonts w:eastAsiaTheme="minorEastAsia"/>
          <w:b/>
          <w:bCs/>
          <w:lang w:eastAsia="zh-CN"/>
        </w:rPr>
      </w:pPr>
      <w:r w:rsidRPr="00943669">
        <w:rPr>
          <w:b/>
          <w:bCs/>
          <w:sz w:val="21"/>
          <w:szCs w:val="21"/>
          <w:lang w:val="en-US" w:eastAsia="zh-CN"/>
        </w:rPr>
        <w:t xml:space="preserve">RAN4 define delay requirement for the </w:t>
      </w:r>
      <w:r w:rsidRPr="00943669">
        <w:rPr>
          <w:b/>
          <w:bCs/>
          <w:sz w:val="21"/>
          <w:szCs w:val="21"/>
          <w:lang w:val="en-US"/>
        </w:rPr>
        <w:t xml:space="preserve">first report after condition is met. After that, UE follow the network configuration on the reporting interval. </w:t>
      </w:r>
    </w:p>
    <w:tbl>
      <w:tblPr>
        <w:tblStyle w:val="afa"/>
        <w:tblW w:w="0" w:type="auto"/>
        <w:tblLook w:val="04A0" w:firstRow="1" w:lastRow="0" w:firstColumn="1" w:lastColumn="0" w:noHBand="0" w:noVBand="1"/>
      </w:tblPr>
      <w:tblGrid>
        <w:gridCol w:w="9621"/>
      </w:tblGrid>
      <w:tr w:rsidR="001059AE" w14:paraId="295243F2" w14:textId="77777777" w:rsidTr="001059AE">
        <w:tc>
          <w:tcPr>
            <w:tcW w:w="9621" w:type="dxa"/>
          </w:tcPr>
          <w:p w14:paraId="3947F8A0" w14:textId="77777777" w:rsidR="002A3085" w:rsidRPr="00C003BE" w:rsidRDefault="002A3085" w:rsidP="002A3085">
            <w:pPr>
              <w:pStyle w:val="4"/>
              <w:numPr>
                <w:ilvl w:val="0"/>
                <w:numId w:val="0"/>
              </w:numPr>
              <w:outlineLvl w:val="3"/>
              <w:rPr>
                <w:sz w:val="20"/>
                <w:lang w:val="en-US"/>
              </w:rPr>
            </w:pPr>
            <w:r w:rsidRPr="00C003BE">
              <w:rPr>
                <w:sz w:val="20"/>
                <w:lang w:val="en-US"/>
              </w:rPr>
              <w:t>Issue 2-7: whether and how to coordinate with R19 MIMO</w:t>
            </w:r>
          </w:p>
          <w:p w14:paraId="1919EAFE" w14:textId="77777777" w:rsidR="002A3085" w:rsidRPr="00C003BE" w:rsidRDefault="002A3085" w:rsidP="002A3085">
            <w:pPr>
              <w:spacing w:after="120"/>
              <w:rPr>
                <w:b/>
                <w:bCs/>
                <w:color w:val="000000" w:themeColor="text1"/>
                <w:lang w:val="en-US"/>
              </w:rPr>
            </w:pPr>
            <w:r w:rsidRPr="00C003BE">
              <w:rPr>
                <w:b/>
                <w:bCs/>
                <w:color w:val="000000" w:themeColor="text1"/>
                <w:lang w:val="en-US"/>
              </w:rPr>
              <w:t>Candidate options:</w:t>
            </w:r>
          </w:p>
          <w:p w14:paraId="1258D616" w14:textId="77777777" w:rsidR="002A3085" w:rsidRPr="00C003BE" w:rsidRDefault="002A3085" w:rsidP="002A3085">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u w:val="single"/>
                <w:lang w:val="en-US"/>
              </w:rPr>
            </w:pPr>
            <w:r w:rsidRPr="00C003BE">
              <w:rPr>
                <w:sz w:val="20"/>
                <w:szCs w:val="20"/>
                <w:lang w:val="en-US"/>
              </w:rPr>
              <w:t>Option 1: RAN4 shall develop the two features independently given that UE is allowed to only support one of the two features. (Nokia) Optimization such as joint consideration of UE capabilities can be discussed at later stage. (Apple, CMCC, HW, CTC)</w:t>
            </w:r>
          </w:p>
          <w:p w14:paraId="5A05BDE1" w14:textId="77777777" w:rsidR="001059AE" w:rsidRDefault="001059AE" w:rsidP="008D4F46">
            <w:pPr>
              <w:rPr>
                <w:rFonts w:eastAsiaTheme="minorEastAsia"/>
                <w:b/>
                <w:bCs/>
                <w:lang w:eastAsia="zh-CN"/>
              </w:rPr>
            </w:pPr>
          </w:p>
        </w:tc>
      </w:tr>
    </w:tbl>
    <w:p w14:paraId="33A173E8" w14:textId="3375F0E0" w:rsidR="00953966" w:rsidRDefault="00953966" w:rsidP="008D4F46">
      <w:pPr>
        <w:rPr>
          <w:rFonts w:eastAsiaTheme="minorEastAsia"/>
          <w:b/>
          <w:bCs/>
          <w:lang w:eastAsia="zh-CN"/>
        </w:rPr>
      </w:pPr>
    </w:p>
    <w:p w14:paraId="4EA6A242" w14:textId="3B56B63C" w:rsidR="007220F4" w:rsidRDefault="007220F4" w:rsidP="007220F4">
      <w:pPr>
        <w:jc w:val="both"/>
        <w:rPr>
          <w:rFonts w:eastAsiaTheme="minorEastAsia"/>
          <w:lang w:eastAsia="zh-CN"/>
        </w:rPr>
      </w:pPr>
      <w:r w:rsidRPr="007220F4">
        <w:rPr>
          <w:rFonts w:eastAsiaTheme="minorEastAsia"/>
          <w:lang w:eastAsia="zh-CN"/>
        </w:rPr>
        <w:t>Although</w:t>
      </w:r>
      <w:r>
        <w:rPr>
          <w:rFonts w:eastAsiaTheme="minorEastAsia"/>
          <w:lang w:eastAsia="zh-CN"/>
        </w:rPr>
        <w:t xml:space="preserve"> events for LTM and MIMO can be configured for the same beams and same cell, LTM and MIMO are the different features. From UE implementation perspective, to simplify the UE capability design, it is better to define separate capabilities for MIMO and LTM.</w:t>
      </w:r>
    </w:p>
    <w:p w14:paraId="7D04946D" w14:textId="0B8F1216" w:rsidR="007220F4" w:rsidRPr="0056452A" w:rsidRDefault="007220F4" w:rsidP="007220F4">
      <w:pPr>
        <w:jc w:val="both"/>
        <w:rPr>
          <w:rFonts w:eastAsiaTheme="minorEastAsia"/>
          <w:b/>
          <w:bCs/>
          <w:lang w:eastAsia="zh-CN"/>
        </w:rPr>
      </w:pPr>
      <w:r w:rsidRPr="0056452A">
        <w:rPr>
          <w:rFonts w:eastAsiaTheme="minorEastAsia"/>
          <w:b/>
          <w:bCs/>
          <w:lang w:eastAsia="zh-CN"/>
        </w:rPr>
        <w:t xml:space="preserve">Proposal </w:t>
      </w:r>
      <w:r w:rsidR="002A3085">
        <w:rPr>
          <w:rFonts w:eastAsiaTheme="minorEastAsia"/>
          <w:b/>
          <w:bCs/>
          <w:lang w:eastAsia="zh-CN"/>
        </w:rPr>
        <w:t>2</w:t>
      </w:r>
      <w:r w:rsidR="0056452A" w:rsidRPr="0056452A">
        <w:rPr>
          <w:rFonts w:eastAsiaTheme="minorEastAsia"/>
          <w:b/>
          <w:bCs/>
          <w:lang w:eastAsia="zh-CN"/>
        </w:rPr>
        <w:t>:</w:t>
      </w:r>
      <w:r w:rsidR="0056452A" w:rsidRPr="0056452A">
        <w:rPr>
          <w:b/>
          <w:bCs/>
        </w:rPr>
        <w:t xml:space="preserve"> </w:t>
      </w:r>
      <w:r w:rsidR="0056452A" w:rsidRPr="0056452A">
        <w:rPr>
          <w:rFonts w:eastAsiaTheme="minorEastAsia"/>
          <w:b/>
          <w:bCs/>
          <w:lang w:eastAsia="zh-CN"/>
        </w:rPr>
        <w:t>Define separate capabilities for MIMO and LTM.</w:t>
      </w:r>
    </w:p>
    <w:p w14:paraId="636D09A5" w14:textId="538334C4" w:rsidR="00F11F03" w:rsidRPr="00F11F03" w:rsidRDefault="00C51452" w:rsidP="008D4F46">
      <w:r>
        <w:t xml:space="preserve">In last meeting, </w:t>
      </w:r>
      <w:r w:rsidR="006D4DD1">
        <w:t>certain company proposed to</w:t>
      </w:r>
      <w:r>
        <w:t xml:space="preserve"> updating on </w:t>
      </w:r>
      <w:r w:rsidR="006D4DD1">
        <w:t xml:space="preserve">“known condition of TCI state”. </w:t>
      </w:r>
      <w:r w:rsidR="00EF54BA">
        <w:t xml:space="preserve">In our understanding, </w:t>
      </w:r>
      <w:r w:rsidR="00FE6E32">
        <w:t xml:space="preserve">both </w:t>
      </w:r>
      <w:r w:rsidR="00EF54BA">
        <w:t xml:space="preserve">the entering and leaving conditions for LTM events are to be configured, and whether MR is to be sent </w:t>
      </w:r>
      <w:r w:rsidR="00EF54BA" w:rsidRPr="00D85470">
        <w:t>when the leaving condition is met</w:t>
      </w:r>
      <w:r w:rsidR="00EF54BA">
        <w:t xml:space="preserve"> is based on </w:t>
      </w:r>
      <w:r w:rsidR="00D85470" w:rsidRPr="00D85470">
        <w:t>NW configuration.</w:t>
      </w:r>
      <w:r w:rsidR="00EF54BA">
        <w:t xml:space="preserve"> Therefore </w:t>
      </w:r>
      <w:r w:rsidR="00943669">
        <w:t xml:space="preserve">during the duration that </w:t>
      </w:r>
      <w:r w:rsidR="00EF54BA">
        <w:t xml:space="preserve">the entering condition is met and leaving condition is not met, the </w:t>
      </w:r>
      <w:r w:rsidR="00FE6E32">
        <w:t>beam can be regarded as known.</w:t>
      </w:r>
    </w:p>
    <w:tbl>
      <w:tblPr>
        <w:tblStyle w:val="afa"/>
        <w:tblW w:w="0" w:type="auto"/>
        <w:tblLook w:val="04A0" w:firstRow="1" w:lastRow="0" w:firstColumn="1" w:lastColumn="0" w:noHBand="0" w:noVBand="1"/>
      </w:tblPr>
      <w:tblGrid>
        <w:gridCol w:w="9621"/>
      </w:tblGrid>
      <w:tr w:rsidR="00A06971" w14:paraId="646152D8" w14:textId="77777777" w:rsidTr="00A06971">
        <w:tc>
          <w:tcPr>
            <w:tcW w:w="9621" w:type="dxa"/>
          </w:tcPr>
          <w:p w14:paraId="5071563F" w14:textId="77777777" w:rsidR="002A3085" w:rsidRPr="002A3085" w:rsidRDefault="002A3085" w:rsidP="002A3085">
            <w:pPr>
              <w:pStyle w:val="4"/>
              <w:numPr>
                <w:ilvl w:val="0"/>
                <w:numId w:val="0"/>
              </w:numPr>
              <w:outlineLvl w:val="3"/>
              <w:rPr>
                <w:rFonts w:ascii="Times New Roman" w:hAnsi="Times New Roman"/>
                <w:sz w:val="20"/>
                <w:lang w:val="en-US"/>
              </w:rPr>
            </w:pPr>
            <w:r w:rsidRPr="002A3085">
              <w:rPr>
                <w:rFonts w:ascii="Times New Roman" w:hAnsi="Times New Roman"/>
                <w:sz w:val="20"/>
                <w:lang w:val="en-US"/>
              </w:rPr>
              <w:lastRenderedPageBreak/>
              <w:t>Issue 2-10: Impact on other LTM requirements</w:t>
            </w:r>
          </w:p>
          <w:p w14:paraId="27069697" w14:textId="77777777" w:rsidR="002A3085" w:rsidRPr="002A3085" w:rsidRDefault="002A3085" w:rsidP="002A3085">
            <w:pPr>
              <w:spacing w:after="120"/>
              <w:rPr>
                <w:b/>
                <w:bCs/>
                <w:color w:val="000000" w:themeColor="text1"/>
                <w:lang w:val="en-US"/>
              </w:rPr>
            </w:pPr>
            <w:r w:rsidRPr="002A3085">
              <w:rPr>
                <w:b/>
                <w:bCs/>
                <w:color w:val="000000" w:themeColor="text1"/>
                <w:lang w:val="en-US"/>
              </w:rPr>
              <w:t>Tentative agreement:</w:t>
            </w:r>
          </w:p>
          <w:p w14:paraId="42CBE151" w14:textId="77777777" w:rsidR="002A3085" w:rsidRPr="002A3085" w:rsidRDefault="002A3085" w:rsidP="002A3085">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2A3085">
              <w:rPr>
                <w:rFonts w:eastAsia="宋体"/>
                <w:color w:val="000000" w:themeColor="text1"/>
                <w:sz w:val="20"/>
                <w:szCs w:val="20"/>
                <w:lang w:val="en-US"/>
              </w:rPr>
              <w:t>UE has sent an event-triggered L1 report and the reporting condition continues to be met at the time of receiving the cell switch command or TCI state activation command, [and leaving condition of the event is configured and corresponding condition is not met], the related cell switch delay and TCI state activation requirements are applicable.</w:t>
            </w:r>
          </w:p>
          <w:p w14:paraId="228FBEB0" w14:textId="77777777" w:rsidR="002A3085" w:rsidRPr="002A3085" w:rsidRDefault="002A3085" w:rsidP="002A3085">
            <w:pPr>
              <w:pStyle w:val="afe"/>
              <w:numPr>
                <w:ilvl w:val="1"/>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2A3085">
              <w:rPr>
                <w:rFonts w:eastAsia="宋体"/>
                <w:color w:val="000000" w:themeColor="text1"/>
                <w:sz w:val="20"/>
                <w:szCs w:val="20"/>
                <w:lang w:val="en-US"/>
              </w:rPr>
              <w:t>Further discuss how to capture this in RRM spec.</w:t>
            </w:r>
          </w:p>
          <w:p w14:paraId="7F932CBE" w14:textId="77777777" w:rsidR="002A3085" w:rsidRPr="002A3085" w:rsidRDefault="002A3085" w:rsidP="002A3085">
            <w:pPr>
              <w:spacing w:after="120"/>
              <w:rPr>
                <w:b/>
                <w:bCs/>
                <w:color w:val="000000" w:themeColor="text1"/>
                <w:lang w:val="en-US"/>
              </w:rPr>
            </w:pPr>
            <w:r w:rsidRPr="002A3085">
              <w:rPr>
                <w:b/>
                <w:bCs/>
                <w:color w:val="000000" w:themeColor="text1"/>
                <w:lang w:val="en-US"/>
              </w:rPr>
              <w:t>Other proposals for further discussion:</w:t>
            </w:r>
          </w:p>
          <w:p w14:paraId="4C2867D0" w14:textId="77777777" w:rsidR="002A3085" w:rsidRPr="002A3085" w:rsidRDefault="002A3085" w:rsidP="002A3085">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r w:rsidRPr="002A3085">
              <w:rPr>
                <w:rFonts w:eastAsia="宋体"/>
                <w:color w:val="000000" w:themeColor="text1"/>
                <w:sz w:val="20"/>
                <w:szCs w:val="20"/>
                <w:lang w:val="en-US"/>
              </w:rPr>
              <w:t>Proposal:</w:t>
            </w:r>
            <w:r w:rsidRPr="002A3085">
              <w:rPr>
                <w:rFonts w:eastAsia="宋体"/>
                <w:color w:val="000000" w:themeColor="text1"/>
                <w:sz w:val="20"/>
                <w:szCs w:val="20"/>
                <w:lang w:val="en-US"/>
              </w:rPr>
              <w:tab/>
              <w:t>RAN4 to define TCI state known condition considering the L3 and L1 event triggered reporting.</w:t>
            </w:r>
          </w:p>
          <w:p w14:paraId="4F50A89C" w14:textId="4A2389FC" w:rsidR="00A06971" w:rsidRPr="00A06971" w:rsidRDefault="00A06971" w:rsidP="008D4F46">
            <w:pPr>
              <w:pStyle w:val="afe"/>
              <w:numPr>
                <w:ilvl w:val="0"/>
                <w:numId w:val="34"/>
              </w:numPr>
              <w:overflowPunct w:val="0"/>
              <w:autoSpaceDE w:val="0"/>
              <w:autoSpaceDN w:val="0"/>
              <w:adjustRightInd w:val="0"/>
              <w:spacing w:after="120"/>
              <w:contextualSpacing w:val="0"/>
              <w:textAlignment w:val="baseline"/>
              <w:rPr>
                <w:rFonts w:eastAsia="宋体"/>
                <w:color w:val="000000" w:themeColor="text1"/>
                <w:sz w:val="20"/>
                <w:szCs w:val="20"/>
                <w:lang w:val="en-US"/>
              </w:rPr>
            </w:pPr>
          </w:p>
        </w:tc>
      </w:tr>
    </w:tbl>
    <w:p w14:paraId="3A16D800" w14:textId="77777777" w:rsidR="00FE6E32" w:rsidRDefault="00FE6E32" w:rsidP="008D4F46">
      <w:pPr>
        <w:rPr>
          <w:rFonts w:eastAsiaTheme="minorEastAsia"/>
          <w:b/>
          <w:bCs/>
          <w:lang w:eastAsia="zh-CN"/>
        </w:rPr>
      </w:pPr>
    </w:p>
    <w:p w14:paraId="25F1E984" w14:textId="3399AC2B" w:rsidR="00943669" w:rsidRPr="00943669" w:rsidRDefault="00943669" w:rsidP="00943669">
      <w:pPr>
        <w:pStyle w:val="Doc-text2"/>
        <w:pBdr>
          <w:top w:val="single" w:sz="4" w:space="1" w:color="auto"/>
          <w:left w:val="single" w:sz="4" w:space="31" w:color="auto"/>
          <w:bottom w:val="single" w:sz="4" w:space="1" w:color="auto"/>
          <w:right w:val="single" w:sz="4" w:space="0" w:color="auto"/>
        </w:pBdr>
        <w:tabs>
          <w:tab w:val="clear" w:pos="1622"/>
        </w:tabs>
        <w:ind w:left="567" w:firstLine="0"/>
        <w:rPr>
          <w:rFonts w:ascii="Times New Roman" w:eastAsiaTheme="minorEastAsia" w:hAnsi="Times New Roman"/>
          <w:lang w:val="en-US" w:eastAsia="zh-CN"/>
        </w:rPr>
      </w:pPr>
      <w:r w:rsidRPr="00943669">
        <w:rPr>
          <w:rFonts w:ascii="Times New Roman" w:eastAsiaTheme="minorEastAsia" w:hAnsi="Times New Roman" w:hint="eastAsia"/>
          <w:highlight w:val="green"/>
          <w:lang w:val="en-US" w:eastAsia="zh-CN"/>
        </w:rPr>
        <w:t>R</w:t>
      </w:r>
      <w:r w:rsidRPr="00943669">
        <w:rPr>
          <w:rFonts w:ascii="Times New Roman" w:eastAsiaTheme="minorEastAsia" w:hAnsi="Times New Roman"/>
          <w:highlight w:val="green"/>
          <w:lang w:val="en-US" w:eastAsia="zh-CN"/>
        </w:rPr>
        <w:t>AN2 agreements</w:t>
      </w:r>
    </w:p>
    <w:p w14:paraId="1C1947A9" w14:textId="5A12FFF3" w:rsidR="00FE6E32" w:rsidRPr="00943669" w:rsidRDefault="00FE6E32" w:rsidP="00FE6E32">
      <w:pPr>
        <w:pStyle w:val="Doc-text2"/>
        <w:numPr>
          <w:ilvl w:val="0"/>
          <w:numId w:val="49"/>
        </w:numPr>
        <w:pBdr>
          <w:top w:val="single" w:sz="4" w:space="1" w:color="auto"/>
          <w:left w:val="single" w:sz="4" w:space="31" w:color="auto"/>
          <w:bottom w:val="single" w:sz="4" w:space="1" w:color="auto"/>
          <w:right w:val="single" w:sz="4" w:space="0" w:color="auto"/>
        </w:pBdr>
        <w:tabs>
          <w:tab w:val="clear" w:pos="1622"/>
        </w:tabs>
        <w:ind w:left="993" w:hanging="426"/>
        <w:rPr>
          <w:rFonts w:ascii="Times New Roman" w:hAnsi="Times New Roman"/>
          <w:lang w:val="en-US"/>
        </w:rPr>
      </w:pPr>
      <w:r w:rsidRPr="00943669">
        <w:rPr>
          <w:rFonts w:ascii="Times New Roman" w:hAnsi="Times New Roman"/>
        </w:rPr>
        <w:t>Explicit indication in MR MAC CE to inform which beam(s) meets the event condition with TTT. FFS on the detailed signalling.</w:t>
      </w:r>
    </w:p>
    <w:p w14:paraId="45E0AF07" w14:textId="11676535" w:rsidR="00FE6E32" w:rsidRPr="00943669" w:rsidRDefault="00FE6E32" w:rsidP="00FE6E32">
      <w:pPr>
        <w:pStyle w:val="Doc-text2"/>
        <w:numPr>
          <w:ilvl w:val="0"/>
          <w:numId w:val="49"/>
        </w:numPr>
        <w:pBdr>
          <w:top w:val="single" w:sz="4" w:space="1" w:color="auto"/>
          <w:left w:val="single" w:sz="4" w:space="31" w:color="auto"/>
          <w:bottom w:val="single" w:sz="4" w:space="1" w:color="auto"/>
          <w:right w:val="single" w:sz="4" w:space="0" w:color="auto"/>
        </w:pBdr>
        <w:tabs>
          <w:tab w:val="clear" w:pos="1622"/>
        </w:tabs>
        <w:ind w:left="993" w:hanging="426"/>
        <w:rPr>
          <w:rFonts w:ascii="Times New Roman" w:hAnsi="Times New Roman"/>
          <w:lang w:val="en-US"/>
        </w:rPr>
      </w:pPr>
      <w:r w:rsidRPr="00943669">
        <w:rPr>
          <w:rFonts w:ascii="Times New Roman" w:hAnsi="Times New Roman"/>
          <w:lang w:val="en-US"/>
        </w:rPr>
        <w:t>Explicit indication in MR MAC CE to inform the leaving event condition is met. FFS whether it is per beam.</w:t>
      </w:r>
    </w:p>
    <w:p w14:paraId="7790E643" w14:textId="77777777" w:rsidR="00FE6E32" w:rsidRDefault="00FE6E32" w:rsidP="008D4F46">
      <w:pPr>
        <w:rPr>
          <w:rFonts w:eastAsiaTheme="minorEastAsia"/>
          <w:b/>
          <w:bCs/>
          <w:lang w:eastAsia="zh-CN"/>
        </w:rPr>
      </w:pPr>
    </w:p>
    <w:p w14:paraId="15BAE560" w14:textId="55FCF702" w:rsidR="00F77973" w:rsidRPr="00FE6E32" w:rsidRDefault="00B06397" w:rsidP="008D4F46">
      <w:pPr>
        <w:rPr>
          <w:rFonts w:eastAsiaTheme="minorEastAsia"/>
          <w:b/>
          <w:bCs/>
          <w:lang w:val="en-US" w:eastAsia="zh-CN"/>
        </w:rPr>
      </w:pPr>
      <w:r w:rsidRPr="008B301E">
        <w:rPr>
          <w:rFonts w:eastAsiaTheme="minorEastAsia" w:hint="eastAsia"/>
          <w:b/>
          <w:bCs/>
          <w:lang w:eastAsia="zh-CN"/>
        </w:rPr>
        <w:t>P</w:t>
      </w:r>
      <w:r w:rsidRPr="008B301E">
        <w:rPr>
          <w:rFonts w:eastAsiaTheme="minorEastAsia"/>
          <w:b/>
          <w:bCs/>
          <w:lang w:eastAsia="zh-CN"/>
        </w:rPr>
        <w:t>roposal</w:t>
      </w:r>
      <w:r w:rsidR="008B301E" w:rsidRPr="008B301E">
        <w:rPr>
          <w:rFonts w:eastAsiaTheme="minorEastAsia"/>
          <w:b/>
          <w:bCs/>
          <w:lang w:eastAsia="zh-CN"/>
        </w:rPr>
        <w:t xml:space="preserve"> </w:t>
      </w:r>
      <w:r w:rsidR="00FE6E32">
        <w:rPr>
          <w:rFonts w:eastAsiaTheme="minorEastAsia"/>
          <w:b/>
          <w:bCs/>
          <w:lang w:eastAsia="zh-CN"/>
        </w:rPr>
        <w:t>3</w:t>
      </w:r>
      <w:r w:rsidR="008B301E" w:rsidRPr="008B301E">
        <w:rPr>
          <w:rFonts w:eastAsiaTheme="minorEastAsia"/>
          <w:b/>
          <w:bCs/>
          <w:lang w:eastAsia="zh-CN"/>
        </w:rPr>
        <w:t xml:space="preserve">: </w:t>
      </w:r>
      <w:r w:rsidR="00FE6E32" w:rsidRPr="00FE6E32">
        <w:rPr>
          <w:b/>
          <w:bCs/>
          <w:color w:val="000000" w:themeColor="text1"/>
          <w:lang w:val="en-US"/>
        </w:rPr>
        <w:t xml:space="preserve">UE has sent an event-triggered L1 report </w:t>
      </w:r>
      <w:r w:rsidR="00FE6E32">
        <w:rPr>
          <w:b/>
          <w:bCs/>
          <w:color w:val="000000" w:themeColor="text1"/>
          <w:lang w:val="en-US"/>
        </w:rPr>
        <w:t xml:space="preserve">due to the entering condition is met </w:t>
      </w:r>
      <w:r w:rsidR="00FE6E32" w:rsidRPr="00FE6E32">
        <w:rPr>
          <w:b/>
          <w:bCs/>
          <w:color w:val="000000" w:themeColor="text1"/>
          <w:lang w:val="en-US"/>
        </w:rPr>
        <w:t xml:space="preserve">and the reporting condition continues to be met at the time of receiving the cell switch command or TCI state activation command, and leaving condition of the event is not met, </w:t>
      </w:r>
      <w:r w:rsidR="00FE6E32">
        <w:rPr>
          <w:b/>
          <w:bCs/>
          <w:color w:val="000000" w:themeColor="text1"/>
          <w:lang w:val="en-US"/>
        </w:rPr>
        <w:t>the</w:t>
      </w:r>
      <w:r w:rsidR="000D68AB">
        <w:rPr>
          <w:b/>
          <w:bCs/>
          <w:color w:val="000000" w:themeColor="text1"/>
          <w:lang w:val="en-US"/>
        </w:rPr>
        <w:t>n the</w:t>
      </w:r>
      <w:r w:rsidR="00FE6E32">
        <w:rPr>
          <w:b/>
          <w:bCs/>
          <w:color w:val="000000" w:themeColor="text1"/>
          <w:lang w:val="en-US"/>
        </w:rPr>
        <w:t xml:space="preserve"> TCI can be regarded as known.</w:t>
      </w:r>
    </w:p>
    <w:bookmarkEnd w:id="3"/>
    <w:bookmarkEnd w:id="4"/>
    <w:bookmarkEnd w:id="5"/>
    <w:bookmarkEnd w:id="6"/>
    <w:bookmarkEnd w:id="7"/>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3DEB9324"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 </w:t>
      </w:r>
      <w:r w:rsidR="00822D77" w:rsidRPr="00822D77">
        <w:rPr>
          <w:rFonts w:eastAsiaTheme="minorEastAsia"/>
          <w:lang w:val="en-US" w:eastAsia="zh-CN"/>
        </w:rPr>
        <w:t>Event triggered L1 measurement reporting</w:t>
      </w:r>
      <w:r w:rsidR="005507AF">
        <w:rPr>
          <w:rFonts w:eastAsiaTheme="minorEastAsia"/>
          <w:lang w:val="en-US" w:eastAsia="zh-CN"/>
        </w:rPr>
        <w:t>. The following proposals are proposed:</w:t>
      </w:r>
    </w:p>
    <w:p w14:paraId="6D3D7F17" w14:textId="77777777" w:rsidR="00D26C08" w:rsidRPr="00024003" w:rsidRDefault="00D26C08" w:rsidP="00D26C08">
      <w:pPr>
        <w:overflowPunct w:val="0"/>
        <w:autoSpaceDE w:val="0"/>
        <w:autoSpaceDN w:val="0"/>
        <w:adjustRightInd w:val="0"/>
        <w:snapToGrid w:val="0"/>
        <w:spacing w:after="120"/>
        <w:rPr>
          <w:b/>
          <w:bCs/>
          <w:sz w:val="21"/>
          <w:szCs w:val="21"/>
          <w:lang w:val="en-US"/>
        </w:rPr>
      </w:pPr>
      <w:r w:rsidRPr="00024003">
        <w:rPr>
          <w:rFonts w:eastAsiaTheme="minorEastAsia" w:hint="eastAsia"/>
          <w:b/>
          <w:bCs/>
          <w:lang w:eastAsia="zh-CN"/>
        </w:rPr>
        <w:t>P</w:t>
      </w:r>
      <w:r w:rsidRPr="00024003">
        <w:rPr>
          <w:rFonts w:eastAsiaTheme="minorEastAsia"/>
          <w:b/>
          <w:bCs/>
          <w:lang w:eastAsia="zh-CN"/>
        </w:rPr>
        <w:t>roposal</w:t>
      </w:r>
      <w:r>
        <w:rPr>
          <w:rFonts w:eastAsiaTheme="minorEastAsia"/>
          <w:b/>
          <w:bCs/>
          <w:lang w:eastAsia="zh-CN"/>
        </w:rPr>
        <w:t xml:space="preserve"> </w:t>
      </w:r>
      <w:r w:rsidRPr="00024003">
        <w:rPr>
          <w:rFonts w:eastAsiaTheme="minorEastAsia"/>
          <w:b/>
          <w:bCs/>
          <w:lang w:eastAsia="zh-CN"/>
        </w:rPr>
        <w:t>1:</w:t>
      </w:r>
      <w:r w:rsidRPr="00024003">
        <w:rPr>
          <w:b/>
          <w:bCs/>
          <w:sz w:val="21"/>
          <w:szCs w:val="21"/>
          <w:lang w:val="en-US"/>
        </w:rPr>
        <w:t xml:space="preserve"> </w:t>
      </w:r>
    </w:p>
    <w:p w14:paraId="6B41896B" w14:textId="77777777" w:rsidR="00D26C08" w:rsidRPr="00024003" w:rsidRDefault="00D26C08" w:rsidP="00D26C08">
      <w:pPr>
        <w:numPr>
          <w:ilvl w:val="0"/>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 xml:space="preserve">Except for periodic </w:t>
      </w:r>
      <w:r>
        <w:rPr>
          <w:b/>
          <w:bCs/>
          <w:sz w:val="21"/>
          <w:szCs w:val="21"/>
          <w:lang w:val="en-US"/>
        </w:rPr>
        <w:t xml:space="preserve">event-triggered </w:t>
      </w:r>
      <w:r w:rsidRPr="00024003">
        <w:rPr>
          <w:b/>
          <w:bCs/>
          <w:sz w:val="21"/>
          <w:szCs w:val="21"/>
          <w:lang w:val="en-US"/>
        </w:rPr>
        <w:t xml:space="preserve">MR, the event triggered measurement reporting delay shall be no larger than the maximum L1-RSRP measurement period </w:t>
      </w:r>
      <w:r>
        <w:rPr>
          <w:b/>
          <w:bCs/>
          <w:sz w:val="21"/>
          <w:szCs w:val="21"/>
          <w:lang w:val="en-US"/>
        </w:rPr>
        <w:t>of</w:t>
      </w:r>
      <w:r w:rsidRPr="00024003">
        <w:rPr>
          <w:b/>
          <w:bCs/>
          <w:sz w:val="21"/>
          <w:szCs w:val="21"/>
          <w:lang w:val="en-US"/>
        </w:rPr>
        <w:t xml:space="preserve"> the cells corresponding to the event.</w:t>
      </w:r>
    </w:p>
    <w:p w14:paraId="4C41B5A5" w14:textId="77777777" w:rsidR="00D26C08" w:rsidRPr="00024003" w:rsidRDefault="00D26C08" w:rsidP="00D26C08">
      <w:pPr>
        <w:numPr>
          <w:ilvl w:val="2"/>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 xml:space="preserve">The measurement period on the LTM candidate cells is based on the Rel-18 requirement, with the assumption of </w:t>
      </w:r>
      <w:proofErr w:type="spellStart"/>
      <w:r w:rsidRPr="00024003">
        <w:rPr>
          <w:b/>
          <w:bCs/>
          <w:sz w:val="21"/>
          <w:szCs w:val="21"/>
          <w:lang w:val="en-US"/>
        </w:rPr>
        <w:t>Treport</w:t>
      </w:r>
      <w:proofErr w:type="spellEnd"/>
      <w:r w:rsidRPr="00024003">
        <w:rPr>
          <w:b/>
          <w:bCs/>
          <w:sz w:val="21"/>
          <w:szCs w:val="21"/>
          <w:lang w:val="en-US"/>
        </w:rPr>
        <w:t xml:space="preserve"> is 0.</w:t>
      </w:r>
    </w:p>
    <w:p w14:paraId="0FE26AD0" w14:textId="77777777" w:rsidR="00D26C08" w:rsidRPr="00024003" w:rsidRDefault="00D26C08" w:rsidP="00D26C08">
      <w:pPr>
        <w:numPr>
          <w:ilvl w:val="0"/>
          <w:numId w:val="34"/>
        </w:numPr>
        <w:overflowPunct w:val="0"/>
        <w:autoSpaceDE w:val="0"/>
        <w:autoSpaceDN w:val="0"/>
        <w:adjustRightInd w:val="0"/>
        <w:snapToGrid w:val="0"/>
        <w:spacing w:after="120"/>
        <w:rPr>
          <w:b/>
          <w:bCs/>
          <w:sz w:val="21"/>
          <w:szCs w:val="21"/>
          <w:lang w:val="en-US"/>
        </w:rPr>
      </w:pPr>
      <w:r w:rsidRPr="00024003">
        <w:rPr>
          <w:b/>
          <w:bCs/>
          <w:sz w:val="21"/>
          <w:szCs w:val="21"/>
          <w:lang w:val="en-US"/>
        </w:rPr>
        <w:t>For periodic</w:t>
      </w:r>
      <w:r w:rsidRPr="00943669">
        <w:rPr>
          <w:b/>
          <w:bCs/>
          <w:sz w:val="21"/>
          <w:szCs w:val="21"/>
          <w:lang w:val="en-US"/>
        </w:rPr>
        <w:t xml:space="preserve"> </w:t>
      </w:r>
      <w:r>
        <w:rPr>
          <w:b/>
          <w:bCs/>
          <w:sz w:val="21"/>
          <w:szCs w:val="21"/>
          <w:lang w:val="en-US"/>
        </w:rPr>
        <w:t>event-triggered</w:t>
      </w:r>
      <w:r w:rsidRPr="00024003">
        <w:rPr>
          <w:b/>
          <w:bCs/>
          <w:sz w:val="21"/>
          <w:szCs w:val="21"/>
          <w:lang w:val="en-US"/>
        </w:rPr>
        <w:t xml:space="preserve"> MR:</w:t>
      </w:r>
      <w:r w:rsidRPr="00024003">
        <w:rPr>
          <w:rFonts w:eastAsiaTheme="minorEastAsia" w:hint="eastAsia"/>
          <w:b/>
          <w:bCs/>
          <w:sz w:val="21"/>
          <w:szCs w:val="21"/>
          <w:lang w:val="en-US" w:eastAsia="zh-CN"/>
        </w:rPr>
        <w:t xml:space="preserve"> </w:t>
      </w:r>
      <w:r w:rsidRPr="00024003">
        <w:rPr>
          <w:b/>
          <w:bCs/>
          <w:sz w:val="21"/>
          <w:szCs w:val="21"/>
          <w:lang w:val="en-US"/>
        </w:rPr>
        <w:t>For the first report after condition is met, the event triggered measurement reporting delay shall be no larger than the maximum L1-RSRP measurement period on the cells corresponding to the event.</w:t>
      </w:r>
    </w:p>
    <w:p w14:paraId="7C28684E" w14:textId="77777777" w:rsidR="00D26C08" w:rsidRPr="00943669" w:rsidRDefault="00D26C08" w:rsidP="00D26C08">
      <w:pPr>
        <w:numPr>
          <w:ilvl w:val="2"/>
          <w:numId w:val="34"/>
        </w:numPr>
        <w:overflowPunct w:val="0"/>
        <w:autoSpaceDE w:val="0"/>
        <w:autoSpaceDN w:val="0"/>
        <w:adjustRightInd w:val="0"/>
        <w:snapToGrid w:val="0"/>
        <w:spacing w:after="120"/>
        <w:rPr>
          <w:rFonts w:eastAsiaTheme="minorEastAsia"/>
          <w:b/>
          <w:bCs/>
          <w:lang w:eastAsia="zh-CN"/>
        </w:rPr>
      </w:pPr>
      <w:r w:rsidRPr="00943669">
        <w:rPr>
          <w:b/>
          <w:bCs/>
          <w:sz w:val="21"/>
          <w:szCs w:val="21"/>
          <w:lang w:val="en-US" w:eastAsia="zh-CN"/>
        </w:rPr>
        <w:t xml:space="preserve">RAN4 define delay requirement for the </w:t>
      </w:r>
      <w:r w:rsidRPr="00943669">
        <w:rPr>
          <w:b/>
          <w:bCs/>
          <w:sz w:val="21"/>
          <w:szCs w:val="21"/>
          <w:lang w:val="en-US"/>
        </w:rPr>
        <w:t xml:space="preserve">first report after condition is met. After that, UE follow the network configuration on the reporting interval. </w:t>
      </w:r>
    </w:p>
    <w:p w14:paraId="5F3F6AC1" w14:textId="77777777" w:rsidR="00D26C08" w:rsidRPr="0056452A" w:rsidRDefault="00D26C08" w:rsidP="00D26C08">
      <w:pPr>
        <w:jc w:val="both"/>
        <w:rPr>
          <w:rFonts w:eastAsiaTheme="minorEastAsia"/>
          <w:b/>
          <w:bCs/>
          <w:lang w:eastAsia="zh-CN"/>
        </w:rPr>
      </w:pPr>
      <w:r w:rsidRPr="0056452A">
        <w:rPr>
          <w:rFonts w:eastAsiaTheme="minorEastAsia"/>
          <w:b/>
          <w:bCs/>
          <w:lang w:eastAsia="zh-CN"/>
        </w:rPr>
        <w:t xml:space="preserve">Proposal </w:t>
      </w:r>
      <w:r>
        <w:rPr>
          <w:rFonts w:eastAsiaTheme="minorEastAsia"/>
          <w:b/>
          <w:bCs/>
          <w:lang w:eastAsia="zh-CN"/>
        </w:rPr>
        <w:t>2</w:t>
      </w:r>
      <w:r w:rsidRPr="0056452A">
        <w:rPr>
          <w:rFonts w:eastAsiaTheme="minorEastAsia"/>
          <w:b/>
          <w:bCs/>
          <w:lang w:eastAsia="zh-CN"/>
        </w:rPr>
        <w:t>:</w:t>
      </w:r>
      <w:r w:rsidRPr="0056452A">
        <w:rPr>
          <w:b/>
          <w:bCs/>
        </w:rPr>
        <w:t xml:space="preserve"> </w:t>
      </w:r>
      <w:r w:rsidRPr="0056452A">
        <w:rPr>
          <w:rFonts w:eastAsiaTheme="minorEastAsia"/>
          <w:b/>
          <w:bCs/>
          <w:lang w:eastAsia="zh-CN"/>
        </w:rPr>
        <w:t>Define separate capabilities for MIMO and LTM.</w:t>
      </w:r>
    </w:p>
    <w:p w14:paraId="17320309" w14:textId="1EEF5E95" w:rsidR="00FE6E32" w:rsidRPr="00D26C08" w:rsidRDefault="00D26C08" w:rsidP="00DA6974">
      <w:pPr>
        <w:rPr>
          <w:rFonts w:eastAsiaTheme="minorEastAsia"/>
          <w:b/>
          <w:bCs/>
          <w:lang w:val="en-US" w:eastAsia="zh-CN"/>
        </w:rPr>
      </w:pPr>
      <w:r w:rsidRPr="008B301E">
        <w:rPr>
          <w:rFonts w:eastAsiaTheme="minorEastAsia" w:hint="eastAsia"/>
          <w:b/>
          <w:bCs/>
          <w:lang w:eastAsia="zh-CN"/>
        </w:rPr>
        <w:t>P</w:t>
      </w:r>
      <w:r w:rsidRPr="008B301E">
        <w:rPr>
          <w:rFonts w:eastAsiaTheme="minorEastAsia"/>
          <w:b/>
          <w:bCs/>
          <w:lang w:eastAsia="zh-CN"/>
        </w:rPr>
        <w:t xml:space="preserve">roposal </w:t>
      </w:r>
      <w:r>
        <w:rPr>
          <w:rFonts w:eastAsiaTheme="minorEastAsia"/>
          <w:b/>
          <w:bCs/>
          <w:lang w:eastAsia="zh-CN"/>
        </w:rPr>
        <w:t>3</w:t>
      </w:r>
      <w:r w:rsidRPr="008B301E">
        <w:rPr>
          <w:rFonts w:eastAsiaTheme="minorEastAsia"/>
          <w:b/>
          <w:bCs/>
          <w:lang w:eastAsia="zh-CN"/>
        </w:rPr>
        <w:t xml:space="preserve">: </w:t>
      </w:r>
      <w:r w:rsidRPr="00FE6E32">
        <w:rPr>
          <w:b/>
          <w:bCs/>
          <w:color w:val="000000" w:themeColor="text1"/>
          <w:lang w:val="en-US"/>
        </w:rPr>
        <w:t xml:space="preserve">UE has sent an event-triggered L1 report </w:t>
      </w:r>
      <w:r>
        <w:rPr>
          <w:b/>
          <w:bCs/>
          <w:color w:val="000000" w:themeColor="text1"/>
          <w:lang w:val="en-US"/>
        </w:rPr>
        <w:t xml:space="preserve">due to the entering condition is met </w:t>
      </w:r>
      <w:r w:rsidRPr="00FE6E32">
        <w:rPr>
          <w:b/>
          <w:bCs/>
          <w:color w:val="000000" w:themeColor="text1"/>
          <w:lang w:val="en-US"/>
        </w:rPr>
        <w:t xml:space="preserve">and the reporting condition continues to be met at the time of receiving the cell switch command or TCI state activation command, and leaving condition of the event is not met, </w:t>
      </w:r>
      <w:r>
        <w:rPr>
          <w:b/>
          <w:bCs/>
          <w:color w:val="000000" w:themeColor="text1"/>
          <w:lang w:val="en-US"/>
        </w:rPr>
        <w:t>then the TCI can be regarded as known.</w:t>
      </w: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0F0BE1F1" w:rsidR="00B235D1" w:rsidRPr="00D719B2" w:rsidRDefault="00D26C08" w:rsidP="00EF578E">
      <w:pPr>
        <w:pStyle w:val="afe"/>
        <w:numPr>
          <w:ilvl w:val="0"/>
          <w:numId w:val="5"/>
        </w:numPr>
        <w:rPr>
          <w:rFonts w:eastAsia="宋体"/>
          <w:sz w:val="20"/>
          <w:szCs w:val="20"/>
          <w:lang w:val="en-GB" w:eastAsia="zh-CN"/>
        </w:rPr>
      </w:pPr>
      <w:r w:rsidRPr="00D26C08">
        <w:rPr>
          <w:rFonts w:eastAsia="宋体"/>
          <w:sz w:val="20"/>
          <w:szCs w:val="20"/>
          <w:lang w:val="en-GB" w:eastAsia="zh-CN"/>
        </w:rPr>
        <w:t>R4-2502601</w:t>
      </w:r>
      <w:r w:rsidR="00FA05A6" w:rsidRPr="00BC082D">
        <w:rPr>
          <w:rFonts w:eastAsia="宋体"/>
          <w:sz w:val="20"/>
          <w:szCs w:val="20"/>
          <w:lang w:val="en-GB" w:eastAsia="zh-CN"/>
        </w:rPr>
        <w:t xml:space="preserve">, </w:t>
      </w:r>
      <w:r w:rsidR="00B46A38"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sidR="00B46A38">
        <w:rPr>
          <w:rFonts w:eastAsia="宋体"/>
          <w:sz w:val="20"/>
          <w:szCs w:val="20"/>
          <w:lang w:val="en-GB" w:eastAsia="zh-CN"/>
        </w:rPr>
        <w:t>Apple</w:t>
      </w: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3537A" w14:textId="77777777" w:rsidR="00E92FD3" w:rsidRDefault="00E92FD3">
      <w:r>
        <w:separator/>
      </w:r>
    </w:p>
  </w:endnote>
  <w:endnote w:type="continuationSeparator" w:id="0">
    <w:p w14:paraId="1B112AB3" w14:textId="77777777" w:rsidR="00E92FD3" w:rsidRDefault="00E9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A51DF" w14:textId="77777777" w:rsidR="00E92FD3" w:rsidRDefault="00E92FD3">
      <w:r>
        <w:separator/>
      </w:r>
    </w:p>
  </w:footnote>
  <w:footnote w:type="continuationSeparator" w:id="0">
    <w:p w14:paraId="06ACD658" w14:textId="77777777" w:rsidR="00E92FD3" w:rsidRDefault="00E92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7607C"/>
    <w:multiLevelType w:val="hybridMultilevel"/>
    <w:tmpl w:val="236659C6"/>
    <w:lvl w:ilvl="0" w:tplc="CC0A2A0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85557B6"/>
    <w:multiLevelType w:val="hybridMultilevel"/>
    <w:tmpl w:val="31DC317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623248"/>
    <w:multiLevelType w:val="hybridMultilevel"/>
    <w:tmpl w:val="4094DEFE"/>
    <w:lvl w:ilvl="0" w:tplc="1D4407D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A52C3D"/>
    <w:multiLevelType w:val="hybridMultilevel"/>
    <w:tmpl w:val="9F609984"/>
    <w:lvl w:ilvl="0" w:tplc="8936751A">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6F41E4E"/>
    <w:multiLevelType w:val="hybridMultilevel"/>
    <w:tmpl w:val="598CDDDA"/>
    <w:lvl w:ilvl="0" w:tplc="8CA64B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99741C"/>
    <w:multiLevelType w:val="hybridMultilevel"/>
    <w:tmpl w:val="43C8A84A"/>
    <w:lvl w:ilvl="0" w:tplc="08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6EB3E94"/>
    <w:multiLevelType w:val="hybridMultilevel"/>
    <w:tmpl w:val="D9B21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174E90"/>
    <w:multiLevelType w:val="hybridMultilevel"/>
    <w:tmpl w:val="62409C78"/>
    <w:lvl w:ilvl="0" w:tplc="C4DEF1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5"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DEA565B"/>
    <w:multiLevelType w:val="hybridMultilevel"/>
    <w:tmpl w:val="43A6C7D0"/>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3"/>
  </w:num>
  <w:num w:numId="3">
    <w:abstractNumId w:val="36"/>
  </w:num>
  <w:num w:numId="4">
    <w:abstractNumId w:val="14"/>
  </w:num>
  <w:num w:numId="5">
    <w:abstractNumId w:val="20"/>
  </w:num>
  <w:num w:numId="6">
    <w:abstractNumId w:val="1"/>
  </w:num>
  <w:num w:numId="7">
    <w:abstractNumId w:val="30"/>
  </w:num>
  <w:num w:numId="8">
    <w:abstractNumId w:val="21"/>
  </w:num>
  <w:num w:numId="9">
    <w:abstractNumId w:val="25"/>
  </w:num>
  <w:num w:numId="10">
    <w:abstractNumId w:val="34"/>
  </w:num>
  <w:num w:numId="11">
    <w:abstractNumId w:val="28"/>
  </w:num>
  <w:num w:numId="12">
    <w:abstractNumId w:val="16"/>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2"/>
  </w:num>
  <w:num w:numId="18">
    <w:abstractNumId w:val="31"/>
  </w:num>
  <w:num w:numId="19">
    <w:abstractNumId w:val="23"/>
  </w:num>
  <w:num w:numId="20">
    <w:abstractNumId w:val="22"/>
  </w:num>
  <w:num w:numId="21">
    <w:abstractNumId w:val="22"/>
  </w:num>
  <w:num w:numId="22">
    <w:abstractNumId w:val="22"/>
  </w:num>
  <w:num w:numId="23">
    <w:abstractNumId w:val="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8"/>
  </w:num>
  <w:num w:numId="27">
    <w:abstractNumId w:val="32"/>
  </w:num>
  <w:num w:numId="28">
    <w:abstractNumId w:val="22"/>
  </w:num>
  <w:num w:numId="29">
    <w:abstractNumId w:val="18"/>
  </w:num>
  <w:num w:numId="30">
    <w:abstractNumId w:val="26"/>
  </w:num>
  <w:num w:numId="31">
    <w:abstractNumId w:val="6"/>
  </w:num>
  <w:num w:numId="32">
    <w:abstractNumId w:val="29"/>
  </w:num>
  <w:num w:numId="33">
    <w:abstractNumId w:val="24"/>
  </w:num>
  <w:num w:numId="34">
    <w:abstractNumId w:val="35"/>
  </w:num>
  <w:num w:numId="35">
    <w:abstractNumId w:val="27"/>
  </w:num>
  <w:num w:numId="36">
    <w:abstractNumId w:val="9"/>
  </w:num>
  <w:num w:numId="37">
    <w:abstractNumId w:val="22"/>
  </w:num>
  <w:num w:numId="38">
    <w:abstractNumId w:val="4"/>
  </w:num>
  <w:num w:numId="39">
    <w:abstractNumId w:val="7"/>
  </w:num>
  <w:num w:numId="40">
    <w:abstractNumId w:val="15"/>
  </w:num>
  <w:num w:numId="41">
    <w:abstractNumId w:val="13"/>
  </w:num>
  <w:num w:numId="42">
    <w:abstractNumId w:val="22"/>
  </w:num>
  <w:num w:numId="43">
    <w:abstractNumId w:val="22"/>
  </w:num>
  <w:num w:numId="44">
    <w:abstractNumId w:val="22"/>
  </w:num>
  <w:num w:numId="45">
    <w:abstractNumId w:val="22"/>
  </w:num>
  <w:num w:numId="46">
    <w:abstractNumId w:val="38"/>
  </w:num>
  <w:num w:numId="47">
    <w:abstractNumId w:val="19"/>
  </w:num>
  <w:num w:numId="48">
    <w:abstractNumId w:val="5"/>
  </w:num>
  <w:num w:numId="4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872"/>
    <w:rsid w:val="00010C11"/>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2169"/>
    <w:rsid w:val="0015239C"/>
    <w:rsid w:val="001528E5"/>
    <w:rsid w:val="001530DF"/>
    <w:rsid w:val="00153822"/>
    <w:rsid w:val="0015383D"/>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FD"/>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1CD4"/>
    <w:rsid w:val="00382216"/>
    <w:rsid w:val="0038237B"/>
    <w:rsid w:val="0038243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97"/>
    <w:rsid w:val="00434516"/>
    <w:rsid w:val="00434929"/>
    <w:rsid w:val="0043497F"/>
    <w:rsid w:val="00434A18"/>
    <w:rsid w:val="00434BA3"/>
    <w:rsid w:val="00435452"/>
    <w:rsid w:val="00435632"/>
    <w:rsid w:val="00435A2E"/>
    <w:rsid w:val="00435CD3"/>
    <w:rsid w:val="00435F15"/>
    <w:rsid w:val="00436263"/>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8A0"/>
    <w:rsid w:val="004C2B05"/>
    <w:rsid w:val="004C2FC5"/>
    <w:rsid w:val="004C321F"/>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B90"/>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84"/>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D3"/>
    <w:rsid w:val="00695B1D"/>
    <w:rsid w:val="00695C6D"/>
    <w:rsid w:val="00695CB8"/>
    <w:rsid w:val="00695D19"/>
    <w:rsid w:val="00695E49"/>
    <w:rsid w:val="00696D35"/>
    <w:rsid w:val="00697217"/>
    <w:rsid w:val="00697934"/>
    <w:rsid w:val="00697A58"/>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7A3"/>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F6"/>
    <w:rsid w:val="00981A71"/>
    <w:rsid w:val="00981AA1"/>
    <w:rsid w:val="00981B5F"/>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D3E"/>
    <w:rsid w:val="00A86E84"/>
    <w:rsid w:val="00A8715A"/>
    <w:rsid w:val="00A87552"/>
    <w:rsid w:val="00A87640"/>
    <w:rsid w:val="00A876C8"/>
    <w:rsid w:val="00A879B7"/>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3292"/>
    <w:rsid w:val="00AC370E"/>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D9D"/>
    <w:rsid w:val="00B42F39"/>
    <w:rsid w:val="00B432A5"/>
    <w:rsid w:val="00B433E2"/>
    <w:rsid w:val="00B4360B"/>
    <w:rsid w:val="00B4380E"/>
    <w:rsid w:val="00B43D1D"/>
    <w:rsid w:val="00B44104"/>
    <w:rsid w:val="00B4521C"/>
    <w:rsid w:val="00B45A8A"/>
    <w:rsid w:val="00B46047"/>
    <w:rsid w:val="00B463E4"/>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D3"/>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uiPriority w:val="99"/>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2051</Words>
  <Characters>11692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2025-03-28T08:06:00Z</dcterms:created>
  <dcterms:modified xsi:type="dcterms:W3CDTF">2025-03-28T08:06:00Z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