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46E593EB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8B7C0A">
        <w:rPr>
          <w:rFonts w:ascii="Arial" w:hAnsi="Arial" w:cs="Arial"/>
          <w:b/>
          <w:sz w:val="24"/>
          <w:szCs w:val="24"/>
        </w:rPr>
        <w:t>4</w:t>
      </w:r>
      <w:r w:rsidR="0041578A">
        <w:rPr>
          <w:rFonts w:ascii="Arial" w:hAnsi="Arial" w:cs="Arial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23780" w:rsidRPr="00F23780">
        <w:rPr>
          <w:rFonts w:ascii="Arial" w:hAnsi="Arial" w:cs="Arial"/>
          <w:b/>
          <w:sz w:val="24"/>
          <w:szCs w:val="24"/>
        </w:rPr>
        <w:t>R4-25</w:t>
      </w:r>
      <w:r w:rsidR="00FF5619">
        <w:rPr>
          <w:rFonts w:ascii="Arial" w:hAnsi="Arial" w:cs="Arial"/>
          <w:b/>
          <w:sz w:val="24"/>
          <w:szCs w:val="24"/>
        </w:rPr>
        <w:t>03669</w:t>
      </w:r>
    </w:p>
    <w:p w14:paraId="7A5C8099" w14:textId="4613B6A0" w:rsidR="00F57816" w:rsidRPr="00E13F75" w:rsidRDefault="0041578A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Wuhan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Hubei, China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0</w:t>
      </w:r>
      <w:r w:rsidRPr="00F542A0">
        <w:rPr>
          <w:rFonts w:ascii="Arial" w:eastAsia="宋体" w:hAnsi="Arial" w:cs="Arial"/>
          <w:b/>
          <w:sz w:val="24"/>
          <w:szCs w:val="24"/>
        </w:rPr>
        <w:t>7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11</w:t>
      </w:r>
      <w:r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April</w:t>
      </w:r>
      <w:r w:rsidRPr="00F542A0">
        <w:rPr>
          <w:rFonts w:ascii="Arial" w:eastAsia="宋体" w:hAnsi="Arial" w:cs="Arial"/>
          <w:b/>
          <w:sz w:val="24"/>
          <w:szCs w:val="24"/>
        </w:rPr>
        <w:t>, 2025</w:t>
      </w:r>
    </w:p>
    <w:p w14:paraId="49BE6461" w14:textId="77777777" w:rsidR="00F57816" w:rsidRPr="00487983" w:rsidRDefault="00F57816" w:rsidP="00487983">
      <w:pPr>
        <w:pStyle w:val="a5"/>
        <w:tabs>
          <w:tab w:val="left" w:pos="8055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0E3347C5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8A4505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AC0514">
        <w:rPr>
          <w:rFonts w:ascii="Arial" w:hAnsi="Arial" w:cs="Arial"/>
          <w:bCs/>
          <w:sz w:val="24"/>
          <w:szCs w:val="24"/>
        </w:rPr>
        <w:t>29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AC0514">
        <w:rPr>
          <w:rFonts w:ascii="Arial" w:hAnsi="Arial" w:cs="Arial"/>
          <w:bCs/>
          <w:sz w:val="24"/>
          <w:szCs w:val="24"/>
        </w:rPr>
        <w:t>4</w:t>
      </w:r>
      <w:r w:rsidR="00F80E52">
        <w:rPr>
          <w:rFonts w:ascii="Arial" w:hAnsi="Arial" w:cs="Arial"/>
          <w:bCs/>
          <w:sz w:val="24"/>
          <w:szCs w:val="24"/>
        </w:rPr>
        <w:t>.</w:t>
      </w:r>
      <w:r w:rsidR="00AC0514">
        <w:rPr>
          <w:rFonts w:ascii="Arial" w:hAnsi="Arial" w:cs="Arial"/>
          <w:bCs/>
          <w:sz w:val="24"/>
          <w:szCs w:val="24"/>
        </w:rPr>
        <w:t>1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5D584E7E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AC0514" w:rsidRPr="00AC0514">
        <w:rPr>
          <w:rFonts w:ascii="Arial" w:hAnsi="Arial" w:cs="Arial"/>
          <w:sz w:val="24"/>
          <w:szCs w:val="24"/>
        </w:rPr>
        <w:t xml:space="preserve">Discussion on RRM requirements of </w:t>
      </w:r>
      <w:proofErr w:type="spellStart"/>
      <w:r w:rsidR="00AC0514" w:rsidRPr="00AC0514">
        <w:rPr>
          <w:rFonts w:ascii="Arial" w:hAnsi="Arial" w:cs="Arial"/>
          <w:sz w:val="24"/>
          <w:szCs w:val="24"/>
        </w:rPr>
        <w:t>RedCap</w:t>
      </w:r>
      <w:proofErr w:type="spellEnd"/>
      <w:r w:rsidR="00AC0514" w:rsidRPr="00AC0514">
        <w:rPr>
          <w:rFonts w:ascii="Arial" w:hAnsi="Arial" w:cs="Arial"/>
          <w:sz w:val="24"/>
          <w:szCs w:val="24"/>
        </w:rPr>
        <w:t xml:space="preserve"> in Rel-19 NTN phase 3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28AF34DB" w14:textId="687D4954" w:rsidR="00672483" w:rsidRPr="0036485D" w:rsidRDefault="00F03EC8" w:rsidP="00DA65D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RAN4#114 meeting, we have already discussed all the RRM requirements of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in NTN and achieved some agreements in [1]. There are still some open issues in [1]. In this contribution, we continue to discuss the FFS parts of RRM requirements for </w:t>
      </w:r>
      <w:r>
        <w:rPr>
          <w:rFonts w:ascii="Times New Roman" w:hAnsi="Times New Roman" w:cs="Times New Roman"/>
          <w:sz w:val="20"/>
          <w:szCs w:val="20"/>
        </w:rPr>
        <w:t>(e)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with NR NTN operating in FR1-NTN bands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1CFE" w14:paraId="76AEB94F" w14:textId="77777777" w:rsidTr="009F1CFE">
        <w:tc>
          <w:tcPr>
            <w:tcW w:w="9629" w:type="dxa"/>
          </w:tcPr>
          <w:p w14:paraId="771EED97" w14:textId="77777777" w:rsidR="009F1CFE" w:rsidRDefault="009F1CFE" w:rsidP="009F1CFE">
            <w:pPr>
              <w:pStyle w:val="5"/>
              <w:spacing w:after="0"/>
              <w:outlineLvl w:val="4"/>
              <w:rPr>
                <w:rFonts w:ascii="Times New Roman" w:hAnsi="Times New Roman" w:cs="Times New Roman"/>
                <w:sz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Issue 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3-1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: Feature 25-1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u w:val="single"/>
                <w:lang w:eastAsia="ko-KR"/>
              </w:rPr>
              <w:t>parallelS</w:t>
            </w:r>
            <w:r>
              <w:rPr>
                <w:rFonts w:ascii="Times New Roman" w:hAnsi="Times New Roman" w:cs="Times New Roman" w:hint="eastAsia"/>
                <w:i/>
                <w:sz w:val="20"/>
                <w:u w:val="single"/>
              </w:rPr>
              <w:t>MTC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u w:val="single"/>
              </w:rPr>
              <w:t>)</w:t>
            </w:r>
          </w:p>
          <w:p w14:paraId="788DB449" w14:textId="77777777" w:rsidR="009F1CFE" w:rsidRPr="00C826B0" w:rsidRDefault="009F1CFE" w:rsidP="009F1CFE">
            <w:pPr>
              <w:rPr>
                <w:i/>
                <w:color w:val="0070C0"/>
              </w:rPr>
            </w:pPr>
            <w:r w:rsidRPr="00C826B0">
              <w:rPr>
                <w:i/>
                <w:color w:val="0070C0"/>
              </w:rPr>
              <w:t>O</w:t>
            </w:r>
            <w:r w:rsidRPr="00C826B0">
              <w:rPr>
                <w:rFonts w:hint="eastAsia"/>
                <w:i/>
                <w:color w:val="0070C0"/>
              </w:rPr>
              <w:t>nline discussion</w:t>
            </w:r>
          </w:p>
          <w:p w14:paraId="6F4A4D3A" w14:textId="77777777" w:rsidR="009F1CFE" w:rsidRPr="00C20F74" w:rsidRDefault="009F1CFE" w:rsidP="009F1CFE">
            <w:pPr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10819BE4" w14:textId="77777777" w:rsidR="009F1CFE" w:rsidRPr="00134E0F" w:rsidRDefault="009F1CFE" w:rsidP="009F1CFE">
            <w:pPr>
              <w:snapToGrid w:val="0"/>
              <w:spacing w:after="120"/>
            </w:pPr>
            <w:r w:rsidRPr="00134E0F">
              <w:rPr>
                <w:rFonts w:hint="eastAsia"/>
              </w:rPr>
              <w:t>O</w:t>
            </w:r>
            <w:r w:rsidRPr="00134E0F">
              <w:t>ptions for further discussion:</w:t>
            </w:r>
          </w:p>
          <w:p w14:paraId="57462A02" w14:textId="77777777" w:rsidR="009F1CFE" w:rsidRPr="00134E0F" w:rsidRDefault="009F1CFE" w:rsidP="009F1CFE">
            <w:pPr>
              <w:snapToGrid w:val="0"/>
              <w:spacing w:after="120"/>
            </w:pPr>
            <w:r w:rsidRPr="00134E0F">
              <w:t xml:space="preserve">If not differentiate 1Rx and 2Rx </w:t>
            </w:r>
            <w:proofErr w:type="spellStart"/>
            <w:r>
              <w:rPr>
                <w:rFonts w:hint="eastAsia"/>
              </w:rPr>
              <w:t>RedCap</w:t>
            </w:r>
            <w:proofErr w:type="spellEnd"/>
            <w:r>
              <w:rPr>
                <w:rFonts w:hint="eastAsia"/>
              </w:rPr>
              <w:t xml:space="preserve"> </w:t>
            </w:r>
            <w:r w:rsidRPr="00134E0F">
              <w:t xml:space="preserve">UEs, the </w:t>
            </w:r>
            <w:r w:rsidRPr="00134E0F">
              <w:rPr>
                <w:b/>
              </w:rPr>
              <w:t>baseline</w:t>
            </w:r>
            <w:r w:rsidRPr="00134E0F">
              <w:t xml:space="preserve"> for UE capability is:</w:t>
            </w:r>
          </w:p>
          <w:p w14:paraId="39C660B3" w14:textId="77777777" w:rsidR="009F1CFE" w:rsidRPr="00134E0F" w:rsidRDefault="009F1CFE" w:rsidP="009F1CFE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134E0F">
              <w:t>Option 1: [1 S</w:t>
            </w:r>
            <w:r>
              <w:t>MTC or] 2 SMTCs not in parallel</w:t>
            </w:r>
          </w:p>
          <w:p w14:paraId="0A7881EE" w14:textId="77777777" w:rsidR="009F1CFE" w:rsidRPr="00134E0F" w:rsidRDefault="009F1CFE" w:rsidP="009F1CFE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134E0F">
              <w:t>Option 2: 2 parallel SMTCs</w:t>
            </w:r>
          </w:p>
          <w:p w14:paraId="6C96F7D6" w14:textId="175B9ED9" w:rsidR="009F1CFE" w:rsidRPr="009F1CFE" w:rsidRDefault="009F1CFE" w:rsidP="009F1CFE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="120" w:after="120"/>
              <w:ind w:firstLineChars="0"/>
              <w:textAlignment w:val="auto"/>
            </w:pPr>
            <w:r w:rsidRPr="00134E0F">
              <w:t>‘Parallel’ means the SMTCs are TDM with proximity distance.</w:t>
            </w:r>
          </w:p>
        </w:tc>
      </w:tr>
    </w:tbl>
    <w:p w14:paraId="45FAEE17" w14:textId="73E79212" w:rsidR="00DA65D6" w:rsidRDefault="00DA65D6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340380BF" w14:textId="2F78C722" w:rsidR="00E80D77" w:rsidRDefault="00E80D77" w:rsidP="00E80D7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order to achieve the better performance of power assumption of 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and the complexity of implementation, we prefer option 1 for 1 SMTC or 2 SMTCs not in parallel. The parallel multiple SMTCs parallel are for the parallel measurement of multiple LEO satellites. From the mobility, the 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can be required to measure two LEO satellites but the measurement time is not so tight, TDM is a good candidate solution to balance the measurement and the cost. </w:t>
      </w:r>
    </w:p>
    <w:p w14:paraId="1B858DDF" w14:textId="70E5568F" w:rsidR="00E80D77" w:rsidRDefault="00E80D77" w:rsidP="00E80D7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UE in NTN, support 2 SMTC not in parallel. </w:t>
      </w:r>
    </w:p>
    <w:p w14:paraId="2936A9FB" w14:textId="3123C9BE" w:rsidR="00D40737" w:rsidRDefault="00D40737" w:rsidP="00E80D7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0737" w14:paraId="7355014E" w14:textId="77777777" w:rsidTr="00D40737">
        <w:tc>
          <w:tcPr>
            <w:tcW w:w="9629" w:type="dxa"/>
          </w:tcPr>
          <w:p w14:paraId="007E1E04" w14:textId="77777777" w:rsidR="00D40737" w:rsidRDefault="00D40737" w:rsidP="00D40737">
            <w:pPr>
              <w:pStyle w:val="5"/>
              <w:spacing w:after="0"/>
              <w:outlineLvl w:val="4"/>
              <w:rPr>
                <w:rFonts w:ascii="Times New Roman" w:hAnsi="Times New Roman" w:cs="Times New Roman"/>
                <w:sz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 xml:space="preserve">Issue 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3-1a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T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he proximity distance between two SMTCs</w:t>
            </w:r>
          </w:p>
          <w:p w14:paraId="01523E66" w14:textId="77777777" w:rsidR="00D40737" w:rsidRPr="00C826B0" w:rsidRDefault="00D40737" w:rsidP="00D40737">
            <w:pPr>
              <w:rPr>
                <w:i/>
                <w:color w:val="0070C0"/>
              </w:rPr>
            </w:pPr>
            <w:r w:rsidRPr="00C826B0">
              <w:rPr>
                <w:i/>
                <w:color w:val="0070C0"/>
              </w:rPr>
              <w:t>A</w:t>
            </w:r>
            <w:r w:rsidRPr="00C826B0">
              <w:rPr>
                <w:rFonts w:hint="eastAsia"/>
                <w:i/>
                <w:color w:val="0070C0"/>
              </w:rPr>
              <w:t xml:space="preserve">d-hoc </w:t>
            </w:r>
            <w:r>
              <w:rPr>
                <w:rFonts w:hint="eastAsia"/>
                <w:i/>
                <w:color w:val="0070C0"/>
              </w:rPr>
              <w:t>agreement</w:t>
            </w:r>
          </w:p>
          <w:p w14:paraId="4B307259" w14:textId="77777777" w:rsidR="00D40737" w:rsidRPr="00D256C0" w:rsidRDefault="00D40737" w:rsidP="00D40737">
            <w:pPr>
              <w:snapToGrid w:val="0"/>
              <w:spacing w:after="120"/>
              <w:rPr>
                <w:szCs w:val="21"/>
                <w:highlight w:val="green"/>
              </w:rPr>
            </w:pPr>
            <w:r w:rsidRPr="00D256C0">
              <w:rPr>
                <w:szCs w:val="21"/>
                <w:highlight w:val="green"/>
              </w:rPr>
              <w:t>Agreement:</w:t>
            </w:r>
          </w:p>
          <w:p w14:paraId="1C9F9484" w14:textId="77777777" w:rsidR="00D40737" w:rsidRPr="00E156A1" w:rsidRDefault="00D40737" w:rsidP="00D40737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E156A1">
              <w:t>RAN4 to define the proximity distance between two SMTCs for (e)</w:t>
            </w:r>
            <w:proofErr w:type="spellStart"/>
            <w:r w:rsidRPr="00E156A1">
              <w:t>RedCap</w:t>
            </w:r>
            <w:proofErr w:type="spellEnd"/>
            <w:r w:rsidRPr="00E156A1">
              <w:t xml:space="preserve"> UEs in NTN.</w:t>
            </w:r>
          </w:p>
          <w:p w14:paraId="31113E75" w14:textId="77777777" w:rsidR="00D40737" w:rsidRPr="00E156A1" w:rsidRDefault="00D40737" w:rsidP="00D40737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E156A1">
              <w:t>The distance between two SMTC occasions is defined as the time difference between the ending point of the earlier SMTC occasion and the starting point of the later SMTC occasion.</w:t>
            </w:r>
          </w:p>
          <w:p w14:paraId="7D95D250" w14:textId="77777777" w:rsidR="00D40737" w:rsidRPr="00E156A1" w:rsidRDefault="00D40737" w:rsidP="00D40737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 w:rsidRPr="00E156A1">
              <w:rPr>
                <w:rFonts w:hint="eastAsia"/>
              </w:rPr>
              <w:t xml:space="preserve">For whether to consider </w:t>
            </w:r>
            <w:r w:rsidRPr="00E156A1">
              <w:t>relaxation for proximity when (e)</w:t>
            </w:r>
            <w:proofErr w:type="spellStart"/>
            <w:r w:rsidRPr="00E156A1">
              <w:t>RedCap</w:t>
            </w:r>
            <w:proofErr w:type="spellEnd"/>
            <w:r w:rsidRPr="00E156A1">
              <w:t xml:space="preserve"> UE is configured with more than one SMTC on a SAN carrier,</w:t>
            </w:r>
          </w:p>
          <w:p w14:paraId="77B22FA9" w14:textId="77777777" w:rsidR="00D40737" w:rsidRPr="00E156A1" w:rsidRDefault="00D40737" w:rsidP="00D40737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="120" w:after="120"/>
              <w:ind w:firstLineChars="0"/>
              <w:textAlignment w:val="auto"/>
            </w:pPr>
            <w:r w:rsidRPr="00E156A1">
              <w:rPr>
                <w:rFonts w:hint="eastAsia"/>
              </w:rPr>
              <w:t>Option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1: No</w:t>
            </w:r>
            <w:r>
              <w:rPr>
                <w:rFonts w:hint="eastAsia"/>
                <w:lang w:eastAsia="zh-CN"/>
              </w:rPr>
              <w:t>.</w:t>
            </w:r>
            <w:r w:rsidRPr="00E156A1">
              <w:rPr>
                <w:rFonts w:hint="eastAsia"/>
              </w:rPr>
              <w:t xml:space="preserve"> RAN4 to reuse the legacy </w:t>
            </w:r>
            <w:r w:rsidRPr="00E156A1">
              <w:t>collision condition</w:t>
            </w:r>
            <w:r w:rsidRPr="00E156A1">
              <w:rPr>
                <w:rFonts w:hint="eastAsia"/>
              </w:rPr>
              <w:t>.</w:t>
            </w:r>
          </w:p>
          <w:p w14:paraId="09DB561E" w14:textId="77777777" w:rsidR="00D40737" w:rsidRPr="00E156A1" w:rsidRDefault="00D40737" w:rsidP="00D40737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before="120" w:after="120"/>
              <w:ind w:firstLineChars="0"/>
              <w:textAlignment w:val="auto"/>
            </w:pPr>
            <w:r w:rsidRPr="00E156A1">
              <w:rPr>
                <w:rFonts w:hint="eastAsia"/>
              </w:rPr>
              <w:t xml:space="preserve">Option 2: Yes. RAN4 </w:t>
            </w:r>
            <w:r w:rsidRPr="00E156A1">
              <w:t>to consider relaxation for proximity</w:t>
            </w:r>
            <w:r w:rsidRPr="00E156A1">
              <w:rPr>
                <w:rFonts w:hint="eastAsia"/>
              </w:rPr>
              <w:t>,</w:t>
            </w:r>
            <w:r w:rsidRPr="00E156A1">
              <w:t xml:space="preserve"> i.e.,</w:t>
            </w:r>
          </w:p>
          <w:p w14:paraId="3E8369C8" w14:textId="77777777" w:rsidR="00D40737" w:rsidRPr="00E156A1" w:rsidRDefault="00D40737" w:rsidP="00D40737">
            <w:pPr>
              <w:pStyle w:val="B2"/>
              <w:numPr>
                <w:ilvl w:val="0"/>
                <w:numId w:val="39"/>
              </w:numPr>
              <w:spacing w:after="0"/>
              <w:ind w:left="2142"/>
              <w:rPr>
                <w:bCs/>
              </w:rPr>
            </w:pPr>
            <w:r w:rsidRPr="00E156A1">
              <w:rPr>
                <w:bCs/>
              </w:rPr>
              <w:t>When (e)</w:t>
            </w:r>
            <w:proofErr w:type="spellStart"/>
            <w:r w:rsidRPr="00E156A1">
              <w:rPr>
                <w:bCs/>
              </w:rPr>
              <w:t>RedCap</w:t>
            </w:r>
            <w:proofErr w:type="spellEnd"/>
            <w:r w:rsidRPr="00E156A1">
              <w:rPr>
                <w:bCs/>
              </w:rPr>
              <w:t xml:space="preserve"> UE is configured with more than one SMTC on a SAN carrier, two SMTC occasions outside measurement gap are considered </w:t>
            </w:r>
            <w:r w:rsidRPr="00E156A1">
              <w:rPr>
                <w:b/>
                <w:bCs/>
              </w:rPr>
              <w:t>colliding</w:t>
            </w:r>
            <w:r w:rsidRPr="00E156A1">
              <w:rPr>
                <w:bCs/>
              </w:rPr>
              <w:t> if at least one of the following conditions is met:</w:t>
            </w:r>
          </w:p>
          <w:p w14:paraId="527DEFED" w14:textId="77777777" w:rsidR="00D40737" w:rsidRPr="00E156A1" w:rsidRDefault="00D40737" w:rsidP="00D40737">
            <w:pPr>
              <w:pStyle w:val="B2"/>
              <w:numPr>
                <w:ilvl w:val="0"/>
                <w:numId w:val="40"/>
              </w:numPr>
              <w:spacing w:after="0"/>
              <w:ind w:left="2562"/>
              <w:rPr>
                <w:bCs/>
              </w:rPr>
            </w:pPr>
            <w:r w:rsidRPr="00E156A1">
              <w:rPr>
                <w:bCs/>
              </w:rPr>
              <w:t>the two SMTC occasions are fully or partially overlapping in time domain, or</w:t>
            </w:r>
          </w:p>
          <w:p w14:paraId="60DC0267" w14:textId="5DD470BB" w:rsidR="00D40737" w:rsidRPr="00D40737" w:rsidRDefault="00D40737" w:rsidP="00D40737">
            <w:pPr>
              <w:pStyle w:val="B2"/>
              <w:numPr>
                <w:ilvl w:val="0"/>
                <w:numId w:val="40"/>
              </w:numPr>
              <w:spacing w:after="0"/>
              <w:ind w:left="2562"/>
              <w:rPr>
                <w:bCs/>
              </w:rPr>
            </w:pPr>
            <w:r w:rsidRPr="00E156A1">
              <w:rPr>
                <w:bCs/>
              </w:rPr>
              <w:t xml:space="preserve">the magnitude of the distance between two SMTC occasions in time domain is less than or equals to (4+x) </w:t>
            </w:r>
            <w:proofErr w:type="spellStart"/>
            <w:r w:rsidRPr="00E156A1">
              <w:rPr>
                <w:bCs/>
              </w:rPr>
              <w:t>ms</w:t>
            </w:r>
            <w:proofErr w:type="spellEnd"/>
            <w:r w:rsidRPr="00E156A1">
              <w:rPr>
                <w:bCs/>
              </w:rPr>
              <w:t>. (x is the relaxation for (</w:t>
            </w:r>
            <w:proofErr w:type="spellStart"/>
            <w:r w:rsidRPr="00E156A1">
              <w:rPr>
                <w:bCs/>
              </w:rPr>
              <w:t>eRedCap</w:t>
            </w:r>
            <w:proofErr w:type="spellEnd"/>
            <w:r w:rsidRPr="00E156A1">
              <w:rPr>
                <w:bCs/>
              </w:rPr>
              <w:t xml:space="preserve"> UE)), x can be FFS. (1ms as starting point)</w:t>
            </w:r>
          </w:p>
        </w:tc>
      </w:tr>
    </w:tbl>
    <w:p w14:paraId="44FF4368" w14:textId="53368C6F" w:rsidR="00D40737" w:rsidRPr="00BB56E9" w:rsidRDefault="00D40737" w:rsidP="00E80D7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B56E9">
        <w:rPr>
          <w:rFonts w:ascii="Times New Roman" w:hAnsi="Times New Roman" w:cs="Times New Roman"/>
          <w:sz w:val="20"/>
          <w:szCs w:val="20"/>
        </w:rPr>
        <w:t xml:space="preserve">In existing spec for handheld NTN UE, </w:t>
      </w:r>
    </w:p>
    <w:p w14:paraId="67D66D18" w14:textId="77777777" w:rsidR="00D40737" w:rsidRPr="00BB56E9" w:rsidRDefault="00D40737" w:rsidP="00D40737">
      <w:pPr>
        <w:ind w:left="568" w:hanging="284"/>
        <w:rPr>
          <w:rFonts w:ascii="Times New Roman" w:hAnsi="Times New Roman" w:cs="Times New Roman"/>
          <w:sz w:val="20"/>
          <w:szCs w:val="20"/>
        </w:rPr>
      </w:pPr>
      <w:r w:rsidRPr="00BB56E9">
        <w:rPr>
          <w:rFonts w:ascii="Times New Roman" w:hAnsi="Times New Roman" w:cs="Times New Roman"/>
          <w:sz w:val="20"/>
          <w:szCs w:val="20"/>
        </w:rPr>
        <w:t>-</w:t>
      </w:r>
      <w:r w:rsidRPr="00BB56E9">
        <w:rPr>
          <w:rFonts w:ascii="Times New Roman" w:hAnsi="Times New Roman" w:cs="Times New Roman"/>
          <w:sz w:val="20"/>
          <w:szCs w:val="20"/>
        </w:rPr>
        <w:tab/>
      </w:r>
      <w:r w:rsidRPr="00BB56E9">
        <w:rPr>
          <w:rFonts w:ascii="Times New Roman" w:hAnsi="Times New Roman" w:cs="Times New Roman"/>
          <w:sz w:val="20"/>
          <w:szCs w:val="20"/>
          <w:lang w:eastAsia="ja-JP"/>
        </w:rPr>
        <w:t xml:space="preserve">the magnitude of the distance between two </w:t>
      </w:r>
      <w:r w:rsidRPr="00BB56E9">
        <w:rPr>
          <w:rFonts w:ascii="Times New Roman" w:hAnsi="Times New Roman" w:cs="Times New Roman"/>
          <w:sz w:val="20"/>
          <w:szCs w:val="20"/>
        </w:rPr>
        <w:t xml:space="preserve">SMTC occasions in time domain </w:t>
      </w:r>
      <w:r w:rsidRPr="00BB56E9">
        <w:rPr>
          <w:rFonts w:ascii="Times New Roman" w:hAnsi="Times New Roman" w:cs="Times New Roman"/>
          <w:sz w:val="20"/>
          <w:szCs w:val="20"/>
          <w:lang w:eastAsia="ja-JP"/>
        </w:rPr>
        <w:t xml:space="preserve">is less than or equals to 4 </w:t>
      </w:r>
      <w:proofErr w:type="spellStart"/>
      <w:r w:rsidRPr="00BB56E9">
        <w:rPr>
          <w:rFonts w:ascii="Times New Roman" w:hAnsi="Times New Roman" w:cs="Times New Roman"/>
          <w:sz w:val="20"/>
          <w:szCs w:val="20"/>
          <w:lang w:eastAsia="ja-JP"/>
        </w:rPr>
        <w:t>ms.</w:t>
      </w:r>
      <w:proofErr w:type="spellEnd"/>
    </w:p>
    <w:p w14:paraId="6EB66F3D" w14:textId="7C55773F" w:rsidR="00D40737" w:rsidRPr="00BB56E9" w:rsidRDefault="00D40737" w:rsidP="00E80D7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BB56E9">
        <w:rPr>
          <w:rFonts w:ascii="Times New Roman" w:hAnsi="Times New Roman" w:cs="Times New Roman"/>
          <w:sz w:val="20"/>
          <w:szCs w:val="20"/>
        </w:rPr>
        <w:t xml:space="preserve">From the </w:t>
      </w:r>
      <w:proofErr w:type="spellStart"/>
      <w:r w:rsidRPr="00BB56E9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BB56E9">
        <w:rPr>
          <w:rFonts w:ascii="Times New Roman" w:hAnsi="Times New Roman" w:cs="Times New Roman"/>
          <w:sz w:val="20"/>
          <w:szCs w:val="20"/>
        </w:rPr>
        <w:t xml:space="preserve"> UE perspective, the relaxed proximity can get better performance for complexity and processing. </w:t>
      </w:r>
    </w:p>
    <w:p w14:paraId="15DBA418" w14:textId="1A680E13" w:rsidR="00E80D77" w:rsidRDefault="00D40737" w:rsidP="009135E6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UE in NTN, the proximity distance can be relaxed compared to the legacy NTN UE. </w:t>
      </w:r>
    </w:p>
    <w:p w14:paraId="24F0B902" w14:textId="77777777" w:rsidR="00D14930" w:rsidRPr="00E80D77" w:rsidRDefault="00D14930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4930" w14:paraId="67F15BDE" w14:textId="77777777" w:rsidTr="00D14930">
        <w:tc>
          <w:tcPr>
            <w:tcW w:w="9629" w:type="dxa"/>
          </w:tcPr>
          <w:p w14:paraId="315E48FD" w14:textId="77777777" w:rsidR="00D14930" w:rsidRDefault="00D14930" w:rsidP="00D14930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t>Issue</w:t>
            </w:r>
            <w:r>
              <w:rPr>
                <w:rFonts w:ascii="Times New Roman" w:hAnsi="Times New Roman" w:cs="Times New Roman" w:hint="eastAs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szCs w:val="20"/>
                <w:u w:val="single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eastAsia="ko-KR"/>
              </w:rPr>
              <w:t>: NCD-SSB</w:t>
            </w:r>
          </w:p>
          <w:p w14:paraId="0922D6A0" w14:textId="77777777" w:rsidR="00D14930" w:rsidRPr="002A238A" w:rsidRDefault="00D14930" w:rsidP="00D14930">
            <w:pPr>
              <w:spacing w:before="240"/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18905AE5" w14:textId="77777777" w:rsidR="00D14930" w:rsidRDefault="00D14930" w:rsidP="00D14930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>
              <w:t xml:space="preserve">Proposal 1: </w:t>
            </w:r>
          </w:p>
          <w:p w14:paraId="74FBC174" w14:textId="77777777" w:rsidR="00D14930" w:rsidRDefault="00D14930" w:rsidP="00D14930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>Use the terminology of SSB without differentiating CD-SSB/NCD-SSB, and add a clarification in a separate clause that the requirements are only applicable to CD-SSB.</w:t>
            </w:r>
          </w:p>
          <w:p w14:paraId="79397D2B" w14:textId="77777777" w:rsidR="00D14930" w:rsidRDefault="00D14930" w:rsidP="00D14930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>
              <w:t xml:space="preserve">Proposal </w:t>
            </w:r>
            <w:r>
              <w:rPr>
                <w:rFonts w:hint="eastAsia"/>
              </w:rPr>
              <w:t>2</w:t>
            </w:r>
            <w:r>
              <w:t xml:space="preserve">: </w:t>
            </w:r>
          </w:p>
          <w:p w14:paraId="4A13780D" w14:textId="01791161" w:rsidR="00D14930" w:rsidRPr="00D14930" w:rsidRDefault="00D14930" w:rsidP="00D14930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Theme="minorEastAsia"/>
                <w:iCs/>
              </w:rPr>
            </w:pPr>
            <w:r>
              <w:rPr>
                <w:rFonts w:eastAsiaTheme="minorEastAsia"/>
                <w:iCs/>
              </w:rPr>
              <w:t xml:space="preserve">Use the terminology of SSB without differentiating CD-SSB/NCD-SSB, no need to add additional requirement applicability about CD-SSB/NCD-SSB. </w:t>
            </w:r>
          </w:p>
        </w:tc>
      </w:tr>
    </w:tbl>
    <w:p w14:paraId="7836F825" w14:textId="6075EBDE" w:rsidR="009135E6" w:rsidRDefault="009135E6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45BCD04F" w14:textId="77777777" w:rsidR="00D14930" w:rsidRPr="009135E6" w:rsidRDefault="00D14930" w:rsidP="00D1493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previous meeting, RAN4 agreed: </w:t>
      </w:r>
      <w:r w:rsidRPr="00D14930">
        <w:rPr>
          <w:rFonts w:ascii="Times New Roman" w:eastAsia="宋体" w:hAnsi="Times New Roman" w:cs="Times New Roman"/>
          <w:sz w:val="20"/>
          <w:szCs w:val="20"/>
        </w:rPr>
        <w:t>For (e)</w:t>
      </w:r>
      <w:proofErr w:type="spellStart"/>
      <w:r w:rsidRPr="00D14930"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 w:rsidRPr="00D14930">
        <w:rPr>
          <w:rFonts w:ascii="Times New Roman" w:eastAsia="宋体" w:hAnsi="Times New Roman" w:cs="Times New Roman"/>
          <w:sz w:val="20"/>
          <w:szCs w:val="20"/>
        </w:rPr>
        <w:t xml:space="preserve"> UEs with FR1-NTN, there is no need to define NCD-SSB specific measurement requirements.</w:t>
      </w:r>
    </w:p>
    <w:p w14:paraId="21159304" w14:textId="50040A0A" w:rsidR="00D14930" w:rsidRDefault="00D14930" w:rsidP="00D1493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Therefore, there is needed to add the clarification that the requirement</w:t>
      </w:r>
      <w:r w:rsidR="00BB56E9">
        <w:rPr>
          <w:rFonts w:ascii="Times New Roman" w:eastAsia="宋体" w:hAnsi="Times New Roman" w:cs="Times New Roman"/>
          <w:sz w:val="20"/>
          <w:szCs w:val="20"/>
        </w:rPr>
        <w:t>s</w:t>
      </w:r>
      <w:r>
        <w:rPr>
          <w:rFonts w:ascii="Times New Roman" w:eastAsia="宋体" w:hAnsi="Times New Roman" w:cs="Times New Roman"/>
          <w:sz w:val="20"/>
          <w:szCs w:val="20"/>
        </w:rPr>
        <w:t xml:space="preserve"> are only applicable to CD-SSB. </w:t>
      </w:r>
    </w:p>
    <w:p w14:paraId="6B081568" w14:textId="52BBD444" w:rsidR="00D14930" w:rsidRDefault="00D14930" w:rsidP="00D14930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</w:t>
      </w:r>
      <w:r w:rsidRPr="00D14930">
        <w:rPr>
          <w:rFonts w:ascii="Times New Roman" w:hAnsi="Times New Roman" w:cs="Times New Roman"/>
          <w:b/>
          <w:bCs/>
          <w:sz w:val="20"/>
          <w:szCs w:val="20"/>
        </w:rPr>
        <w:t>dd a clarification that the requirements are only applicable to CD-SSB.</w:t>
      </w:r>
    </w:p>
    <w:p w14:paraId="0ACB246D" w14:textId="2E411668" w:rsidR="00F46B67" w:rsidRDefault="00F46B67" w:rsidP="00D14930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6B67" w14:paraId="6C78E8AE" w14:textId="77777777" w:rsidTr="00F46B67">
        <w:tc>
          <w:tcPr>
            <w:tcW w:w="9629" w:type="dxa"/>
          </w:tcPr>
          <w:p w14:paraId="7583454E" w14:textId="77777777" w:rsidR="00F46B67" w:rsidRDefault="00F46B67" w:rsidP="00F46B67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>Issue 2-1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ko-KR"/>
              </w:rPr>
              <w:t>-1: E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nhanced cell reselection measurement requirements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>for 1Rx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/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>2Rx (e)</w:t>
            </w:r>
            <w:proofErr w:type="spellStart"/>
            <w:r>
              <w:rPr>
                <w:rFonts w:ascii="Times New Roman" w:hAnsi="Times New Roman" w:cs="Times New Roman"/>
                <w:sz w:val="20"/>
                <w:u w:val="single"/>
              </w:rPr>
              <w:t>RedCap</w:t>
            </w:r>
            <w:proofErr w:type="spellEnd"/>
            <w:r>
              <w:rPr>
                <w:rFonts w:ascii="Times New Roman" w:hAnsi="Times New Roman" w:cs="Times New Roman"/>
                <w:sz w:val="20"/>
                <w:u w:val="single"/>
              </w:rPr>
              <w:t xml:space="preserve"> UE with FR1-NTN</w:t>
            </w:r>
          </w:p>
          <w:p w14:paraId="4806C955" w14:textId="77777777" w:rsidR="00F46B67" w:rsidRPr="00E773BD" w:rsidRDefault="00F46B67" w:rsidP="00F46B67">
            <w:pPr>
              <w:spacing w:before="240"/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47668F6E" w14:textId="77777777" w:rsidR="00F46B67" w:rsidRDefault="00F46B67" w:rsidP="00F46B67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>
              <w:rPr>
                <w:bCs/>
              </w:rPr>
              <w:t xml:space="preserve">Proposal 1: Enhanced RRM requirements for measurements in IDLE and INACTIVE modes </w:t>
            </w:r>
            <w:r>
              <w:rPr>
                <w:rFonts w:hint="eastAsia"/>
                <w:bCs/>
              </w:rPr>
              <w:t>are</w:t>
            </w:r>
            <w:r>
              <w:rPr>
                <w:bCs/>
              </w:rPr>
              <w:t xml:space="preserve"> kept optional in Redcap over NTN.</w:t>
            </w:r>
          </w:p>
          <w:p w14:paraId="449948BA" w14:textId="77777777" w:rsidR="00F46B67" w:rsidRDefault="00F46B67" w:rsidP="00F46B67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120"/>
              <w:ind w:firstLineChars="0" w:hanging="357"/>
              <w:textAlignment w:val="auto"/>
              <w:rPr>
                <w:bCs/>
              </w:rPr>
            </w:pPr>
            <w:r>
              <w:rPr>
                <w:bCs/>
              </w:rPr>
              <w:t>Proposal 1</w:t>
            </w:r>
            <w:r>
              <w:rPr>
                <w:rFonts w:hint="eastAsia"/>
                <w:bCs/>
              </w:rPr>
              <w:t>a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</w:rPr>
              <w:t xml:space="preserve">Define enhanced cell reselection measurement requirement for </w:t>
            </w:r>
            <w:proofErr w:type="spellStart"/>
            <w:r>
              <w:rPr>
                <w:rFonts w:hint="eastAsia"/>
                <w:bCs/>
              </w:rPr>
              <w:t>RedCap</w:t>
            </w:r>
            <w:proofErr w:type="spellEnd"/>
            <w:r>
              <w:rPr>
                <w:rFonts w:hint="eastAsia"/>
                <w:bCs/>
              </w:rPr>
              <w:t xml:space="preserve"> UE not configured with </w:t>
            </w:r>
            <w:proofErr w:type="spellStart"/>
            <w:r>
              <w:rPr>
                <w:rFonts w:hint="eastAsia"/>
                <w:bCs/>
              </w:rPr>
              <w:t>eDRX_IDLE</w:t>
            </w:r>
            <w:proofErr w:type="spellEnd"/>
            <w:r>
              <w:rPr>
                <w:rFonts w:hint="eastAsia"/>
                <w:bCs/>
              </w:rPr>
              <w:t xml:space="preserve"> cycle, the requirement for normal UEs can be reused.</w:t>
            </w:r>
          </w:p>
          <w:p w14:paraId="4787D246" w14:textId="77777777" w:rsidR="00F46B67" w:rsidRDefault="00F46B67" w:rsidP="00F46B67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textAlignment w:val="auto"/>
              <w:rPr>
                <w:bCs/>
              </w:rPr>
            </w:pPr>
            <w:r>
              <w:rPr>
                <w:bCs/>
              </w:rPr>
              <w:t>Proposal 1</w:t>
            </w:r>
            <w:r>
              <w:rPr>
                <w:rFonts w:hint="eastAsia"/>
                <w:bCs/>
              </w:rPr>
              <w:t>b</w:t>
            </w:r>
            <w:r>
              <w:rPr>
                <w:bCs/>
              </w:rPr>
              <w:t xml:space="preserve">: To define enhanced cell reselection requirements for </w:t>
            </w:r>
            <w:proofErr w:type="spellStart"/>
            <w:r>
              <w:rPr>
                <w:bCs/>
              </w:rPr>
              <w:t>RedCap</w:t>
            </w:r>
            <w:proofErr w:type="spellEnd"/>
            <w:r>
              <w:rPr>
                <w:bCs/>
              </w:rPr>
              <w:t xml:space="preserve"> UE,</w:t>
            </w:r>
          </w:p>
          <w:p w14:paraId="409AA4F1" w14:textId="77777777" w:rsidR="00F46B67" w:rsidRDefault="00F46B67" w:rsidP="00F46B67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0"/>
              <w:ind w:left="2920" w:firstLineChars="0" w:hanging="181"/>
              <w:textAlignment w:val="auto"/>
              <w:rPr>
                <w:bCs/>
              </w:rPr>
            </w:pPr>
            <w:r>
              <w:rPr>
                <w:bCs/>
              </w:rPr>
              <w:t xml:space="preserve">Re-use the requirements for normal UE except that </w:t>
            </w:r>
            <w:proofErr w:type="spellStart"/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detect</w:t>
            </w:r>
            <w:proofErr w:type="spellEnd"/>
            <w:r>
              <w:rPr>
                <w:bCs/>
              </w:rPr>
              <w:t xml:space="preserve"> is extended by [2] samples</w:t>
            </w:r>
          </w:p>
          <w:p w14:paraId="07B67F68" w14:textId="77777777" w:rsidR="00F46B67" w:rsidRDefault="00F46B67" w:rsidP="00F46B67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120"/>
              <w:ind w:left="2920" w:firstLineChars="0" w:hanging="181"/>
              <w:textAlignment w:val="auto"/>
            </w:pPr>
            <w:r>
              <w:t>Same delay requirements for 1Rx and 2Rx UEs.</w:t>
            </w:r>
          </w:p>
          <w:p w14:paraId="7F4261B0" w14:textId="77777777" w:rsidR="00F46B67" w:rsidRDefault="00F46B67" w:rsidP="00F46B67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textAlignment w:val="auto"/>
              <w:rPr>
                <w:bCs/>
              </w:rPr>
            </w:pPr>
            <w:r>
              <w:rPr>
                <w:bCs/>
              </w:rPr>
              <w:t xml:space="preserve">Proposal </w:t>
            </w:r>
            <w:r>
              <w:rPr>
                <w:rFonts w:hint="eastAsia"/>
                <w:bCs/>
              </w:rPr>
              <w:t>1c</w:t>
            </w:r>
            <w:r>
              <w:rPr>
                <w:bCs/>
              </w:rPr>
              <w:t xml:space="preserve">: </w:t>
            </w:r>
          </w:p>
          <w:p w14:paraId="30AAA3E2" w14:textId="77777777" w:rsidR="00F46B67" w:rsidRDefault="00F46B67" w:rsidP="00F46B67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0"/>
              <w:ind w:left="2920" w:firstLineChars="0" w:hanging="181"/>
              <w:textAlignment w:val="auto"/>
              <w:rPr>
                <w:bCs/>
              </w:rPr>
            </w:pPr>
            <w:r>
              <w:rPr>
                <w:rFonts w:hint="eastAsia"/>
                <w:bCs/>
              </w:rPr>
              <w:t>F</w:t>
            </w:r>
            <w:r>
              <w:rPr>
                <w:bCs/>
              </w:rPr>
              <w:t>or 2 Rx (e)</w:t>
            </w:r>
            <w:proofErr w:type="spellStart"/>
            <w:r>
              <w:rPr>
                <w:bCs/>
              </w:rPr>
              <w:t>RedCap</w:t>
            </w:r>
            <w:proofErr w:type="spellEnd"/>
            <w:r>
              <w:rPr>
                <w:bCs/>
              </w:rPr>
              <w:t xml:space="preserve"> NTN UE, RAN4 to reuse the existing enhanced cell reselection measurement requirements</w:t>
            </w:r>
          </w:p>
          <w:p w14:paraId="1D5DF430" w14:textId="77777777" w:rsidR="00F46B67" w:rsidRDefault="00F46B67" w:rsidP="00F46B67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120"/>
              <w:ind w:left="2920" w:firstLineChars="0" w:hanging="181"/>
              <w:textAlignment w:val="auto"/>
              <w:rPr>
                <w:bCs/>
              </w:rPr>
            </w:pPr>
            <w:r>
              <w:rPr>
                <w:bCs/>
              </w:rPr>
              <w:t>For 1 Rx (e)</w:t>
            </w:r>
            <w:proofErr w:type="spellStart"/>
            <w:r>
              <w:rPr>
                <w:bCs/>
              </w:rPr>
              <w:t>RedCap</w:t>
            </w:r>
            <w:proofErr w:type="spellEnd"/>
            <w:r>
              <w:rPr>
                <w:bCs/>
              </w:rPr>
              <w:t xml:space="preserve"> NTN UE, RAN4 to </w:t>
            </w:r>
          </w:p>
          <w:p w14:paraId="386D9C2C" w14:textId="77777777" w:rsidR="00F46B67" w:rsidRDefault="00F46B67" w:rsidP="00F46B67">
            <w:pPr>
              <w:pStyle w:val="B2"/>
              <w:numPr>
                <w:ilvl w:val="0"/>
                <w:numId w:val="39"/>
              </w:numPr>
              <w:spacing w:after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 xml:space="preserve">  </w:t>
            </w:r>
            <w:r>
              <w:rPr>
                <w:rFonts w:hint="eastAsia"/>
                <w:bCs/>
              </w:rPr>
              <w:t>O</w:t>
            </w:r>
            <w:r>
              <w:rPr>
                <w:bCs/>
              </w:rPr>
              <w:t>ption 1: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bCs/>
              </w:rPr>
              <w:t>Reuse the existing enhanced cell reselection measurement requirements</w:t>
            </w:r>
          </w:p>
          <w:p w14:paraId="600D0971" w14:textId="77777777" w:rsidR="00F46B67" w:rsidRDefault="00F46B67" w:rsidP="00F46B67">
            <w:pPr>
              <w:pStyle w:val="B2"/>
              <w:numPr>
                <w:ilvl w:val="0"/>
                <w:numId w:val="39"/>
              </w:numPr>
              <w:spacing w:after="120"/>
              <w:ind w:left="3584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 xml:space="preserve">  </w:t>
            </w:r>
            <w:r>
              <w:rPr>
                <w:rFonts w:hint="eastAsia"/>
                <w:bCs/>
              </w:rPr>
              <w:t>O</w:t>
            </w:r>
            <w:r>
              <w:rPr>
                <w:bCs/>
              </w:rPr>
              <w:t>ption 2: Consider increasing measurement samples based on the current cell reselection measurement enhanced requirements. The actual number of samples can be further determined</w:t>
            </w:r>
            <w:r>
              <w:rPr>
                <w:rFonts w:hint="eastAsia"/>
                <w:bCs/>
              </w:rPr>
              <w:t>.</w:t>
            </w:r>
          </w:p>
          <w:p w14:paraId="6F301C80" w14:textId="77777777" w:rsidR="00F46B67" w:rsidRDefault="00F46B67" w:rsidP="00F46B67">
            <w:pPr>
              <w:pStyle w:val="a8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textAlignment w:val="auto"/>
              <w:rPr>
                <w:bCs/>
              </w:rPr>
            </w:pPr>
            <w:r>
              <w:rPr>
                <w:rFonts w:hint="eastAsia"/>
                <w:bCs/>
              </w:rPr>
              <w:t>P</w:t>
            </w:r>
            <w:r>
              <w:rPr>
                <w:bCs/>
              </w:rPr>
              <w:t xml:space="preserve">roposal </w:t>
            </w:r>
            <w:r>
              <w:rPr>
                <w:rFonts w:hint="eastAsia"/>
                <w:bCs/>
              </w:rPr>
              <w:t>1d</w:t>
            </w:r>
            <w:r>
              <w:rPr>
                <w:bCs/>
              </w:rPr>
              <w:t>: For enhanced cell re-selection for (e)</w:t>
            </w:r>
            <w:proofErr w:type="spellStart"/>
            <w:r>
              <w:rPr>
                <w:bCs/>
              </w:rPr>
              <w:t>RedCap</w:t>
            </w:r>
            <w:proofErr w:type="spellEnd"/>
            <w:r>
              <w:rPr>
                <w:bCs/>
              </w:rPr>
              <w:t xml:space="preserve"> UE with FR1-NTN bands, </w:t>
            </w:r>
          </w:p>
          <w:p w14:paraId="3C999F16" w14:textId="23C23C49" w:rsidR="00F46B67" w:rsidRDefault="00F46B67" w:rsidP="00F46B67">
            <w:pPr>
              <w:pStyle w:val="a8"/>
              <w:numPr>
                <w:ilvl w:val="3"/>
                <w:numId w:val="21"/>
              </w:numPr>
              <w:overflowPunct/>
              <w:autoSpaceDE/>
              <w:autoSpaceDN/>
              <w:adjustRightInd/>
              <w:spacing w:after="0"/>
              <w:ind w:left="2920" w:firstLineChars="0" w:hanging="181"/>
              <w:textAlignment w:val="auto"/>
              <w:rPr>
                <w:b/>
                <w:bCs/>
              </w:rPr>
            </w:pPr>
            <w:r>
              <w:rPr>
                <w:rFonts w:hint="eastAsia"/>
                <w:bCs/>
              </w:rPr>
              <w:t>F</w:t>
            </w:r>
            <w:r>
              <w:rPr>
                <w:bCs/>
              </w:rPr>
              <w:t xml:space="preserve">or 2Rx/1Rx, the </w:t>
            </w:r>
            <w:proofErr w:type="spellStart"/>
            <w:proofErr w:type="gramStart"/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detect,NR</w:t>
            </w:r>
            <w:proofErr w:type="gramEnd"/>
            <w:r>
              <w:rPr>
                <w:bCs/>
                <w:vertAlign w:val="subscript"/>
              </w:rPr>
              <w:t>_Intra_enh</w:t>
            </w:r>
            <w:proofErr w:type="spellEnd"/>
            <w:r>
              <w:rPr>
                <w:bCs/>
                <w:vertAlign w:val="subscript"/>
              </w:rPr>
              <w:t>,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measure,NR_Intra_enh</w:t>
            </w:r>
            <w:proofErr w:type="spellEnd"/>
            <w:r>
              <w:rPr>
                <w:bCs/>
              </w:rPr>
              <w:t xml:space="preserve"> and </w:t>
            </w:r>
            <w:proofErr w:type="spellStart"/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evaluate,NR_Intra_enh</w:t>
            </w:r>
            <w:proofErr w:type="spellEnd"/>
            <w:r>
              <w:rPr>
                <w:bCs/>
              </w:rPr>
              <w:t xml:space="preserve"> are reused the legacy FR1-NTN requirements. In addition, The UE is not required to meet the requirements for 2.56 s DRX cycle length for earth-moving LEO deployment.</w:t>
            </w:r>
          </w:p>
        </w:tc>
      </w:tr>
    </w:tbl>
    <w:p w14:paraId="12055F16" w14:textId="31427352" w:rsidR="00F46B67" w:rsidRDefault="00F46B67" w:rsidP="00D1493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Firstly, in legacy NTN requirements, enhanced RRM requirements for measurements is optional capability to perform fast detection/measure/evaluate. For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UEs, we also think this enhanced RRM requirements are based on optional UE to support it. </w:t>
      </w:r>
    </w:p>
    <w:p w14:paraId="5D4EEC33" w14:textId="708DB9E2" w:rsidR="00672832" w:rsidRDefault="00672832" w:rsidP="00D1493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/>
          <w:sz w:val="20"/>
          <w:szCs w:val="20"/>
        </w:rPr>
        <w:t xml:space="preserve">he differences between those proposals are: </w:t>
      </w:r>
    </w:p>
    <w:p w14:paraId="7F47D197" w14:textId="3DEF7637" w:rsidR="00672832" w:rsidRPr="00BB56E9" w:rsidRDefault="00672832" w:rsidP="00BB56E9">
      <w:pPr>
        <w:pStyle w:val="a8"/>
        <w:numPr>
          <w:ilvl w:val="0"/>
          <w:numId w:val="42"/>
        </w:numPr>
        <w:spacing w:beforeLines="50" w:before="120" w:afterLines="50" w:after="120"/>
        <w:ind w:firstLineChars="0"/>
        <w:rPr>
          <w:rFonts w:eastAsia="宋体"/>
        </w:rPr>
      </w:pPr>
      <w:r w:rsidRPr="00BB56E9">
        <w:rPr>
          <w:rFonts w:eastAsia="宋体"/>
        </w:rPr>
        <w:t xml:space="preserve">For 1Rx and 2Rx </w:t>
      </w:r>
      <w:proofErr w:type="spellStart"/>
      <w:r w:rsidRPr="00BB56E9">
        <w:rPr>
          <w:rFonts w:eastAsia="宋体"/>
        </w:rPr>
        <w:t>RedCap</w:t>
      </w:r>
      <w:proofErr w:type="spellEnd"/>
      <w:r w:rsidRPr="00BB56E9">
        <w:rPr>
          <w:rFonts w:eastAsia="宋体"/>
        </w:rPr>
        <w:t xml:space="preserve"> UE, whether to use the same requirements. </w:t>
      </w:r>
    </w:p>
    <w:p w14:paraId="24E152F0" w14:textId="6DA4F192" w:rsidR="00672832" w:rsidRDefault="00672832" w:rsidP="00BB56E9">
      <w:pPr>
        <w:pStyle w:val="a8"/>
        <w:numPr>
          <w:ilvl w:val="0"/>
          <w:numId w:val="42"/>
        </w:numPr>
        <w:spacing w:beforeLines="50" w:before="120" w:afterLines="50" w:after="120"/>
        <w:ind w:firstLineChars="0"/>
        <w:rPr>
          <w:rFonts w:eastAsia="宋体"/>
        </w:rPr>
      </w:pPr>
      <w:r>
        <w:rPr>
          <w:rFonts w:eastAsia="宋体"/>
        </w:rPr>
        <w:t xml:space="preserve">Whether to reuse the legacy value or extend by additional samples. </w:t>
      </w:r>
    </w:p>
    <w:p w14:paraId="6BD45271" w14:textId="19CDDC81" w:rsidR="00672832" w:rsidRDefault="00672832" w:rsidP="00D1493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By our preference, this </w:t>
      </w:r>
      <w:r w:rsidR="00BB56E9">
        <w:rPr>
          <w:rFonts w:ascii="Times New Roman" w:eastAsia="宋体" w:hAnsi="Times New Roman" w:cs="Times New Roman"/>
          <w:sz w:val="20"/>
          <w:szCs w:val="20"/>
        </w:rPr>
        <w:t xml:space="preserve">enhanced RRM requirements </w:t>
      </w:r>
      <w:r>
        <w:rPr>
          <w:rFonts w:ascii="Times New Roman" w:eastAsia="宋体" w:hAnsi="Times New Roman" w:cs="Times New Roman"/>
          <w:sz w:val="20"/>
          <w:szCs w:val="20"/>
        </w:rPr>
        <w:t xml:space="preserve">capability is optional for UE, </w:t>
      </w:r>
      <w:r w:rsidR="00BB56E9">
        <w:rPr>
          <w:rFonts w:ascii="Times New Roman" w:eastAsia="宋体" w:hAnsi="Times New Roman" w:cs="Times New Roman"/>
          <w:sz w:val="20"/>
          <w:szCs w:val="20"/>
        </w:rPr>
        <w:t>we support to</w:t>
      </w:r>
      <w:r>
        <w:rPr>
          <w:rFonts w:ascii="Times New Roman" w:eastAsia="宋体" w:hAnsi="Times New Roman" w:cs="Times New Roman"/>
          <w:sz w:val="20"/>
          <w:szCs w:val="20"/>
        </w:rPr>
        <w:t xml:space="preserve"> reuse the existing enhanced RRM requirements for both 1Rx and 2Rx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UEs</w:t>
      </w:r>
      <w:r w:rsidR="00BB56E9">
        <w:rPr>
          <w:rFonts w:ascii="Times New Roman" w:eastAsia="宋体" w:hAnsi="Times New Roman" w:cs="Times New Roman"/>
          <w:sz w:val="20"/>
          <w:szCs w:val="20"/>
        </w:rPr>
        <w:t xml:space="preserve"> for simplicity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68241821" w14:textId="04CC5313" w:rsidR="00672832" w:rsidRDefault="00672832" w:rsidP="00D14930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72832">
        <w:rPr>
          <w:rFonts w:ascii="Times New Roman" w:hAnsi="Times New Roman" w:cs="Times New Roman"/>
          <w:b/>
          <w:bCs/>
          <w:sz w:val="20"/>
          <w:szCs w:val="20"/>
        </w:rPr>
        <w:t xml:space="preserve">Reuse the existing enhanced RRM requirements for both 1Rx and 2Rx </w:t>
      </w:r>
      <w:proofErr w:type="spellStart"/>
      <w:r w:rsidRPr="00672832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672832">
        <w:rPr>
          <w:rFonts w:ascii="Times New Roman" w:hAnsi="Times New Roman" w:cs="Times New Roman"/>
          <w:b/>
          <w:bCs/>
          <w:sz w:val="20"/>
          <w:szCs w:val="20"/>
        </w:rPr>
        <w:t xml:space="preserve"> UEs.</w:t>
      </w:r>
    </w:p>
    <w:p w14:paraId="2D9BB554" w14:textId="49881E8C" w:rsidR="00BE1E49" w:rsidRDefault="00BE1E49" w:rsidP="00D14930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1E49" w14:paraId="60E44779" w14:textId="77777777" w:rsidTr="00BE1E49">
        <w:tc>
          <w:tcPr>
            <w:tcW w:w="9629" w:type="dxa"/>
          </w:tcPr>
          <w:p w14:paraId="3096DAA7" w14:textId="77777777" w:rsidR="00BE1E49" w:rsidRDefault="00BE1E49" w:rsidP="00BE1E49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lastRenderedPageBreak/>
              <w:t>Issue 2-1</w:t>
            </w:r>
            <w:r>
              <w:rPr>
                <w:rFonts w:ascii="Times New Roman" w:hAnsi="Times New Roman" w:cs="Times New Roman" w:hint="eastAsia"/>
                <w:sz w:val="20"/>
                <w:u w:val="single"/>
                <w:lang w:eastAsia="ko-KR"/>
              </w:rPr>
              <w:t>-2: C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ell re-selection requirements of inter-RAT E-UTRAN cells with TN carrier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>for 1Rx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/</w:t>
            </w:r>
            <w:r>
              <w:rPr>
                <w:rFonts w:ascii="Times New Roman" w:hAnsi="Times New Roman" w:cs="Times New Roman"/>
                <w:sz w:val="20"/>
                <w:u w:val="single"/>
              </w:rPr>
              <w:t xml:space="preserve"> 2Rx (e)</w:t>
            </w:r>
            <w:proofErr w:type="spellStart"/>
            <w:r>
              <w:rPr>
                <w:rFonts w:ascii="Times New Roman" w:hAnsi="Times New Roman" w:cs="Times New Roman"/>
                <w:sz w:val="20"/>
                <w:u w:val="single"/>
              </w:rPr>
              <w:t>RedCap</w:t>
            </w:r>
            <w:proofErr w:type="spellEnd"/>
            <w:r>
              <w:rPr>
                <w:rFonts w:ascii="Times New Roman" w:hAnsi="Times New Roman" w:cs="Times New Roman"/>
                <w:sz w:val="20"/>
                <w:u w:val="single"/>
              </w:rPr>
              <w:t xml:space="preserve"> UE with FR1-NTN</w:t>
            </w:r>
          </w:p>
          <w:p w14:paraId="264F0F83" w14:textId="77777777" w:rsidR="00BE1E49" w:rsidRPr="009F0D3A" w:rsidRDefault="00BE1E49" w:rsidP="00BE1E49">
            <w:pPr>
              <w:spacing w:before="240"/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4212DC12" w14:textId="77777777" w:rsidR="00BE1E49" w:rsidRDefault="00BE1E49" w:rsidP="00BE1E49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bCs/>
              </w:rPr>
            </w:pPr>
            <w:r>
              <w:rPr>
                <w:bCs/>
              </w:rPr>
              <w:t>Proposal 1</w:t>
            </w:r>
            <w:r>
              <w:rPr>
                <w:rFonts w:hint="eastAsia"/>
                <w:bCs/>
              </w:rPr>
              <w:t xml:space="preserve">: </w:t>
            </w:r>
            <w:r>
              <w:rPr>
                <w:bCs/>
              </w:rPr>
              <w:t>The existing requirements for measurements of inter-RAT E-UTRAN cells with TN carrier can be used as baseline.</w:t>
            </w:r>
          </w:p>
          <w:p w14:paraId="68918351" w14:textId="77777777" w:rsidR="00BE1E49" w:rsidRDefault="00BE1E49" w:rsidP="00BE1E49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</w:pPr>
            <w:r>
              <w:t xml:space="preserve">Proposal </w:t>
            </w:r>
            <w:r>
              <w:rPr>
                <w:rFonts w:hint="eastAsia"/>
              </w:rPr>
              <w:t>2</w:t>
            </w:r>
            <w:r w:rsidRPr="00BE7428">
              <w:rPr>
                <w:rFonts w:hint="eastAsia"/>
              </w:rPr>
              <w:t xml:space="preserve">: </w:t>
            </w:r>
            <w:r w:rsidRPr="00BE7428">
              <w:t xml:space="preserve">For inter-RAT E-UTRAN TN carrier cell re-selection measurement requirements, reuse the legacy requirements defined for normal UEs for (e)Redcap UE not configured with </w:t>
            </w:r>
            <w:proofErr w:type="spellStart"/>
            <w:r w:rsidRPr="00BE7428">
              <w:t>eDRX_IDLE</w:t>
            </w:r>
            <w:proofErr w:type="spellEnd"/>
            <w:r w:rsidRPr="00BE7428">
              <w:t xml:space="preserve"> cycle, reuse the Redcap Inter-RAT cell reselection requirement defined in TS 38.133 Table 4.2B.2.5-2 for (e)Redcap UE configured with </w:t>
            </w:r>
            <w:proofErr w:type="spellStart"/>
            <w:r w:rsidRPr="00BE7428">
              <w:t>eDRX_IDLE</w:t>
            </w:r>
            <w:proofErr w:type="spellEnd"/>
            <w:r w:rsidRPr="00BE7428">
              <w:t xml:space="preserve"> cycle.</w:t>
            </w:r>
          </w:p>
          <w:p w14:paraId="3167A008" w14:textId="77777777" w:rsidR="00BE1E49" w:rsidRDefault="00BE1E49" w:rsidP="00BE1E49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bCs/>
              </w:rPr>
            </w:pPr>
            <w:r>
              <w:rPr>
                <w:rFonts w:hint="eastAsia"/>
                <w:bCs/>
              </w:rPr>
              <w:t>P</w:t>
            </w:r>
            <w:r>
              <w:rPr>
                <w:bCs/>
              </w:rPr>
              <w:t xml:space="preserve">roposal </w:t>
            </w: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: For cell re-selection measurement requirements of inter-RAT E-UTRAN cells with TN carrier for (e)</w:t>
            </w:r>
            <w:proofErr w:type="spellStart"/>
            <w:r>
              <w:rPr>
                <w:bCs/>
              </w:rPr>
              <w:t>RedCap</w:t>
            </w:r>
            <w:proofErr w:type="spellEnd"/>
            <w:r>
              <w:rPr>
                <w:bCs/>
              </w:rPr>
              <w:t xml:space="preserve"> UE with FR1-NTN bands, </w:t>
            </w:r>
          </w:p>
          <w:p w14:paraId="6F731211" w14:textId="77777777" w:rsidR="00BE1E49" w:rsidRDefault="00BE1E49" w:rsidP="00BE1E49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>
              <w:rPr>
                <w:rFonts w:hint="eastAsia"/>
                <w:bCs/>
              </w:rPr>
              <w:t>F</w:t>
            </w:r>
            <w:r>
              <w:rPr>
                <w:bCs/>
              </w:rPr>
              <w:t>or 2Rx UE, the existing cell reselection requirements in Rel-18 (e)NTN can be reused for (e)</w:t>
            </w:r>
            <w:proofErr w:type="spellStart"/>
            <w:r>
              <w:rPr>
                <w:bCs/>
              </w:rPr>
              <w:t>RedCap</w:t>
            </w:r>
            <w:proofErr w:type="spellEnd"/>
            <w:r>
              <w:rPr>
                <w:bCs/>
              </w:rPr>
              <w:t xml:space="preserve"> 2Rx UE with FR1-NTN bands.</w:t>
            </w:r>
          </w:p>
          <w:p w14:paraId="1178C32D" w14:textId="36DE5648" w:rsidR="00BE1E49" w:rsidRPr="00BE1E49" w:rsidRDefault="00BE1E49" w:rsidP="00BE1E49">
            <w:pPr>
              <w:pStyle w:val="a8"/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Cs/>
              </w:rPr>
            </w:pPr>
            <w:r>
              <w:rPr>
                <w:rFonts w:hint="eastAsia"/>
                <w:bCs/>
              </w:rPr>
              <w:t>F</w:t>
            </w:r>
            <w:r>
              <w:rPr>
                <w:bCs/>
              </w:rPr>
              <w:t>or 1RX UE, reuse the same margin of RSRP/RSRQ as for 2Rx.</w:t>
            </w:r>
          </w:p>
        </w:tc>
      </w:tr>
    </w:tbl>
    <w:p w14:paraId="0608C232" w14:textId="7EB983A4" w:rsidR="00BE1E49" w:rsidRDefault="00BE1E49" w:rsidP="00D1493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2DFC1B6C" w14:textId="141D1B9B" w:rsidR="00D069F5" w:rsidRDefault="00D069F5" w:rsidP="00D1493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For </w:t>
      </w:r>
      <w:r w:rsidRPr="00D069F5">
        <w:rPr>
          <w:rFonts w:ascii="Times New Roman" w:eastAsia="宋体" w:hAnsi="Times New Roman" w:cs="Times New Roman"/>
          <w:sz w:val="20"/>
          <w:szCs w:val="20"/>
        </w:rPr>
        <w:t xml:space="preserve">cell re-selection measurement requirements of inter-RAT E-UTRAN cells </w:t>
      </w:r>
      <w:r>
        <w:rPr>
          <w:rFonts w:ascii="Times New Roman" w:eastAsia="宋体" w:hAnsi="Times New Roman" w:cs="Times New Roman"/>
          <w:sz w:val="20"/>
          <w:szCs w:val="20"/>
        </w:rPr>
        <w:t xml:space="preserve">for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 in TN system, both 2Rx and 1Rx UEs have the same margin.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069F5" w14:paraId="06C64F88" w14:textId="77777777" w:rsidTr="00D069F5">
        <w:tc>
          <w:tcPr>
            <w:tcW w:w="9629" w:type="dxa"/>
          </w:tcPr>
          <w:p w14:paraId="261ECDB5" w14:textId="4169579A" w:rsidR="00D069F5" w:rsidRPr="00D069F5" w:rsidRDefault="00D069F5" w:rsidP="00D069F5">
            <w:pPr>
              <w:rPr>
                <w:rFonts w:cs="v4.2.0"/>
              </w:rPr>
            </w:pPr>
            <w:r>
              <w:rPr>
                <w:rFonts w:cs="v4.2.0"/>
              </w:rPr>
              <w:t>The UE shall be able to evaluate whether a newly detectable</w:t>
            </w:r>
            <w:r>
              <w:t xml:space="preserve"> inter-RAT E-UTRAN</w:t>
            </w:r>
            <w:r>
              <w:rPr>
                <w:rFonts w:cs="v4.2.0"/>
              </w:rPr>
              <w:t xml:space="preserve"> cell meets the reselection criteria defined in TS 38.304 [1] within </w:t>
            </w:r>
            <w:r>
              <w:t>(</w:t>
            </w:r>
            <w:proofErr w:type="spellStart"/>
            <w:r>
              <w:t>N</w:t>
            </w:r>
            <w:r>
              <w:rPr>
                <w:vertAlign w:val="subscript"/>
              </w:rPr>
              <w:t>EUTRA_carrier_RedCap</w:t>
            </w:r>
            <w:proofErr w:type="spellEnd"/>
            <w:r>
              <w:t>)</w:t>
            </w:r>
            <w:r>
              <w:rPr>
                <w:rFonts w:cs="v4.2.0"/>
              </w:rPr>
              <w:t xml:space="preserve"> * </w:t>
            </w:r>
            <w:proofErr w:type="spellStart"/>
            <w:r>
              <w:t>T</w:t>
            </w:r>
            <w:r>
              <w:rPr>
                <w:vertAlign w:val="subscript"/>
              </w:rPr>
              <w:t>detect,EUTRAN_RedCap</w:t>
            </w:r>
            <w:proofErr w:type="spellEnd"/>
            <w:r>
              <w:rPr>
                <w:rFonts w:cs="v4.2.0"/>
              </w:rPr>
              <w:t xml:space="preserve"> </w:t>
            </w:r>
            <w:r>
              <w:t xml:space="preserve">when </w:t>
            </w:r>
            <w:proofErr w:type="spellStart"/>
            <w:r>
              <w:t>Srxlev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proofErr w:type="spellStart"/>
            <w:r>
              <w:t>S</w:t>
            </w:r>
            <w:r>
              <w:rPr>
                <w:vertAlign w:val="subscript"/>
              </w:rPr>
              <w:t>nonIntraSearchP</w:t>
            </w:r>
            <w:proofErr w:type="spellEnd"/>
            <w:r>
              <w:t xml:space="preserve"> or </w:t>
            </w:r>
            <w:proofErr w:type="spellStart"/>
            <w:r>
              <w:t>Squal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proofErr w:type="spellStart"/>
            <w:r>
              <w:t>S</w:t>
            </w:r>
            <w:r>
              <w:rPr>
                <w:vertAlign w:val="subscript"/>
              </w:rPr>
              <w:t>nonIntraSearchQ</w:t>
            </w:r>
            <w:proofErr w:type="spellEnd"/>
            <w:r>
              <w:t xml:space="preserve"> </w:t>
            </w:r>
            <w:r>
              <w:rPr>
                <w:rFonts w:cs="v4.2.0"/>
              </w:rPr>
              <w:t xml:space="preserve">when </w:t>
            </w:r>
            <w:proofErr w:type="spellStart"/>
            <w:r>
              <w:t>T</w:t>
            </w:r>
            <w:r>
              <w:rPr>
                <w:vertAlign w:val="subscript"/>
              </w:rPr>
              <w:t>reselection</w:t>
            </w:r>
            <w:proofErr w:type="spellEnd"/>
            <w:r>
              <w:rPr>
                <w:rFonts w:cs="v4.2.0"/>
              </w:rPr>
              <w:t xml:space="preserve"> = 0</w:t>
            </w:r>
            <w:r>
              <w:t xml:space="preserve"> </w:t>
            </w:r>
            <w:r>
              <w:rPr>
                <w:rFonts w:cs="v4.2.0"/>
              </w:rPr>
              <w:t xml:space="preserve">provided that the reselection criteria are met by </w:t>
            </w:r>
            <w:r w:rsidRPr="00D069F5">
              <w:rPr>
                <w:rFonts w:cs="v4.2.0"/>
                <w:highlight w:val="yellow"/>
              </w:rPr>
              <w:t xml:space="preserve">a margin of at least 6dB for RSRP reselections based on absolute priorities or 4dB for RSRQ reselections based on absolute priorities for 2 Rx </w:t>
            </w:r>
            <w:proofErr w:type="spellStart"/>
            <w:r w:rsidRPr="00D069F5">
              <w:rPr>
                <w:rFonts w:cs="v4.2.0"/>
                <w:highlight w:val="yellow"/>
              </w:rPr>
              <w:t>RedCap</w:t>
            </w:r>
            <w:proofErr w:type="spellEnd"/>
            <w:r w:rsidRPr="00D069F5">
              <w:rPr>
                <w:rFonts w:cs="v4.2.0"/>
                <w:highlight w:val="yellow"/>
              </w:rPr>
              <w:t xml:space="preserve"> and at least 6dB for RSRP reselections based on absolute priorities or 4dB for RSRQ reselections based on absolute priorities for 1 Rx </w:t>
            </w:r>
            <w:proofErr w:type="spellStart"/>
            <w:r w:rsidRPr="00D069F5">
              <w:rPr>
                <w:rFonts w:cs="v4.2.0"/>
                <w:highlight w:val="yellow"/>
              </w:rPr>
              <w:t>RedCap</w:t>
            </w:r>
            <w:proofErr w:type="spellEnd"/>
            <w:r w:rsidRPr="00D069F5">
              <w:rPr>
                <w:rFonts w:cs="v4.2.0"/>
                <w:highlight w:val="yellow"/>
              </w:rPr>
              <w:t>.</w:t>
            </w:r>
          </w:p>
        </w:tc>
      </w:tr>
    </w:tbl>
    <w:p w14:paraId="43FC68C5" w14:textId="5BCD2916" w:rsidR="00D069F5" w:rsidRDefault="00D069F5" w:rsidP="00D14930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D069F5">
        <w:rPr>
          <w:rFonts w:ascii="Times New Roman" w:hAnsi="Times New Roman" w:cs="Times New Roman"/>
          <w:b/>
          <w:bCs/>
          <w:sz w:val="20"/>
          <w:szCs w:val="20"/>
        </w:rPr>
        <w:t xml:space="preserve"> For cell re-selection measurement requirements of inter-RAT E-UTRAN cells with TN carrier for (e)</w:t>
      </w:r>
      <w:proofErr w:type="spellStart"/>
      <w:r w:rsidRPr="00D069F5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D069F5">
        <w:rPr>
          <w:rFonts w:ascii="Times New Roman" w:hAnsi="Times New Roman" w:cs="Times New Roman"/>
          <w:b/>
          <w:bCs/>
          <w:sz w:val="20"/>
          <w:szCs w:val="20"/>
        </w:rPr>
        <w:t xml:space="preserve"> UE with FR1-NTN bands,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both 2Rx UE and 1Rx UE, reuse the existing requirements for measurements for inter-RAT E-UTRAN cells with TN carrier. </w:t>
      </w:r>
    </w:p>
    <w:p w14:paraId="68AE262E" w14:textId="0C5A37CB" w:rsidR="00D069F5" w:rsidRDefault="00D069F5" w:rsidP="00D14930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68FE" w14:paraId="0D837371" w14:textId="77777777" w:rsidTr="00FA68FE">
        <w:tc>
          <w:tcPr>
            <w:tcW w:w="9629" w:type="dxa"/>
          </w:tcPr>
          <w:p w14:paraId="06F0645C" w14:textId="77777777" w:rsidR="00FA68FE" w:rsidRDefault="00FA68FE" w:rsidP="00FA68FE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sz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Issue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2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4-1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: </w:t>
            </w:r>
            <w:r>
              <w:rPr>
                <w:rFonts w:ascii="Times New Roman" w:hAnsi="Times New Roman" w:cs="Times New Roman" w:hint="eastAsia"/>
                <w:sz w:val="20"/>
                <w:u w:val="single"/>
              </w:rPr>
              <w:t>L1/L3 m</w:t>
            </w:r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easurement accuracy for 1Rx/2Rx (e)</w:t>
            </w:r>
            <w:proofErr w:type="spellStart"/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>RedCap</w:t>
            </w:r>
            <w:proofErr w:type="spellEnd"/>
            <w:r>
              <w:rPr>
                <w:rFonts w:ascii="Times New Roman" w:hAnsi="Times New Roman" w:cs="Times New Roman"/>
                <w:sz w:val="20"/>
                <w:u w:val="single"/>
                <w:lang w:eastAsia="ko-KR"/>
              </w:rPr>
              <w:t xml:space="preserve"> UEs with FR1-NTN</w:t>
            </w:r>
          </w:p>
          <w:p w14:paraId="4F46DAA3" w14:textId="77777777" w:rsidR="00FA68FE" w:rsidRPr="009F0D3A" w:rsidRDefault="00FA68FE" w:rsidP="00FA68FE">
            <w:pPr>
              <w:spacing w:before="240"/>
              <w:rPr>
                <w:b/>
              </w:rPr>
            </w:pPr>
            <w:r>
              <w:rPr>
                <w:b/>
              </w:rPr>
              <w:t>&lt;Way Forward&gt;</w:t>
            </w:r>
            <w:r>
              <w:rPr>
                <w:rFonts w:hint="eastAsia"/>
                <w:b/>
              </w:rPr>
              <w:t>:</w:t>
            </w:r>
          </w:p>
          <w:p w14:paraId="6C3E8869" w14:textId="77777777" w:rsidR="00FA68FE" w:rsidRDefault="00FA68FE" w:rsidP="00FA68FE">
            <w:pPr>
              <w:widowControl/>
              <w:numPr>
                <w:ilvl w:val="1"/>
                <w:numId w:val="21"/>
              </w:numPr>
              <w:spacing w:after="120"/>
              <w:jc w:val="left"/>
              <w:rPr>
                <w:bCs/>
                <w:iCs/>
              </w:rPr>
            </w:pPr>
            <w:r>
              <w:rPr>
                <w:rFonts w:hint="eastAsia"/>
                <w:bCs/>
                <w:iCs/>
              </w:rPr>
              <w:t>F</w:t>
            </w:r>
            <w:r>
              <w:rPr>
                <w:bCs/>
                <w:iCs/>
              </w:rPr>
              <w:t>or 2Rx</w:t>
            </w:r>
            <w:r>
              <w:rPr>
                <w:rFonts w:hint="eastAsia"/>
                <w:bCs/>
                <w:iCs/>
              </w:rPr>
              <w:t xml:space="preserve"> </w:t>
            </w:r>
            <w:r>
              <w:rPr>
                <w:bCs/>
                <w:iCs/>
              </w:rPr>
              <w:t>(e)</w:t>
            </w:r>
            <w:proofErr w:type="spellStart"/>
            <w:r>
              <w:rPr>
                <w:bCs/>
                <w:iCs/>
              </w:rPr>
              <w:t>RedCap</w:t>
            </w:r>
            <w:proofErr w:type="spellEnd"/>
            <w:r>
              <w:rPr>
                <w:bCs/>
                <w:iCs/>
              </w:rPr>
              <w:t xml:space="preserve"> UEs with FR1-NTN bands, </w:t>
            </w:r>
          </w:p>
          <w:p w14:paraId="3604253F" w14:textId="77777777" w:rsidR="00FA68FE" w:rsidRDefault="00FA68FE" w:rsidP="00FA68FE">
            <w:pPr>
              <w:widowControl/>
              <w:numPr>
                <w:ilvl w:val="2"/>
                <w:numId w:val="21"/>
              </w:numPr>
              <w:spacing w:after="120"/>
              <w:jc w:val="left"/>
              <w:rPr>
                <w:bCs/>
                <w:iCs/>
              </w:rPr>
            </w:pPr>
            <w:r>
              <w:rPr>
                <w:bCs/>
                <w:iCs/>
              </w:rPr>
              <w:t>Proposal 1:</w:t>
            </w:r>
            <w:r>
              <w:rPr>
                <w:rFonts w:hint="eastAsia"/>
                <w:bCs/>
                <w:iCs/>
              </w:rPr>
              <w:t xml:space="preserve"> </w:t>
            </w:r>
            <w:r>
              <w:rPr>
                <w:bCs/>
                <w:iCs/>
              </w:rPr>
              <w:t>RAN4 to reuse the measurement accuracy requirements for normal UEs</w:t>
            </w:r>
            <w:r>
              <w:rPr>
                <w:rFonts w:hint="eastAsia"/>
                <w:bCs/>
                <w:iCs/>
              </w:rPr>
              <w:t xml:space="preserve"> </w:t>
            </w:r>
            <w:r>
              <w:rPr>
                <w:bCs/>
                <w:iCs/>
              </w:rPr>
              <w:t>defined in NTN</w:t>
            </w:r>
            <w:r>
              <w:rPr>
                <w:rFonts w:hint="eastAsia"/>
                <w:bCs/>
                <w:iCs/>
              </w:rPr>
              <w:t>.</w:t>
            </w:r>
          </w:p>
          <w:p w14:paraId="5815BA87" w14:textId="77777777" w:rsidR="00FA68FE" w:rsidRDefault="00FA68FE" w:rsidP="00FA68FE">
            <w:pPr>
              <w:widowControl/>
              <w:numPr>
                <w:ilvl w:val="1"/>
                <w:numId w:val="21"/>
              </w:numPr>
              <w:spacing w:after="120"/>
              <w:jc w:val="left"/>
              <w:rPr>
                <w:bCs/>
                <w:iCs/>
              </w:rPr>
            </w:pPr>
            <w:r>
              <w:rPr>
                <w:rFonts w:hint="eastAsia"/>
                <w:bCs/>
                <w:iCs/>
              </w:rPr>
              <w:t>For 1</w:t>
            </w:r>
            <w:r>
              <w:rPr>
                <w:bCs/>
                <w:iCs/>
              </w:rPr>
              <w:t>Rx</w:t>
            </w:r>
            <w:r>
              <w:rPr>
                <w:rFonts w:hint="eastAsia"/>
                <w:bCs/>
                <w:iCs/>
              </w:rPr>
              <w:t xml:space="preserve"> </w:t>
            </w:r>
            <w:r>
              <w:rPr>
                <w:bCs/>
                <w:iCs/>
              </w:rPr>
              <w:t>(e)</w:t>
            </w:r>
            <w:proofErr w:type="spellStart"/>
            <w:r>
              <w:rPr>
                <w:bCs/>
                <w:iCs/>
              </w:rPr>
              <w:t>RedCap</w:t>
            </w:r>
            <w:proofErr w:type="spellEnd"/>
            <w:r>
              <w:rPr>
                <w:bCs/>
                <w:iCs/>
              </w:rPr>
              <w:t xml:space="preserve"> UEs with FR1-NTN bands</w:t>
            </w:r>
            <w:r>
              <w:rPr>
                <w:rFonts w:hint="eastAsia"/>
                <w:bCs/>
                <w:iCs/>
              </w:rPr>
              <w:t xml:space="preserve">, </w:t>
            </w:r>
          </w:p>
          <w:p w14:paraId="54A1A24F" w14:textId="77777777" w:rsidR="00FA68FE" w:rsidRDefault="00FA68FE" w:rsidP="00FA68FE">
            <w:pPr>
              <w:widowControl/>
              <w:numPr>
                <w:ilvl w:val="2"/>
                <w:numId w:val="21"/>
              </w:numPr>
              <w:spacing w:after="120"/>
              <w:jc w:val="left"/>
              <w:rPr>
                <w:bCs/>
                <w:iCs/>
              </w:rPr>
            </w:pPr>
            <w:r>
              <w:rPr>
                <w:bCs/>
                <w:iCs/>
              </w:rPr>
              <w:t>Proposal 1:</w:t>
            </w:r>
            <w:r>
              <w:rPr>
                <w:rFonts w:hint="eastAsia"/>
                <w:bCs/>
                <w:iCs/>
              </w:rPr>
              <w:t xml:space="preserve"> RAN4</w:t>
            </w:r>
            <w:r>
              <w:rPr>
                <w:bCs/>
                <w:iCs/>
              </w:rPr>
              <w:t xml:space="preserve"> to relax the </w:t>
            </w:r>
            <w:r>
              <w:rPr>
                <w:rFonts w:hint="eastAsia"/>
                <w:bCs/>
                <w:iCs/>
              </w:rPr>
              <w:t xml:space="preserve">L1/L3 </w:t>
            </w:r>
            <w:r>
              <w:rPr>
                <w:bCs/>
                <w:iCs/>
              </w:rPr>
              <w:t>measurement accuracy for SS-RSRP, SS-RSRQ, SS-SINR and L1-RSRP compared to those defined for 2Rx (e)</w:t>
            </w:r>
            <w:proofErr w:type="spellStart"/>
            <w:r>
              <w:rPr>
                <w:bCs/>
                <w:iCs/>
              </w:rPr>
              <w:t>RedCap</w:t>
            </w:r>
            <w:proofErr w:type="spellEnd"/>
            <w:r>
              <w:rPr>
                <w:bCs/>
                <w:iCs/>
              </w:rPr>
              <w:t xml:space="preserve"> UEs.</w:t>
            </w:r>
          </w:p>
          <w:p w14:paraId="57DCA5A9" w14:textId="77777777" w:rsidR="00FA68FE" w:rsidRDefault="00FA68FE" w:rsidP="00FA68FE">
            <w:pPr>
              <w:widowControl/>
              <w:numPr>
                <w:ilvl w:val="3"/>
                <w:numId w:val="21"/>
              </w:numPr>
              <w:spacing w:after="120"/>
              <w:jc w:val="left"/>
              <w:rPr>
                <w:bCs/>
                <w:iCs/>
              </w:rPr>
            </w:pPr>
            <w:r>
              <w:rPr>
                <w:rFonts w:hint="eastAsia"/>
                <w:bCs/>
                <w:iCs/>
              </w:rPr>
              <w:t>The same</w:t>
            </w:r>
            <w:r>
              <w:rPr>
                <w:bCs/>
                <w:iCs/>
              </w:rPr>
              <w:t xml:space="preserve"> relaxation</w:t>
            </w:r>
            <w:r>
              <w:rPr>
                <w:rFonts w:hint="eastAsia"/>
                <w:bCs/>
                <w:iCs/>
              </w:rPr>
              <w:t xml:space="preserve"> defined in TN </w:t>
            </w:r>
            <w:r>
              <w:rPr>
                <w:bCs/>
                <w:iCs/>
              </w:rPr>
              <w:t>for 1Rx</w:t>
            </w:r>
            <w:r>
              <w:rPr>
                <w:rFonts w:hint="eastAsia"/>
                <w:bCs/>
                <w:iCs/>
              </w:rPr>
              <w:t xml:space="preserve"> </w:t>
            </w:r>
            <w:r>
              <w:rPr>
                <w:bCs/>
                <w:iCs/>
              </w:rPr>
              <w:t>(e)</w:t>
            </w:r>
            <w:proofErr w:type="spellStart"/>
            <w:r>
              <w:rPr>
                <w:bCs/>
                <w:iCs/>
              </w:rPr>
              <w:t>RedCap</w:t>
            </w:r>
            <w:proofErr w:type="spellEnd"/>
            <w:r>
              <w:rPr>
                <w:bCs/>
                <w:iCs/>
              </w:rPr>
              <w:t xml:space="preserve"> UEs</w:t>
            </w:r>
            <w:r>
              <w:rPr>
                <w:rFonts w:hint="eastAsia"/>
                <w:bCs/>
                <w:iCs/>
              </w:rPr>
              <w:t xml:space="preserve"> can be reused.</w:t>
            </w:r>
          </w:p>
          <w:p w14:paraId="46CC32FD" w14:textId="77777777" w:rsidR="00FA68FE" w:rsidRDefault="00FA68FE" w:rsidP="00FA68FE">
            <w:pPr>
              <w:widowControl/>
              <w:numPr>
                <w:ilvl w:val="0"/>
                <w:numId w:val="41"/>
              </w:numPr>
              <w:spacing w:after="120"/>
              <w:jc w:val="left"/>
              <w:rPr>
                <w:bCs/>
                <w:iCs/>
              </w:rPr>
            </w:pPr>
            <w:r>
              <w:rPr>
                <w:bCs/>
                <w:iCs/>
                <w:lang w:val="en-GB"/>
              </w:rPr>
              <w:t>SS-RSRP, SS-RSRQ, SS-SINR</w:t>
            </w:r>
            <w:r>
              <w:rPr>
                <w:rFonts w:hint="eastAsia"/>
                <w:bCs/>
                <w:iCs/>
                <w:lang w:val="en-GB"/>
              </w:rPr>
              <w:t xml:space="preserve">: </w:t>
            </w:r>
            <w:r>
              <w:rPr>
                <w:bCs/>
                <w:iCs/>
                <w:lang w:val="en-GB"/>
              </w:rPr>
              <w:t>relax by 1dB</w:t>
            </w:r>
            <w:r>
              <w:rPr>
                <w:rFonts w:hint="eastAsia"/>
                <w:bCs/>
                <w:iCs/>
                <w:lang w:val="en-GB"/>
              </w:rPr>
              <w:t>.</w:t>
            </w:r>
          </w:p>
          <w:p w14:paraId="0720B9C5" w14:textId="70B1CB71" w:rsidR="00FA68FE" w:rsidRPr="00FA68FE" w:rsidRDefault="00FA68FE" w:rsidP="00FA68FE">
            <w:pPr>
              <w:widowControl/>
              <w:numPr>
                <w:ilvl w:val="0"/>
                <w:numId w:val="41"/>
              </w:numPr>
              <w:spacing w:after="120"/>
              <w:jc w:val="left"/>
              <w:rPr>
                <w:bCs/>
                <w:iCs/>
              </w:rPr>
            </w:pPr>
            <w:r>
              <w:rPr>
                <w:bCs/>
                <w:iCs/>
                <w:lang w:val="en-GB"/>
              </w:rPr>
              <w:t>L1-RSRP</w:t>
            </w:r>
            <w:r>
              <w:rPr>
                <w:rFonts w:hint="eastAsia"/>
                <w:bCs/>
                <w:iCs/>
                <w:lang w:val="en-GB"/>
              </w:rPr>
              <w:t>:</w:t>
            </w:r>
            <w:r>
              <w:rPr>
                <w:bCs/>
                <w:iCs/>
                <w:lang w:val="en-GB"/>
              </w:rPr>
              <w:t xml:space="preserve"> relax by 3dB.</w:t>
            </w:r>
          </w:p>
        </w:tc>
      </w:tr>
    </w:tbl>
    <w:p w14:paraId="7C1B2B4D" w14:textId="5BB2CE5B" w:rsidR="00FA68FE" w:rsidRPr="00FA68FE" w:rsidRDefault="00FA68FE" w:rsidP="00D14930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FA68FE">
        <w:rPr>
          <w:rFonts w:ascii="Times New Roman" w:eastAsia="宋体" w:hAnsi="Times New Roman" w:cs="Times New Roman"/>
          <w:sz w:val="20"/>
          <w:szCs w:val="20"/>
        </w:rPr>
        <w:t xml:space="preserve">For </w:t>
      </w:r>
      <w:r>
        <w:rPr>
          <w:rFonts w:ascii="Times New Roman" w:eastAsia="宋体" w:hAnsi="Times New Roman" w:cs="Times New Roman"/>
          <w:sz w:val="20"/>
          <w:szCs w:val="20"/>
        </w:rPr>
        <w:t xml:space="preserve">accuracy requirements for L1/L3 measurement, compared to legacy requirement, there is no difference and no reason to change. </w:t>
      </w:r>
    </w:p>
    <w:p w14:paraId="093FADA9" w14:textId="19EBC279" w:rsidR="00FA68FE" w:rsidRPr="00961AC7" w:rsidRDefault="00FA68FE" w:rsidP="00FA68FE">
      <w:pPr>
        <w:spacing w:beforeLines="50" w:before="120" w:afterLines="50" w:after="120"/>
        <w:jc w:val="left"/>
        <w:rPr>
          <w:rFonts w:ascii="Times New Roman" w:eastAsiaTheme="majorEastAsia" w:hAnsi="Times New Roman" w:cs="Times New Roman"/>
          <w:b/>
          <w:bCs/>
          <w:sz w:val="20"/>
          <w:szCs w:val="20"/>
        </w:rPr>
      </w:pPr>
      <w:r w:rsidRPr="00961AC7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961AC7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961AC7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 For accuracy requirements:</w:t>
      </w:r>
    </w:p>
    <w:p w14:paraId="6AF5DA79" w14:textId="77777777" w:rsidR="00FA68FE" w:rsidRPr="00961AC7" w:rsidRDefault="00FA68FE" w:rsidP="00FA68FE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</w:rPr>
      </w:pPr>
      <w:r w:rsidRPr="00961AC7">
        <w:rPr>
          <w:rFonts w:eastAsiaTheme="minorEastAsia"/>
          <w:b/>
          <w:bCs/>
          <w:lang w:eastAsia="zh-CN"/>
        </w:rPr>
        <w:t>For</w:t>
      </w:r>
      <w:r w:rsidRPr="00961AC7">
        <w:rPr>
          <w:b/>
          <w:bCs/>
        </w:rPr>
        <w:t xml:space="preserve"> 2Rx (e)</w:t>
      </w:r>
      <w:proofErr w:type="spellStart"/>
      <w:r w:rsidRPr="00961AC7">
        <w:rPr>
          <w:b/>
          <w:bCs/>
        </w:rPr>
        <w:t>RedCap</w:t>
      </w:r>
      <w:proofErr w:type="spellEnd"/>
      <w:r w:rsidRPr="00961AC7">
        <w:rPr>
          <w:b/>
          <w:bCs/>
        </w:rPr>
        <w:t xml:space="preserve"> UEs</w:t>
      </w:r>
      <w:r w:rsidRPr="00961AC7">
        <w:rPr>
          <w:rFonts w:eastAsiaTheme="majorEastAsia"/>
          <w:b/>
          <w:bCs/>
          <w:lang w:eastAsia="zh-CN"/>
        </w:rPr>
        <w:t>, reuse Rel-17 NTN requirements.</w:t>
      </w:r>
    </w:p>
    <w:p w14:paraId="74CB48FE" w14:textId="77777777" w:rsidR="00FA68FE" w:rsidRPr="00961AC7" w:rsidRDefault="00FA68FE" w:rsidP="00FA68FE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  <w:lang w:eastAsia="zh-CN"/>
        </w:rPr>
      </w:pPr>
      <w:r w:rsidRPr="00961AC7">
        <w:rPr>
          <w:rFonts w:eastAsiaTheme="minorEastAsia"/>
          <w:b/>
          <w:bCs/>
          <w:lang w:eastAsia="zh-CN"/>
        </w:rPr>
        <w:t>For</w:t>
      </w:r>
      <w:r w:rsidRPr="00961AC7">
        <w:rPr>
          <w:b/>
          <w:bCs/>
        </w:rPr>
        <w:t xml:space="preserve"> 1Rx (e)</w:t>
      </w:r>
      <w:proofErr w:type="spellStart"/>
      <w:r w:rsidRPr="00961AC7">
        <w:rPr>
          <w:b/>
          <w:bCs/>
        </w:rPr>
        <w:t>RedCap</w:t>
      </w:r>
      <w:proofErr w:type="spellEnd"/>
      <w:r w:rsidRPr="00961AC7">
        <w:rPr>
          <w:b/>
          <w:bCs/>
        </w:rPr>
        <w:t xml:space="preserve"> UEs</w:t>
      </w:r>
      <w:r w:rsidRPr="00961AC7">
        <w:rPr>
          <w:rFonts w:eastAsiaTheme="majorEastAsia"/>
          <w:b/>
          <w:bCs/>
          <w:lang w:eastAsia="zh-CN"/>
        </w:rPr>
        <w:t>, reuse the same relaxation for SS-RSRP, SS-RSRQ, SS-SINR and L1-RSRP in TN:</w:t>
      </w:r>
    </w:p>
    <w:p w14:paraId="35BC2DFD" w14:textId="77777777" w:rsidR="00FA68FE" w:rsidRPr="00961AC7" w:rsidRDefault="00FA68FE" w:rsidP="00FA68FE">
      <w:pPr>
        <w:pStyle w:val="a8"/>
        <w:numPr>
          <w:ilvl w:val="1"/>
          <w:numId w:val="26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b/>
          <w:bCs/>
          <w:iCs/>
          <w:sz w:val="18"/>
          <w:szCs w:val="18"/>
        </w:rPr>
      </w:pPr>
      <w:r w:rsidRPr="00961AC7">
        <w:rPr>
          <w:b/>
          <w:bCs/>
          <w:kern w:val="2"/>
          <w:szCs w:val="18"/>
        </w:rPr>
        <w:lastRenderedPageBreak/>
        <w:t>SS-RSRP, SS-RSRQ, SS-SINR: relax by 1dB.</w:t>
      </w:r>
    </w:p>
    <w:p w14:paraId="0F3D042D" w14:textId="77777777" w:rsidR="00FA68FE" w:rsidRPr="00961AC7" w:rsidRDefault="00FA68FE" w:rsidP="00FA68FE">
      <w:pPr>
        <w:pStyle w:val="a8"/>
        <w:numPr>
          <w:ilvl w:val="1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  <w:lang w:eastAsia="zh-CN"/>
        </w:rPr>
      </w:pPr>
      <w:r w:rsidRPr="00961AC7">
        <w:rPr>
          <w:b/>
          <w:bCs/>
          <w:kern w:val="2"/>
          <w:szCs w:val="18"/>
        </w:rPr>
        <w:t>L1-RSRP: relax by 3dB.</w:t>
      </w:r>
    </w:p>
    <w:p w14:paraId="5A40F68F" w14:textId="77777777" w:rsidR="00FA68FE" w:rsidRPr="00FA68FE" w:rsidRDefault="00FA68FE" w:rsidP="00D14930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58BCEE0C" w:rsidR="006E5B4F" w:rsidRDefault="00F03EC8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 xml:space="preserve">our proposals for </w:t>
      </w:r>
      <w:r>
        <w:rPr>
          <w:rFonts w:ascii="Times New Roman" w:eastAsia="宋体" w:hAnsi="Times New Roman" w:cs="Times New Roman"/>
          <w:sz w:val="20"/>
          <w:szCs w:val="20"/>
        </w:rPr>
        <w:t xml:space="preserve">RRM requirements for </w:t>
      </w:r>
      <w:r>
        <w:rPr>
          <w:rFonts w:ascii="Times New Roman" w:hAnsi="Times New Roman" w:cs="Times New Roman"/>
          <w:sz w:val="20"/>
          <w:szCs w:val="20"/>
        </w:rPr>
        <w:t>(e)</w:t>
      </w:r>
      <w:proofErr w:type="spellStart"/>
      <w:r>
        <w:rPr>
          <w:rFonts w:ascii="Times New Roman" w:hAnsi="Times New Roman" w:cs="Times New Roman"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UE with NR NTN operating in FR1-NTN bands:</w:t>
      </w:r>
    </w:p>
    <w:p w14:paraId="63052F9A" w14:textId="2272BDFB" w:rsidR="0003360B" w:rsidRDefault="0003360B" w:rsidP="003C1FD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UE in NTN, support 2 SMTC not in parallel.</w:t>
      </w:r>
    </w:p>
    <w:p w14:paraId="26EF14DC" w14:textId="1F3C7013" w:rsidR="0003360B" w:rsidRDefault="0003360B" w:rsidP="003C1FD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UE in NTN, the proximity distance can be relaxed compared to the legacy NTN UE.</w:t>
      </w:r>
    </w:p>
    <w:p w14:paraId="755973A3" w14:textId="30D441E2" w:rsidR="00672832" w:rsidRDefault="00672832" w:rsidP="00672832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</w:t>
      </w:r>
      <w:r w:rsidRPr="00D14930">
        <w:rPr>
          <w:rFonts w:ascii="Times New Roman" w:hAnsi="Times New Roman" w:cs="Times New Roman"/>
          <w:b/>
          <w:bCs/>
          <w:sz w:val="20"/>
          <w:szCs w:val="20"/>
        </w:rPr>
        <w:t>dd a clarification that the requirements are only applicable to CD-SSB.</w:t>
      </w:r>
    </w:p>
    <w:p w14:paraId="7059DCDD" w14:textId="77777777" w:rsidR="00672832" w:rsidRPr="00F46B67" w:rsidRDefault="00672832" w:rsidP="00672832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72832">
        <w:rPr>
          <w:rFonts w:ascii="Times New Roman" w:hAnsi="Times New Roman" w:cs="Times New Roman"/>
          <w:b/>
          <w:bCs/>
          <w:sz w:val="20"/>
          <w:szCs w:val="20"/>
        </w:rPr>
        <w:t xml:space="preserve">Reuse the existing enhanced RRM requirements for both 1Rx and 2Rx </w:t>
      </w:r>
      <w:proofErr w:type="spellStart"/>
      <w:r w:rsidRPr="00672832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672832">
        <w:rPr>
          <w:rFonts w:ascii="Times New Roman" w:hAnsi="Times New Roman" w:cs="Times New Roman"/>
          <w:b/>
          <w:bCs/>
          <w:sz w:val="20"/>
          <w:szCs w:val="20"/>
        </w:rPr>
        <w:t xml:space="preserve"> UEs.</w:t>
      </w:r>
    </w:p>
    <w:p w14:paraId="2B7C54C7" w14:textId="77777777" w:rsidR="00D069F5" w:rsidRPr="00D069F5" w:rsidRDefault="00D069F5" w:rsidP="00D069F5">
      <w:pPr>
        <w:spacing w:beforeLines="50" w:before="120" w:afterLines="50" w:after="12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ropos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 xml:space="preserve">al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A546B1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D069F5">
        <w:rPr>
          <w:rFonts w:ascii="Times New Roman" w:hAnsi="Times New Roman" w:cs="Times New Roman"/>
          <w:b/>
          <w:bCs/>
          <w:sz w:val="20"/>
          <w:szCs w:val="20"/>
        </w:rPr>
        <w:t xml:space="preserve"> For cell re-selection measurement requirements of inter-RAT E-UTRAN cells with TN carrier for (e)</w:t>
      </w:r>
      <w:proofErr w:type="spellStart"/>
      <w:r w:rsidRPr="00D069F5">
        <w:rPr>
          <w:rFonts w:ascii="Times New Roman" w:hAnsi="Times New Roman" w:cs="Times New Roman"/>
          <w:b/>
          <w:bCs/>
          <w:sz w:val="20"/>
          <w:szCs w:val="20"/>
        </w:rPr>
        <w:t>RedCap</w:t>
      </w:r>
      <w:proofErr w:type="spellEnd"/>
      <w:r w:rsidRPr="00D069F5">
        <w:rPr>
          <w:rFonts w:ascii="Times New Roman" w:hAnsi="Times New Roman" w:cs="Times New Roman"/>
          <w:b/>
          <w:bCs/>
          <w:sz w:val="20"/>
          <w:szCs w:val="20"/>
        </w:rPr>
        <w:t xml:space="preserve"> UE with FR1-NTN bands,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both 2Rx UE and 1Rx UE, reuse the existing requirements for measurements for inter-RAT E-UTRAN cells with TN carrier. </w:t>
      </w:r>
    </w:p>
    <w:p w14:paraId="3F8D2129" w14:textId="77777777" w:rsidR="00FA68FE" w:rsidRPr="00961AC7" w:rsidRDefault="00FA68FE" w:rsidP="00FA68FE">
      <w:pPr>
        <w:spacing w:beforeLines="50" w:before="120" w:afterLines="50" w:after="120"/>
        <w:jc w:val="left"/>
        <w:rPr>
          <w:rFonts w:ascii="Times New Roman" w:eastAsiaTheme="majorEastAsia" w:hAnsi="Times New Roman" w:cs="Times New Roman"/>
          <w:b/>
          <w:bCs/>
          <w:sz w:val="20"/>
          <w:szCs w:val="20"/>
        </w:rPr>
      </w:pPr>
      <w:r w:rsidRPr="00961AC7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961AC7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961AC7">
        <w:rPr>
          <w:rFonts w:ascii="Times New Roman" w:eastAsiaTheme="majorEastAsia" w:hAnsi="Times New Roman" w:cs="Times New Roman"/>
          <w:b/>
          <w:bCs/>
          <w:sz w:val="20"/>
          <w:szCs w:val="20"/>
        </w:rPr>
        <w:t xml:space="preserve"> For accuracy requirements:</w:t>
      </w:r>
    </w:p>
    <w:p w14:paraId="243DEAE1" w14:textId="77777777" w:rsidR="00FA68FE" w:rsidRPr="00961AC7" w:rsidRDefault="00FA68FE" w:rsidP="00FA68FE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</w:rPr>
      </w:pPr>
      <w:r w:rsidRPr="00961AC7">
        <w:rPr>
          <w:rFonts w:eastAsiaTheme="minorEastAsia"/>
          <w:b/>
          <w:bCs/>
          <w:lang w:eastAsia="zh-CN"/>
        </w:rPr>
        <w:t>For</w:t>
      </w:r>
      <w:r w:rsidRPr="00961AC7">
        <w:rPr>
          <w:b/>
          <w:bCs/>
        </w:rPr>
        <w:t xml:space="preserve"> 2Rx (e)</w:t>
      </w:r>
      <w:proofErr w:type="spellStart"/>
      <w:r w:rsidRPr="00961AC7">
        <w:rPr>
          <w:b/>
          <w:bCs/>
        </w:rPr>
        <w:t>RedCap</w:t>
      </w:r>
      <w:proofErr w:type="spellEnd"/>
      <w:r w:rsidRPr="00961AC7">
        <w:rPr>
          <w:b/>
          <w:bCs/>
        </w:rPr>
        <w:t xml:space="preserve"> UEs</w:t>
      </w:r>
      <w:r w:rsidRPr="00961AC7">
        <w:rPr>
          <w:rFonts w:eastAsiaTheme="majorEastAsia"/>
          <w:b/>
          <w:bCs/>
          <w:lang w:eastAsia="zh-CN"/>
        </w:rPr>
        <w:t>, reuse Rel-17 NTN requirements.</w:t>
      </w:r>
    </w:p>
    <w:p w14:paraId="76688111" w14:textId="77777777" w:rsidR="00FA68FE" w:rsidRPr="00961AC7" w:rsidRDefault="00FA68FE" w:rsidP="00FA68FE">
      <w:pPr>
        <w:pStyle w:val="a8"/>
        <w:numPr>
          <w:ilvl w:val="0"/>
          <w:numId w:val="26"/>
        </w:numPr>
        <w:spacing w:beforeLines="50" w:before="120" w:afterLines="50" w:after="120"/>
        <w:ind w:firstLineChars="0"/>
        <w:rPr>
          <w:rFonts w:eastAsiaTheme="majorEastAsia"/>
          <w:b/>
          <w:bCs/>
          <w:lang w:eastAsia="zh-CN"/>
        </w:rPr>
      </w:pPr>
      <w:r w:rsidRPr="00961AC7">
        <w:rPr>
          <w:rFonts w:eastAsiaTheme="minorEastAsia"/>
          <w:b/>
          <w:bCs/>
          <w:lang w:eastAsia="zh-CN"/>
        </w:rPr>
        <w:t>For</w:t>
      </w:r>
      <w:r w:rsidRPr="00961AC7">
        <w:rPr>
          <w:b/>
          <w:bCs/>
        </w:rPr>
        <w:t xml:space="preserve"> 1Rx (e)</w:t>
      </w:r>
      <w:proofErr w:type="spellStart"/>
      <w:r w:rsidRPr="00961AC7">
        <w:rPr>
          <w:b/>
          <w:bCs/>
        </w:rPr>
        <w:t>RedCap</w:t>
      </w:r>
      <w:proofErr w:type="spellEnd"/>
      <w:r w:rsidRPr="00961AC7">
        <w:rPr>
          <w:b/>
          <w:bCs/>
        </w:rPr>
        <w:t xml:space="preserve"> UEs</w:t>
      </w:r>
      <w:r w:rsidRPr="00961AC7">
        <w:rPr>
          <w:rFonts w:eastAsiaTheme="majorEastAsia"/>
          <w:b/>
          <w:bCs/>
          <w:lang w:eastAsia="zh-CN"/>
        </w:rPr>
        <w:t>, reuse the same relaxation for SS-RSRP, SS-RSRQ, SS-SINR and L1-RSRP in TN:</w:t>
      </w:r>
    </w:p>
    <w:p w14:paraId="222C6662" w14:textId="77777777" w:rsidR="00FA68FE" w:rsidRPr="00961AC7" w:rsidRDefault="00FA68FE" w:rsidP="00FA68FE">
      <w:pPr>
        <w:pStyle w:val="a8"/>
        <w:numPr>
          <w:ilvl w:val="1"/>
          <w:numId w:val="26"/>
        </w:numPr>
        <w:overflowPunct/>
        <w:autoSpaceDE/>
        <w:autoSpaceDN/>
        <w:adjustRightInd/>
        <w:spacing w:after="0"/>
        <w:ind w:firstLineChars="0"/>
        <w:textAlignment w:val="auto"/>
        <w:rPr>
          <w:rFonts w:eastAsiaTheme="minorEastAsia"/>
          <w:b/>
          <w:bCs/>
          <w:iCs/>
          <w:sz w:val="18"/>
          <w:szCs w:val="18"/>
        </w:rPr>
      </w:pPr>
      <w:r w:rsidRPr="00961AC7">
        <w:rPr>
          <w:b/>
          <w:bCs/>
          <w:kern w:val="2"/>
          <w:szCs w:val="18"/>
        </w:rPr>
        <w:t>SS-RSRP, SS-RSRQ, SS-SINR: relax by 1dB.</w:t>
      </w:r>
    </w:p>
    <w:p w14:paraId="6CA4478A" w14:textId="5E70217C" w:rsidR="00672832" w:rsidRPr="00BB56E9" w:rsidRDefault="00FA68FE" w:rsidP="00BB56E9">
      <w:pPr>
        <w:pStyle w:val="a8"/>
        <w:numPr>
          <w:ilvl w:val="1"/>
          <w:numId w:val="26"/>
        </w:numPr>
        <w:overflowPunct/>
        <w:autoSpaceDE/>
        <w:autoSpaceDN/>
        <w:adjustRightInd/>
        <w:spacing w:after="0"/>
        <w:ind w:firstLineChars="0"/>
        <w:textAlignment w:val="auto"/>
        <w:rPr>
          <w:rFonts w:hint="eastAsia"/>
          <w:b/>
          <w:bCs/>
          <w:lang w:val="en-US"/>
        </w:rPr>
      </w:pPr>
      <w:r w:rsidRPr="00961AC7">
        <w:rPr>
          <w:b/>
          <w:bCs/>
          <w:kern w:val="2"/>
          <w:szCs w:val="18"/>
        </w:rPr>
        <w:t>L1-RSRP: relax by 3dB.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DB1C109" w14:textId="3A17822B" w:rsidR="005B23D1" w:rsidRDefault="00196A7F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DA65D6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="00DD28CE" w:rsidRPr="00DD28CE">
        <w:rPr>
          <w:rFonts w:ascii="Times New Roman" w:eastAsia="宋体" w:hAnsi="Times New Roman" w:cs="Times New Roman"/>
          <w:sz w:val="20"/>
          <w:szCs w:val="20"/>
        </w:rPr>
        <w:t>R</w:t>
      </w:r>
      <w:r w:rsidR="00A91C62">
        <w:rPr>
          <w:rFonts w:ascii="Times New Roman" w:eastAsia="宋体" w:hAnsi="Times New Roman" w:cs="Times New Roman"/>
          <w:sz w:val="20"/>
          <w:szCs w:val="20"/>
        </w:rPr>
        <w:t>4-</w:t>
      </w:r>
      <w:r w:rsidR="00F03EC8">
        <w:rPr>
          <w:rFonts w:ascii="Times New Roman" w:eastAsia="宋体" w:hAnsi="Times New Roman" w:cs="Times New Roman"/>
          <w:sz w:val="20"/>
          <w:szCs w:val="20"/>
        </w:rPr>
        <w:t>2502604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F03EC8" w:rsidRPr="00F03EC8">
        <w:rPr>
          <w:rFonts w:ascii="Times New Roman" w:eastAsia="宋体" w:hAnsi="Times New Roman" w:cs="Times New Roman"/>
          <w:sz w:val="20"/>
          <w:szCs w:val="20"/>
        </w:rPr>
        <w:t>WF on RRM requirements for NR_NTN_Ph3_Part1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F03EC8">
        <w:rPr>
          <w:rFonts w:ascii="Times New Roman" w:eastAsia="宋体" w:hAnsi="Times New Roman" w:cs="Times New Roman"/>
          <w:sz w:val="20"/>
          <w:szCs w:val="20"/>
        </w:rPr>
        <w:t>CATT</w:t>
      </w:r>
    </w:p>
    <w:sectPr w:rsidR="005B23D1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60315" w14:textId="77777777" w:rsidR="00F80A21" w:rsidRDefault="00F80A21" w:rsidP="00F57816">
      <w:r>
        <w:separator/>
      </w:r>
    </w:p>
  </w:endnote>
  <w:endnote w:type="continuationSeparator" w:id="0">
    <w:p w14:paraId="1643B694" w14:textId="77777777" w:rsidR="00F80A21" w:rsidRDefault="00F80A21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B44F7" w14:textId="77777777" w:rsidR="00F80A21" w:rsidRDefault="00F80A21" w:rsidP="00F57816">
      <w:r>
        <w:separator/>
      </w:r>
    </w:p>
  </w:footnote>
  <w:footnote w:type="continuationSeparator" w:id="0">
    <w:p w14:paraId="17FACB8A" w14:textId="77777777" w:rsidR="00F80A21" w:rsidRDefault="00F80A21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D00"/>
    <w:multiLevelType w:val="multilevel"/>
    <w:tmpl w:val="09844D00"/>
    <w:lvl w:ilvl="0">
      <w:start w:val="3"/>
      <w:numFmt w:val="bullet"/>
      <w:lvlText w:val="-"/>
      <w:lvlJc w:val="left"/>
      <w:pPr>
        <w:ind w:left="3582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00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2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4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6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8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10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52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942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3527BB"/>
    <w:multiLevelType w:val="multilevel"/>
    <w:tmpl w:val="123527BB"/>
    <w:lvl w:ilvl="0">
      <w:numFmt w:val="bullet"/>
      <w:lvlText w:val="-"/>
      <w:lvlJc w:val="left"/>
      <w:pPr>
        <w:ind w:left="3516" w:hanging="420"/>
      </w:pPr>
      <w:rPr>
        <w:rFonts w:ascii="Calibri" w:eastAsia="宋体" w:hAnsi="Calibri" w:cs="Calibri" w:hint="default"/>
        <w:color w:val="auto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7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1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3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4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8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85C17"/>
    <w:multiLevelType w:val="multilevel"/>
    <w:tmpl w:val="72F85C17"/>
    <w:lvl w:ilvl="0">
      <w:start w:val="6"/>
      <w:numFmt w:val="bullet"/>
      <w:lvlText w:val="-"/>
      <w:lvlJc w:val="left"/>
      <w:pPr>
        <w:ind w:left="4002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4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8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2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6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1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5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9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362" w:hanging="420"/>
      </w:pPr>
      <w:rPr>
        <w:rFonts w:ascii="Wingdings" w:hAnsi="Wingdings" w:hint="default"/>
      </w:rPr>
    </w:lvl>
  </w:abstractNum>
  <w:abstractNum w:abstractNumId="37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A61ED3"/>
    <w:multiLevelType w:val="hybridMultilevel"/>
    <w:tmpl w:val="73C4B23E"/>
    <w:lvl w:ilvl="0" w:tplc="098CA67C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34"/>
  </w:num>
  <w:num w:numId="4">
    <w:abstractNumId w:val="37"/>
  </w:num>
  <w:num w:numId="5">
    <w:abstractNumId w:val="19"/>
  </w:num>
  <w:num w:numId="6">
    <w:abstractNumId w:val="31"/>
  </w:num>
  <w:num w:numId="7">
    <w:abstractNumId w:val="3"/>
  </w:num>
  <w:num w:numId="8">
    <w:abstractNumId w:val="8"/>
  </w:num>
  <w:num w:numId="9">
    <w:abstractNumId w:val="14"/>
  </w:num>
  <w:num w:numId="10">
    <w:abstractNumId w:val="21"/>
  </w:num>
  <w:num w:numId="11">
    <w:abstractNumId w:val="22"/>
  </w:num>
  <w:num w:numId="12">
    <w:abstractNumId w:val="41"/>
  </w:num>
  <w:num w:numId="13">
    <w:abstractNumId w:val="24"/>
  </w:num>
  <w:num w:numId="14">
    <w:abstractNumId w:val="15"/>
  </w:num>
  <w:num w:numId="15">
    <w:abstractNumId w:val="25"/>
  </w:num>
  <w:num w:numId="16">
    <w:abstractNumId w:val="35"/>
  </w:num>
  <w:num w:numId="17">
    <w:abstractNumId w:val="1"/>
  </w:num>
  <w:num w:numId="18">
    <w:abstractNumId w:val="39"/>
  </w:num>
  <w:num w:numId="19">
    <w:abstractNumId w:val="29"/>
  </w:num>
  <w:num w:numId="20">
    <w:abstractNumId w:val="9"/>
  </w:num>
  <w:num w:numId="21">
    <w:abstractNumId w:val="26"/>
  </w:num>
  <w:num w:numId="22">
    <w:abstractNumId w:val="20"/>
  </w:num>
  <w:num w:numId="23">
    <w:abstractNumId w:val="32"/>
  </w:num>
  <w:num w:numId="24">
    <w:abstractNumId w:val="38"/>
  </w:num>
  <w:num w:numId="25">
    <w:abstractNumId w:val="5"/>
  </w:num>
  <w:num w:numId="26">
    <w:abstractNumId w:val="7"/>
  </w:num>
  <w:num w:numId="27">
    <w:abstractNumId w:val="23"/>
  </w:num>
  <w:num w:numId="28">
    <w:abstractNumId w:val="13"/>
  </w:num>
  <w:num w:numId="29">
    <w:abstractNumId w:val="30"/>
  </w:num>
  <w:num w:numId="30">
    <w:abstractNumId w:val="33"/>
  </w:num>
  <w:num w:numId="31">
    <w:abstractNumId w:val="28"/>
  </w:num>
  <w:num w:numId="32">
    <w:abstractNumId w:val="10"/>
  </w:num>
  <w:num w:numId="33">
    <w:abstractNumId w:val="17"/>
  </w:num>
  <w:num w:numId="34">
    <w:abstractNumId w:val="27"/>
  </w:num>
  <w:num w:numId="35">
    <w:abstractNumId w:val="0"/>
  </w:num>
  <w:num w:numId="36">
    <w:abstractNumId w:val="12"/>
  </w:num>
  <w:num w:numId="37">
    <w:abstractNumId w:val="4"/>
  </w:num>
  <w:num w:numId="38">
    <w:abstractNumId w:val="18"/>
  </w:num>
  <w:num w:numId="39">
    <w:abstractNumId w:val="2"/>
  </w:num>
  <w:num w:numId="40">
    <w:abstractNumId w:val="36"/>
  </w:num>
  <w:num w:numId="41">
    <w:abstractNumId w:val="6"/>
  </w:num>
  <w:num w:numId="42">
    <w:abstractNumId w:val="4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4DE0"/>
    <w:rsid w:val="00006DD9"/>
    <w:rsid w:val="000105CB"/>
    <w:rsid w:val="00012F9D"/>
    <w:rsid w:val="00015DAB"/>
    <w:rsid w:val="00026B9A"/>
    <w:rsid w:val="00027632"/>
    <w:rsid w:val="000302FB"/>
    <w:rsid w:val="0003360B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7AEF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D3C85"/>
    <w:rsid w:val="000D5135"/>
    <w:rsid w:val="000E2B05"/>
    <w:rsid w:val="000E5597"/>
    <w:rsid w:val="000E58AC"/>
    <w:rsid w:val="000E7C20"/>
    <w:rsid w:val="000F1A46"/>
    <w:rsid w:val="000F374B"/>
    <w:rsid w:val="000F72B6"/>
    <w:rsid w:val="00100486"/>
    <w:rsid w:val="00102086"/>
    <w:rsid w:val="001026F0"/>
    <w:rsid w:val="00105532"/>
    <w:rsid w:val="00112570"/>
    <w:rsid w:val="0011584F"/>
    <w:rsid w:val="001178E9"/>
    <w:rsid w:val="00126D23"/>
    <w:rsid w:val="001270D9"/>
    <w:rsid w:val="00134F05"/>
    <w:rsid w:val="001366ED"/>
    <w:rsid w:val="001458A1"/>
    <w:rsid w:val="00150BDE"/>
    <w:rsid w:val="0015241F"/>
    <w:rsid w:val="00160E2F"/>
    <w:rsid w:val="00165C69"/>
    <w:rsid w:val="0017202C"/>
    <w:rsid w:val="001726B2"/>
    <w:rsid w:val="00180900"/>
    <w:rsid w:val="00181534"/>
    <w:rsid w:val="0018736E"/>
    <w:rsid w:val="00196A7F"/>
    <w:rsid w:val="001A41EA"/>
    <w:rsid w:val="001A7751"/>
    <w:rsid w:val="001B6CCB"/>
    <w:rsid w:val="001C250C"/>
    <w:rsid w:val="001C48EF"/>
    <w:rsid w:val="001D1A6A"/>
    <w:rsid w:val="001D226D"/>
    <w:rsid w:val="001D4F2C"/>
    <w:rsid w:val="001E04C5"/>
    <w:rsid w:val="001E2D51"/>
    <w:rsid w:val="001E739A"/>
    <w:rsid w:val="001F1761"/>
    <w:rsid w:val="001F31F1"/>
    <w:rsid w:val="001F456F"/>
    <w:rsid w:val="001F5599"/>
    <w:rsid w:val="001F6AC6"/>
    <w:rsid w:val="002108ED"/>
    <w:rsid w:val="00211A8B"/>
    <w:rsid w:val="00214063"/>
    <w:rsid w:val="00214A0F"/>
    <w:rsid w:val="0023072D"/>
    <w:rsid w:val="00231681"/>
    <w:rsid w:val="00231FB8"/>
    <w:rsid w:val="0023527D"/>
    <w:rsid w:val="002456ED"/>
    <w:rsid w:val="00245EDD"/>
    <w:rsid w:val="00246430"/>
    <w:rsid w:val="0025697B"/>
    <w:rsid w:val="002609FE"/>
    <w:rsid w:val="00272E65"/>
    <w:rsid w:val="00272F7E"/>
    <w:rsid w:val="00272F93"/>
    <w:rsid w:val="00276331"/>
    <w:rsid w:val="00276972"/>
    <w:rsid w:val="002875C0"/>
    <w:rsid w:val="0029438B"/>
    <w:rsid w:val="00296592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21950"/>
    <w:rsid w:val="00324E0A"/>
    <w:rsid w:val="00326980"/>
    <w:rsid w:val="00327BA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6776F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37F3"/>
    <w:rsid w:val="003F3A6C"/>
    <w:rsid w:val="003F50CD"/>
    <w:rsid w:val="003F5DE7"/>
    <w:rsid w:val="003F698A"/>
    <w:rsid w:val="00413E77"/>
    <w:rsid w:val="00414E94"/>
    <w:rsid w:val="0041578A"/>
    <w:rsid w:val="004165ED"/>
    <w:rsid w:val="004240B9"/>
    <w:rsid w:val="00432549"/>
    <w:rsid w:val="00434EDB"/>
    <w:rsid w:val="00436C63"/>
    <w:rsid w:val="00440BB6"/>
    <w:rsid w:val="00443D6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87983"/>
    <w:rsid w:val="00491971"/>
    <w:rsid w:val="004A23BA"/>
    <w:rsid w:val="004A4193"/>
    <w:rsid w:val="004A5A9F"/>
    <w:rsid w:val="004A6914"/>
    <w:rsid w:val="004B12BA"/>
    <w:rsid w:val="004B1AE1"/>
    <w:rsid w:val="004B3B1D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4599"/>
    <w:rsid w:val="00522D6A"/>
    <w:rsid w:val="00523EA1"/>
    <w:rsid w:val="00525B4A"/>
    <w:rsid w:val="00526F1B"/>
    <w:rsid w:val="00531B6B"/>
    <w:rsid w:val="00533C74"/>
    <w:rsid w:val="005437E3"/>
    <w:rsid w:val="00545A98"/>
    <w:rsid w:val="0055605A"/>
    <w:rsid w:val="00570CF6"/>
    <w:rsid w:val="00575C94"/>
    <w:rsid w:val="00576B45"/>
    <w:rsid w:val="0058168D"/>
    <w:rsid w:val="0058624C"/>
    <w:rsid w:val="00586C22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E4A63"/>
    <w:rsid w:val="005F2CF9"/>
    <w:rsid w:val="005F7569"/>
    <w:rsid w:val="005F7F42"/>
    <w:rsid w:val="00601D78"/>
    <w:rsid w:val="00631E71"/>
    <w:rsid w:val="00641F8C"/>
    <w:rsid w:val="0064391C"/>
    <w:rsid w:val="0064730C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889"/>
    <w:rsid w:val="00672483"/>
    <w:rsid w:val="00672832"/>
    <w:rsid w:val="0067344B"/>
    <w:rsid w:val="00676811"/>
    <w:rsid w:val="00676E35"/>
    <w:rsid w:val="00692CA4"/>
    <w:rsid w:val="006966B6"/>
    <w:rsid w:val="006A5F37"/>
    <w:rsid w:val="006B0446"/>
    <w:rsid w:val="006B5F86"/>
    <w:rsid w:val="006B7867"/>
    <w:rsid w:val="006C20A4"/>
    <w:rsid w:val="006D15A5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56FD"/>
    <w:rsid w:val="007117D5"/>
    <w:rsid w:val="00715C72"/>
    <w:rsid w:val="007246E9"/>
    <w:rsid w:val="00724E98"/>
    <w:rsid w:val="00741CE8"/>
    <w:rsid w:val="00755947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C1BB7"/>
    <w:rsid w:val="007D0AA7"/>
    <w:rsid w:val="007D622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7413"/>
    <w:rsid w:val="008525C5"/>
    <w:rsid w:val="00855647"/>
    <w:rsid w:val="008632BF"/>
    <w:rsid w:val="00865AB8"/>
    <w:rsid w:val="008703E7"/>
    <w:rsid w:val="00873F19"/>
    <w:rsid w:val="0088023A"/>
    <w:rsid w:val="00887377"/>
    <w:rsid w:val="008975AE"/>
    <w:rsid w:val="008A4505"/>
    <w:rsid w:val="008A48C6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490B"/>
    <w:rsid w:val="009254B1"/>
    <w:rsid w:val="00926039"/>
    <w:rsid w:val="00927F7D"/>
    <w:rsid w:val="00930245"/>
    <w:rsid w:val="00932818"/>
    <w:rsid w:val="0095041F"/>
    <w:rsid w:val="009537C2"/>
    <w:rsid w:val="009538A0"/>
    <w:rsid w:val="0095727F"/>
    <w:rsid w:val="009663D2"/>
    <w:rsid w:val="009739F0"/>
    <w:rsid w:val="00974A23"/>
    <w:rsid w:val="009767E7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7553"/>
    <w:rsid w:val="009F1CFE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4BE9"/>
    <w:rsid w:val="00AB38DD"/>
    <w:rsid w:val="00AB507B"/>
    <w:rsid w:val="00AC0514"/>
    <w:rsid w:val="00AC55A2"/>
    <w:rsid w:val="00AC61FB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208F5"/>
    <w:rsid w:val="00B22117"/>
    <w:rsid w:val="00B249A6"/>
    <w:rsid w:val="00B3143C"/>
    <w:rsid w:val="00B31D11"/>
    <w:rsid w:val="00B3281A"/>
    <w:rsid w:val="00B3285E"/>
    <w:rsid w:val="00B40248"/>
    <w:rsid w:val="00B41191"/>
    <w:rsid w:val="00B413DA"/>
    <w:rsid w:val="00B41454"/>
    <w:rsid w:val="00B453FB"/>
    <w:rsid w:val="00B519B8"/>
    <w:rsid w:val="00B53E65"/>
    <w:rsid w:val="00B601F1"/>
    <w:rsid w:val="00B64734"/>
    <w:rsid w:val="00B67232"/>
    <w:rsid w:val="00B70CFA"/>
    <w:rsid w:val="00B76962"/>
    <w:rsid w:val="00B778AE"/>
    <w:rsid w:val="00B8025D"/>
    <w:rsid w:val="00B94BD6"/>
    <w:rsid w:val="00B965CD"/>
    <w:rsid w:val="00B96925"/>
    <w:rsid w:val="00BB56E9"/>
    <w:rsid w:val="00BB7153"/>
    <w:rsid w:val="00BD0907"/>
    <w:rsid w:val="00BD097A"/>
    <w:rsid w:val="00BD7BB9"/>
    <w:rsid w:val="00BE1E49"/>
    <w:rsid w:val="00BE2840"/>
    <w:rsid w:val="00BE3587"/>
    <w:rsid w:val="00BF4D28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4AA7"/>
    <w:rsid w:val="00C942CA"/>
    <w:rsid w:val="00C94410"/>
    <w:rsid w:val="00C95EEF"/>
    <w:rsid w:val="00CA7027"/>
    <w:rsid w:val="00CD2D83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069F5"/>
    <w:rsid w:val="00D128A4"/>
    <w:rsid w:val="00D14930"/>
    <w:rsid w:val="00D17C30"/>
    <w:rsid w:val="00D23ECE"/>
    <w:rsid w:val="00D2411E"/>
    <w:rsid w:val="00D27345"/>
    <w:rsid w:val="00D302E8"/>
    <w:rsid w:val="00D321AD"/>
    <w:rsid w:val="00D332D5"/>
    <w:rsid w:val="00D3570E"/>
    <w:rsid w:val="00D35804"/>
    <w:rsid w:val="00D40737"/>
    <w:rsid w:val="00D4278C"/>
    <w:rsid w:val="00D450A6"/>
    <w:rsid w:val="00D45356"/>
    <w:rsid w:val="00D46823"/>
    <w:rsid w:val="00D47DB9"/>
    <w:rsid w:val="00D61093"/>
    <w:rsid w:val="00D613AA"/>
    <w:rsid w:val="00D630CC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87"/>
    <w:rsid w:val="00DD0E29"/>
    <w:rsid w:val="00DD28CE"/>
    <w:rsid w:val="00DD44CA"/>
    <w:rsid w:val="00DE12E5"/>
    <w:rsid w:val="00DF03CD"/>
    <w:rsid w:val="00DF0CA7"/>
    <w:rsid w:val="00DF3B48"/>
    <w:rsid w:val="00E0351A"/>
    <w:rsid w:val="00E113CA"/>
    <w:rsid w:val="00E13BDC"/>
    <w:rsid w:val="00E140A1"/>
    <w:rsid w:val="00E2456A"/>
    <w:rsid w:val="00E24D0D"/>
    <w:rsid w:val="00E25463"/>
    <w:rsid w:val="00E32C9E"/>
    <w:rsid w:val="00E424E6"/>
    <w:rsid w:val="00E42BCF"/>
    <w:rsid w:val="00E42FAC"/>
    <w:rsid w:val="00E50B9C"/>
    <w:rsid w:val="00E57D89"/>
    <w:rsid w:val="00E641F4"/>
    <w:rsid w:val="00E67234"/>
    <w:rsid w:val="00E675E8"/>
    <w:rsid w:val="00E6778E"/>
    <w:rsid w:val="00E778F9"/>
    <w:rsid w:val="00E80D77"/>
    <w:rsid w:val="00E84290"/>
    <w:rsid w:val="00E84D1E"/>
    <w:rsid w:val="00E9017B"/>
    <w:rsid w:val="00E92A89"/>
    <w:rsid w:val="00EA08BC"/>
    <w:rsid w:val="00EA0D2D"/>
    <w:rsid w:val="00EA210B"/>
    <w:rsid w:val="00EA7A4F"/>
    <w:rsid w:val="00EB580D"/>
    <w:rsid w:val="00EC48C7"/>
    <w:rsid w:val="00EC4A73"/>
    <w:rsid w:val="00ED2B67"/>
    <w:rsid w:val="00ED40E9"/>
    <w:rsid w:val="00ED7C64"/>
    <w:rsid w:val="00EE6829"/>
    <w:rsid w:val="00EE74EC"/>
    <w:rsid w:val="00EF1B0D"/>
    <w:rsid w:val="00EF3874"/>
    <w:rsid w:val="00F006CF"/>
    <w:rsid w:val="00F01646"/>
    <w:rsid w:val="00F0385F"/>
    <w:rsid w:val="00F03EC8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33B5"/>
    <w:rsid w:val="00F342A7"/>
    <w:rsid w:val="00F3469B"/>
    <w:rsid w:val="00F35DEA"/>
    <w:rsid w:val="00F379EA"/>
    <w:rsid w:val="00F46B67"/>
    <w:rsid w:val="00F479E8"/>
    <w:rsid w:val="00F50467"/>
    <w:rsid w:val="00F50A2C"/>
    <w:rsid w:val="00F57816"/>
    <w:rsid w:val="00F6127D"/>
    <w:rsid w:val="00F72A2B"/>
    <w:rsid w:val="00F75060"/>
    <w:rsid w:val="00F80098"/>
    <w:rsid w:val="00F80330"/>
    <w:rsid w:val="00F80A21"/>
    <w:rsid w:val="00F80E52"/>
    <w:rsid w:val="00F81A34"/>
    <w:rsid w:val="00F948A5"/>
    <w:rsid w:val="00F969E2"/>
    <w:rsid w:val="00FA68FE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E2F71"/>
    <w:rsid w:val="00FE64E9"/>
    <w:rsid w:val="00FF06BC"/>
    <w:rsid w:val="00FF2670"/>
    <w:rsid w:val="00FF4B0E"/>
    <w:rsid w:val="00FF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F1CFE"/>
    <w:pPr>
      <w:keepNext/>
      <w:keepLines/>
      <w:widowControl/>
      <w:spacing w:before="280" w:after="290" w:line="376" w:lineRule="auto"/>
      <w:jc w:val="left"/>
      <w:outlineLvl w:val="4"/>
    </w:pPr>
    <w:rPr>
      <w:rFonts w:ascii="宋体" w:eastAsia="宋体" w:hAnsi="宋体" w:cs="宋体"/>
      <w:b/>
      <w:bCs/>
      <w:kern w:val="0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99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qFormat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50">
    <w:name w:val="标题 5 字符"/>
    <w:basedOn w:val="a0"/>
    <w:link w:val="5"/>
    <w:uiPriority w:val="9"/>
    <w:qFormat/>
    <w:rsid w:val="009F1CFE"/>
    <w:rPr>
      <w:rFonts w:ascii="宋体" w:eastAsia="宋体" w:hAnsi="宋体" w:cs="宋体"/>
      <w:b/>
      <w:bCs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1889</TotalTime>
  <Pages>5</Pages>
  <Words>1428</Words>
  <Characters>8145</Characters>
  <Application>Microsoft Office Word</Application>
  <DocSecurity>0</DocSecurity>
  <Lines>67</Lines>
  <Paragraphs>19</Paragraphs>
  <ScaleCrop>false</ScaleCrop>
  <Company/>
  <LinksUpToDate>false</LinksUpToDate>
  <CharactersWithSpaces>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RAN4#114bis</cp:lastModifiedBy>
  <cp:revision>443</cp:revision>
  <dcterms:created xsi:type="dcterms:W3CDTF">2024-01-08T02:26:00Z</dcterms:created>
  <dcterms:modified xsi:type="dcterms:W3CDTF">2025-03-28T08:04:00Z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