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0CC31A" w14:textId="78529642" w:rsidR="001B1576" w:rsidRPr="00477C06" w:rsidRDefault="001B1576" w:rsidP="001B1576">
      <w:pPr>
        <w:tabs>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477C06">
        <w:rPr>
          <w:rFonts w:ascii="Arial" w:eastAsia="SimSun" w:hAnsi="Arial" w:cs="Arial"/>
          <w:b/>
          <w:sz w:val="24"/>
          <w:szCs w:val="24"/>
          <w:lang w:eastAsia="zh-CN"/>
        </w:rPr>
        <w:t>3GPP TSG-RAN WG4 Meeting #114bis</w:t>
      </w:r>
      <w:r w:rsidRPr="00477C06">
        <w:rPr>
          <w:rFonts w:ascii="Arial" w:eastAsia="SimSun" w:hAnsi="Arial" w:cs="Arial"/>
          <w:b/>
          <w:sz w:val="24"/>
          <w:szCs w:val="24"/>
          <w:lang w:eastAsia="zh-CN"/>
        </w:rPr>
        <w:tab/>
      </w:r>
      <w:r w:rsidR="00A870BE" w:rsidRPr="00A870BE">
        <w:rPr>
          <w:rFonts w:ascii="Arial" w:eastAsia="SimSun" w:hAnsi="Arial" w:cs="Arial"/>
          <w:b/>
          <w:sz w:val="24"/>
          <w:szCs w:val="24"/>
          <w:lang w:eastAsia="zh-CN"/>
        </w:rPr>
        <w:t>R4-250354</w:t>
      </w:r>
      <w:r w:rsidR="00A870BE">
        <w:rPr>
          <w:rFonts w:ascii="Arial" w:eastAsia="SimSun" w:hAnsi="Arial" w:cs="Arial"/>
          <w:b/>
          <w:sz w:val="24"/>
          <w:szCs w:val="24"/>
          <w:lang w:eastAsia="zh-CN"/>
        </w:rPr>
        <w:t>7</w:t>
      </w:r>
    </w:p>
    <w:p w14:paraId="6EA5ADF6" w14:textId="77777777" w:rsidR="001B1576" w:rsidRPr="00477C06" w:rsidRDefault="001B1576" w:rsidP="001B1576">
      <w:pPr>
        <w:tabs>
          <w:tab w:val="right" w:pos="9781"/>
          <w:tab w:val="right" w:pos="13323"/>
        </w:tabs>
        <w:spacing w:before="60" w:after="60"/>
        <w:outlineLvl w:val="0"/>
        <w:rPr>
          <w:rFonts w:ascii="Arial" w:eastAsia="SimSun" w:hAnsi="Arial" w:cs="Arial"/>
          <w:b/>
          <w:sz w:val="24"/>
          <w:szCs w:val="24"/>
          <w:lang w:eastAsia="zh-CN"/>
        </w:rPr>
      </w:pPr>
      <w:r w:rsidRPr="00477C06">
        <w:rPr>
          <w:rFonts w:ascii="Arial" w:eastAsia="SimSun" w:hAnsi="Arial" w:cs="Arial"/>
          <w:b/>
          <w:sz w:val="24"/>
          <w:szCs w:val="24"/>
          <w:lang w:eastAsia="zh-CN"/>
        </w:rPr>
        <w:t>Wuhan, Hubei, China, 07</w:t>
      </w:r>
      <w:r w:rsidRPr="00477C06">
        <w:rPr>
          <w:rFonts w:ascii="Arial" w:eastAsia="SimSun" w:hAnsi="Arial" w:cs="Arial"/>
          <w:b/>
          <w:sz w:val="24"/>
          <w:szCs w:val="24"/>
          <w:vertAlign w:val="superscript"/>
          <w:lang w:eastAsia="zh-CN"/>
        </w:rPr>
        <w:t>th</w:t>
      </w:r>
      <w:r w:rsidRPr="00477C06">
        <w:rPr>
          <w:rFonts w:ascii="Arial" w:eastAsia="SimSun" w:hAnsi="Arial" w:cs="Arial"/>
          <w:b/>
          <w:sz w:val="24"/>
          <w:szCs w:val="24"/>
          <w:lang w:eastAsia="zh-CN"/>
        </w:rPr>
        <w:t xml:space="preserve"> – 11</w:t>
      </w:r>
      <w:r w:rsidRPr="00477C06">
        <w:rPr>
          <w:rFonts w:ascii="Arial" w:eastAsia="SimSun" w:hAnsi="Arial" w:cs="Arial"/>
          <w:b/>
          <w:sz w:val="24"/>
          <w:szCs w:val="24"/>
          <w:vertAlign w:val="superscript"/>
          <w:lang w:eastAsia="zh-CN"/>
        </w:rPr>
        <w:t>th</w:t>
      </w:r>
      <w:r w:rsidRPr="00477C06">
        <w:rPr>
          <w:rFonts w:ascii="Arial" w:eastAsia="SimSun" w:hAnsi="Arial" w:cs="Arial"/>
          <w:b/>
          <w:sz w:val="24"/>
          <w:szCs w:val="24"/>
          <w:lang w:eastAsia="zh-CN"/>
        </w:rPr>
        <w:t xml:space="preserve"> </w:t>
      </w:r>
      <w:proofErr w:type="gramStart"/>
      <w:r w:rsidRPr="00477C06">
        <w:rPr>
          <w:rFonts w:ascii="Arial" w:eastAsia="SimSun" w:hAnsi="Arial" w:cs="Arial"/>
          <w:b/>
          <w:sz w:val="24"/>
          <w:szCs w:val="24"/>
          <w:lang w:eastAsia="zh-CN"/>
        </w:rPr>
        <w:t>April,</w:t>
      </w:r>
      <w:proofErr w:type="gramEnd"/>
      <w:r w:rsidRPr="00477C06">
        <w:rPr>
          <w:rFonts w:ascii="Arial" w:eastAsia="SimSun" w:hAnsi="Arial" w:cs="Arial"/>
          <w:b/>
          <w:sz w:val="24"/>
          <w:szCs w:val="24"/>
          <w:lang w:eastAsia="zh-CN"/>
        </w:rPr>
        <w:t xml:space="preserve"> 2025</w:t>
      </w:r>
    </w:p>
    <w:p w14:paraId="2305CEA3" w14:textId="005184BE" w:rsidR="009F52D7" w:rsidRPr="003537DA" w:rsidRDefault="009F52D7" w:rsidP="008912A8">
      <w:pPr>
        <w:pStyle w:val="CH"/>
        <w:spacing w:before="240" w:after="0"/>
        <w:rPr>
          <w:sz w:val="24"/>
          <w:szCs w:val="24"/>
        </w:rPr>
      </w:pPr>
      <w:r w:rsidRPr="003537DA">
        <w:rPr>
          <w:sz w:val="24"/>
          <w:szCs w:val="24"/>
        </w:rPr>
        <w:t>Agenda item:</w:t>
      </w:r>
      <w:r w:rsidRPr="003537DA">
        <w:rPr>
          <w:sz w:val="24"/>
          <w:szCs w:val="24"/>
        </w:rPr>
        <w:tab/>
      </w:r>
      <w:r w:rsidR="00194A52">
        <w:rPr>
          <w:sz w:val="24"/>
          <w:szCs w:val="24"/>
        </w:rPr>
        <w:t>7</w:t>
      </w:r>
      <w:r w:rsidR="00197F09" w:rsidRPr="003537DA">
        <w:rPr>
          <w:sz w:val="24"/>
          <w:szCs w:val="24"/>
        </w:rPr>
        <w:t>.</w:t>
      </w:r>
      <w:r w:rsidR="008912A8">
        <w:rPr>
          <w:sz w:val="24"/>
          <w:szCs w:val="24"/>
        </w:rPr>
        <w:t>22</w:t>
      </w:r>
      <w:r w:rsidR="00197F09" w:rsidRPr="003537DA">
        <w:rPr>
          <w:sz w:val="24"/>
          <w:szCs w:val="24"/>
        </w:rPr>
        <w:t>.</w:t>
      </w:r>
      <w:r w:rsidR="00896DEC">
        <w:rPr>
          <w:sz w:val="24"/>
          <w:szCs w:val="24"/>
        </w:rPr>
        <w:t>3</w:t>
      </w:r>
      <w:r w:rsidR="007D6072">
        <w:rPr>
          <w:sz w:val="24"/>
          <w:szCs w:val="24"/>
        </w:rPr>
        <w:t>.</w:t>
      </w:r>
      <w:r w:rsidR="00D76F77">
        <w:rPr>
          <w:sz w:val="24"/>
          <w:szCs w:val="24"/>
        </w:rPr>
        <w:t>2</w:t>
      </w:r>
    </w:p>
    <w:p w14:paraId="30D50B86" w14:textId="1B183FBA" w:rsidR="009F52D7" w:rsidRPr="003537DA" w:rsidRDefault="009F52D7" w:rsidP="003537DA">
      <w:pPr>
        <w:pStyle w:val="CH"/>
        <w:spacing w:after="0"/>
        <w:rPr>
          <w:sz w:val="24"/>
          <w:szCs w:val="24"/>
        </w:rPr>
      </w:pPr>
      <w:r w:rsidRPr="003537DA">
        <w:rPr>
          <w:sz w:val="24"/>
          <w:szCs w:val="24"/>
        </w:rPr>
        <w:t>Source:</w:t>
      </w:r>
      <w:r w:rsidRPr="003537DA">
        <w:rPr>
          <w:sz w:val="24"/>
          <w:szCs w:val="24"/>
        </w:rPr>
        <w:tab/>
        <w:t>Apple</w:t>
      </w:r>
    </w:p>
    <w:p w14:paraId="7827D204" w14:textId="14995EC7" w:rsidR="009F52D7" w:rsidRPr="003537DA" w:rsidRDefault="009F52D7" w:rsidP="003537DA">
      <w:pPr>
        <w:pStyle w:val="CH"/>
        <w:spacing w:after="0"/>
        <w:rPr>
          <w:sz w:val="24"/>
          <w:szCs w:val="24"/>
        </w:rPr>
      </w:pPr>
      <w:r w:rsidRPr="003537DA">
        <w:rPr>
          <w:sz w:val="24"/>
          <w:szCs w:val="24"/>
        </w:rPr>
        <w:t>Title:</w:t>
      </w:r>
      <w:r w:rsidRPr="003537DA">
        <w:rPr>
          <w:sz w:val="24"/>
          <w:szCs w:val="24"/>
        </w:rPr>
        <w:tab/>
      </w:r>
      <w:r w:rsidR="00D76F77" w:rsidRPr="00D76F77">
        <w:rPr>
          <w:sz w:val="24"/>
          <w:szCs w:val="24"/>
        </w:rPr>
        <w:t xml:space="preserve">On RRM Requirements for MIMO </w:t>
      </w:r>
      <w:r w:rsidR="00B667D8">
        <w:rPr>
          <w:sz w:val="24"/>
          <w:szCs w:val="24"/>
        </w:rPr>
        <w:t>Phase 5</w:t>
      </w:r>
    </w:p>
    <w:p w14:paraId="2AB0E874" w14:textId="708BEC41" w:rsidR="009F52D7" w:rsidRPr="003537DA" w:rsidRDefault="009F52D7" w:rsidP="003537DA">
      <w:pPr>
        <w:pStyle w:val="CH"/>
        <w:spacing w:after="0"/>
        <w:rPr>
          <w:sz w:val="24"/>
          <w:szCs w:val="24"/>
        </w:rPr>
      </w:pPr>
      <w:r w:rsidRPr="003537DA">
        <w:rPr>
          <w:sz w:val="24"/>
          <w:szCs w:val="24"/>
        </w:rPr>
        <w:t>Release:</w:t>
      </w:r>
      <w:r w:rsidRPr="003537DA">
        <w:rPr>
          <w:sz w:val="24"/>
          <w:szCs w:val="24"/>
        </w:rPr>
        <w:tab/>
        <w:t>Rel-1</w:t>
      </w:r>
      <w:r w:rsidR="002D7073" w:rsidRPr="003537DA">
        <w:rPr>
          <w:sz w:val="24"/>
          <w:szCs w:val="24"/>
        </w:rPr>
        <w:t>9</w:t>
      </w:r>
    </w:p>
    <w:p w14:paraId="5FD26D80" w14:textId="69E72605" w:rsidR="009F52D7" w:rsidRPr="003537DA" w:rsidRDefault="009F52D7" w:rsidP="003537DA">
      <w:pPr>
        <w:pStyle w:val="CH"/>
        <w:spacing w:after="0"/>
        <w:rPr>
          <w:sz w:val="24"/>
          <w:szCs w:val="24"/>
        </w:rPr>
      </w:pPr>
      <w:r w:rsidRPr="003537DA">
        <w:rPr>
          <w:sz w:val="24"/>
          <w:szCs w:val="24"/>
        </w:rPr>
        <w:t>Document for:</w:t>
      </w:r>
      <w:r w:rsidRPr="003537DA">
        <w:rPr>
          <w:sz w:val="24"/>
          <w:szCs w:val="24"/>
        </w:rPr>
        <w:tab/>
      </w:r>
      <w:r w:rsidR="00AD261E" w:rsidRPr="003537DA">
        <w:rPr>
          <w:sz w:val="24"/>
          <w:szCs w:val="24"/>
        </w:rPr>
        <w:t>Discussion</w:t>
      </w:r>
    </w:p>
    <w:p w14:paraId="26BFACA8" w14:textId="77777777" w:rsidR="009F52D7" w:rsidRPr="002C4B04" w:rsidRDefault="009F52D7" w:rsidP="003537DA">
      <w:pPr>
        <w:pStyle w:val="CH"/>
      </w:pPr>
    </w:p>
    <w:p w14:paraId="7D03A8FD" w14:textId="77777777" w:rsidR="002249BA" w:rsidRPr="002C4B04" w:rsidRDefault="002249BA" w:rsidP="002249BA">
      <w:pPr>
        <w:pStyle w:val="Heading1"/>
        <w:rPr>
          <w:lang w:val="en-US"/>
        </w:rPr>
      </w:pPr>
      <w:r w:rsidRPr="002C4B04">
        <w:rPr>
          <w:lang w:val="en-US"/>
        </w:rPr>
        <w:t xml:space="preserve">1. Introduction </w:t>
      </w:r>
    </w:p>
    <w:p w14:paraId="57543A9D" w14:textId="6FCD96F2" w:rsidR="007D6072" w:rsidRDefault="00447D8B" w:rsidP="003537DA">
      <w:r w:rsidRPr="003537DA">
        <w:t xml:space="preserve">In </w:t>
      </w:r>
      <w:r w:rsidR="007D6072">
        <w:t>RAN4#11</w:t>
      </w:r>
      <w:r w:rsidR="001B1576">
        <w:t>4</w:t>
      </w:r>
      <w:r w:rsidR="007D6072">
        <w:t xml:space="preserve"> the </w:t>
      </w:r>
      <w:r w:rsidR="00194A52">
        <w:t xml:space="preserve">other </w:t>
      </w:r>
      <w:r w:rsidR="007D6072">
        <w:t xml:space="preserve">RRM requirements impact </w:t>
      </w:r>
      <w:r w:rsidR="00194A52">
        <w:t xml:space="preserve">for MIMO phase 5 </w:t>
      </w:r>
      <w:r w:rsidR="007D6072">
        <w:t xml:space="preserve">was discussed and WF [1] was approved. In this contribution we </w:t>
      </w:r>
      <w:r w:rsidR="00D2447B">
        <w:t xml:space="preserve">discuss RRM requirements </w:t>
      </w:r>
      <w:r w:rsidR="00D76F77">
        <w:t xml:space="preserve">impact </w:t>
      </w:r>
      <w:r w:rsidR="00D2447B">
        <w:t xml:space="preserve">for </w:t>
      </w:r>
      <w:r w:rsidR="00D76F77">
        <w:t xml:space="preserve">objectives other than </w:t>
      </w:r>
      <w:r w:rsidR="00D2447B">
        <w:t>UE initiated beam management.</w:t>
      </w:r>
    </w:p>
    <w:p w14:paraId="35AA4B63" w14:textId="2162D4E4" w:rsidR="00447D8B" w:rsidRPr="003537DA" w:rsidRDefault="002249BA" w:rsidP="003537DA">
      <w:pPr>
        <w:pStyle w:val="Heading1"/>
        <w:rPr>
          <w:lang w:val="en-US"/>
        </w:rPr>
      </w:pPr>
      <w:r w:rsidRPr="002C4B04">
        <w:rPr>
          <w:lang w:val="en-US"/>
        </w:rPr>
        <w:t>2. Discussion</w:t>
      </w:r>
    </w:p>
    <w:p w14:paraId="7E9ED0DA" w14:textId="77777777" w:rsidR="008912A8" w:rsidRDefault="008912A8" w:rsidP="00EF344C">
      <w:pPr>
        <w:pStyle w:val="Subtitle"/>
        <w:rPr>
          <w:b w:val="0"/>
          <w:bCs w:val="0"/>
          <w:u w:val="none"/>
        </w:rPr>
      </w:pPr>
    </w:p>
    <w:p w14:paraId="3FDD29AC" w14:textId="77777777" w:rsidR="00A47C9F" w:rsidRDefault="00A47C9F" w:rsidP="00A47C9F">
      <w:pPr>
        <w:pStyle w:val="Subtitle"/>
      </w:pPr>
      <w:r>
        <w:t xml:space="preserve">UE Reporting enhancement for </w:t>
      </w:r>
      <w:r w:rsidRPr="002C4B04">
        <w:t xml:space="preserve">CJT </w:t>
      </w:r>
      <w:r>
        <w:t>calibration</w:t>
      </w:r>
    </w:p>
    <w:p w14:paraId="0D1F7FFB" w14:textId="50EAFC51" w:rsidR="00D2060F" w:rsidRDefault="00D2060F" w:rsidP="00D2060F">
      <w:pPr>
        <w:rPr>
          <w:bCs/>
          <w:lang w:val="en-GB" w:eastAsia="ko-KR"/>
        </w:rPr>
      </w:pPr>
      <w:r>
        <w:rPr>
          <w:bCs/>
          <w:lang w:val="en-GB" w:eastAsia="ko-KR"/>
        </w:rPr>
        <w:t>For CJT calibration the following agreements were made in RAN4#114:</w:t>
      </w:r>
    </w:p>
    <w:tbl>
      <w:tblPr>
        <w:tblStyle w:val="TableGrid"/>
        <w:tblW w:w="0" w:type="auto"/>
        <w:tblLook w:val="04A0" w:firstRow="1" w:lastRow="0" w:firstColumn="1" w:lastColumn="0" w:noHBand="0" w:noVBand="1"/>
      </w:tblPr>
      <w:tblGrid>
        <w:gridCol w:w="9350"/>
      </w:tblGrid>
      <w:tr w:rsidR="00D2060F" w14:paraId="054534DD" w14:textId="77777777" w:rsidTr="00D2060F">
        <w:tc>
          <w:tcPr>
            <w:tcW w:w="9350" w:type="dxa"/>
          </w:tcPr>
          <w:p w14:paraId="34DA952D" w14:textId="77777777" w:rsidR="00D2060F" w:rsidRPr="00EA353F" w:rsidRDefault="00D2060F" w:rsidP="00D2060F">
            <w:pPr>
              <w:overflowPunct w:val="0"/>
              <w:autoSpaceDE w:val="0"/>
              <w:autoSpaceDN w:val="0"/>
              <w:adjustRightInd w:val="0"/>
              <w:spacing w:after="180"/>
              <w:textAlignment w:val="baseline"/>
              <w:rPr>
                <w:b/>
                <w:u w:val="single"/>
                <w:lang w:val="en-GB" w:eastAsia="ko-KR"/>
              </w:rPr>
            </w:pPr>
            <w:r w:rsidRPr="00EA353F">
              <w:rPr>
                <w:b/>
                <w:u w:val="single"/>
                <w:lang w:val="en-GB" w:eastAsia="ko-KR"/>
              </w:rPr>
              <w:t>Issue 1-1: How to decide on the number of samples used for CJT calibration?</w:t>
            </w:r>
          </w:p>
          <w:p w14:paraId="40999D77" w14:textId="77777777" w:rsidR="00D2060F" w:rsidRPr="00EA353F" w:rsidRDefault="00D2060F" w:rsidP="00D2060F">
            <w:pPr>
              <w:overflowPunct w:val="0"/>
              <w:autoSpaceDE w:val="0"/>
              <w:autoSpaceDN w:val="0"/>
              <w:adjustRightInd w:val="0"/>
              <w:spacing w:after="180"/>
              <w:textAlignment w:val="baseline"/>
              <w:rPr>
                <w:lang w:val="en-GB" w:eastAsia="ko-KR"/>
              </w:rPr>
            </w:pPr>
            <w:r w:rsidRPr="00EA353F">
              <w:rPr>
                <w:lang w:val="en-GB" w:eastAsia="ko-KR"/>
              </w:rPr>
              <w:t>Agreement:</w:t>
            </w:r>
          </w:p>
          <w:p w14:paraId="603AA7F5" w14:textId="77777777" w:rsidR="00D2060F" w:rsidRPr="00EA353F" w:rsidRDefault="00D2060F" w:rsidP="00D2060F">
            <w:pPr>
              <w:numPr>
                <w:ilvl w:val="0"/>
                <w:numId w:val="54"/>
              </w:numPr>
              <w:overflowPunct w:val="0"/>
              <w:autoSpaceDE w:val="0"/>
              <w:autoSpaceDN w:val="0"/>
              <w:adjustRightInd w:val="0"/>
              <w:spacing w:after="180"/>
              <w:textAlignment w:val="baseline"/>
              <w:rPr>
                <w:lang w:val="en-GB" w:eastAsia="ko-KR"/>
              </w:rPr>
            </w:pPr>
            <w:r w:rsidRPr="00EA353F">
              <w:rPr>
                <w:rFonts w:hint="eastAsia"/>
                <w:lang w:val="en-GB" w:eastAsia="ko-KR"/>
              </w:rPr>
              <w:t xml:space="preserve">RAN4 to decide on the number of samples based on </w:t>
            </w:r>
            <w:r w:rsidRPr="00EA353F">
              <w:rPr>
                <w:lang w:val="en-GB" w:eastAsia="ko-KR"/>
              </w:rPr>
              <w:t>its</w:t>
            </w:r>
            <w:r w:rsidRPr="00EA353F">
              <w:rPr>
                <w:rFonts w:hint="eastAsia"/>
                <w:lang w:val="en-GB" w:eastAsia="ko-KR"/>
              </w:rPr>
              <w:t xml:space="preserve"> impact on </w:t>
            </w:r>
            <w:r w:rsidRPr="00EA353F">
              <w:rPr>
                <w:lang w:val="en-GB" w:eastAsia="ko-KR"/>
              </w:rPr>
              <w:t xml:space="preserve">the </w:t>
            </w:r>
            <w:r w:rsidRPr="00EA353F">
              <w:rPr>
                <w:rFonts w:hint="eastAsia"/>
                <w:lang w:val="en-GB" w:eastAsia="ko-KR"/>
              </w:rPr>
              <w:t>reported interval</w:t>
            </w:r>
            <w:r w:rsidRPr="00EA353F">
              <w:rPr>
                <w:lang w:val="en-GB" w:eastAsia="ko-KR"/>
              </w:rPr>
              <w:t xml:space="preserve"> (granularity of the report)</w:t>
            </w:r>
            <w:r w:rsidRPr="00EA353F">
              <w:rPr>
                <w:rFonts w:hint="eastAsia"/>
                <w:lang w:val="en-GB" w:eastAsia="ko-KR"/>
              </w:rPr>
              <w:t xml:space="preserve"> for the given report resolution</w:t>
            </w:r>
            <w:r w:rsidRPr="00EA353F">
              <w:rPr>
                <w:lang w:val="en-GB" w:eastAsia="ko-KR"/>
              </w:rPr>
              <w:t>, while using the following parameters</w:t>
            </w:r>
          </w:p>
          <w:p w14:paraId="454A5804" w14:textId="77777777" w:rsidR="00D2060F" w:rsidRPr="00EA353F" w:rsidRDefault="00D2060F" w:rsidP="00D2060F">
            <w:pPr>
              <w:numPr>
                <w:ilvl w:val="1"/>
                <w:numId w:val="54"/>
              </w:numPr>
              <w:overflowPunct w:val="0"/>
              <w:autoSpaceDE w:val="0"/>
              <w:autoSpaceDN w:val="0"/>
              <w:adjustRightInd w:val="0"/>
              <w:spacing w:after="180"/>
              <w:textAlignment w:val="baseline"/>
              <w:rPr>
                <w:lang w:val="en-GB" w:eastAsia="ko-KR"/>
              </w:rPr>
            </w:pPr>
            <w:r w:rsidRPr="00EA353F">
              <w:rPr>
                <w:lang w:val="en-GB" w:eastAsia="ko-KR"/>
              </w:rPr>
              <w:t>Report resolution (M</w:t>
            </w:r>
            <w:r w:rsidRPr="00EA353F">
              <w:rPr>
                <w:vertAlign w:val="subscript"/>
                <w:lang w:val="en-GB" w:eastAsia="ko-KR"/>
              </w:rPr>
              <w:t>D</w:t>
            </w:r>
            <w:r w:rsidRPr="00EA353F">
              <w:rPr>
                <w:lang w:val="en-GB" w:eastAsia="ko-KR"/>
              </w:rPr>
              <w:t xml:space="preserve"> = 128, M</w:t>
            </w:r>
            <w:r w:rsidRPr="00EA353F">
              <w:rPr>
                <w:vertAlign w:val="subscript"/>
                <w:lang w:val="en-GB" w:eastAsia="ko-KR"/>
              </w:rPr>
              <w:t xml:space="preserve">FO </w:t>
            </w:r>
            <w:r w:rsidRPr="00EA353F">
              <w:rPr>
                <w:lang w:val="en-GB" w:eastAsia="ko-KR"/>
              </w:rPr>
              <w:t>= 128).</w:t>
            </w:r>
          </w:p>
          <w:p w14:paraId="501F6E83" w14:textId="77777777" w:rsidR="00D2060F" w:rsidRPr="00EA353F" w:rsidRDefault="00D2060F" w:rsidP="00D2060F">
            <w:pPr>
              <w:numPr>
                <w:ilvl w:val="1"/>
                <w:numId w:val="54"/>
              </w:numPr>
              <w:overflowPunct w:val="0"/>
              <w:autoSpaceDE w:val="0"/>
              <w:autoSpaceDN w:val="0"/>
              <w:adjustRightInd w:val="0"/>
              <w:spacing w:after="180"/>
              <w:textAlignment w:val="baseline"/>
              <w:rPr>
                <w:lang w:val="en-GB" w:eastAsia="ko-KR"/>
              </w:rPr>
            </w:pPr>
            <w:r w:rsidRPr="00EA353F">
              <w:rPr>
                <w:lang w:val="en-GB" w:eastAsia="ko-KR"/>
              </w:rPr>
              <w:t>Offset range (A</w:t>
            </w:r>
            <w:r w:rsidRPr="00EA353F">
              <w:rPr>
                <w:vertAlign w:val="subscript"/>
                <w:lang w:val="en-GB" w:eastAsia="ko-KR"/>
              </w:rPr>
              <w:t>D</w:t>
            </w:r>
            <w:r w:rsidRPr="00EA353F">
              <w:rPr>
                <w:lang w:val="en-GB" w:eastAsia="ko-KR"/>
              </w:rPr>
              <w:t xml:space="preserve"> and A</w:t>
            </w:r>
            <w:r w:rsidRPr="00EA353F">
              <w:rPr>
                <w:vertAlign w:val="subscript"/>
                <w:lang w:val="en-GB" w:eastAsia="ko-KR"/>
              </w:rPr>
              <w:t>FO</w:t>
            </w:r>
            <w:r w:rsidRPr="00EA353F">
              <w:rPr>
                <w:lang w:val="en-GB" w:eastAsia="ko-KR"/>
              </w:rPr>
              <w:t xml:space="preserve">) </w:t>
            </w:r>
          </w:p>
          <w:p w14:paraId="60DF885B" w14:textId="77777777" w:rsidR="00D2060F" w:rsidRPr="00EA353F" w:rsidRDefault="00D2060F" w:rsidP="00D2060F">
            <w:pPr>
              <w:numPr>
                <w:ilvl w:val="2"/>
                <w:numId w:val="54"/>
              </w:numPr>
              <w:overflowPunct w:val="0"/>
              <w:autoSpaceDE w:val="0"/>
              <w:autoSpaceDN w:val="0"/>
              <w:adjustRightInd w:val="0"/>
              <w:spacing w:after="180"/>
              <w:textAlignment w:val="baseline"/>
              <w:rPr>
                <w:lang w:val="en-GB" w:eastAsia="ko-KR"/>
              </w:rPr>
            </w:pPr>
            <w:r w:rsidRPr="00EA353F">
              <w:rPr>
                <w:lang w:val="en-GB" w:eastAsia="ko-KR"/>
              </w:rPr>
              <w:t>A</w:t>
            </w:r>
            <w:r w:rsidRPr="00EA353F">
              <w:rPr>
                <w:vertAlign w:val="subscript"/>
                <w:lang w:val="en-GB" w:eastAsia="ko-KR"/>
              </w:rPr>
              <w:t xml:space="preserve">D </w:t>
            </w:r>
            <w:r w:rsidRPr="00EA353F">
              <w:rPr>
                <w:lang w:val="en-GB" w:eastAsia="ko-KR"/>
              </w:rPr>
              <w:t>= CP</w:t>
            </w:r>
          </w:p>
          <w:p w14:paraId="7A7EF30E" w14:textId="77777777" w:rsidR="00D2060F" w:rsidRPr="00EA353F" w:rsidRDefault="00D2060F" w:rsidP="00D2060F">
            <w:pPr>
              <w:numPr>
                <w:ilvl w:val="2"/>
                <w:numId w:val="54"/>
              </w:numPr>
              <w:overflowPunct w:val="0"/>
              <w:autoSpaceDE w:val="0"/>
              <w:autoSpaceDN w:val="0"/>
              <w:adjustRightInd w:val="0"/>
              <w:spacing w:after="180"/>
              <w:textAlignment w:val="baseline"/>
              <w:rPr>
                <w:lang w:val="en-GB" w:eastAsia="ko-KR"/>
              </w:rPr>
            </w:pPr>
            <w:r w:rsidRPr="00EA353F">
              <w:rPr>
                <w:lang w:val="en-GB" w:eastAsia="ko-KR"/>
              </w:rPr>
              <w:t>A</w:t>
            </w:r>
            <w:r w:rsidRPr="00EA353F">
              <w:rPr>
                <w:vertAlign w:val="subscript"/>
                <w:lang w:val="en-GB" w:eastAsia="ko-KR"/>
              </w:rPr>
              <w:t xml:space="preserve">FO </w:t>
            </w:r>
            <w:r w:rsidRPr="00EA353F">
              <w:rPr>
                <w:lang w:val="en-GB" w:eastAsia="ko-KR"/>
              </w:rPr>
              <w:t>= 0.2 ppm</w:t>
            </w:r>
          </w:p>
          <w:p w14:paraId="733F64C8" w14:textId="77777777" w:rsidR="00D2060F" w:rsidRPr="00EA353F" w:rsidRDefault="00D2060F" w:rsidP="00D2060F">
            <w:pPr>
              <w:numPr>
                <w:ilvl w:val="1"/>
                <w:numId w:val="54"/>
              </w:numPr>
              <w:overflowPunct w:val="0"/>
              <w:autoSpaceDE w:val="0"/>
              <w:autoSpaceDN w:val="0"/>
              <w:adjustRightInd w:val="0"/>
              <w:spacing w:after="180"/>
              <w:textAlignment w:val="baseline"/>
              <w:rPr>
                <w:lang w:val="en-GB" w:eastAsia="ko-KR"/>
              </w:rPr>
            </w:pPr>
            <w:r w:rsidRPr="00EA353F">
              <w:rPr>
                <w:lang w:val="en-GB" w:eastAsia="ko-KR"/>
              </w:rPr>
              <w:t>Time offset between the two TRPs: 0.5 CP</w:t>
            </w:r>
          </w:p>
          <w:p w14:paraId="620A40DE" w14:textId="77777777" w:rsidR="00D2060F" w:rsidRPr="00EA353F" w:rsidRDefault="00D2060F" w:rsidP="00D2060F">
            <w:pPr>
              <w:numPr>
                <w:ilvl w:val="1"/>
                <w:numId w:val="54"/>
              </w:numPr>
              <w:overflowPunct w:val="0"/>
              <w:autoSpaceDE w:val="0"/>
              <w:autoSpaceDN w:val="0"/>
              <w:adjustRightInd w:val="0"/>
              <w:spacing w:after="180"/>
              <w:textAlignment w:val="baseline"/>
              <w:rPr>
                <w:lang w:val="en-GB" w:eastAsia="ko-KR"/>
              </w:rPr>
            </w:pPr>
            <w:r w:rsidRPr="00EA353F">
              <w:rPr>
                <w:lang w:val="en-GB" w:eastAsia="ko-KR"/>
              </w:rPr>
              <w:t>Frequency offset between the two TRPs: 0.1 ppm</w:t>
            </w:r>
          </w:p>
          <w:p w14:paraId="3E677A5C" w14:textId="77777777" w:rsidR="00D2060F" w:rsidRPr="00EA353F" w:rsidRDefault="00D2060F" w:rsidP="00D2060F">
            <w:pPr>
              <w:numPr>
                <w:ilvl w:val="1"/>
                <w:numId w:val="54"/>
              </w:numPr>
              <w:overflowPunct w:val="0"/>
              <w:autoSpaceDE w:val="0"/>
              <w:autoSpaceDN w:val="0"/>
              <w:adjustRightInd w:val="0"/>
              <w:spacing w:after="180"/>
              <w:textAlignment w:val="baseline"/>
              <w:rPr>
                <w:lang w:val="en-GB" w:eastAsia="ko-KR"/>
              </w:rPr>
            </w:pPr>
            <w:r w:rsidRPr="00EA353F">
              <w:rPr>
                <w:lang w:val="en-GB" w:eastAsia="ko-KR"/>
              </w:rPr>
              <w:t>Note that report resolution and offset range are network configuration via RRC signalling.</w:t>
            </w:r>
          </w:p>
          <w:p w14:paraId="14225C8C" w14:textId="483995D4" w:rsidR="00D2060F" w:rsidRPr="00D2060F" w:rsidRDefault="00D2060F" w:rsidP="00D2060F">
            <w:pPr>
              <w:numPr>
                <w:ilvl w:val="0"/>
                <w:numId w:val="54"/>
              </w:numPr>
              <w:overflowPunct w:val="0"/>
              <w:autoSpaceDE w:val="0"/>
              <w:autoSpaceDN w:val="0"/>
              <w:adjustRightInd w:val="0"/>
              <w:spacing w:after="180"/>
              <w:textAlignment w:val="baseline"/>
              <w:rPr>
                <w:lang w:val="en-GB" w:eastAsia="ko-KR"/>
              </w:rPr>
            </w:pPr>
            <w:r w:rsidRPr="00EA353F">
              <w:rPr>
                <w:lang w:val="en-GB" w:eastAsia="ko-KR"/>
              </w:rPr>
              <w:t>Simulation results can be provided based on the CDF accuracy at 5%, 50% and 95%.</w:t>
            </w:r>
          </w:p>
        </w:tc>
      </w:tr>
    </w:tbl>
    <w:p w14:paraId="38BCDC74" w14:textId="77777777" w:rsidR="00A47C9F" w:rsidRDefault="00A47C9F" w:rsidP="0057786E">
      <w:pPr>
        <w:overflowPunct w:val="0"/>
        <w:autoSpaceDE w:val="0"/>
        <w:autoSpaceDN w:val="0"/>
        <w:adjustRightInd w:val="0"/>
        <w:spacing w:after="180"/>
        <w:textAlignment w:val="baseline"/>
        <w:rPr>
          <w:b/>
          <w:u w:val="single"/>
          <w:lang w:val="en-GB" w:eastAsia="ko-KR"/>
        </w:rPr>
      </w:pPr>
    </w:p>
    <w:p w14:paraId="0443BD59" w14:textId="6B71A253" w:rsidR="00EA353F" w:rsidRDefault="00EA353F" w:rsidP="0057786E">
      <w:pPr>
        <w:overflowPunct w:val="0"/>
        <w:autoSpaceDE w:val="0"/>
        <w:autoSpaceDN w:val="0"/>
        <w:adjustRightInd w:val="0"/>
        <w:spacing w:after="180"/>
        <w:textAlignment w:val="baseline"/>
        <w:rPr>
          <w:bCs/>
          <w:lang w:val="en-GB" w:eastAsia="ko-KR"/>
        </w:rPr>
      </w:pPr>
      <w:r w:rsidRPr="00EA353F">
        <w:rPr>
          <w:bCs/>
          <w:lang w:val="en-GB" w:eastAsia="ko-KR"/>
        </w:rPr>
        <w:t xml:space="preserve">In the </w:t>
      </w:r>
      <w:r>
        <w:rPr>
          <w:bCs/>
          <w:lang w:val="en-GB" w:eastAsia="ko-KR"/>
        </w:rPr>
        <w:t xml:space="preserve">past few </w:t>
      </w:r>
      <w:r w:rsidR="00A235AC">
        <w:rPr>
          <w:bCs/>
          <w:lang w:val="en-GB" w:eastAsia="ko-KR"/>
        </w:rPr>
        <w:t>meetings</w:t>
      </w:r>
      <w:r>
        <w:rPr>
          <w:bCs/>
          <w:lang w:val="en-GB" w:eastAsia="ko-KR"/>
        </w:rPr>
        <w:t>, for CJT calibration</w:t>
      </w:r>
      <w:r w:rsidR="00A235AC">
        <w:rPr>
          <w:bCs/>
          <w:lang w:val="en-GB" w:eastAsia="ko-KR"/>
        </w:rPr>
        <w:t>,</w:t>
      </w:r>
      <w:r>
        <w:rPr>
          <w:bCs/>
          <w:lang w:val="en-GB" w:eastAsia="ko-KR"/>
        </w:rPr>
        <w:t xml:space="preserve"> the issue of deciding the number of samples has be</w:t>
      </w:r>
      <w:r w:rsidR="00C465B4">
        <w:rPr>
          <w:bCs/>
          <w:lang w:val="en-GB" w:eastAsia="ko-KR"/>
        </w:rPr>
        <w:t>en</w:t>
      </w:r>
      <w:r>
        <w:rPr>
          <w:bCs/>
          <w:lang w:val="en-GB" w:eastAsia="ko-KR"/>
        </w:rPr>
        <w:t xml:space="preserve"> discussed. </w:t>
      </w:r>
      <w:r w:rsidR="00A235AC">
        <w:rPr>
          <w:bCs/>
          <w:lang w:val="en-GB" w:eastAsia="ko-KR"/>
        </w:rPr>
        <w:t>Simulation</w:t>
      </w:r>
      <w:r>
        <w:rPr>
          <w:bCs/>
          <w:lang w:val="en-GB" w:eastAsia="ko-KR"/>
        </w:rPr>
        <w:t xml:space="preserve"> parameters have been agreed for further evaluation. </w:t>
      </w:r>
      <w:r w:rsidR="00C465B4">
        <w:rPr>
          <w:bCs/>
          <w:lang w:val="en-GB" w:eastAsia="ko-KR"/>
        </w:rPr>
        <w:t xml:space="preserve">The CJT calibration reporting is </w:t>
      </w:r>
      <w:r w:rsidR="009D3773">
        <w:rPr>
          <w:bCs/>
          <w:lang w:val="en-GB" w:eastAsia="ko-KR"/>
        </w:rPr>
        <w:t>aperiodic,</w:t>
      </w:r>
      <w:r w:rsidR="00C465B4">
        <w:rPr>
          <w:bCs/>
          <w:lang w:val="en-GB" w:eastAsia="ko-KR"/>
        </w:rPr>
        <w:t xml:space="preserve"> and the UE should be expected to make a report based on a </w:t>
      </w:r>
      <w:r w:rsidR="009D3773">
        <w:rPr>
          <w:bCs/>
          <w:lang w:val="en-GB" w:eastAsia="ko-KR"/>
        </w:rPr>
        <w:t>one-shot</w:t>
      </w:r>
      <w:r w:rsidR="00C465B4">
        <w:rPr>
          <w:bCs/>
          <w:lang w:val="en-GB" w:eastAsia="ko-KR"/>
        </w:rPr>
        <w:t xml:space="preserve"> measurement based on the aperiodic report trigger. </w:t>
      </w:r>
      <w:r w:rsidR="009D3773">
        <w:rPr>
          <w:bCs/>
          <w:lang w:val="en-GB" w:eastAsia="ko-KR"/>
        </w:rPr>
        <w:t>The delay/phase/frequency offset report resolution is very small. It is obvious that more averaging would give us better results in terms or accuracy. But it is hard to understand the impact of error when the resolution is so small.</w:t>
      </w:r>
    </w:p>
    <w:p w14:paraId="6E6C5B26" w14:textId="30748FEB" w:rsidR="009D3773" w:rsidRDefault="009D3773" w:rsidP="00D1160A">
      <w:pPr>
        <w:pStyle w:val="ListParagraph"/>
      </w:pPr>
      <w:r>
        <w:lastRenderedPageBreak/>
        <w:t xml:space="preserve">CJT calibration reporting is </w:t>
      </w:r>
      <w:proofErr w:type="spellStart"/>
      <w:r>
        <w:t>aperiodically</w:t>
      </w:r>
      <w:proofErr w:type="spellEnd"/>
      <w:r>
        <w:t xml:space="preserve"> triggered. UE could be expected to make a one-shot measurement based on the trigger.</w:t>
      </w:r>
    </w:p>
    <w:p w14:paraId="6D3F7544" w14:textId="178CDB7B" w:rsidR="009D3773" w:rsidRPr="00F23893" w:rsidRDefault="009D3773" w:rsidP="00D1160A">
      <w:pPr>
        <w:pStyle w:val="ListParagraph"/>
      </w:pPr>
      <w:r>
        <w:t>The measurement accuracy would improve with more samples, but the impact is unknown given the small resolution.</w:t>
      </w:r>
    </w:p>
    <w:p w14:paraId="6969F4F0" w14:textId="54F66460" w:rsidR="00EA353F" w:rsidRDefault="00F23893" w:rsidP="0057786E">
      <w:pPr>
        <w:overflowPunct w:val="0"/>
        <w:autoSpaceDE w:val="0"/>
        <w:autoSpaceDN w:val="0"/>
        <w:adjustRightInd w:val="0"/>
        <w:spacing w:after="180"/>
        <w:textAlignment w:val="baseline"/>
        <w:rPr>
          <w:bCs/>
          <w:lang w:val="en-GB" w:eastAsia="ko-KR"/>
        </w:rPr>
      </w:pPr>
      <w:r>
        <w:rPr>
          <w:bCs/>
          <w:lang w:val="en-GB" w:eastAsia="ko-KR"/>
        </w:rPr>
        <w:t>Based on some results presented in RAN4#114, we observe that the improvement in accuracy for delay offset with 3 samples vs 1 sample is about 0.01 CP to 0.04 CP depending on the SNR. If it is looked in terms of number of levels based on a given resolution, it could seem large, but the error is still very small, in 1/100ths of CP. It is hard to understand the overall improvement in the system with such small accuracy improvement.</w:t>
      </w:r>
    </w:p>
    <w:p w14:paraId="3B28EC87" w14:textId="10FC89CF" w:rsidR="00F23893" w:rsidRDefault="00F23893" w:rsidP="00D1160A">
      <w:pPr>
        <w:pStyle w:val="ListParagraph"/>
      </w:pPr>
      <w:r>
        <w:t>Based on results from RAN4#114 the accuracy improvement is very small 1/100ths of CP</w:t>
      </w:r>
      <w:r w:rsidR="00D2060F">
        <w:t xml:space="preserve"> with 1 vs 3 samples</w:t>
      </w:r>
      <w:r>
        <w:t>.</w:t>
      </w:r>
    </w:p>
    <w:p w14:paraId="7CC9D542" w14:textId="11325682" w:rsidR="007725C1" w:rsidRPr="00F23893" w:rsidRDefault="007725C1" w:rsidP="00D1160A">
      <w:pPr>
        <w:pStyle w:val="ListParagraph"/>
      </w:pPr>
      <w:r>
        <w:t>Impact of such small accuracy improvement on overall system performance is unclear.</w:t>
      </w:r>
    </w:p>
    <w:p w14:paraId="0FCD830C" w14:textId="091887F3" w:rsidR="00F23893" w:rsidRDefault="007725C1" w:rsidP="0057786E">
      <w:pPr>
        <w:overflowPunct w:val="0"/>
        <w:autoSpaceDE w:val="0"/>
        <w:autoSpaceDN w:val="0"/>
        <w:adjustRightInd w:val="0"/>
        <w:spacing w:after="180"/>
        <w:textAlignment w:val="baseline"/>
        <w:rPr>
          <w:bCs/>
          <w:lang w:val="en-GB" w:eastAsia="ko-KR"/>
        </w:rPr>
      </w:pPr>
      <w:r>
        <w:rPr>
          <w:bCs/>
          <w:lang w:val="en-GB" w:eastAsia="ko-KR"/>
        </w:rPr>
        <w:t>Based on the above observations, we propose that no core requirements are defined for CJT calibration with assumption of one-shot measurement reporting.</w:t>
      </w:r>
    </w:p>
    <w:p w14:paraId="3E8A0DCE" w14:textId="5E5B7DC3" w:rsidR="007725C1" w:rsidRPr="007725C1" w:rsidRDefault="007725C1" w:rsidP="00D1160A">
      <w:pPr>
        <w:pStyle w:val="ListParagraph"/>
        <w:numPr>
          <w:ilvl w:val="0"/>
          <w:numId w:val="56"/>
        </w:numPr>
        <w:ind w:left="360"/>
        <w:rPr>
          <w:lang w:val="en-GB"/>
        </w:rPr>
      </w:pPr>
      <w:r w:rsidRPr="00D1160A">
        <w:rPr>
          <w:b/>
          <w:bCs/>
          <w:i w:val="0"/>
          <w:iCs w:val="0"/>
          <w:lang w:val="en-GB"/>
        </w:rPr>
        <w:t>Do not define core requirements for CJT calibration reporting enhancement for delay/frequency/phase offset reporting</w:t>
      </w:r>
      <w:r w:rsidR="00D753CB">
        <w:rPr>
          <w:b/>
          <w:bCs/>
          <w:i w:val="0"/>
          <w:iCs w:val="0"/>
          <w:lang w:val="en-GB"/>
        </w:rPr>
        <w:t xml:space="preserve"> based on multiple samples</w:t>
      </w:r>
      <w:r w:rsidRPr="007725C1">
        <w:rPr>
          <w:lang w:val="en-GB"/>
        </w:rPr>
        <w:t>.</w:t>
      </w:r>
    </w:p>
    <w:p w14:paraId="06E0C1F4" w14:textId="77777777" w:rsidR="007725C1" w:rsidRPr="00C465B4" w:rsidRDefault="007725C1" w:rsidP="0057786E">
      <w:pPr>
        <w:overflowPunct w:val="0"/>
        <w:autoSpaceDE w:val="0"/>
        <w:autoSpaceDN w:val="0"/>
        <w:adjustRightInd w:val="0"/>
        <w:spacing w:after="180"/>
        <w:textAlignment w:val="baseline"/>
        <w:rPr>
          <w:bCs/>
          <w:lang w:val="en-GB" w:eastAsia="ko-KR"/>
        </w:rPr>
      </w:pPr>
    </w:p>
    <w:p w14:paraId="0DFC26D5" w14:textId="77777777" w:rsidR="00B912DC" w:rsidRPr="0057786E" w:rsidRDefault="00B912DC" w:rsidP="0057786E">
      <w:pPr>
        <w:overflowPunct w:val="0"/>
        <w:autoSpaceDE w:val="0"/>
        <w:autoSpaceDN w:val="0"/>
        <w:adjustRightInd w:val="0"/>
        <w:spacing w:after="180"/>
        <w:textAlignment w:val="baseline"/>
        <w:rPr>
          <w:color w:val="0070C0"/>
          <w:lang w:val="en-GB" w:eastAsia="zh-CN"/>
        </w:rPr>
      </w:pPr>
    </w:p>
    <w:p w14:paraId="0D37E14E" w14:textId="77777777" w:rsidR="00A47C9F" w:rsidRDefault="00A47C9F" w:rsidP="00A47C9F">
      <w:pPr>
        <w:pStyle w:val="Subtitle"/>
      </w:pPr>
      <w:r w:rsidRPr="002C4B04">
        <w:t xml:space="preserve">Asymmetric DL </w:t>
      </w:r>
      <w:proofErr w:type="spellStart"/>
      <w:r w:rsidRPr="002C4B04">
        <w:t>sTRP</w:t>
      </w:r>
      <w:proofErr w:type="spellEnd"/>
      <w:r w:rsidRPr="002C4B04">
        <w:t xml:space="preserve">/UL </w:t>
      </w:r>
      <w:proofErr w:type="spellStart"/>
      <w:r w:rsidRPr="002C4B04">
        <w:t>mTRP</w:t>
      </w:r>
      <w:proofErr w:type="spellEnd"/>
      <w:r w:rsidRPr="002C4B04">
        <w:t xml:space="preserve"> </w:t>
      </w:r>
    </w:p>
    <w:p w14:paraId="15BB61AC" w14:textId="104C179F" w:rsidR="00722975" w:rsidRDefault="00722975" w:rsidP="00722975">
      <w:pPr>
        <w:rPr>
          <w:bCs/>
          <w:lang w:val="en-GB" w:eastAsia="ko-KR"/>
        </w:rPr>
      </w:pPr>
      <w:r>
        <w:rPr>
          <w:bCs/>
          <w:lang w:val="en-GB" w:eastAsia="ko-KR"/>
        </w:rPr>
        <w:t xml:space="preserve">For asymmetric DL </w:t>
      </w:r>
      <w:proofErr w:type="spellStart"/>
      <w:r>
        <w:rPr>
          <w:bCs/>
          <w:lang w:val="en-GB" w:eastAsia="ko-KR"/>
        </w:rPr>
        <w:t>sTRP</w:t>
      </w:r>
      <w:proofErr w:type="spellEnd"/>
      <w:r>
        <w:rPr>
          <w:bCs/>
          <w:lang w:val="en-GB" w:eastAsia="ko-KR"/>
        </w:rPr>
        <w:t xml:space="preserve">/U: </w:t>
      </w:r>
      <w:proofErr w:type="spellStart"/>
      <w:proofErr w:type="gramStart"/>
      <w:r>
        <w:rPr>
          <w:bCs/>
          <w:lang w:val="en-GB" w:eastAsia="ko-KR"/>
        </w:rPr>
        <w:t>mTRP</w:t>
      </w:r>
      <w:proofErr w:type="spellEnd"/>
      <w:r>
        <w:rPr>
          <w:bCs/>
          <w:lang w:val="en-GB" w:eastAsia="ko-KR"/>
        </w:rPr>
        <w:t xml:space="preserve">  the</w:t>
      </w:r>
      <w:proofErr w:type="gramEnd"/>
      <w:r>
        <w:rPr>
          <w:bCs/>
          <w:lang w:val="en-GB" w:eastAsia="ko-KR"/>
        </w:rPr>
        <w:t xml:space="preserve"> following agreements were made in RAN4#114:</w:t>
      </w:r>
    </w:p>
    <w:tbl>
      <w:tblPr>
        <w:tblStyle w:val="TableGrid"/>
        <w:tblW w:w="0" w:type="auto"/>
        <w:tblLook w:val="04A0" w:firstRow="1" w:lastRow="0" w:firstColumn="1" w:lastColumn="0" w:noHBand="0" w:noVBand="1"/>
      </w:tblPr>
      <w:tblGrid>
        <w:gridCol w:w="9350"/>
      </w:tblGrid>
      <w:tr w:rsidR="00722975" w14:paraId="128D2AF2" w14:textId="77777777" w:rsidTr="00722975">
        <w:tc>
          <w:tcPr>
            <w:tcW w:w="9350" w:type="dxa"/>
          </w:tcPr>
          <w:p w14:paraId="122AA2FE" w14:textId="77777777" w:rsidR="00722975" w:rsidRPr="00722975" w:rsidRDefault="00722975" w:rsidP="00722975">
            <w:pPr>
              <w:overflowPunct w:val="0"/>
              <w:autoSpaceDE w:val="0"/>
              <w:autoSpaceDN w:val="0"/>
              <w:adjustRightInd w:val="0"/>
              <w:spacing w:after="180"/>
              <w:textAlignment w:val="baseline"/>
              <w:rPr>
                <w:b/>
                <w:u w:val="single"/>
                <w:lang w:val="en-GB" w:eastAsia="ko-KR"/>
              </w:rPr>
            </w:pPr>
            <w:r w:rsidRPr="00722975">
              <w:rPr>
                <w:b/>
                <w:u w:val="single"/>
                <w:lang w:val="en-GB" w:eastAsia="ko-KR"/>
              </w:rPr>
              <w:t>Issue 2-1: Whether RAN4 need to consider the scenario when UE is/isn’t configured with pathloss offset?</w:t>
            </w:r>
          </w:p>
          <w:p w14:paraId="08BB9E6D" w14:textId="77777777" w:rsidR="00722975" w:rsidRPr="00722975" w:rsidRDefault="00722975" w:rsidP="00722975">
            <w:pPr>
              <w:overflowPunct w:val="0"/>
              <w:autoSpaceDE w:val="0"/>
              <w:autoSpaceDN w:val="0"/>
              <w:adjustRightInd w:val="0"/>
              <w:snapToGrid w:val="0"/>
              <w:spacing w:after="120"/>
              <w:textAlignment w:val="baseline"/>
              <w:rPr>
                <w:rFonts w:eastAsiaTheme="minorEastAsia"/>
                <w:bCs/>
                <w:lang w:val="en-GB" w:eastAsia="zh-CN"/>
              </w:rPr>
            </w:pPr>
            <w:r w:rsidRPr="00722975">
              <w:rPr>
                <w:rFonts w:eastAsiaTheme="minorEastAsia"/>
                <w:bCs/>
                <w:lang w:val="en-GB" w:eastAsia="zh-CN"/>
              </w:rPr>
              <w:t>Agreement:</w:t>
            </w:r>
          </w:p>
          <w:p w14:paraId="20B97F43" w14:textId="77777777" w:rsidR="00722975" w:rsidRPr="00722975" w:rsidRDefault="00722975" w:rsidP="00722975">
            <w:pPr>
              <w:overflowPunct w:val="0"/>
              <w:autoSpaceDE w:val="0"/>
              <w:autoSpaceDN w:val="0"/>
              <w:adjustRightInd w:val="0"/>
              <w:snapToGrid w:val="0"/>
              <w:spacing w:after="120"/>
              <w:ind w:left="420"/>
              <w:textAlignment w:val="baseline"/>
              <w:rPr>
                <w:rFonts w:eastAsia="SimSun"/>
                <w:szCs w:val="24"/>
                <w:lang w:val="en-GB" w:eastAsia="zh-CN"/>
              </w:rPr>
            </w:pPr>
            <w:r w:rsidRPr="00722975">
              <w:rPr>
                <w:rFonts w:eastAsiaTheme="minorEastAsia"/>
                <w:bCs/>
                <w:lang w:val="en-GB" w:eastAsia="zh-CN"/>
              </w:rPr>
              <w:t xml:space="preserve">For </w:t>
            </w:r>
            <w:r w:rsidRPr="00722975">
              <w:rPr>
                <w:szCs w:val="24"/>
                <w:lang w:val="en-GB" w:eastAsia="zh-CN"/>
              </w:rPr>
              <w:t xml:space="preserve">Scenario#1: RAN4 define the timing requirements for FR1, FFS on FR2. </w:t>
            </w:r>
          </w:p>
          <w:p w14:paraId="0753E1A5" w14:textId="77777777" w:rsidR="00722975" w:rsidRPr="00722975" w:rsidRDefault="00722975" w:rsidP="00722975">
            <w:pPr>
              <w:overflowPunct w:val="0"/>
              <w:autoSpaceDE w:val="0"/>
              <w:autoSpaceDN w:val="0"/>
              <w:adjustRightInd w:val="0"/>
              <w:snapToGrid w:val="0"/>
              <w:spacing w:after="120"/>
              <w:ind w:left="420"/>
              <w:textAlignment w:val="baseline"/>
              <w:rPr>
                <w:szCs w:val="24"/>
                <w:lang w:val="en-GB" w:eastAsia="zh-CN"/>
              </w:rPr>
            </w:pPr>
            <w:r w:rsidRPr="00722975">
              <w:rPr>
                <w:szCs w:val="24"/>
                <w:lang w:val="en-GB" w:eastAsia="zh-CN"/>
              </w:rPr>
              <w:t xml:space="preserve">For Scenario#2, FFS on whether to reuse the legacy timing requirements (Rel-18 m-DCI two TA with updated or not).  </w:t>
            </w:r>
          </w:p>
          <w:p w14:paraId="3804222D" w14:textId="77777777" w:rsidR="00722975" w:rsidRPr="00722975" w:rsidRDefault="00722975" w:rsidP="00722975">
            <w:pPr>
              <w:overflowPunct w:val="0"/>
              <w:autoSpaceDE w:val="0"/>
              <w:autoSpaceDN w:val="0"/>
              <w:adjustRightInd w:val="0"/>
              <w:snapToGrid w:val="0"/>
              <w:spacing w:after="120"/>
              <w:ind w:left="420"/>
              <w:textAlignment w:val="baseline"/>
              <w:rPr>
                <w:szCs w:val="24"/>
                <w:lang w:val="en-GB" w:eastAsia="zh-CN"/>
              </w:rPr>
            </w:pPr>
            <w:r w:rsidRPr="00722975">
              <w:rPr>
                <w:szCs w:val="24"/>
                <w:lang w:val="en-GB" w:eastAsia="zh-CN"/>
              </w:rPr>
              <w:t>RAN4 common understanding: the RAN1 agreements in RAN1#118bis “</w:t>
            </w:r>
            <w:r w:rsidRPr="00722975">
              <w:rPr>
                <w:lang w:val="en-CA" w:eastAsia="en-GB"/>
              </w:rPr>
              <w:t>One downlink reference timing is supported and applied to both TAGs.</w:t>
            </w:r>
            <w:r w:rsidRPr="00722975">
              <w:rPr>
                <w:szCs w:val="24"/>
                <w:lang w:val="en-GB" w:eastAsia="zh-CN"/>
              </w:rPr>
              <w:t xml:space="preserve">” are </w:t>
            </w:r>
            <w:r w:rsidRPr="00722975">
              <w:rPr>
                <w:szCs w:val="24"/>
                <w:u w:val="single"/>
                <w:lang w:val="en-GB" w:eastAsia="zh-CN"/>
              </w:rPr>
              <w:t>currently</w:t>
            </w:r>
            <w:r w:rsidRPr="00722975">
              <w:rPr>
                <w:szCs w:val="24"/>
                <w:lang w:val="en-GB" w:eastAsia="zh-CN"/>
              </w:rPr>
              <w:t xml:space="preserve"> only applied for Scenario #1.</w:t>
            </w:r>
          </w:p>
          <w:p w14:paraId="119FEAC6" w14:textId="77777777" w:rsidR="00722975" w:rsidRPr="00722975" w:rsidRDefault="00722975" w:rsidP="00722975">
            <w:pPr>
              <w:numPr>
                <w:ilvl w:val="0"/>
                <w:numId w:val="57"/>
              </w:numPr>
              <w:overflowPunct w:val="0"/>
              <w:autoSpaceDE w:val="0"/>
              <w:autoSpaceDN w:val="0"/>
              <w:adjustRightInd w:val="0"/>
              <w:snapToGrid w:val="0"/>
              <w:spacing w:after="120" w:line="276" w:lineRule="auto"/>
              <w:ind w:left="840"/>
              <w:textAlignment w:val="baseline"/>
              <w:rPr>
                <w:szCs w:val="24"/>
                <w:lang w:val="en-GB" w:eastAsia="zh-CN"/>
              </w:rPr>
            </w:pPr>
            <w:r w:rsidRPr="00722975">
              <w:rPr>
                <w:lang w:val="en-GB" w:eastAsia="en-GB"/>
              </w:rPr>
              <w:t>Scenario#1: if UE is configured with PL offset in joint/UL TCI state(s), UE does not expect to receive SSB from UL TRP(s)</w:t>
            </w:r>
          </w:p>
          <w:p w14:paraId="3EFE59EA" w14:textId="77777777" w:rsidR="00722975" w:rsidRPr="00722975" w:rsidRDefault="00722975" w:rsidP="00722975">
            <w:pPr>
              <w:numPr>
                <w:ilvl w:val="0"/>
                <w:numId w:val="57"/>
              </w:numPr>
              <w:overflowPunct w:val="0"/>
              <w:autoSpaceDE w:val="0"/>
              <w:autoSpaceDN w:val="0"/>
              <w:adjustRightInd w:val="0"/>
              <w:snapToGrid w:val="0"/>
              <w:spacing w:after="120" w:line="276" w:lineRule="auto"/>
              <w:ind w:left="840"/>
              <w:textAlignment w:val="baseline"/>
              <w:rPr>
                <w:lang w:val="en-GB" w:eastAsia="en-GB"/>
              </w:rPr>
            </w:pPr>
            <w:r w:rsidRPr="00722975">
              <w:rPr>
                <w:lang w:val="en-GB" w:eastAsia="en-GB"/>
              </w:rPr>
              <w:t>Scenario#2: if UE is not configured with PL offset in joint/UL TCI state(s), UE expect to receive SSB from UL TRP(s).</w:t>
            </w:r>
          </w:p>
          <w:p w14:paraId="3ECC3163" w14:textId="77777777" w:rsidR="00722975" w:rsidRPr="00722975" w:rsidRDefault="00722975" w:rsidP="00722975">
            <w:pPr>
              <w:overflowPunct w:val="0"/>
              <w:autoSpaceDE w:val="0"/>
              <w:autoSpaceDN w:val="0"/>
              <w:adjustRightInd w:val="0"/>
              <w:snapToGrid w:val="0"/>
              <w:spacing w:after="120"/>
              <w:ind w:left="420"/>
              <w:textAlignment w:val="baseline"/>
              <w:rPr>
                <w:rFonts w:eastAsia="DengXian"/>
                <w:u w:val="single"/>
                <w:lang w:val="en-GB" w:eastAsia="zh-CN"/>
              </w:rPr>
            </w:pPr>
            <w:r w:rsidRPr="00722975">
              <w:rPr>
                <w:rFonts w:eastAsia="DengXian"/>
                <w:u w:val="single"/>
                <w:lang w:val="en-GB" w:eastAsia="zh-CN"/>
              </w:rPr>
              <w:t xml:space="preserve">Note 1: the </w:t>
            </w:r>
            <w:proofErr w:type="gramStart"/>
            <w:r w:rsidRPr="00722975">
              <w:rPr>
                <w:rFonts w:eastAsia="DengXian"/>
                <w:u w:val="single"/>
                <w:lang w:val="en-GB" w:eastAsia="zh-CN"/>
              </w:rPr>
              <w:t>scenario</w:t>
            </w:r>
            <w:proofErr w:type="gramEnd"/>
            <w:r w:rsidRPr="00722975">
              <w:rPr>
                <w:rFonts w:eastAsia="DengXian"/>
                <w:u w:val="single"/>
                <w:lang w:val="en-GB" w:eastAsia="zh-CN"/>
              </w:rPr>
              <w:t xml:space="preserve"> 1 and 2 are based on RAN1 LS.</w:t>
            </w:r>
          </w:p>
          <w:p w14:paraId="3A8F7277" w14:textId="77777777" w:rsidR="00722975" w:rsidRPr="00722975" w:rsidRDefault="00722975" w:rsidP="00722975">
            <w:pPr>
              <w:overflowPunct w:val="0"/>
              <w:autoSpaceDE w:val="0"/>
              <w:autoSpaceDN w:val="0"/>
              <w:adjustRightInd w:val="0"/>
              <w:snapToGrid w:val="0"/>
              <w:spacing w:after="120"/>
              <w:ind w:left="420"/>
              <w:textAlignment w:val="baseline"/>
              <w:rPr>
                <w:rFonts w:eastAsia="DengXian"/>
                <w:u w:val="single"/>
                <w:lang w:val="en-GB" w:eastAsia="zh-CN"/>
              </w:rPr>
            </w:pPr>
            <w:r w:rsidRPr="00722975">
              <w:rPr>
                <w:rFonts w:eastAsia="DengXian"/>
                <w:u w:val="single"/>
                <w:lang w:val="en-GB" w:eastAsia="zh-CN"/>
              </w:rPr>
              <w:t>Note 2: The above agreements apply when 2TA are configured.</w:t>
            </w:r>
          </w:p>
          <w:p w14:paraId="70C9468D" w14:textId="77777777" w:rsidR="00722975" w:rsidRDefault="00722975" w:rsidP="00B912DC">
            <w:pPr>
              <w:overflowPunct w:val="0"/>
              <w:autoSpaceDE w:val="0"/>
              <w:autoSpaceDN w:val="0"/>
              <w:adjustRightInd w:val="0"/>
              <w:spacing w:after="180"/>
              <w:textAlignment w:val="baseline"/>
              <w:rPr>
                <w:bCs/>
                <w:lang w:val="en-GB" w:eastAsia="ko-KR"/>
              </w:rPr>
            </w:pPr>
          </w:p>
          <w:p w14:paraId="74A47173" w14:textId="77777777" w:rsidR="00722975" w:rsidRDefault="00722975" w:rsidP="00722975">
            <w:pPr>
              <w:rPr>
                <w:b/>
                <w:u w:val="single"/>
                <w:lang w:eastAsia="ko-KR"/>
              </w:rPr>
            </w:pPr>
            <w:r>
              <w:rPr>
                <w:b/>
                <w:u w:val="single"/>
                <w:lang w:eastAsia="ko-KR"/>
              </w:rPr>
              <w:t xml:space="preserve">Issue 2-2: How to update the RRM requirements for 2TA enhancement for asymmetric DL </w:t>
            </w:r>
            <w:proofErr w:type="spellStart"/>
            <w:r>
              <w:rPr>
                <w:b/>
                <w:u w:val="single"/>
                <w:lang w:eastAsia="ko-KR"/>
              </w:rPr>
              <w:t>sTRP</w:t>
            </w:r>
            <w:proofErr w:type="spellEnd"/>
            <w:r>
              <w:rPr>
                <w:b/>
                <w:u w:val="single"/>
                <w:lang w:eastAsia="ko-KR"/>
              </w:rPr>
              <w:t xml:space="preserve">/ UL </w:t>
            </w:r>
            <w:proofErr w:type="spellStart"/>
            <w:r>
              <w:rPr>
                <w:b/>
                <w:u w:val="single"/>
                <w:lang w:eastAsia="ko-KR"/>
              </w:rPr>
              <w:t>mTRP</w:t>
            </w:r>
            <w:proofErr w:type="spellEnd"/>
            <w:r>
              <w:rPr>
                <w:b/>
                <w:u w:val="single"/>
                <w:lang w:eastAsia="ko-KR"/>
              </w:rPr>
              <w:t>?</w:t>
            </w:r>
          </w:p>
          <w:p w14:paraId="63A14E13" w14:textId="77777777" w:rsidR="00722975" w:rsidRPr="00333F9C" w:rsidRDefault="00722975" w:rsidP="00722975">
            <w:pPr>
              <w:snapToGrid w:val="0"/>
              <w:spacing w:after="120"/>
              <w:rPr>
                <w:rFonts w:eastAsia="DengXian"/>
                <w:lang w:eastAsia="zh-CN"/>
              </w:rPr>
            </w:pPr>
            <w:r w:rsidRPr="00333F9C">
              <w:rPr>
                <w:rFonts w:eastAsia="DengXian"/>
                <w:lang w:eastAsia="zh-CN"/>
              </w:rPr>
              <w:t xml:space="preserve">Agreement: </w:t>
            </w:r>
          </w:p>
          <w:p w14:paraId="3E3D0E23" w14:textId="77777777" w:rsidR="00722975" w:rsidRPr="00333F9C" w:rsidRDefault="00722975" w:rsidP="00722975">
            <w:pPr>
              <w:numPr>
                <w:ilvl w:val="0"/>
                <w:numId w:val="5"/>
              </w:numPr>
              <w:autoSpaceDN w:val="0"/>
              <w:spacing w:after="120" w:line="276" w:lineRule="auto"/>
              <w:rPr>
                <w:rFonts w:eastAsia="SimSun"/>
                <w:lang w:eastAsia="zh-CN"/>
              </w:rPr>
            </w:pPr>
            <w:r w:rsidRPr="00333F9C">
              <w:rPr>
                <w:lang w:eastAsia="zh-CN"/>
              </w:rPr>
              <w:lastRenderedPageBreak/>
              <w:t xml:space="preserve">For scenario 1, </w:t>
            </w:r>
            <w:r w:rsidRPr="00333F9C">
              <w:rPr>
                <w:u w:val="single"/>
                <w:lang w:eastAsia="zh-CN"/>
              </w:rPr>
              <w:t>for both TAGs,</w:t>
            </w:r>
            <w:r w:rsidRPr="00333F9C">
              <w:rPr>
                <w:lang w:eastAsia="zh-CN"/>
              </w:rPr>
              <w:t xml:space="preserve"> the uplink transmission(s) timing for PUCCH/PUSCH/SRS take place (N</w:t>
            </w:r>
            <w:r w:rsidRPr="00045D83">
              <w:rPr>
                <w:vertAlign w:val="subscript"/>
                <w:lang w:eastAsia="zh-CN"/>
              </w:rPr>
              <w:t>TA</w:t>
            </w:r>
            <w:r w:rsidRPr="00333F9C">
              <w:rPr>
                <w:lang w:eastAsia="zh-CN"/>
              </w:rPr>
              <w:t xml:space="preserve"> + </w:t>
            </w:r>
            <w:r w:rsidRPr="00045D83">
              <w:rPr>
                <w:lang w:eastAsia="zh-CN"/>
              </w:rPr>
              <w:t>N</w:t>
            </w:r>
            <w:r w:rsidRPr="00045D83">
              <w:rPr>
                <w:vertAlign w:val="subscript"/>
                <w:lang w:eastAsia="zh-CN"/>
              </w:rPr>
              <w:t>TA offset</w:t>
            </w:r>
            <w:r w:rsidRPr="00333F9C">
              <w:rPr>
                <w:lang w:eastAsia="zh-CN"/>
              </w:rPr>
              <w:t xml:space="preserve">) x Tc before the reception of the first detected path in time of one of the corresponding downlink reference </w:t>
            </w:r>
            <w:proofErr w:type="gramStart"/>
            <w:r w:rsidRPr="00333F9C">
              <w:rPr>
                <w:lang w:eastAsia="zh-CN"/>
              </w:rPr>
              <w:t>signal</w:t>
            </w:r>
            <w:proofErr w:type="gramEnd"/>
            <w:r w:rsidRPr="00333F9C">
              <w:rPr>
                <w:lang w:eastAsia="zh-CN"/>
              </w:rPr>
              <w:t>(s) of the reference cell associated with DL or Joint TCI state.</w:t>
            </w:r>
          </w:p>
          <w:p w14:paraId="063AA308" w14:textId="709DFBC1" w:rsidR="00722975" w:rsidRPr="00367ABD" w:rsidRDefault="00722975" w:rsidP="00367ABD">
            <w:pPr>
              <w:numPr>
                <w:ilvl w:val="1"/>
                <w:numId w:val="5"/>
              </w:numPr>
              <w:autoSpaceDN w:val="0"/>
              <w:spacing w:after="120" w:line="276" w:lineRule="auto"/>
              <w:rPr>
                <w:u w:val="single"/>
                <w:lang w:eastAsia="zh-CN"/>
              </w:rPr>
            </w:pPr>
            <w:r w:rsidRPr="00333F9C">
              <w:rPr>
                <w:u w:val="single"/>
                <w:lang w:eastAsia="zh-CN"/>
              </w:rPr>
              <w:t>The above agreement can be revisited if not aligned with RAN1 further agreement.</w:t>
            </w:r>
          </w:p>
        </w:tc>
      </w:tr>
    </w:tbl>
    <w:p w14:paraId="60911C7E" w14:textId="77777777" w:rsidR="007725C1" w:rsidRPr="007725C1" w:rsidRDefault="007725C1" w:rsidP="00B912DC">
      <w:pPr>
        <w:overflowPunct w:val="0"/>
        <w:autoSpaceDE w:val="0"/>
        <w:autoSpaceDN w:val="0"/>
        <w:adjustRightInd w:val="0"/>
        <w:spacing w:after="180"/>
        <w:textAlignment w:val="baseline"/>
        <w:rPr>
          <w:bCs/>
          <w:lang w:val="en-GB" w:eastAsia="ko-KR"/>
        </w:rPr>
      </w:pPr>
    </w:p>
    <w:p w14:paraId="07F34B11" w14:textId="2D0CCCE7" w:rsidR="007725C1" w:rsidRDefault="00367ABD" w:rsidP="00B912DC">
      <w:pPr>
        <w:overflowPunct w:val="0"/>
        <w:autoSpaceDE w:val="0"/>
        <w:autoSpaceDN w:val="0"/>
        <w:adjustRightInd w:val="0"/>
        <w:spacing w:after="180"/>
        <w:textAlignment w:val="baseline"/>
        <w:rPr>
          <w:bCs/>
          <w:lang w:val="en-GB" w:eastAsia="ko-KR"/>
        </w:rPr>
      </w:pPr>
      <w:r>
        <w:rPr>
          <w:bCs/>
          <w:lang w:val="en-GB" w:eastAsia="ko-KR"/>
        </w:rPr>
        <w:t>On the timing requirements for 2TA, RAN4 has been discussing based on scenario 1 and scenario 2 –</w:t>
      </w:r>
    </w:p>
    <w:p w14:paraId="4A4C0B8E" w14:textId="77777777" w:rsidR="00367ABD" w:rsidRPr="00722975" w:rsidRDefault="00367ABD" w:rsidP="00367ABD">
      <w:pPr>
        <w:numPr>
          <w:ilvl w:val="0"/>
          <w:numId w:val="57"/>
        </w:numPr>
        <w:overflowPunct w:val="0"/>
        <w:autoSpaceDE w:val="0"/>
        <w:autoSpaceDN w:val="0"/>
        <w:adjustRightInd w:val="0"/>
        <w:snapToGrid w:val="0"/>
        <w:spacing w:after="120" w:line="276" w:lineRule="auto"/>
        <w:ind w:left="840"/>
        <w:textAlignment w:val="baseline"/>
        <w:rPr>
          <w:szCs w:val="24"/>
          <w:lang w:val="en-GB" w:eastAsia="zh-CN"/>
        </w:rPr>
      </w:pPr>
      <w:r w:rsidRPr="00722975">
        <w:rPr>
          <w:lang w:val="en-GB" w:eastAsia="en-GB"/>
        </w:rPr>
        <w:t>Scenario#1: if UE is configured with PL offset in joint/UL TCI state(s), UE does not expect to receive SSB from UL TRP(s)</w:t>
      </w:r>
    </w:p>
    <w:p w14:paraId="62642B40" w14:textId="77777777" w:rsidR="00367ABD" w:rsidRPr="00722975" w:rsidRDefault="00367ABD" w:rsidP="00367ABD">
      <w:pPr>
        <w:numPr>
          <w:ilvl w:val="0"/>
          <w:numId w:val="57"/>
        </w:numPr>
        <w:overflowPunct w:val="0"/>
        <w:autoSpaceDE w:val="0"/>
        <w:autoSpaceDN w:val="0"/>
        <w:adjustRightInd w:val="0"/>
        <w:snapToGrid w:val="0"/>
        <w:spacing w:after="120" w:line="276" w:lineRule="auto"/>
        <w:ind w:left="840"/>
        <w:textAlignment w:val="baseline"/>
        <w:rPr>
          <w:lang w:val="en-GB" w:eastAsia="en-GB"/>
        </w:rPr>
      </w:pPr>
      <w:r w:rsidRPr="00722975">
        <w:rPr>
          <w:lang w:val="en-GB" w:eastAsia="en-GB"/>
        </w:rPr>
        <w:t>Scenario#2: if UE is not configured with PL offset in joint/UL TCI state(s), UE expect to receive SSB from UL TRP(s).</w:t>
      </w:r>
    </w:p>
    <w:p w14:paraId="297DE88F" w14:textId="77777777" w:rsidR="00367ABD" w:rsidRDefault="00367ABD" w:rsidP="00B912DC">
      <w:pPr>
        <w:overflowPunct w:val="0"/>
        <w:autoSpaceDE w:val="0"/>
        <w:autoSpaceDN w:val="0"/>
        <w:adjustRightInd w:val="0"/>
        <w:spacing w:after="180"/>
        <w:textAlignment w:val="baseline"/>
        <w:rPr>
          <w:bCs/>
          <w:lang w:val="en-GB" w:eastAsia="ko-KR"/>
        </w:rPr>
      </w:pPr>
    </w:p>
    <w:p w14:paraId="671EAB12" w14:textId="65D7C369" w:rsidR="00367ABD" w:rsidRDefault="00367ABD" w:rsidP="00B912DC">
      <w:pPr>
        <w:overflowPunct w:val="0"/>
        <w:autoSpaceDE w:val="0"/>
        <w:autoSpaceDN w:val="0"/>
        <w:adjustRightInd w:val="0"/>
        <w:spacing w:after="180"/>
        <w:textAlignment w:val="baseline"/>
        <w:rPr>
          <w:szCs w:val="24"/>
          <w:lang w:val="en-GB" w:eastAsia="zh-CN"/>
        </w:rPr>
      </w:pPr>
      <w:r>
        <w:rPr>
          <w:bCs/>
          <w:lang w:val="en-GB" w:eastAsia="ko-KR"/>
        </w:rPr>
        <w:t xml:space="preserve">Scenario 1, 2 only concerns PL-offset configuration and has no implication to DL </w:t>
      </w:r>
      <w:r w:rsidR="00D1160A">
        <w:rPr>
          <w:bCs/>
          <w:lang w:val="en-GB" w:eastAsia="ko-KR"/>
        </w:rPr>
        <w:t>t</w:t>
      </w:r>
      <w:r>
        <w:rPr>
          <w:bCs/>
          <w:lang w:val="en-GB" w:eastAsia="ko-KR"/>
        </w:rPr>
        <w:t>iming reference.</w:t>
      </w:r>
      <w:r w:rsidR="00D1160A">
        <w:rPr>
          <w:bCs/>
          <w:lang w:val="en-GB" w:eastAsia="ko-KR"/>
        </w:rPr>
        <w:t xml:space="preserve"> </w:t>
      </w:r>
      <w:r>
        <w:rPr>
          <w:bCs/>
          <w:lang w:val="en-GB" w:eastAsia="ko-KR"/>
        </w:rPr>
        <w:t>In our understanding the agreement in RAN1#118 –</w:t>
      </w:r>
      <w:r w:rsidR="004D4A7A">
        <w:rPr>
          <w:bCs/>
          <w:lang w:val="en-GB" w:eastAsia="ko-KR"/>
        </w:rPr>
        <w:t xml:space="preserve"> </w:t>
      </w:r>
      <w:r w:rsidR="004D4A7A" w:rsidRPr="00722975">
        <w:rPr>
          <w:szCs w:val="24"/>
          <w:lang w:val="en-GB" w:eastAsia="zh-CN"/>
        </w:rPr>
        <w:t>“</w:t>
      </w:r>
      <w:r w:rsidR="004D4A7A" w:rsidRPr="00722975">
        <w:rPr>
          <w:lang w:val="en-CA" w:eastAsia="en-GB"/>
        </w:rPr>
        <w:t>One downlink reference timing is supported and applied to both TAGs.</w:t>
      </w:r>
      <w:r w:rsidR="004D4A7A" w:rsidRPr="00722975">
        <w:rPr>
          <w:szCs w:val="24"/>
          <w:lang w:val="en-GB" w:eastAsia="zh-CN"/>
        </w:rPr>
        <w:t>”</w:t>
      </w:r>
      <w:r w:rsidR="004D4A7A">
        <w:rPr>
          <w:szCs w:val="24"/>
          <w:lang w:val="en-GB" w:eastAsia="zh-CN"/>
        </w:rPr>
        <w:t xml:space="preserve"> is applicable to both scenario 1and scenario 2.</w:t>
      </w:r>
    </w:p>
    <w:p w14:paraId="6F4C527E" w14:textId="68A2BD8A" w:rsidR="004D4A7A" w:rsidRPr="00F23893" w:rsidRDefault="004D4A7A" w:rsidP="00D1160A">
      <w:pPr>
        <w:pStyle w:val="ListParagraph"/>
      </w:pPr>
      <w:r>
        <w:t>Scenario 1, 2 only</w:t>
      </w:r>
      <w:r w:rsidR="00D1160A">
        <w:t xml:space="preserve"> concerns PL-offset configuration and not reference timing</w:t>
      </w:r>
      <w:r>
        <w:t>.</w:t>
      </w:r>
    </w:p>
    <w:p w14:paraId="2E4CEB74" w14:textId="2EC40837" w:rsidR="00D1160A" w:rsidRPr="00F23893" w:rsidRDefault="00D1160A" w:rsidP="00D1160A">
      <w:pPr>
        <w:pStyle w:val="ListParagraph"/>
      </w:pPr>
      <w:r>
        <w:t>RAN1#118bis agreement on reference timing is applicable to both scenario 1 and scenario 2.</w:t>
      </w:r>
    </w:p>
    <w:p w14:paraId="6EFAAA25" w14:textId="79AB42FE" w:rsidR="00367ABD" w:rsidRDefault="00D1160A" w:rsidP="00B912DC">
      <w:pPr>
        <w:overflowPunct w:val="0"/>
        <w:autoSpaceDE w:val="0"/>
        <w:autoSpaceDN w:val="0"/>
        <w:adjustRightInd w:val="0"/>
        <w:spacing w:after="180"/>
        <w:textAlignment w:val="baseline"/>
        <w:rPr>
          <w:bCs/>
          <w:lang w:val="en-GB" w:eastAsia="ko-KR"/>
        </w:rPr>
      </w:pPr>
      <w:r>
        <w:rPr>
          <w:bCs/>
          <w:lang w:val="en-GB" w:eastAsia="ko-KR"/>
        </w:rPr>
        <w:t xml:space="preserve">The timing reference is derived based on the DL/Joint TCI state, since the UE is not configured with DL RS for UL only TRP, the reference timing should be same for both TAGs, irrespective of PL-offset configuration. </w:t>
      </w:r>
    </w:p>
    <w:p w14:paraId="5624042E" w14:textId="0E585A85" w:rsidR="00D1160A" w:rsidRPr="00F23893" w:rsidRDefault="00D1160A" w:rsidP="00D1160A">
      <w:pPr>
        <w:pStyle w:val="ListParagraph"/>
      </w:pPr>
      <w:r>
        <w:t>The DL timing reference is based on DL/Joint TCI state configured for TRP receiving on DL.</w:t>
      </w:r>
    </w:p>
    <w:p w14:paraId="23B54D57" w14:textId="7217BA70" w:rsidR="00D1160A" w:rsidRDefault="00D1160A" w:rsidP="00B912DC">
      <w:pPr>
        <w:overflowPunct w:val="0"/>
        <w:autoSpaceDE w:val="0"/>
        <w:autoSpaceDN w:val="0"/>
        <w:adjustRightInd w:val="0"/>
        <w:spacing w:after="180"/>
        <w:textAlignment w:val="baseline"/>
        <w:rPr>
          <w:bCs/>
          <w:lang w:val="en-GB" w:eastAsia="ko-KR"/>
        </w:rPr>
      </w:pPr>
      <w:r>
        <w:rPr>
          <w:bCs/>
          <w:lang w:val="en-GB" w:eastAsia="ko-KR"/>
        </w:rPr>
        <w:t xml:space="preserve">Since RAN4 has sent LS to RAN1 seeking clarification, we can wait for RAN1’s reply to discuss how the timing requirements/ reference timing for UL only TRP when PL-offset is not configured is defined. </w:t>
      </w:r>
    </w:p>
    <w:p w14:paraId="55BE0907" w14:textId="1A12CAA9" w:rsidR="00D1160A" w:rsidRPr="00D1160A" w:rsidRDefault="00D1160A" w:rsidP="00D1160A">
      <w:pPr>
        <w:pStyle w:val="ListParagraph"/>
        <w:numPr>
          <w:ilvl w:val="0"/>
          <w:numId w:val="56"/>
        </w:numPr>
        <w:ind w:left="360"/>
        <w:rPr>
          <w:b/>
          <w:bCs/>
          <w:i w:val="0"/>
          <w:iCs w:val="0"/>
          <w:lang w:val="en-GB"/>
        </w:rPr>
      </w:pPr>
      <w:r>
        <w:rPr>
          <w:b/>
          <w:bCs/>
          <w:i w:val="0"/>
          <w:iCs w:val="0"/>
          <w:lang w:val="en-GB"/>
        </w:rPr>
        <w:t>Discuss DL timing reference for UL only TRP for scenario 2 after receiving reply from RAN1</w:t>
      </w:r>
      <w:r w:rsidRPr="00D1160A">
        <w:rPr>
          <w:b/>
          <w:bCs/>
          <w:i w:val="0"/>
          <w:iCs w:val="0"/>
          <w:lang w:val="en-GB"/>
        </w:rPr>
        <w:t>.</w:t>
      </w:r>
    </w:p>
    <w:p w14:paraId="4CA3C077" w14:textId="0B9E576F" w:rsidR="00AC5886" w:rsidRDefault="00AC5886" w:rsidP="00AC5886">
      <w:r>
        <w:t xml:space="preserve">In Rel-18 MIMO evo, for timing requirements with 2 TA, the gradual timing adjustment requirements were applicable to each TAG. In case of asymmetrical </w:t>
      </w:r>
      <w:r w:rsidRPr="00D53B1E">
        <w:t xml:space="preserve">DL </w:t>
      </w:r>
      <w:proofErr w:type="spellStart"/>
      <w:r w:rsidRPr="00D53B1E">
        <w:t>sTRP</w:t>
      </w:r>
      <w:proofErr w:type="spellEnd"/>
      <w:r w:rsidRPr="00D53B1E">
        <w:t xml:space="preserve">/ UL </w:t>
      </w:r>
      <w:proofErr w:type="spellStart"/>
      <w:r w:rsidRPr="00D53B1E">
        <w:t>mTRP</w:t>
      </w:r>
      <w:proofErr w:type="spellEnd"/>
      <w:r>
        <w:t xml:space="preserve">, at least for scenario 1 there is only 1 DL/UL TRP with corresponding reference timing. Hence, the gradual timing adjustment requirements shall be applicable only to TRP with both UL and DL. </w:t>
      </w:r>
    </w:p>
    <w:p w14:paraId="411B6E2C" w14:textId="77777777" w:rsidR="00AC5886" w:rsidRPr="00AC5886" w:rsidRDefault="00AC5886" w:rsidP="00AC5886">
      <w:pPr>
        <w:pStyle w:val="ListParagraph"/>
        <w:numPr>
          <w:ilvl w:val="0"/>
          <w:numId w:val="56"/>
        </w:numPr>
        <w:ind w:left="360"/>
        <w:rPr>
          <w:b/>
          <w:bCs/>
          <w:i w:val="0"/>
          <w:iCs w:val="0"/>
          <w:lang w:val="en-GB"/>
        </w:rPr>
      </w:pPr>
      <w:r w:rsidRPr="00AC5886">
        <w:rPr>
          <w:b/>
          <w:bCs/>
          <w:i w:val="0"/>
          <w:iCs w:val="0"/>
          <w:lang w:val="en-GB"/>
        </w:rPr>
        <w:t>The gradual timing adjustment requirements are only applicable to TRP with both UL and DL</w:t>
      </w:r>
    </w:p>
    <w:p w14:paraId="206E4E67" w14:textId="27D7FF83" w:rsidR="00D1160A" w:rsidRDefault="00AC5886" w:rsidP="00B912DC">
      <w:pPr>
        <w:overflowPunct w:val="0"/>
        <w:autoSpaceDE w:val="0"/>
        <w:autoSpaceDN w:val="0"/>
        <w:adjustRightInd w:val="0"/>
        <w:spacing w:after="180"/>
        <w:textAlignment w:val="baseline"/>
        <w:rPr>
          <w:bCs/>
          <w:lang w:val="en-GB" w:eastAsia="ko-KR"/>
        </w:rPr>
      </w:pPr>
      <w:r>
        <w:rPr>
          <w:bCs/>
          <w:lang w:val="en-GB" w:eastAsia="ko-KR"/>
        </w:rPr>
        <w:t>On the open issues –</w:t>
      </w:r>
    </w:p>
    <w:p w14:paraId="2FF47266" w14:textId="77777777" w:rsidR="00AC5886" w:rsidRPr="00AC5886" w:rsidRDefault="00AC5886" w:rsidP="00AC5886">
      <w:pPr>
        <w:overflowPunct w:val="0"/>
        <w:autoSpaceDE w:val="0"/>
        <w:autoSpaceDN w:val="0"/>
        <w:adjustRightInd w:val="0"/>
        <w:snapToGrid w:val="0"/>
        <w:spacing w:after="120"/>
        <w:textAlignment w:val="baseline"/>
        <w:rPr>
          <w:rFonts w:eastAsia="DengXian"/>
          <w:b/>
          <w:u w:val="single"/>
          <w:lang w:eastAsia="zh-CN"/>
        </w:rPr>
      </w:pPr>
      <w:r w:rsidRPr="00AC5886">
        <w:rPr>
          <w:rFonts w:eastAsia="DengXian"/>
          <w:b/>
          <w:u w:val="single"/>
          <w:lang w:eastAsia="zh-CN"/>
        </w:rPr>
        <w:t>Issue 2-3: Whether to define UL TCI state activation requirement based on SRS?</w:t>
      </w:r>
    </w:p>
    <w:p w14:paraId="4FD585DA" w14:textId="77777777" w:rsidR="00AC5886" w:rsidRPr="00AC5886" w:rsidRDefault="00AC5886" w:rsidP="00AC5886">
      <w:pPr>
        <w:autoSpaceDN w:val="0"/>
        <w:spacing w:after="120"/>
        <w:textAlignment w:val="baseline"/>
        <w:rPr>
          <w:rFonts w:eastAsia="SimSun"/>
          <w:lang w:val="en-GB" w:eastAsia="zh-CN"/>
        </w:rPr>
      </w:pPr>
      <w:r w:rsidRPr="00AC5886">
        <w:rPr>
          <w:rFonts w:eastAsia="SimSun"/>
          <w:lang w:val="en-GB" w:eastAsia="zh-CN"/>
        </w:rPr>
        <w:t>Way forward:</w:t>
      </w:r>
    </w:p>
    <w:p w14:paraId="4D7CCB05" w14:textId="77777777" w:rsidR="00AC5886" w:rsidRPr="00AC5886" w:rsidRDefault="00AC5886" w:rsidP="00AC5886">
      <w:pPr>
        <w:overflowPunct w:val="0"/>
        <w:autoSpaceDE w:val="0"/>
        <w:autoSpaceDN w:val="0"/>
        <w:adjustRightInd w:val="0"/>
        <w:snapToGrid w:val="0"/>
        <w:spacing w:after="120"/>
        <w:textAlignment w:val="baseline"/>
        <w:rPr>
          <w:rFonts w:eastAsia="DengXian"/>
          <w:lang w:eastAsia="zh-CN"/>
        </w:rPr>
      </w:pPr>
      <w:r w:rsidRPr="00AC5886">
        <w:rPr>
          <w:rFonts w:eastAsia="DengXian"/>
          <w:highlight w:val="yellow"/>
          <w:lang w:eastAsia="zh-CN"/>
        </w:rPr>
        <w:t>Further discuss the two proposals and down-select one proposal in the next meeting:</w:t>
      </w:r>
    </w:p>
    <w:p w14:paraId="47855BF4" w14:textId="77777777" w:rsidR="00AC5886" w:rsidRPr="00AC5886" w:rsidRDefault="00AC5886" w:rsidP="00AC5886">
      <w:pPr>
        <w:numPr>
          <w:ilvl w:val="1"/>
          <w:numId w:val="5"/>
        </w:numPr>
        <w:overflowPunct w:val="0"/>
        <w:autoSpaceDE w:val="0"/>
        <w:autoSpaceDN w:val="0"/>
        <w:adjustRightInd w:val="0"/>
        <w:spacing w:after="120" w:line="276" w:lineRule="auto"/>
        <w:ind w:left="1440"/>
        <w:textAlignment w:val="baseline"/>
        <w:rPr>
          <w:rFonts w:eastAsiaTheme="minorEastAsia"/>
          <w:lang w:eastAsia="zh-CN"/>
        </w:rPr>
      </w:pPr>
      <w:r w:rsidRPr="00AC5886">
        <w:rPr>
          <w:lang w:val="en-GB" w:eastAsia="en-GB"/>
        </w:rPr>
        <w:t>Proposal 1 (Qualcomm, Huawei, MediaTek, Samsung, Apple, QC): No RRM impacts on TCI state switching requirement.</w:t>
      </w:r>
    </w:p>
    <w:p w14:paraId="62257103" w14:textId="77777777" w:rsidR="00AC5886" w:rsidRPr="00AC5886" w:rsidRDefault="00AC5886" w:rsidP="00AC5886">
      <w:pPr>
        <w:numPr>
          <w:ilvl w:val="1"/>
          <w:numId w:val="5"/>
        </w:numPr>
        <w:overflowPunct w:val="0"/>
        <w:autoSpaceDE w:val="0"/>
        <w:autoSpaceDN w:val="0"/>
        <w:adjustRightInd w:val="0"/>
        <w:spacing w:after="120" w:line="276" w:lineRule="auto"/>
        <w:ind w:left="1440"/>
        <w:textAlignment w:val="baseline"/>
        <w:rPr>
          <w:lang w:val="en-GB" w:eastAsia="en-GB"/>
        </w:rPr>
      </w:pPr>
      <w:r w:rsidRPr="00AC5886">
        <w:rPr>
          <w:lang w:val="en-GB" w:eastAsia="en-GB"/>
        </w:rPr>
        <w:lastRenderedPageBreak/>
        <w:t xml:space="preserve">Proposal 3 (Xiaomi, Nokia): </w:t>
      </w:r>
    </w:p>
    <w:p w14:paraId="516D63F8" w14:textId="77777777" w:rsidR="00AC5886" w:rsidRPr="00AC5886" w:rsidRDefault="00AC5886" w:rsidP="00AC5886">
      <w:pPr>
        <w:numPr>
          <w:ilvl w:val="2"/>
          <w:numId w:val="5"/>
        </w:numPr>
        <w:overflowPunct w:val="0"/>
        <w:autoSpaceDE w:val="0"/>
        <w:autoSpaceDN w:val="0"/>
        <w:adjustRightInd w:val="0"/>
        <w:spacing w:after="120" w:line="276" w:lineRule="auto"/>
        <w:textAlignment w:val="baseline"/>
        <w:rPr>
          <w:lang w:val="en-GB" w:eastAsia="en-GB"/>
        </w:rPr>
      </w:pPr>
      <w:r w:rsidRPr="00AC5886">
        <w:rPr>
          <w:lang w:val="en-GB" w:eastAsia="en-GB"/>
        </w:rPr>
        <w:t>Legacy DCI based UL TCI state activation requirement can be re-used for UL TRP.</w:t>
      </w:r>
    </w:p>
    <w:p w14:paraId="6CA0FFCD" w14:textId="77777777" w:rsidR="00AC5886" w:rsidRPr="00AC5886" w:rsidRDefault="00AC5886" w:rsidP="00AC5886">
      <w:pPr>
        <w:numPr>
          <w:ilvl w:val="2"/>
          <w:numId w:val="5"/>
        </w:numPr>
        <w:overflowPunct w:val="0"/>
        <w:autoSpaceDE w:val="0"/>
        <w:autoSpaceDN w:val="0"/>
        <w:adjustRightInd w:val="0"/>
        <w:spacing w:after="120" w:line="276" w:lineRule="auto"/>
        <w:textAlignment w:val="baseline"/>
        <w:rPr>
          <w:lang w:val="en-GB" w:eastAsia="en-GB"/>
        </w:rPr>
      </w:pPr>
      <w:r w:rsidRPr="00AC5886">
        <w:rPr>
          <w:lang w:val="en-GB" w:eastAsia="en-GB"/>
        </w:rPr>
        <w:t>RAN4 only to define MAC CE based UL TCI state activation requirement based on known TCI. The legacy MAC CE based delay requirement can be used as baseline.</w:t>
      </w:r>
    </w:p>
    <w:p w14:paraId="77824C16" w14:textId="77777777" w:rsidR="00AC5886" w:rsidRPr="00AC5886" w:rsidRDefault="00AC5886" w:rsidP="00AC5886">
      <w:pPr>
        <w:numPr>
          <w:ilvl w:val="2"/>
          <w:numId w:val="5"/>
        </w:numPr>
        <w:overflowPunct w:val="0"/>
        <w:autoSpaceDE w:val="0"/>
        <w:autoSpaceDN w:val="0"/>
        <w:adjustRightInd w:val="0"/>
        <w:spacing w:after="120" w:line="276" w:lineRule="auto"/>
        <w:textAlignment w:val="baseline"/>
        <w:rPr>
          <w:lang w:val="en-GB" w:eastAsia="en-GB"/>
        </w:rPr>
      </w:pPr>
      <w:r w:rsidRPr="00AC5886">
        <w:rPr>
          <w:lang w:val="en-GB" w:eastAsia="en-GB"/>
        </w:rPr>
        <w:t>For DL-TRP, legacy UL TCI state activation requirement based on DL-RS can be re-used. no need to define SRS based ULTCI state activation delay.</w:t>
      </w:r>
    </w:p>
    <w:p w14:paraId="5CADE87E" w14:textId="77777777" w:rsidR="00AC5886" w:rsidRPr="00AC5886" w:rsidRDefault="00AC5886" w:rsidP="00AC5886">
      <w:pPr>
        <w:numPr>
          <w:ilvl w:val="2"/>
          <w:numId w:val="5"/>
        </w:numPr>
        <w:overflowPunct w:val="0"/>
        <w:autoSpaceDE w:val="0"/>
        <w:autoSpaceDN w:val="0"/>
        <w:adjustRightInd w:val="0"/>
        <w:spacing w:after="120" w:line="276" w:lineRule="auto"/>
        <w:textAlignment w:val="baseline"/>
        <w:rPr>
          <w:lang w:val="en-GB" w:eastAsia="en-GB"/>
        </w:rPr>
      </w:pPr>
      <w:r w:rsidRPr="00AC5886">
        <w:rPr>
          <w:lang w:val="en-GB" w:eastAsia="en-GB"/>
        </w:rPr>
        <w:t>Further refine the wording for P3 in the WF, if needed</w:t>
      </w:r>
    </w:p>
    <w:p w14:paraId="708544A6" w14:textId="77777777" w:rsidR="00AC5886" w:rsidRDefault="00AC5886" w:rsidP="00AC5886">
      <w:r>
        <w:t>For UL TCI state switching in R17, the components of delay are MAC CE decoding timing, PL-RS measurement for PL-RS not maintained, L1-RSRP measurement time for unknown TCI state. For SRS based TCI state switch would only be based on MAC-CE decoding time. For UL only TRP, it would be PL-offset to be applied to reference PL from DL TRP. There is no known/unknown condition for SRS beam.</w:t>
      </w:r>
    </w:p>
    <w:p w14:paraId="43A78526" w14:textId="77777777" w:rsidR="00AC5886" w:rsidRPr="00B912DC" w:rsidRDefault="00AC5886" w:rsidP="00AC5886">
      <w:pPr>
        <w:pStyle w:val="ListParagraph"/>
      </w:pPr>
      <w:r>
        <w:t>For SRS based TCI state switch for UL only TRP, the delay would only be MAC-CE decoding time</w:t>
      </w:r>
      <w:r w:rsidRPr="00B912DC">
        <w:t xml:space="preserve">. </w:t>
      </w:r>
    </w:p>
    <w:p w14:paraId="0CABCB6A" w14:textId="77777777" w:rsidR="00AC5886" w:rsidRDefault="00AC5886" w:rsidP="00AC5886">
      <w:r>
        <w:t xml:space="preserve">Also, the feasibility to test SRS based TCI state switch without a DL beam is unclear and were not defined sine R16 UL spatial relation info switch. </w:t>
      </w:r>
    </w:p>
    <w:p w14:paraId="35A7555C" w14:textId="77777777" w:rsidR="00AC5886" w:rsidRPr="00B912DC" w:rsidRDefault="00AC5886" w:rsidP="00AC5886">
      <w:pPr>
        <w:pStyle w:val="ListParagraph"/>
      </w:pPr>
      <w:r>
        <w:t>Feasibility to test SRS based TCI state switch is unknown</w:t>
      </w:r>
      <w:r w:rsidRPr="00B912DC">
        <w:t xml:space="preserve">. </w:t>
      </w:r>
    </w:p>
    <w:p w14:paraId="31A4E016" w14:textId="7109761F" w:rsidR="00AC5886" w:rsidRDefault="00AC5886" w:rsidP="00B912DC">
      <w:pPr>
        <w:overflowPunct w:val="0"/>
        <w:autoSpaceDE w:val="0"/>
        <w:autoSpaceDN w:val="0"/>
        <w:adjustRightInd w:val="0"/>
        <w:spacing w:after="180"/>
        <w:textAlignment w:val="baseline"/>
        <w:rPr>
          <w:bCs/>
          <w:lang w:val="en-GB" w:eastAsia="ko-KR"/>
        </w:rPr>
      </w:pPr>
      <w:r>
        <w:rPr>
          <w:bCs/>
          <w:lang w:val="en-GB" w:eastAsia="ko-KR"/>
        </w:rPr>
        <w:t xml:space="preserve">Based on the above observations, we propose not to introduce any requirements for SRS based UL TCI state switch. </w:t>
      </w:r>
    </w:p>
    <w:p w14:paraId="2F3087FB" w14:textId="7E52CB93" w:rsidR="00947A1D" w:rsidRPr="00AC5886" w:rsidRDefault="00947A1D" w:rsidP="00947A1D">
      <w:pPr>
        <w:pStyle w:val="ListParagraph"/>
        <w:numPr>
          <w:ilvl w:val="0"/>
          <w:numId w:val="56"/>
        </w:numPr>
        <w:ind w:left="360"/>
        <w:rPr>
          <w:b/>
          <w:bCs/>
          <w:i w:val="0"/>
          <w:iCs w:val="0"/>
          <w:lang w:val="en-GB"/>
        </w:rPr>
      </w:pPr>
      <w:r>
        <w:rPr>
          <w:b/>
          <w:bCs/>
          <w:i w:val="0"/>
          <w:iCs w:val="0"/>
          <w:lang w:val="en-GB"/>
        </w:rPr>
        <w:t>Do not define TI state switching requirements based on SRS.</w:t>
      </w:r>
    </w:p>
    <w:p w14:paraId="2A09FFE8" w14:textId="77777777" w:rsidR="00947A1D" w:rsidRPr="007725C1" w:rsidRDefault="00947A1D" w:rsidP="00B912DC">
      <w:pPr>
        <w:overflowPunct w:val="0"/>
        <w:autoSpaceDE w:val="0"/>
        <w:autoSpaceDN w:val="0"/>
        <w:adjustRightInd w:val="0"/>
        <w:spacing w:after="180"/>
        <w:textAlignment w:val="baseline"/>
        <w:rPr>
          <w:bCs/>
          <w:lang w:val="en-GB" w:eastAsia="ko-KR"/>
        </w:rPr>
      </w:pPr>
    </w:p>
    <w:p w14:paraId="3A5A724E" w14:textId="77777777" w:rsidR="00442A8A" w:rsidRDefault="00442A8A" w:rsidP="005756B7"/>
    <w:p w14:paraId="17B0ADDC" w14:textId="700A81EC" w:rsidR="002249BA" w:rsidRPr="002C4B04" w:rsidRDefault="002249BA" w:rsidP="003537DA">
      <w:pPr>
        <w:rPr>
          <w:rFonts w:eastAsia="SimSun"/>
          <w:lang w:eastAsia="en-GB"/>
        </w:rPr>
      </w:pPr>
    </w:p>
    <w:p w14:paraId="20DC28A5" w14:textId="77777777" w:rsidR="002249BA" w:rsidRPr="002C4B04" w:rsidRDefault="002249BA" w:rsidP="002249BA">
      <w:pPr>
        <w:pStyle w:val="Heading1"/>
        <w:rPr>
          <w:lang w:val="en-US"/>
        </w:rPr>
      </w:pPr>
      <w:r w:rsidRPr="002C4B04">
        <w:rPr>
          <w:lang w:val="en-US"/>
        </w:rPr>
        <w:t>3. Conclusion</w:t>
      </w:r>
    </w:p>
    <w:p w14:paraId="39100AC6" w14:textId="5AB1F249" w:rsidR="002249BA" w:rsidRDefault="002249BA" w:rsidP="003537DA">
      <w:r w:rsidRPr="002C4B04">
        <w:t xml:space="preserve">In this paper, we provide </w:t>
      </w:r>
      <w:r w:rsidR="00422536" w:rsidRPr="003537DA">
        <w:t xml:space="preserve">our views on impact to RRM requirements from </w:t>
      </w:r>
      <w:r w:rsidR="00E87E3F">
        <w:t>UE initiated beam management</w:t>
      </w:r>
      <w:r w:rsidRPr="002C4B04">
        <w:t>. Our observations and proposals are captured below:</w:t>
      </w:r>
    </w:p>
    <w:p w14:paraId="2D020B14" w14:textId="77777777" w:rsidR="009B00E2" w:rsidRDefault="009B00E2" w:rsidP="009B00E2">
      <w:pPr>
        <w:pStyle w:val="Subtitle"/>
      </w:pPr>
      <w:r>
        <w:t xml:space="preserve">UE Reporting enhancement for </w:t>
      </w:r>
      <w:r w:rsidRPr="002C4B04">
        <w:t xml:space="preserve">CJT </w:t>
      </w:r>
      <w:r>
        <w:t>calibration</w:t>
      </w:r>
    </w:p>
    <w:p w14:paraId="360BF19F" w14:textId="77777777" w:rsidR="00A23C57" w:rsidRDefault="00A23C57" w:rsidP="00A23C57">
      <w:pPr>
        <w:pStyle w:val="ListParagraph"/>
        <w:numPr>
          <w:ilvl w:val="0"/>
          <w:numId w:val="66"/>
        </w:numPr>
        <w:ind w:left="360"/>
      </w:pPr>
      <w:r>
        <w:t xml:space="preserve">CJT calibration reporting is </w:t>
      </w:r>
      <w:proofErr w:type="spellStart"/>
      <w:r>
        <w:t>aperiodically</w:t>
      </w:r>
      <w:proofErr w:type="spellEnd"/>
      <w:r>
        <w:t xml:space="preserve"> triggered. UE could be expected to make a one-shot measurement based on the trigger.</w:t>
      </w:r>
    </w:p>
    <w:p w14:paraId="03413E93" w14:textId="77777777" w:rsidR="00A23C57" w:rsidRPr="00F23893" w:rsidRDefault="00A23C57" w:rsidP="00A23C57">
      <w:pPr>
        <w:pStyle w:val="ListParagraph"/>
        <w:ind w:left="360"/>
      </w:pPr>
      <w:r>
        <w:t>The measurement accuracy would improve with more samples, but the impact is unknown given the small resolution.</w:t>
      </w:r>
    </w:p>
    <w:p w14:paraId="790A50C2" w14:textId="77777777" w:rsidR="00A23C57" w:rsidRDefault="00A23C57" w:rsidP="00A23C57">
      <w:pPr>
        <w:pStyle w:val="ListParagraph"/>
        <w:ind w:left="360"/>
      </w:pPr>
      <w:r>
        <w:t>Based on results from RAN4#114 the accuracy improvement is very small 1/100ths of CP with 1 vs 3 samples.</w:t>
      </w:r>
    </w:p>
    <w:p w14:paraId="1BC92DFF" w14:textId="77777777" w:rsidR="00A23C57" w:rsidRPr="00F23893" w:rsidRDefault="00A23C57" w:rsidP="00A23C57">
      <w:pPr>
        <w:pStyle w:val="ListParagraph"/>
        <w:ind w:left="360"/>
      </w:pPr>
      <w:r>
        <w:t>Impact of such small accuracy improvement on overall system performance is unclear.</w:t>
      </w:r>
    </w:p>
    <w:p w14:paraId="0FF66249" w14:textId="015D51CC" w:rsidR="00A23C57" w:rsidRPr="007725C1" w:rsidRDefault="00A23C57" w:rsidP="00A23C57">
      <w:pPr>
        <w:pStyle w:val="ListParagraph"/>
        <w:numPr>
          <w:ilvl w:val="0"/>
          <w:numId w:val="67"/>
        </w:numPr>
        <w:ind w:left="360"/>
        <w:rPr>
          <w:lang w:val="en-GB"/>
        </w:rPr>
      </w:pPr>
      <w:r w:rsidRPr="00D1160A">
        <w:rPr>
          <w:b/>
          <w:bCs/>
          <w:i w:val="0"/>
          <w:iCs w:val="0"/>
          <w:lang w:val="en-GB"/>
        </w:rPr>
        <w:t>Do not define core requirements for CJT calibration reporting enhancement for delay/frequency/phase offset reporting</w:t>
      </w:r>
      <w:r w:rsidR="00D753CB">
        <w:rPr>
          <w:b/>
          <w:bCs/>
          <w:i w:val="0"/>
          <w:iCs w:val="0"/>
          <w:lang w:val="en-GB"/>
        </w:rPr>
        <w:t xml:space="preserve"> based on multiple samples</w:t>
      </w:r>
      <w:r w:rsidRPr="007725C1">
        <w:rPr>
          <w:lang w:val="en-GB"/>
        </w:rPr>
        <w:t>.</w:t>
      </w:r>
    </w:p>
    <w:p w14:paraId="0D41B894" w14:textId="511E4FB4" w:rsidR="008D5B67" w:rsidRDefault="008D5B67" w:rsidP="008D5B67">
      <w:pPr>
        <w:pStyle w:val="Subtitle"/>
      </w:pPr>
    </w:p>
    <w:p w14:paraId="739182CA" w14:textId="4EFEB91E" w:rsidR="008D5B67" w:rsidRPr="008D5B67" w:rsidRDefault="008D5B67" w:rsidP="008D5B67">
      <w:pPr>
        <w:pStyle w:val="Subtitle"/>
      </w:pPr>
      <w:r w:rsidRPr="002C4B04">
        <w:t xml:space="preserve">Asymmetric DL </w:t>
      </w:r>
      <w:proofErr w:type="spellStart"/>
      <w:r w:rsidRPr="002C4B04">
        <w:t>sTRP</w:t>
      </w:r>
      <w:proofErr w:type="spellEnd"/>
      <w:r w:rsidRPr="002C4B04">
        <w:t xml:space="preserve">/UL </w:t>
      </w:r>
      <w:proofErr w:type="spellStart"/>
      <w:r w:rsidRPr="002C4B04">
        <w:t>mTRP</w:t>
      </w:r>
      <w:proofErr w:type="spellEnd"/>
      <w:r w:rsidRPr="002C4B04">
        <w:t xml:space="preserve"> </w:t>
      </w:r>
    </w:p>
    <w:p w14:paraId="5CE5176C" w14:textId="77777777" w:rsidR="00A23C57" w:rsidRPr="00F23893" w:rsidRDefault="00A23C57" w:rsidP="00A23C57">
      <w:pPr>
        <w:pStyle w:val="ListParagraph"/>
        <w:ind w:left="360"/>
      </w:pPr>
      <w:r>
        <w:t>Scenario 1, 2 only concerns PL-offset configuration and not reference timing.</w:t>
      </w:r>
    </w:p>
    <w:p w14:paraId="5BC06712" w14:textId="77777777" w:rsidR="00A23C57" w:rsidRPr="00F23893" w:rsidRDefault="00A23C57" w:rsidP="00A23C57">
      <w:pPr>
        <w:pStyle w:val="ListParagraph"/>
        <w:ind w:left="360"/>
      </w:pPr>
      <w:r>
        <w:t>RAN1#118bis agreement on reference timing is applicable to both scenario 1 and scenario 2.</w:t>
      </w:r>
    </w:p>
    <w:p w14:paraId="7F3EF966" w14:textId="77777777" w:rsidR="00A23C57" w:rsidRPr="00F23893" w:rsidRDefault="00A23C57" w:rsidP="00A23C57">
      <w:pPr>
        <w:pStyle w:val="ListParagraph"/>
        <w:ind w:left="360"/>
      </w:pPr>
      <w:r>
        <w:t>The DL timing reference is based on DL/Joint TCI state configured for TRP receiving on DL.</w:t>
      </w:r>
    </w:p>
    <w:p w14:paraId="52B39028" w14:textId="77777777" w:rsidR="00A23C57" w:rsidRPr="00D1160A" w:rsidRDefault="00A23C57" w:rsidP="00A23C57">
      <w:pPr>
        <w:pStyle w:val="ListParagraph"/>
        <w:numPr>
          <w:ilvl w:val="0"/>
          <w:numId w:val="56"/>
        </w:numPr>
        <w:ind w:left="360"/>
        <w:rPr>
          <w:b/>
          <w:bCs/>
          <w:i w:val="0"/>
          <w:iCs w:val="0"/>
          <w:lang w:val="en-GB"/>
        </w:rPr>
      </w:pPr>
      <w:r>
        <w:rPr>
          <w:b/>
          <w:bCs/>
          <w:i w:val="0"/>
          <w:iCs w:val="0"/>
          <w:lang w:val="en-GB"/>
        </w:rPr>
        <w:t>Discuss DL timing reference for UL only TRP for scenario 2 after receiving reply from RAN1</w:t>
      </w:r>
      <w:r w:rsidRPr="00D1160A">
        <w:rPr>
          <w:b/>
          <w:bCs/>
          <w:i w:val="0"/>
          <w:iCs w:val="0"/>
          <w:lang w:val="en-GB"/>
        </w:rPr>
        <w:t>.</w:t>
      </w:r>
    </w:p>
    <w:p w14:paraId="4DAE2DD7" w14:textId="77777777" w:rsidR="00A23C57" w:rsidRPr="00AC5886" w:rsidRDefault="00A23C57" w:rsidP="00A23C57">
      <w:pPr>
        <w:pStyle w:val="ListParagraph"/>
        <w:numPr>
          <w:ilvl w:val="0"/>
          <w:numId w:val="56"/>
        </w:numPr>
        <w:ind w:left="360"/>
        <w:rPr>
          <w:b/>
          <w:bCs/>
          <w:i w:val="0"/>
          <w:iCs w:val="0"/>
          <w:lang w:val="en-GB"/>
        </w:rPr>
      </w:pPr>
      <w:r w:rsidRPr="00AC5886">
        <w:rPr>
          <w:b/>
          <w:bCs/>
          <w:i w:val="0"/>
          <w:iCs w:val="0"/>
          <w:lang w:val="en-GB"/>
        </w:rPr>
        <w:t>The gradual timing adjustment requirements are only applicable to TRP with both UL and DL</w:t>
      </w:r>
    </w:p>
    <w:p w14:paraId="2E216CBF" w14:textId="77777777" w:rsidR="00A23C57" w:rsidRPr="00B912DC" w:rsidRDefault="00A23C57" w:rsidP="00A23C57">
      <w:pPr>
        <w:pStyle w:val="ListParagraph"/>
        <w:ind w:left="360"/>
      </w:pPr>
      <w:r>
        <w:t>For SRS based TCI state switch for UL only TRP, the delay would only be MAC-CE decoding time</w:t>
      </w:r>
      <w:r w:rsidRPr="00B912DC">
        <w:t xml:space="preserve">. </w:t>
      </w:r>
    </w:p>
    <w:p w14:paraId="5355947B" w14:textId="77777777" w:rsidR="00A23C57" w:rsidRPr="00B912DC" w:rsidRDefault="00A23C57" w:rsidP="00A23C57">
      <w:pPr>
        <w:pStyle w:val="ListParagraph"/>
        <w:ind w:left="360"/>
      </w:pPr>
      <w:r>
        <w:t>Feasibility to test SRS based TCI state switch is unknown</w:t>
      </w:r>
      <w:r w:rsidRPr="00B912DC">
        <w:t xml:space="preserve">. </w:t>
      </w:r>
    </w:p>
    <w:p w14:paraId="152E1C43" w14:textId="24FEE732" w:rsidR="00A23C57" w:rsidRPr="00AC5886" w:rsidRDefault="00A23C57" w:rsidP="00A23C57">
      <w:pPr>
        <w:pStyle w:val="ListParagraph"/>
        <w:numPr>
          <w:ilvl w:val="0"/>
          <w:numId w:val="56"/>
        </w:numPr>
        <w:ind w:left="360"/>
        <w:rPr>
          <w:b/>
          <w:bCs/>
          <w:i w:val="0"/>
          <w:iCs w:val="0"/>
          <w:lang w:val="en-GB"/>
        </w:rPr>
      </w:pPr>
      <w:r>
        <w:rPr>
          <w:b/>
          <w:bCs/>
          <w:i w:val="0"/>
          <w:iCs w:val="0"/>
          <w:lang w:val="en-GB"/>
        </w:rPr>
        <w:t>Do not define TCI state switching requirements based on SRS.</w:t>
      </w:r>
    </w:p>
    <w:p w14:paraId="7F6E90DA" w14:textId="77777777" w:rsidR="002249BA" w:rsidRPr="002C4B04" w:rsidRDefault="002249BA" w:rsidP="003537DA"/>
    <w:p w14:paraId="4FB808BC" w14:textId="77777777" w:rsidR="002249BA" w:rsidRPr="002C4B04" w:rsidRDefault="002249BA" w:rsidP="002249BA">
      <w:pPr>
        <w:pStyle w:val="Heading1"/>
        <w:ind w:left="432" w:hanging="432"/>
        <w:rPr>
          <w:lang w:val="en-US"/>
        </w:rPr>
      </w:pPr>
      <w:r w:rsidRPr="002C4B04">
        <w:rPr>
          <w:lang w:val="en-US"/>
        </w:rPr>
        <w:t>Reference</w:t>
      </w:r>
    </w:p>
    <w:p w14:paraId="2025BD80" w14:textId="5BF4D391" w:rsidR="002249BA" w:rsidRPr="00947A1D" w:rsidRDefault="00194A52" w:rsidP="00D1160A">
      <w:pPr>
        <w:pStyle w:val="ListParagraph"/>
        <w:numPr>
          <w:ilvl w:val="0"/>
          <w:numId w:val="2"/>
        </w:numPr>
        <w:rPr>
          <w:b/>
          <w:bCs/>
          <w:i w:val="0"/>
          <w:iCs w:val="0"/>
        </w:rPr>
      </w:pPr>
      <w:r w:rsidRPr="00947A1D">
        <w:rPr>
          <w:rFonts w:eastAsiaTheme="minorHAnsi"/>
          <w:i w:val="0"/>
          <w:iCs w:val="0"/>
        </w:rPr>
        <w:t>R4-</w:t>
      </w:r>
      <w:r w:rsidR="001B1576" w:rsidRPr="00947A1D">
        <w:rPr>
          <w:rFonts w:eastAsiaTheme="minorHAnsi"/>
          <w:i w:val="0"/>
          <w:iCs w:val="0"/>
        </w:rPr>
        <w:t>2502596</w:t>
      </w:r>
      <w:r w:rsidR="002249BA" w:rsidRPr="00947A1D">
        <w:rPr>
          <w:i w:val="0"/>
          <w:iCs w:val="0"/>
        </w:rPr>
        <w:t>, “</w:t>
      </w:r>
      <w:r w:rsidR="00D2447B" w:rsidRPr="00947A1D">
        <w:rPr>
          <w:i w:val="0"/>
          <w:iCs w:val="0"/>
        </w:rPr>
        <w:t>WF on RRM requirements for NR_MIMO_Ph5</w:t>
      </w:r>
      <w:r w:rsidRPr="00947A1D">
        <w:rPr>
          <w:i w:val="0"/>
          <w:iCs w:val="0"/>
        </w:rPr>
        <w:t>_Part2</w:t>
      </w:r>
      <w:r w:rsidR="002249BA" w:rsidRPr="00947A1D">
        <w:rPr>
          <w:i w:val="0"/>
          <w:iCs w:val="0"/>
        </w:rPr>
        <w:t xml:space="preserve">”, </w:t>
      </w:r>
      <w:r w:rsidRPr="00947A1D">
        <w:rPr>
          <w:i w:val="0"/>
          <w:iCs w:val="0"/>
        </w:rPr>
        <w:t>MediaTek</w:t>
      </w:r>
      <w:r w:rsidR="002249BA" w:rsidRPr="00947A1D">
        <w:rPr>
          <w:i w:val="0"/>
          <w:iCs w:val="0"/>
        </w:rPr>
        <w:t xml:space="preserve">.  </w:t>
      </w:r>
    </w:p>
    <w:p w14:paraId="6B4D763D" w14:textId="454757BC" w:rsidR="005756B7" w:rsidRPr="002C4B04" w:rsidRDefault="005756B7" w:rsidP="00194A52"/>
    <w:sectPr w:rsidR="005756B7" w:rsidRPr="002C4B04" w:rsidSect="00EB13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3960" w:hanging="360"/>
      </w:pPr>
    </w:lvl>
    <w:lvl w:ilvl="1" w:tplc="00000002">
      <w:start w:val="1"/>
      <w:numFmt w:val="bullet"/>
      <w:lvlText w:val="⁃"/>
      <w:lvlJc w:val="left"/>
      <w:pPr>
        <w:ind w:left="46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4E0FAC"/>
    <w:multiLevelType w:val="multilevel"/>
    <w:tmpl w:val="EA2ACE5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84E360D"/>
    <w:multiLevelType w:val="hybridMultilevel"/>
    <w:tmpl w:val="ACC0C8DA"/>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3C46A8"/>
    <w:multiLevelType w:val="hybridMultilevel"/>
    <w:tmpl w:val="D0165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C9E3FC5"/>
    <w:multiLevelType w:val="hybridMultilevel"/>
    <w:tmpl w:val="437A3078"/>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7" w15:restartNumberingAfterBreak="0">
    <w:nsid w:val="127A76C6"/>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28825A8"/>
    <w:multiLevelType w:val="hybridMultilevel"/>
    <w:tmpl w:val="437A3078"/>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3543D29"/>
    <w:multiLevelType w:val="hybridMultilevel"/>
    <w:tmpl w:val="3E76BD2C"/>
    <w:lvl w:ilvl="0" w:tplc="D57A6ACA">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60636E"/>
    <w:multiLevelType w:val="hybridMultilevel"/>
    <w:tmpl w:val="31AE35A4"/>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9B863E8"/>
    <w:multiLevelType w:val="hybridMultilevel"/>
    <w:tmpl w:val="FC2CEE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78666F"/>
    <w:multiLevelType w:val="hybridMultilevel"/>
    <w:tmpl w:val="6F709E10"/>
    <w:lvl w:ilvl="0" w:tplc="5D12F836">
      <w:start w:val="1"/>
      <w:numFmt w:val="decimal"/>
      <w:lvlText w:val="Proposal #%1: "/>
      <w:lvlJc w:val="left"/>
      <w:pPr>
        <w:ind w:left="36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D7B2031"/>
    <w:multiLevelType w:val="multilevel"/>
    <w:tmpl w:val="400C962E"/>
    <w:lvl w:ilvl="0">
      <w:start w:val="2"/>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Symbol" w:hAnsi="Symbol"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14"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5A43807"/>
    <w:multiLevelType w:val="hybridMultilevel"/>
    <w:tmpl w:val="C18CA524"/>
    <w:lvl w:ilvl="0" w:tplc="E96095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DD15E3"/>
    <w:multiLevelType w:val="multilevel"/>
    <w:tmpl w:val="3702CA8A"/>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29A00D5F"/>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9A963E9"/>
    <w:multiLevelType w:val="hybridMultilevel"/>
    <w:tmpl w:val="1E003EA8"/>
    <w:lvl w:ilvl="0" w:tplc="AF8E4DB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26228F"/>
    <w:multiLevelType w:val="hybridMultilevel"/>
    <w:tmpl w:val="5DDC3436"/>
    <w:lvl w:ilvl="0" w:tplc="655621B4">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35D43EB8"/>
    <w:multiLevelType w:val="hybridMultilevel"/>
    <w:tmpl w:val="3A7642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0B3B34"/>
    <w:multiLevelType w:val="hybridMultilevel"/>
    <w:tmpl w:val="437A3078"/>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C939BC"/>
    <w:multiLevelType w:val="hybridMultilevel"/>
    <w:tmpl w:val="B4BE6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9E70CE"/>
    <w:multiLevelType w:val="multilevel"/>
    <w:tmpl w:val="E1BEE1B4"/>
    <w:lvl w:ilvl="0">
      <w:start w:val="2"/>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Symbol" w:hAnsi="Symbol"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26"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8F63F0B"/>
    <w:multiLevelType w:val="multilevel"/>
    <w:tmpl w:val="9D2C3890"/>
    <w:lvl w:ilvl="0">
      <w:start w:val="2"/>
      <w:numFmt w:val="decimal"/>
      <w:lvlText w:val="%1."/>
      <w:lvlJc w:val="left"/>
      <w:pPr>
        <w:tabs>
          <w:tab w:val="num" w:pos="360"/>
        </w:tabs>
        <w:ind w:left="360" w:hanging="360"/>
      </w:pPr>
      <w:rPr>
        <w:rFonts w:ascii="Times New Roman" w:hAnsi="Times New Roman" w:cs="Times New Roman" w:hint="default"/>
      </w:rPr>
    </w:lvl>
    <w:lvl w:ilvl="1">
      <w:start w:val="1"/>
      <w:numFmt w:val="lowerLetter"/>
      <w:lvlText w:val="%2."/>
      <w:lvlJc w:val="left"/>
      <w:pPr>
        <w:tabs>
          <w:tab w:val="num" w:pos="1080"/>
        </w:tabs>
        <w:ind w:left="1080" w:hanging="360"/>
      </w:pPr>
      <w:rPr>
        <w:rFonts w:ascii="Times New Roman" w:hAnsi="Times New Roman" w:cs="Times New Roman" w:hint="default"/>
      </w:rPr>
    </w:lvl>
    <w:lvl w:ilvl="2">
      <w:start w:val="1"/>
      <w:numFmt w:val="bullet"/>
      <w:lvlText w:val=""/>
      <w:lvlJc w:val="left"/>
      <w:pPr>
        <w:tabs>
          <w:tab w:val="num" w:pos="1800"/>
        </w:tabs>
        <w:ind w:left="1800" w:hanging="360"/>
      </w:pPr>
      <w:rPr>
        <w:rFonts w:ascii="Symbol" w:hAnsi="Symbol" w:hint="default"/>
      </w:rPr>
    </w:lvl>
    <w:lvl w:ilvl="3">
      <w:start w:val="1"/>
      <w:numFmt w:val="decimal"/>
      <w:lvlText w:val="%4."/>
      <w:lvlJc w:val="left"/>
      <w:pPr>
        <w:tabs>
          <w:tab w:val="num" w:pos="2520"/>
        </w:tabs>
        <w:ind w:left="2520" w:hanging="360"/>
      </w:pPr>
      <w:rPr>
        <w:rFonts w:ascii="Times New Roman" w:hAnsi="Times New Roman" w:cs="Times New Roman" w:hint="default"/>
      </w:rPr>
    </w:lvl>
    <w:lvl w:ilvl="4">
      <w:start w:val="1"/>
      <w:numFmt w:val="decimal"/>
      <w:lvlText w:val="%5."/>
      <w:lvlJc w:val="left"/>
      <w:pPr>
        <w:tabs>
          <w:tab w:val="num" w:pos="3240"/>
        </w:tabs>
        <w:ind w:left="3240" w:hanging="360"/>
      </w:pPr>
      <w:rPr>
        <w:rFonts w:ascii="Times New Roman" w:hAnsi="Times New Roman" w:cs="Times New Roman" w:hint="default"/>
      </w:rPr>
    </w:lvl>
    <w:lvl w:ilvl="5">
      <w:start w:val="1"/>
      <w:numFmt w:val="decimal"/>
      <w:lvlText w:val="%6."/>
      <w:lvlJc w:val="left"/>
      <w:pPr>
        <w:tabs>
          <w:tab w:val="num" w:pos="3960"/>
        </w:tabs>
        <w:ind w:left="3960" w:hanging="360"/>
      </w:pPr>
      <w:rPr>
        <w:rFonts w:ascii="Times New Roman" w:hAnsi="Times New Roman" w:cs="Times New Roman" w:hint="default"/>
      </w:rPr>
    </w:lvl>
    <w:lvl w:ilvl="6">
      <w:start w:val="1"/>
      <w:numFmt w:val="decimal"/>
      <w:lvlText w:val="%7."/>
      <w:lvlJc w:val="left"/>
      <w:pPr>
        <w:tabs>
          <w:tab w:val="num" w:pos="4680"/>
        </w:tabs>
        <w:ind w:left="4680" w:hanging="360"/>
      </w:pPr>
      <w:rPr>
        <w:rFonts w:ascii="Times New Roman" w:hAnsi="Times New Roman" w:cs="Times New Roman" w:hint="default"/>
      </w:rPr>
    </w:lvl>
    <w:lvl w:ilvl="7">
      <w:start w:val="1"/>
      <w:numFmt w:val="decimal"/>
      <w:lvlText w:val="%8."/>
      <w:lvlJc w:val="left"/>
      <w:pPr>
        <w:tabs>
          <w:tab w:val="num" w:pos="5400"/>
        </w:tabs>
        <w:ind w:left="5400" w:hanging="360"/>
      </w:pPr>
      <w:rPr>
        <w:rFonts w:ascii="Times New Roman" w:hAnsi="Times New Roman" w:cs="Times New Roman" w:hint="default"/>
      </w:rPr>
    </w:lvl>
    <w:lvl w:ilvl="8">
      <w:start w:val="1"/>
      <w:numFmt w:val="decimal"/>
      <w:lvlText w:val="%9."/>
      <w:lvlJc w:val="left"/>
      <w:pPr>
        <w:tabs>
          <w:tab w:val="num" w:pos="6120"/>
        </w:tabs>
        <w:ind w:left="6120" w:hanging="360"/>
      </w:pPr>
      <w:rPr>
        <w:rFonts w:ascii="Times New Roman" w:hAnsi="Times New Roman" w:cs="Times New Roman" w:hint="default"/>
      </w:rPr>
    </w:lvl>
  </w:abstractNum>
  <w:abstractNum w:abstractNumId="28" w15:restartNumberingAfterBreak="0">
    <w:nsid w:val="548B2FB3"/>
    <w:multiLevelType w:val="multilevel"/>
    <w:tmpl w:val="C06EB208"/>
    <w:lvl w:ilvl="0">
      <w:start w:val="1"/>
      <w:numFmt w:val="decimal"/>
      <w:lvlText w:val="[%1]."/>
      <w:lvlJc w:val="left"/>
      <w:pPr>
        <w:tabs>
          <w:tab w:val="num" w:pos="432"/>
        </w:tabs>
        <w:ind w:left="432" w:hanging="432"/>
      </w:pPr>
      <w:rPr>
        <w:rFonts w:hint="default"/>
        <w:b w:val="0"/>
        <w:bCs w:val="0"/>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5D06664"/>
    <w:multiLevelType w:val="hybridMultilevel"/>
    <w:tmpl w:val="31AE35A4"/>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9E56B32"/>
    <w:multiLevelType w:val="hybridMultilevel"/>
    <w:tmpl w:val="549AF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151988"/>
    <w:multiLevelType w:val="hybridMultilevel"/>
    <w:tmpl w:val="3690AE7C"/>
    <w:lvl w:ilvl="0" w:tplc="3F12FAFC">
      <w:start w:val="1"/>
      <w:numFmt w:val="decimal"/>
      <w:pStyle w:val="ListParagraph"/>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AC575FF"/>
    <w:multiLevelType w:val="multilevel"/>
    <w:tmpl w:val="20360F7E"/>
    <w:lvl w:ilvl="0">
      <w:start w:val="2"/>
      <w:numFmt w:val="decimal"/>
      <w:lvlText w:val="%1."/>
      <w:lvlJc w:val="left"/>
      <w:pPr>
        <w:tabs>
          <w:tab w:val="num" w:pos="720"/>
        </w:tabs>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34" w15:restartNumberingAfterBreak="0">
    <w:nsid w:val="5DE67E20"/>
    <w:multiLevelType w:val="hybridMultilevel"/>
    <w:tmpl w:val="EFC4DA1C"/>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CA1B9B"/>
    <w:multiLevelType w:val="hybridMultilevel"/>
    <w:tmpl w:val="BFCED568"/>
    <w:lvl w:ilvl="0" w:tplc="AE241602">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9F5F5E"/>
    <w:multiLevelType w:val="hybridMultilevel"/>
    <w:tmpl w:val="ACC0C8DA"/>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5455D01"/>
    <w:multiLevelType w:val="multilevel"/>
    <w:tmpl w:val="23B8D25E"/>
    <w:lvl w:ilvl="0">
      <w:start w:val="1"/>
      <w:numFmt w:val="lowerLetter"/>
      <w:lvlText w:val="%1."/>
      <w:lvlJc w:val="left"/>
      <w:pPr>
        <w:ind w:left="720" w:hanging="360"/>
      </w:pPr>
      <w:rPr>
        <w:rFonts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Symbol" w:hAnsi="Symbol"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38" w15:restartNumberingAfterBreak="0">
    <w:nsid w:val="70634C86"/>
    <w:multiLevelType w:val="multilevel"/>
    <w:tmpl w:val="FD289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9D06354"/>
    <w:multiLevelType w:val="multilevel"/>
    <w:tmpl w:val="EDBCDEB0"/>
    <w:lvl w:ilvl="0">
      <w:start w:val="1"/>
      <w:numFmt w:val="lowerLetter"/>
      <w:lvlText w:val="%1."/>
      <w:lvlJc w:val="left"/>
      <w:pPr>
        <w:ind w:left="360" w:hanging="360"/>
      </w:pPr>
      <w:rPr>
        <w:rFonts w:hint="default"/>
      </w:rPr>
    </w:lvl>
    <w:lvl w:ilvl="1">
      <w:start w:val="1"/>
      <w:numFmt w:val="lowerLetter"/>
      <w:lvlText w:val="%2."/>
      <w:lvlJc w:val="left"/>
      <w:pPr>
        <w:tabs>
          <w:tab w:val="num" w:pos="1080"/>
        </w:tabs>
        <w:ind w:left="1080" w:hanging="360"/>
      </w:pPr>
      <w:rPr>
        <w:rFonts w:ascii="Times New Roman" w:hAnsi="Times New Roman" w:cs="Times New Roman" w:hint="default"/>
      </w:rPr>
    </w:lvl>
    <w:lvl w:ilvl="2">
      <w:start w:val="1"/>
      <w:numFmt w:val="bullet"/>
      <w:lvlText w:val=""/>
      <w:lvlJc w:val="left"/>
      <w:pPr>
        <w:tabs>
          <w:tab w:val="num" w:pos="1800"/>
        </w:tabs>
        <w:ind w:left="1800" w:hanging="360"/>
      </w:pPr>
      <w:rPr>
        <w:rFonts w:ascii="Symbol" w:hAnsi="Symbol" w:hint="default"/>
      </w:rPr>
    </w:lvl>
    <w:lvl w:ilvl="3">
      <w:start w:val="1"/>
      <w:numFmt w:val="decimal"/>
      <w:lvlText w:val="%4."/>
      <w:lvlJc w:val="left"/>
      <w:pPr>
        <w:tabs>
          <w:tab w:val="num" w:pos="2520"/>
        </w:tabs>
        <w:ind w:left="2520" w:hanging="360"/>
      </w:pPr>
      <w:rPr>
        <w:rFonts w:ascii="Times New Roman" w:hAnsi="Times New Roman" w:cs="Times New Roman" w:hint="default"/>
      </w:rPr>
    </w:lvl>
    <w:lvl w:ilvl="4">
      <w:start w:val="1"/>
      <w:numFmt w:val="decimal"/>
      <w:lvlText w:val="%5."/>
      <w:lvlJc w:val="left"/>
      <w:pPr>
        <w:tabs>
          <w:tab w:val="num" w:pos="3240"/>
        </w:tabs>
        <w:ind w:left="3240" w:hanging="360"/>
      </w:pPr>
      <w:rPr>
        <w:rFonts w:ascii="Times New Roman" w:hAnsi="Times New Roman" w:cs="Times New Roman" w:hint="default"/>
      </w:rPr>
    </w:lvl>
    <w:lvl w:ilvl="5">
      <w:start w:val="1"/>
      <w:numFmt w:val="decimal"/>
      <w:lvlText w:val="%6."/>
      <w:lvlJc w:val="left"/>
      <w:pPr>
        <w:tabs>
          <w:tab w:val="num" w:pos="3960"/>
        </w:tabs>
        <w:ind w:left="3960" w:hanging="360"/>
      </w:pPr>
      <w:rPr>
        <w:rFonts w:ascii="Times New Roman" w:hAnsi="Times New Roman" w:cs="Times New Roman" w:hint="default"/>
      </w:rPr>
    </w:lvl>
    <w:lvl w:ilvl="6">
      <w:start w:val="1"/>
      <w:numFmt w:val="decimal"/>
      <w:lvlText w:val="%7."/>
      <w:lvlJc w:val="left"/>
      <w:pPr>
        <w:tabs>
          <w:tab w:val="num" w:pos="4680"/>
        </w:tabs>
        <w:ind w:left="4680" w:hanging="360"/>
      </w:pPr>
      <w:rPr>
        <w:rFonts w:ascii="Times New Roman" w:hAnsi="Times New Roman" w:cs="Times New Roman" w:hint="default"/>
      </w:rPr>
    </w:lvl>
    <w:lvl w:ilvl="7">
      <w:start w:val="1"/>
      <w:numFmt w:val="decimal"/>
      <w:lvlText w:val="%8."/>
      <w:lvlJc w:val="left"/>
      <w:pPr>
        <w:tabs>
          <w:tab w:val="num" w:pos="5400"/>
        </w:tabs>
        <w:ind w:left="5400" w:hanging="360"/>
      </w:pPr>
      <w:rPr>
        <w:rFonts w:ascii="Times New Roman" w:hAnsi="Times New Roman" w:cs="Times New Roman" w:hint="default"/>
      </w:rPr>
    </w:lvl>
    <w:lvl w:ilvl="8">
      <w:start w:val="1"/>
      <w:numFmt w:val="decimal"/>
      <w:lvlText w:val="%9."/>
      <w:lvlJc w:val="left"/>
      <w:pPr>
        <w:tabs>
          <w:tab w:val="num" w:pos="6120"/>
        </w:tabs>
        <w:ind w:left="6120" w:hanging="360"/>
      </w:pPr>
      <w:rPr>
        <w:rFonts w:ascii="Times New Roman" w:hAnsi="Times New Roman" w:cs="Times New Roman" w:hint="default"/>
      </w:rPr>
    </w:lvl>
  </w:abstractNum>
  <w:num w:numId="1" w16cid:durableId="259338048">
    <w:abstractNumId w:val="16"/>
  </w:num>
  <w:num w:numId="2" w16cid:durableId="1198423226">
    <w:abstractNumId w:val="28"/>
  </w:num>
  <w:num w:numId="3" w16cid:durableId="1064061569">
    <w:abstractNumId w:val="23"/>
  </w:num>
  <w:num w:numId="4" w16cid:durableId="1117142815">
    <w:abstractNumId w:val="4"/>
  </w:num>
  <w:num w:numId="5" w16cid:durableId="1069688094">
    <w:abstractNumId w:val="30"/>
  </w:num>
  <w:num w:numId="6" w16cid:durableId="2044482076">
    <w:abstractNumId w:val="14"/>
  </w:num>
  <w:num w:numId="7" w16cid:durableId="1734084975">
    <w:abstractNumId w:val="6"/>
  </w:num>
  <w:num w:numId="8" w16cid:durableId="2003655479">
    <w:abstractNumId w:val="26"/>
  </w:num>
  <w:num w:numId="9" w16cid:durableId="597830545">
    <w:abstractNumId w:val="9"/>
  </w:num>
  <w:num w:numId="10" w16cid:durableId="1060789315">
    <w:abstractNumId w:val="19"/>
  </w:num>
  <w:num w:numId="11" w16cid:durableId="380440341">
    <w:abstractNumId w:val="24"/>
  </w:num>
  <w:num w:numId="12" w16cid:durableId="1177960749">
    <w:abstractNumId w:val="31"/>
  </w:num>
  <w:num w:numId="13" w16cid:durableId="1966933427">
    <w:abstractNumId w:val="16"/>
  </w:num>
  <w:num w:numId="14" w16cid:durableId="1266964944">
    <w:abstractNumId w:val="1"/>
  </w:num>
  <w:num w:numId="15" w16cid:durableId="2053651509">
    <w:abstractNumId w:val="38"/>
  </w:num>
  <w:num w:numId="16" w16cid:durableId="882592397">
    <w:abstractNumId w:val="18"/>
  </w:num>
  <w:num w:numId="17" w16cid:durableId="921372896">
    <w:abstractNumId w:val="21"/>
  </w:num>
  <w:num w:numId="18" w16cid:durableId="1776245104">
    <w:abstractNumId w:val="35"/>
  </w:num>
  <w:num w:numId="19" w16cid:durableId="1234974013">
    <w:abstractNumId w:val="7"/>
  </w:num>
  <w:num w:numId="20" w16cid:durableId="844128255">
    <w:abstractNumId w:val="35"/>
    <w:lvlOverride w:ilvl="0">
      <w:startOverride w:val="1"/>
    </w:lvlOverride>
  </w:num>
  <w:num w:numId="21" w16cid:durableId="185991174">
    <w:abstractNumId w:val="12"/>
  </w:num>
  <w:num w:numId="22" w16cid:durableId="664010964">
    <w:abstractNumId w:val="15"/>
  </w:num>
  <w:num w:numId="23" w16cid:durableId="643970069">
    <w:abstractNumId w:val="17"/>
  </w:num>
  <w:num w:numId="24" w16cid:durableId="627511870">
    <w:abstractNumId w:val="12"/>
    <w:lvlOverride w:ilvl="0">
      <w:startOverride w:val="1"/>
    </w:lvlOverride>
  </w:num>
  <w:num w:numId="25" w16cid:durableId="78992577">
    <w:abstractNumId w:val="9"/>
  </w:num>
  <w:num w:numId="26" w16cid:durableId="1302921414">
    <w:abstractNumId w:val="9"/>
    <w:lvlOverride w:ilvl="0">
      <w:startOverride w:val="1"/>
    </w:lvlOverride>
  </w:num>
  <w:num w:numId="27" w16cid:durableId="1784571036">
    <w:abstractNumId w:val="29"/>
  </w:num>
  <w:num w:numId="28" w16cid:durableId="1676499470">
    <w:abstractNumId w:val="9"/>
  </w:num>
  <w:num w:numId="29" w16cid:durableId="1076514052">
    <w:abstractNumId w:val="9"/>
  </w:num>
  <w:num w:numId="30" w16cid:durableId="735934694">
    <w:abstractNumId w:val="9"/>
  </w:num>
  <w:num w:numId="31" w16cid:durableId="2082366504">
    <w:abstractNumId w:val="9"/>
  </w:num>
  <w:num w:numId="32" w16cid:durableId="759371758">
    <w:abstractNumId w:val="13"/>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41735785">
    <w:abstractNumId w:val="25"/>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83058661">
    <w:abstractNumId w:val="37"/>
  </w:num>
  <w:num w:numId="35" w16cid:durableId="2147354440">
    <w:abstractNumId w:val="33"/>
  </w:num>
  <w:num w:numId="36" w16cid:durableId="201091388">
    <w:abstractNumId w:val="27"/>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75688896">
    <w:abstractNumId w:val="39"/>
  </w:num>
  <w:num w:numId="38" w16cid:durableId="1862232861">
    <w:abstractNumId w:val="3"/>
  </w:num>
  <w:num w:numId="39" w16cid:durableId="1058670181">
    <w:abstractNumId w:val="10"/>
  </w:num>
  <w:num w:numId="40" w16cid:durableId="854152560">
    <w:abstractNumId w:val="35"/>
  </w:num>
  <w:num w:numId="41" w16cid:durableId="647513314">
    <w:abstractNumId w:val="32"/>
  </w:num>
  <w:num w:numId="42" w16cid:durableId="1596017519">
    <w:abstractNumId w:val="2"/>
  </w:num>
  <w:num w:numId="43" w16cid:durableId="1476071302">
    <w:abstractNumId w:val="35"/>
  </w:num>
  <w:num w:numId="44" w16cid:durableId="1657756178">
    <w:abstractNumId w:val="36"/>
  </w:num>
  <w:num w:numId="45" w16cid:durableId="1425029435">
    <w:abstractNumId w:val="35"/>
  </w:num>
  <w:num w:numId="46" w16cid:durableId="916597534">
    <w:abstractNumId w:val="35"/>
    <w:lvlOverride w:ilvl="0">
      <w:startOverride w:val="1"/>
    </w:lvlOverride>
  </w:num>
  <w:num w:numId="47" w16cid:durableId="1773743123">
    <w:abstractNumId w:val="22"/>
  </w:num>
  <w:num w:numId="48" w16cid:durableId="741680629">
    <w:abstractNumId w:val="0"/>
  </w:num>
  <w:num w:numId="49" w16cid:durableId="689068865">
    <w:abstractNumId w:val="35"/>
  </w:num>
  <w:num w:numId="50" w16cid:durableId="2139716814">
    <w:abstractNumId w:val="35"/>
    <w:lvlOverride w:ilvl="0">
      <w:startOverride w:val="1"/>
    </w:lvlOverride>
  </w:num>
  <w:num w:numId="51" w16cid:durableId="870341076">
    <w:abstractNumId w:val="35"/>
    <w:lvlOverride w:ilvl="0">
      <w:startOverride w:val="1"/>
    </w:lvlOverride>
  </w:num>
  <w:num w:numId="52" w16cid:durableId="1558316506">
    <w:abstractNumId w:val="8"/>
  </w:num>
  <w:num w:numId="53" w16cid:durableId="765923874">
    <w:abstractNumId w:val="5"/>
  </w:num>
  <w:num w:numId="54" w16cid:durableId="1464541858">
    <w:abstractNumId w:val="11"/>
  </w:num>
  <w:num w:numId="55" w16cid:durableId="2033996841">
    <w:abstractNumId w:val="32"/>
    <w:lvlOverride w:ilvl="0">
      <w:startOverride w:val="1"/>
    </w:lvlOverride>
  </w:num>
  <w:num w:numId="56" w16cid:durableId="2134710515">
    <w:abstractNumId w:val="34"/>
  </w:num>
  <w:num w:numId="57" w16cid:durableId="1063872550">
    <w:abstractNumId w:val="20"/>
  </w:num>
  <w:num w:numId="58" w16cid:durableId="1468932851">
    <w:abstractNumId w:val="32"/>
    <w:lvlOverride w:ilvl="0">
      <w:startOverride w:val="1"/>
    </w:lvlOverride>
  </w:num>
  <w:num w:numId="59" w16cid:durableId="69234622">
    <w:abstractNumId w:val="32"/>
    <w:lvlOverride w:ilvl="0">
      <w:startOverride w:val="1"/>
    </w:lvlOverride>
  </w:num>
  <w:num w:numId="60" w16cid:durableId="1652631973">
    <w:abstractNumId w:val="34"/>
    <w:lvlOverride w:ilvl="0">
      <w:startOverride w:val="1"/>
    </w:lvlOverride>
  </w:num>
  <w:num w:numId="61" w16cid:durableId="1648433924">
    <w:abstractNumId w:val="32"/>
  </w:num>
  <w:num w:numId="62" w16cid:durableId="977295168">
    <w:abstractNumId w:val="32"/>
    <w:lvlOverride w:ilvl="0">
      <w:startOverride w:val="1"/>
    </w:lvlOverride>
  </w:num>
  <w:num w:numId="63" w16cid:durableId="1470703941">
    <w:abstractNumId w:val="32"/>
  </w:num>
  <w:num w:numId="64" w16cid:durableId="1082802887">
    <w:abstractNumId w:val="32"/>
    <w:lvlOverride w:ilvl="0">
      <w:startOverride w:val="1"/>
    </w:lvlOverride>
  </w:num>
  <w:num w:numId="65" w16cid:durableId="655380557">
    <w:abstractNumId w:val="32"/>
  </w:num>
  <w:num w:numId="66" w16cid:durableId="2142573513">
    <w:abstractNumId w:val="32"/>
    <w:lvlOverride w:ilvl="0">
      <w:startOverride w:val="1"/>
    </w:lvlOverride>
  </w:num>
  <w:num w:numId="67" w16cid:durableId="1774934266">
    <w:abstractNumId w:val="3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6"/>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3E53"/>
    <w:rsid w:val="00036351"/>
    <w:rsid w:val="00063DAD"/>
    <w:rsid w:val="00070116"/>
    <w:rsid w:val="000863FE"/>
    <w:rsid w:val="000C4D8C"/>
    <w:rsid w:val="000D5873"/>
    <w:rsid w:val="00100A19"/>
    <w:rsid w:val="00104D5D"/>
    <w:rsid w:val="00120E7C"/>
    <w:rsid w:val="00121828"/>
    <w:rsid w:val="00136FC8"/>
    <w:rsid w:val="0013718E"/>
    <w:rsid w:val="001715D4"/>
    <w:rsid w:val="0017238B"/>
    <w:rsid w:val="00177147"/>
    <w:rsid w:val="00190238"/>
    <w:rsid w:val="00194A52"/>
    <w:rsid w:val="001969FE"/>
    <w:rsid w:val="00197F09"/>
    <w:rsid w:val="001B1576"/>
    <w:rsid w:val="001B5D0A"/>
    <w:rsid w:val="001B7F88"/>
    <w:rsid w:val="001C1492"/>
    <w:rsid w:val="001C27A8"/>
    <w:rsid w:val="001C663E"/>
    <w:rsid w:val="001D393E"/>
    <w:rsid w:val="001E5F97"/>
    <w:rsid w:val="00204E79"/>
    <w:rsid w:val="00210E45"/>
    <w:rsid w:val="002249BA"/>
    <w:rsid w:val="00235DFB"/>
    <w:rsid w:val="00236B8B"/>
    <w:rsid w:val="00252BB5"/>
    <w:rsid w:val="00255CF1"/>
    <w:rsid w:val="00273A75"/>
    <w:rsid w:val="002870EA"/>
    <w:rsid w:val="002B692B"/>
    <w:rsid w:val="002C4B04"/>
    <w:rsid w:val="002C4B16"/>
    <w:rsid w:val="002D7073"/>
    <w:rsid w:val="002F4FA3"/>
    <w:rsid w:val="00310690"/>
    <w:rsid w:val="00320E79"/>
    <w:rsid w:val="00322A55"/>
    <w:rsid w:val="00322B7A"/>
    <w:rsid w:val="003537DA"/>
    <w:rsid w:val="00355BB9"/>
    <w:rsid w:val="00367ABD"/>
    <w:rsid w:val="004219A4"/>
    <w:rsid w:val="00422536"/>
    <w:rsid w:val="00442A8A"/>
    <w:rsid w:val="00447D8B"/>
    <w:rsid w:val="004571DB"/>
    <w:rsid w:val="00474453"/>
    <w:rsid w:val="004B6849"/>
    <w:rsid w:val="004D1584"/>
    <w:rsid w:val="004D33BC"/>
    <w:rsid w:val="004D4A7A"/>
    <w:rsid w:val="00502626"/>
    <w:rsid w:val="00512AD8"/>
    <w:rsid w:val="0051665C"/>
    <w:rsid w:val="00525EA0"/>
    <w:rsid w:val="00526314"/>
    <w:rsid w:val="00531A2A"/>
    <w:rsid w:val="0055486A"/>
    <w:rsid w:val="005619E3"/>
    <w:rsid w:val="0057184D"/>
    <w:rsid w:val="005756B7"/>
    <w:rsid w:val="0057786E"/>
    <w:rsid w:val="0058521B"/>
    <w:rsid w:val="00590EAB"/>
    <w:rsid w:val="005B410D"/>
    <w:rsid w:val="005C384F"/>
    <w:rsid w:val="005D1B1F"/>
    <w:rsid w:val="005D349F"/>
    <w:rsid w:val="005D3645"/>
    <w:rsid w:val="005F5A7E"/>
    <w:rsid w:val="00604EB5"/>
    <w:rsid w:val="006208EB"/>
    <w:rsid w:val="00622D45"/>
    <w:rsid w:val="00626BDE"/>
    <w:rsid w:val="00631307"/>
    <w:rsid w:val="00632C5C"/>
    <w:rsid w:val="00676A34"/>
    <w:rsid w:val="0068749C"/>
    <w:rsid w:val="006A6399"/>
    <w:rsid w:val="006F6BCA"/>
    <w:rsid w:val="00705588"/>
    <w:rsid w:val="00710187"/>
    <w:rsid w:val="00722975"/>
    <w:rsid w:val="00725EB0"/>
    <w:rsid w:val="007268C4"/>
    <w:rsid w:val="0074586B"/>
    <w:rsid w:val="00746122"/>
    <w:rsid w:val="0075557E"/>
    <w:rsid w:val="00761D75"/>
    <w:rsid w:val="007725C1"/>
    <w:rsid w:val="00775238"/>
    <w:rsid w:val="00785B12"/>
    <w:rsid w:val="00787DF9"/>
    <w:rsid w:val="0079718B"/>
    <w:rsid w:val="007A3BE1"/>
    <w:rsid w:val="007C626C"/>
    <w:rsid w:val="007D6072"/>
    <w:rsid w:val="007F29D4"/>
    <w:rsid w:val="008128BD"/>
    <w:rsid w:val="008149B0"/>
    <w:rsid w:val="00816D00"/>
    <w:rsid w:val="00830460"/>
    <w:rsid w:val="0083467F"/>
    <w:rsid w:val="00847B96"/>
    <w:rsid w:val="00863802"/>
    <w:rsid w:val="0087325A"/>
    <w:rsid w:val="00885F28"/>
    <w:rsid w:val="008912A8"/>
    <w:rsid w:val="00896DEC"/>
    <w:rsid w:val="008A5506"/>
    <w:rsid w:val="008D2AE2"/>
    <w:rsid w:val="008D5B67"/>
    <w:rsid w:val="009152E9"/>
    <w:rsid w:val="00920200"/>
    <w:rsid w:val="00923319"/>
    <w:rsid w:val="00924CB2"/>
    <w:rsid w:val="00932C93"/>
    <w:rsid w:val="00936F87"/>
    <w:rsid w:val="00947A1D"/>
    <w:rsid w:val="00951300"/>
    <w:rsid w:val="009600F1"/>
    <w:rsid w:val="00964B6F"/>
    <w:rsid w:val="00970536"/>
    <w:rsid w:val="009745BA"/>
    <w:rsid w:val="009776DC"/>
    <w:rsid w:val="009B00E2"/>
    <w:rsid w:val="009B4DF5"/>
    <w:rsid w:val="009C1F3F"/>
    <w:rsid w:val="009C29E3"/>
    <w:rsid w:val="009D3773"/>
    <w:rsid w:val="009D596C"/>
    <w:rsid w:val="009F52D7"/>
    <w:rsid w:val="00A11A9B"/>
    <w:rsid w:val="00A16603"/>
    <w:rsid w:val="00A17DDA"/>
    <w:rsid w:val="00A211CC"/>
    <w:rsid w:val="00A235AC"/>
    <w:rsid w:val="00A23C57"/>
    <w:rsid w:val="00A47C9F"/>
    <w:rsid w:val="00A51A5E"/>
    <w:rsid w:val="00A85F2C"/>
    <w:rsid w:val="00A870BE"/>
    <w:rsid w:val="00A872C1"/>
    <w:rsid w:val="00AC413B"/>
    <w:rsid w:val="00AC5886"/>
    <w:rsid w:val="00AD261E"/>
    <w:rsid w:val="00B00412"/>
    <w:rsid w:val="00B25A18"/>
    <w:rsid w:val="00B26AE4"/>
    <w:rsid w:val="00B361C0"/>
    <w:rsid w:val="00B667D8"/>
    <w:rsid w:val="00B82A0F"/>
    <w:rsid w:val="00B8567C"/>
    <w:rsid w:val="00B912DC"/>
    <w:rsid w:val="00B96CB7"/>
    <w:rsid w:val="00BC153E"/>
    <w:rsid w:val="00BF4543"/>
    <w:rsid w:val="00C025D4"/>
    <w:rsid w:val="00C12F43"/>
    <w:rsid w:val="00C13067"/>
    <w:rsid w:val="00C40BCA"/>
    <w:rsid w:val="00C442D6"/>
    <w:rsid w:val="00C465B4"/>
    <w:rsid w:val="00C671F2"/>
    <w:rsid w:val="00C94AC7"/>
    <w:rsid w:val="00CD0F63"/>
    <w:rsid w:val="00CE7F3B"/>
    <w:rsid w:val="00CF6B80"/>
    <w:rsid w:val="00D1160A"/>
    <w:rsid w:val="00D15D3E"/>
    <w:rsid w:val="00D167C7"/>
    <w:rsid w:val="00D16F3A"/>
    <w:rsid w:val="00D1776B"/>
    <w:rsid w:val="00D2060F"/>
    <w:rsid w:val="00D2447B"/>
    <w:rsid w:val="00D2747E"/>
    <w:rsid w:val="00D50413"/>
    <w:rsid w:val="00D53B1E"/>
    <w:rsid w:val="00D753CB"/>
    <w:rsid w:val="00D76F77"/>
    <w:rsid w:val="00D9280D"/>
    <w:rsid w:val="00DA24C0"/>
    <w:rsid w:val="00DB6943"/>
    <w:rsid w:val="00DC3489"/>
    <w:rsid w:val="00DD504B"/>
    <w:rsid w:val="00DF1ED2"/>
    <w:rsid w:val="00E009FE"/>
    <w:rsid w:val="00E24353"/>
    <w:rsid w:val="00E40FCF"/>
    <w:rsid w:val="00E41D92"/>
    <w:rsid w:val="00E53F64"/>
    <w:rsid w:val="00E54349"/>
    <w:rsid w:val="00E55591"/>
    <w:rsid w:val="00E5586A"/>
    <w:rsid w:val="00E57031"/>
    <w:rsid w:val="00E87E3F"/>
    <w:rsid w:val="00E9138B"/>
    <w:rsid w:val="00E97D08"/>
    <w:rsid w:val="00EA353F"/>
    <w:rsid w:val="00EB132D"/>
    <w:rsid w:val="00EB5AA5"/>
    <w:rsid w:val="00EC7BF8"/>
    <w:rsid w:val="00EF344C"/>
    <w:rsid w:val="00F06052"/>
    <w:rsid w:val="00F07399"/>
    <w:rsid w:val="00F07C35"/>
    <w:rsid w:val="00F23893"/>
    <w:rsid w:val="00F26370"/>
    <w:rsid w:val="00F309F7"/>
    <w:rsid w:val="00F441E8"/>
    <w:rsid w:val="00F50566"/>
    <w:rsid w:val="00F555F1"/>
    <w:rsid w:val="00F847BE"/>
    <w:rsid w:val="00F9790B"/>
    <w:rsid w:val="00FA032E"/>
    <w:rsid w:val="00FB093F"/>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37DA"/>
    <w:pPr>
      <w:spacing w:after="240"/>
    </w:pPr>
    <w:rPr>
      <w:rFonts w:ascii="Times New Roman" w:eastAsia="Times New Roman" w:hAnsi="Times New Roman" w:cs="Times New Roman"/>
      <w:sz w:val="20"/>
      <w:szCs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D1160A"/>
    <w:pPr>
      <w:numPr>
        <w:numId w:val="41"/>
      </w:numPr>
    </w:pPr>
    <w:rPr>
      <w:rFonts w:eastAsia="SimSun" w:cs="SimSun"/>
      <w:i/>
      <w:iCs/>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D1160A"/>
    <w:rPr>
      <w:rFonts w:ascii="Times New Roman" w:eastAsia="SimSun" w:hAnsi="Times New Roman" w:cs="SimSun"/>
      <w:i/>
      <w:iCs/>
      <w:sz w:val="20"/>
      <w:szCs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537DA"/>
    <w:pPr>
      <w:spacing w:before="100" w:beforeAutospacing="1" w:after="100" w:afterAutospacing="1"/>
    </w:pPr>
  </w:style>
  <w:style w:type="paragraph" w:styleId="Subtitle">
    <w:name w:val="Subtitle"/>
    <w:basedOn w:val="Normal"/>
    <w:next w:val="Normal"/>
    <w:link w:val="SubtitleChar"/>
    <w:uiPriority w:val="11"/>
    <w:qFormat/>
    <w:rsid w:val="003537DA"/>
    <w:rPr>
      <w:rFonts w:eastAsia="SimSun"/>
      <w:b/>
      <w:bCs/>
      <w:sz w:val="22"/>
      <w:szCs w:val="22"/>
      <w:u w:val="single"/>
    </w:rPr>
  </w:style>
  <w:style w:type="character" w:customStyle="1" w:styleId="SubtitleChar">
    <w:name w:val="Subtitle Char"/>
    <w:basedOn w:val="DefaultParagraphFont"/>
    <w:link w:val="Subtitle"/>
    <w:uiPriority w:val="11"/>
    <w:rsid w:val="003537DA"/>
    <w:rPr>
      <w:rFonts w:ascii="Times New Roman" w:eastAsia="SimSun" w:hAnsi="Times New Roman" w:cs="Times New Roman"/>
      <w:b/>
      <w:bCs/>
      <w:sz w:val="22"/>
      <w:szCs w:val="22"/>
      <w:u w:val="single"/>
    </w:rPr>
  </w:style>
  <w:style w:type="character" w:styleId="Hyperlink">
    <w:name w:val="Hyperlink"/>
    <w:basedOn w:val="DefaultParagraphFont"/>
    <w:uiPriority w:val="99"/>
    <w:unhideWhenUsed/>
    <w:rsid w:val="00194A52"/>
    <w:rPr>
      <w:color w:val="0563C1" w:themeColor="hyperlink"/>
      <w:u w:val="single"/>
    </w:rPr>
  </w:style>
  <w:style w:type="character" w:styleId="UnresolvedMention">
    <w:name w:val="Unresolved Mention"/>
    <w:basedOn w:val="DefaultParagraphFont"/>
    <w:uiPriority w:val="99"/>
    <w:semiHidden/>
    <w:unhideWhenUsed/>
    <w:rsid w:val="00194A52"/>
    <w:rPr>
      <w:color w:val="605E5C"/>
      <w:shd w:val="clear" w:color="auto" w:fill="E1DFDD"/>
    </w:rPr>
  </w:style>
  <w:style w:type="character" w:styleId="FollowedHyperlink">
    <w:name w:val="FollowedHyperlink"/>
    <w:basedOn w:val="DefaultParagraphFont"/>
    <w:uiPriority w:val="99"/>
    <w:semiHidden/>
    <w:unhideWhenUsed/>
    <w:rsid w:val="00194A52"/>
    <w:rPr>
      <w:color w:val="954F72" w:themeColor="followedHyperlink"/>
      <w:u w:val="single"/>
    </w:rPr>
  </w:style>
  <w:style w:type="table" w:customStyle="1" w:styleId="TableGrid1">
    <w:name w:val="Table Grid1"/>
    <w:basedOn w:val="TableNormal"/>
    <w:next w:val="TableGrid"/>
    <w:uiPriority w:val="39"/>
    <w:qFormat/>
    <w:rsid w:val="00B912DC"/>
    <w:rPr>
      <w:rFonts w:ascii="Calibri" w:eastAsia="SimSu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404042">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19204459">
      <w:bodyDiv w:val="1"/>
      <w:marLeft w:val="0"/>
      <w:marRight w:val="0"/>
      <w:marTop w:val="0"/>
      <w:marBottom w:val="0"/>
      <w:divBdr>
        <w:top w:val="none" w:sz="0" w:space="0" w:color="auto"/>
        <w:left w:val="none" w:sz="0" w:space="0" w:color="auto"/>
        <w:bottom w:val="none" w:sz="0" w:space="0" w:color="auto"/>
        <w:right w:val="none" w:sz="0" w:space="0" w:color="auto"/>
      </w:divBdr>
    </w:div>
    <w:div w:id="646472392">
      <w:bodyDiv w:val="1"/>
      <w:marLeft w:val="0"/>
      <w:marRight w:val="0"/>
      <w:marTop w:val="0"/>
      <w:marBottom w:val="0"/>
      <w:divBdr>
        <w:top w:val="none" w:sz="0" w:space="0" w:color="auto"/>
        <w:left w:val="none" w:sz="0" w:space="0" w:color="auto"/>
        <w:bottom w:val="none" w:sz="0" w:space="0" w:color="auto"/>
        <w:right w:val="none" w:sz="0" w:space="0" w:color="auto"/>
      </w:divBdr>
    </w:div>
    <w:div w:id="659893053">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1015813821">
      <w:bodyDiv w:val="1"/>
      <w:marLeft w:val="0"/>
      <w:marRight w:val="0"/>
      <w:marTop w:val="0"/>
      <w:marBottom w:val="0"/>
      <w:divBdr>
        <w:top w:val="none" w:sz="0" w:space="0" w:color="auto"/>
        <w:left w:val="none" w:sz="0" w:space="0" w:color="auto"/>
        <w:bottom w:val="none" w:sz="0" w:space="0" w:color="auto"/>
        <w:right w:val="none" w:sz="0" w:space="0" w:color="auto"/>
      </w:divBdr>
    </w:div>
    <w:div w:id="1046221873">
      <w:bodyDiv w:val="1"/>
      <w:marLeft w:val="0"/>
      <w:marRight w:val="0"/>
      <w:marTop w:val="0"/>
      <w:marBottom w:val="0"/>
      <w:divBdr>
        <w:top w:val="none" w:sz="0" w:space="0" w:color="auto"/>
        <w:left w:val="none" w:sz="0" w:space="0" w:color="auto"/>
        <w:bottom w:val="none" w:sz="0" w:space="0" w:color="auto"/>
        <w:right w:val="none" w:sz="0" w:space="0" w:color="auto"/>
      </w:divBdr>
    </w:div>
    <w:div w:id="1065420171">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3324942">
      <w:bodyDiv w:val="1"/>
      <w:marLeft w:val="0"/>
      <w:marRight w:val="0"/>
      <w:marTop w:val="0"/>
      <w:marBottom w:val="0"/>
      <w:divBdr>
        <w:top w:val="none" w:sz="0" w:space="0" w:color="auto"/>
        <w:left w:val="none" w:sz="0" w:space="0" w:color="auto"/>
        <w:bottom w:val="none" w:sz="0" w:space="0" w:color="auto"/>
        <w:right w:val="none" w:sz="0" w:space="0" w:color="auto"/>
      </w:divBdr>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174370389">
      <w:bodyDiv w:val="1"/>
      <w:marLeft w:val="0"/>
      <w:marRight w:val="0"/>
      <w:marTop w:val="0"/>
      <w:marBottom w:val="0"/>
      <w:divBdr>
        <w:top w:val="none" w:sz="0" w:space="0" w:color="auto"/>
        <w:left w:val="none" w:sz="0" w:space="0" w:color="auto"/>
        <w:bottom w:val="none" w:sz="0" w:space="0" w:color="auto"/>
        <w:right w:val="none" w:sz="0" w:space="0" w:color="auto"/>
      </w:divBdr>
    </w:div>
    <w:div w:id="1206675646">
      <w:bodyDiv w:val="1"/>
      <w:marLeft w:val="0"/>
      <w:marRight w:val="0"/>
      <w:marTop w:val="0"/>
      <w:marBottom w:val="0"/>
      <w:divBdr>
        <w:top w:val="none" w:sz="0" w:space="0" w:color="auto"/>
        <w:left w:val="none" w:sz="0" w:space="0" w:color="auto"/>
        <w:bottom w:val="none" w:sz="0" w:space="0" w:color="auto"/>
        <w:right w:val="none" w:sz="0" w:space="0" w:color="auto"/>
      </w:divBdr>
    </w:div>
    <w:div w:id="1218708325">
      <w:bodyDiv w:val="1"/>
      <w:marLeft w:val="0"/>
      <w:marRight w:val="0"/>
      <w:marTop w:val="0"/>
      <w:marBottom w:val="0"/>
      <w:divBdr>
        <w:top w:val="none" w:sz="0" w:space="0" w:color="auto"/>
        <w:left w:val="none" w:sz="0" w:space="0" w:color="auto"/>
        <w:bottom w:val="none" w:sz="0" w:space="0" w:color="auto"/>
        <w:right w:val="none" w:sz="0" w:space="0" w:color="auto"/>
      </w:divBdr>
    </w:div>
    <w:div w:id="1373381660">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510413948">
      <w:bodyDiv w:val="1"/>
      <w:marLeft w:val="0"/>
      <w:marRight w:val="0"/>
      <w:marTop w:val="0"/>
      <w:marBottom w:val="0"/>
      <w:divBdr>
        <w:top w:val="none" w:sz="0" w:space="0" w:color="auto"/>
        <w:left w:val="none" w:sz="0" w:space="0" w:color="auto"/>
        <w:bottom w:val="none" w:sz="0" w:space="0" w:color="auto"/>
        <w:right w:val="none" w:sz="0" w:space="0" w:color="auto"/>
      </w:divBdr>
    </w:div>
    <w:div w:id="1579052552">
      <w:bodyDiv w:val="1"/>
      <w:marLeft w:val="0"/>
      <w:marRight w:val="0"/>
      <w:marTop w:val="0"/>
      <w:marBottom w:val="0"/>
      <w:divBdr>
        <w:top w:val="none" w:sz="0" w:space="0" w:color="auto"/>
        <w:left w:val="none" w:sz="0" w:space="0" w:color="auto"/>
        <w:bottom w:val="none" w:sz="0" w:space="0" w:color="auto"/>
        <w:right w:val="none" w:sz="0" w:space="0" w:color="auto"/>
      </w:divBdr>
    </w:div>
    <w:div w:id="171746838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0979858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 w:id="2134905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5</Pages>
  <Words>1581</Words>
  <Characters>7797</Characters>
  <Application>Microsoft Office Word</Application>
  <DocSecurity>0</DocSecurity>
  <Lines>779</Lines>
  <Paragraphs>852</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8526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Apple_114bis (Manasa)</cp:lastModifiedBy>
  <cp:revision>11</cp:revision>
  <dcterms:created xsi:type="dcterms:W3CDTF">2025-03-22T04:44:00Z</dcterms:created>
  <dcterms:modified xsi:type="dcterms:W3CDTF">2025-03-28T03:52:00Z</dcterms:modified>
</cp:coreProperties>
</file>