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B91B7" w14:textId="141B209C" w:rsidR="00EC1156" w:rsidRPr="00EC1156" w:rsidRDefault="00EC1156" w:rsidP="00EC1156">
      <w:pPr>
        <w:tabs>
          <w:tab w:val="left" w:pos="1701"/>
          <w:tab w:val="right" w:pos="9639"/>
        </w:tabs>
        <w:spacing w:after="60"/>
        <w:rPr>
          <w:rFonts w:ascii="Arial" w:hAnsi="Arial"/>
          <w:b/>
          <w:kern w:val="0"/>
          <w:sz w:val="32"/>
          <w:szCs w:val="32"/>
          <w:lang w:val="en-US" w:eastAsia="zh-CN"/>
          <w14:ligatures w14:val="none"/>
        </w:rPr>
      </w:pPr>
      <w:r w:rsidRPr="00EC1156">
        <w:rPr>
          <w:rFonts w:ascii="Arial" w:hAnsi="Arial"/>
          <w:b/>
          <w:kern w:val="0"/>
          <w:sz w:val="24"/>
          <w:lang w:val="en-US" w:eastAsia="zh-CN"/>
          <w14:ligatures w14:val="none"/>
        </w:rPr>
        <w:t>3GPP TSG-RAN</w:t>
      </w:r>
      <w:r w:rsidR="00F7387E">
        <w:rPr>
          <w:rFonts w:ascii="Arial" w:hAnsi="Arial"/>
          <w:b/>
          <w:kern w:val="0"/>
          <w:sz w:val="24"/>
          <w:lang w:val="en-US" w:eastAsia="zh-CN"/>
          <w14:ligatures w14:val="none"/>
        </w:rPr>
        <w:t xml:space="preserve"> WG</w:t>
      </w:r>
      <w:r w:rsidR="00485B04">
        <w:rPr>
          <w:rFonts w:ascii="Arial" w:hAnsi="Arial"/>
          <w:b/>
          <w:kern w:val="0"/>
          <w:sz w:val="24"/>
          <w:lang w:val="en-US" w:eastAsia="zh-CN"/>
          <w14:ligatures w14:val="none"/>
        </w:rPr>
        <w:t>4</w:t>
      </w:r>
      <w:r w:rsidRPr="00EC1156">
        <w:rPr>
          <w:rFonts w:ascii="Arial" w:hAnsi="Arial"/>
          <w:b/>
          <w:kern w:val="0"/>
          <w:sz w:val="24"/>
          <w:lang w:val="en-US" w:eastAsia="zh-CN"/>
          <w14:ligatures w14:val="none"/>
        </w:rPr>
        <w:t xml:space="preserve"> Meeting #</w:t>
      </w:r>
      <w:r w:rsidR="00AB76CD">
        <w:rPr>
          <w:rFonts w:ascii="Arial" w:hAnsi="Arial"/>
          <w:b/>
          <w:kern w:val="0"/>
          <w:sz w:val="24"/>
          <w:lang w:val="en-US" w:eastAsia="zh-CN"/>
          <w14:ligatures w14:val="none"/>
        </w:rPr>
        <w:t>11</w:t>
      </w:r>
      <w:r w:rsidR="00F67B49">
        <w:rPr>
          <w:rFonts w:ascii="Arial" w:hAnsi="Arial"/>
          <w:b/>
          <w:kern w:val="0"/>
          <w:sz w:val="24"/>
          <w:lang w:val="en-US" w:eastAsia="zh-CN"/>
          <w14:ligatures w14:val="none"/>
        </w:rPr>
        <w:t>4</w:t>
      </w:r>
      <w:r w:rsidR="001243F1">
        <w:rPr>
          <w:rFonts w:ascii="Arial" w:hAnsi="Arial"/>
          <w:b/>
          <w:kern w:val="0"/>
          <w:sz w:val="24"/>
          <w:lang w:val="en-US" w:eastAsia="zh-CN"/>
          <w14:ligatures w14:val="none"/>
        </w:rPr>
        <w:t>bis</w:t>
      </w:r>
      <w:r w:rsidRPr="00EC1156">
        <w:rPr>
          <w:rFonts w:ascii="Arial" w:hAnsi="Arial"/>
          <w:b/>
          <w:kern w:val="0"/>
          <w:sz w:val="24"/>
          <w:lang w:val="en-US" w:eastAsia="zh-CN"/>
          <w14:ligatures w14:val="none"/>
        </w:rPr>
        <w:tab/>
      </w:r>
      <w:r w:rsidR="00E61472" w:rsidRPr="000E0322">
        <w:rPr>
          <w:rFonts w:ascii="Arial" w:hAnsi="Arial"/>
          <w:b/>
          <w:kern w:val="0"/>
          <w:sz w:val="24"/>
          <w:lang w:val="en-US" w:eastAsia="zh-CN"/>
          <w14:ligatures w14:val="none"/>
        </w:rPr>
        <w:t xml:space="preserve"> </w:t>
      </w:r>
      <w:r w:rsidR="00B409ED" w:rsidRPr="000E0322">
        <w:rPr>
          <w:rFonts w:ascii="Arial" w:hAnsi="Arial"/>
          <w:b/>
          <w:kern w:val="0"/>
          <w:sz w:val="24"/>
          <w:lang w:val="en-US" w:eastAsia="zh-CN"/>
          <w14:ligatures w14:val="none"/>
        </w:rPr>
        <w:t xml:space="preserve"> </w:t>
      </w:r>
      <w:r w:rsidR="007A0B69" w:rsidRPr="000E0322">
        <w:t xml:space="preserve"> </w:t>
      </w:r>
      <w:r w:rsidR="000E0322" w:rsidRPr="00277BD1">
        <w:rPr>
          <w:rFonts w:ascii="Arial" w:hAnsi="Arial" w:cs="Arial"/>
          <w:b/>
          <w:bCs/>
          <w:sz w:val="26"/>
          <w:szCs w:val="26"/>
        </w:rPr>
        <w:t>R4-2503508</w:t>
      </w:r>
      <w:r w:rsidR="000E0322" w:rsidRPr="000E0322" w:rsidDel="000E0322">
        <w:rPr>
          <w:rFonts w:ascii="Arial" w:hAnsi="Arial"/>
          <w:b/>
          <w:kern w:val="0"/>
          <w:sz w:val="24"/>
          <w:szCs w:val="24"/>
          <w:lang w:val="en-US" w:eastAsia="zh-CN"/>
          <w14:ligatures w14:val="none"/>
        </w:rPr>
        <w:t xml:space="preserve"> </w:t>
      </w:r>
    </w:p>
    <w:p w14:paraId="1173C75E" w14:textId="324AAF83" w:rsidR="00EC1156" w:rsidRPr="00EC1156" w:rsidRDefault="001243F1" w:rsidP="00EC1156">
      <w:pPr>
        <w:tabs>
          <w:tab w:val="left" w:pos="1701"/>
          <w:tab w:val="right" w:pos="9639"/>
        </w:tabs>
        <w:spacing w:after="240"/>
        <w:rPr>
          <w:rFonts w:ascii="Arial" w:hAnsi="Arial"/>
          <w:b/>
          <w:kern w:val="0"/>
          <w:sz w:val="24"/>
          <w:lang w:eastAsia="zh-CN"/>
          <w14:ligatures w14:val="none"/>
        </w:rPr>
      </w:pPr>
      <w:r>
        <w:rPr>
          <w:rFonts w:ascii="Arial" w:hAnsi="Arial"/>
          <w:b/>
          <w:kern w:val="0"/>
          <w:sz w:val="24"/>
          <w:lang w:eastAsia="zh-CN"/>
          <w14:ligatures w14:val="none"/>
        </w:rPr>
        <w:t>Wuhan</w:t>
      </w:r>
      <w:r w:rsidR="009C4EF8" w:rsidRPr="009C4EF8">
        <w:rPr>
          <w:rFonts w:ascii="Arial" w:hAnsi="Arial"/>
          <w:b/>
          <w:kern w:val="0"/>
          <w:sz w:val="24"/>
          <w:lang w:eastAsia="zh-CN"/>
          <w14:ligatures w14:val="none"/>
        </w:rPr>
        <w:t xml:space="preserve">, </w:t>
      </w:r>
      <w:r w:rsidR="009E4B1E" w:rsidRPr="009E4B1E">
        <w:rPr>
          <w:rFonts w:ascii="Arial" w:hAnsi="Arial"/>
          <w:b/>
          <w:kern w:val="0"/>
          <w:sz w:val="24"/>
          <w:lang w:eastAsia="zh-CN"/>
          <w14:ligatures w14:val="none"/>
        </w:rPr>
        <w:t>Hubei</w:t>
      </w:r>
      <w:r w:rsidR="009E4B1E">
        <w:rPr>
          <w:rFonts w:ascii="Arial" w:hAnsi="Arial"/>
          <w:b/>
          <w:kern w:val="0"/>
          <w:sz w:val="24"/>
          <w:lang w:eastAsia="zh-CN"/>
          <w14:ligatures w14:val="none"/>
        </w:rPr>
        <w:t xml:space="preserve">, </w:t>
      </w:r>
      <w:r>
        <w:rPr>
          <w:rFonts w:ascii="Arial" w:hAnsi="Arial"/>
          <w:b/>
          <w:kern w:val="0"/>
          <w:sz w:val="24"/>
          <w:lang w:eastAsia="zh-CN"/>
          <w14:ligatures w14:val="none"/>
        </w:rPr>
        <w:t>China</w:t>
      </w:r>
      <w:r w:rsidR="009C4EF8" w:rsidRPr="009C4EF8">
        <w:rPr>
          <w:rFonts w:ascii="Arial" w:hAnsi="Arial"/>
          <w:b/>
          <w:kern w:val="0"/>
          <w:sz w:val="24"/>
          <w:lang w:eastAsia="zh-CN"/>
          <w14:ligatures w14:val="none"/>
        </w:rPr>
        <w:t xml:space="preserve">, </w:t>
      </w:r>
      <w:r w:rsidR="00F40481">
        <w:rPr>
          <w:rFonts w:ascii="Arial" w:hAnsi="Arial"/>
          <w:b/>
          <w:kern w:val="0"/>
          <w:sz w:val="24"/>
          <w:lang w:eastAsia="zh-CN"/>
          <w14:ligatures w14:val="none"/>
        </w:rPr>
        <w:t>7</w:t>
      </w:r>
      <w:r w:rsidR="00F40481" w:rsidRPr="00E61472">
        <w:rPr>
          <w:rFonts w:ascii="Arial" w:hAnsi="Arial"/>
          <w:b/>
          <w:kern w:val="0"/>
          <w:sz w:val="24"/>
          <w:vertAlign w:val="superscript"/>
          <w:lang w:eastAsia="zh-CN"/>
          <w14:ligatures w14:val="none"/>
        </w:rPr>
        <w:t>th</w:t>
      </w:r>
      <w:r w:rsidR="00F40481">
        <w:rPr>
          <w:rFonts w:ascii="Arial" w:hAnsi="Arial"/>
          <w:b/>
          <w:kern w:val="0"/>
          <w:sz w:val="24"/>
          <w:lang w:eastAsia="zh-CN"/>
          <w14:ligatures w14:val="none"/>
        </w:rPr>
        <w:t xml:space="preserve"> – 11</w:t>
      </w:r>
      <w:r w:rsidR="00F40481" w:rsidRPr="00E61472">
        <w:rPr>
          <w:rFonts w:ascii="Arial" w:hAnsi="Arial"/>
          <w:b/>
          <w:kern w:val="0"/>
          <w:sz w:val="24"/>
          <w:vertAlign w:val="superscript"/>
          <w:lang w:eastAsia="zh-CN"/>
          <w14:ligatures w14:val="none"/>
        </w:rPr>
        <w:t>th</w:t>
      </w:r>
      <w:r w:rsidR="00F40481">
        <w:rPr>
          <w:rFonts w:ascii="Arial" w:hAnsi="Arial"/>
          <w:b/>
          <w:kern w:val="0"/>
          <w:sz w:val="24"/>
          <w:lang w:eastAsia="zh-CN"/>
          <w14:ligatures w14:val="none"/>
        </w:rPr>
        <w:t xml:space="preserve"> April</w:t>
      </w:r>
      <w:r w:rsidR="009C4EF8" w:rsidRPr="009C4EF8">
        <w:rPr>
          <w:rFonts w:ascii="Arial" w:hAnsi="Arial"/>
          <w:b/>
          <w:kern w:val="0"/>
          <w:sz w:val="24"/>
          <w:lang w:eastAsia="zh-CN"/>
          <w14:ligatures w14:val="none"/>
        </w:rPr>
        <w:t>, 202</w:t>
      </w:r>
      <w:r w:rsidR="009F65AE">
        <w:rPr>
          <w:rFonts w:ascii="Arial" w:hAnsi="Arial"/>
          <w:b/>
          <w:kern w:val="0"/>
          <w:sz w:val="24"/>
          <w:lang w:eastAsia="zh-CN"/>
          <w14:ligatures w14:val="none"/>
        </w:rPr>
        <w:t>5</w:t>
      </w:r>
    </w:p>
    <w:p w14:paraId="4424899E" w14:textId="31B0DD82" w:rsidR="00EC1156" w:rsidRDefault="00EC1156" w:rsidP="00EC1156">
      <w:pPr>
        <w:pStyle w:val="3GPPHeader"/>
        <w:jc w:val="left"/>
        <w:rPr>
          <w:sz w:val="22"/>
          <w:lang w:val="en-GB"/>
        </w:rPr>
      </w:pPr>
      <w:r>
        <w:rPr>
          <w:sz w:val="22"/>
          <w:lang w:val="en-GB"/>
        </w:rPr>
        <w:t>Agenda Item:</w:t>
      </w:r>
      <w:r>
        <w:rPr>
          <w:sz w:val="22"/>
          <w:lang w:val="en-GB"/>
        </w:rPr>
        <w:tab/>
      </w:r>
      <w:r w:rsidR="00E2643C">
        <w:rPr>
          <w:sz w:val="22"/>
          <w:lang w:val="en-GB"/>
        </w:rPr>
        <w:t>7.11.6</w:t>
      </w:r>
    </w:p>
    <w:p w14:paraId="48C05454" w14:textId="4F23CCF9" w:rsidR="00EC1156" w:rsidRDefault="00EC1156" w:rsidP="00EC1156">
      <w:pPr>
        <w:pStyle w:val="3GPPHeader"/>
        <w:jc w:val="left"/>
        <w:rPr>
          <w:sz w:val="22"/>
          <w:lang w:val="en-GB"/>
        </w:rPr>
      </w:pPr>
      <w:r>
        <w:rPr>
          <w:sz w:val="22"/>
          <w:lang w:val="en-GB"/>
        </w:rPr>
        <w:t>Source:</w:t>
      </w:r>
      <w:r>
        <w:rPr>
          <w:sz w:val="22"/>
          <w:lang w:val="en-GB"/>
        </w:rPr>
        <w:tab/>
        <w:t>Eutelsat</w:t>
      </w:r>
      <w:r w:rsidR="00255407">
        <w:rPr>
          <w:sz w:val="22"/>
          <w:lang w:val="en-GB"/>
        </w:rPr>
        <w:t xml:space="preserve"> Group</w:t>
      </w:r>
    </w:p>
    <w:p w14:paraId="157003DE" w14:textId="631F6BEB" w:rsidR="00EC1156" w:rsidRDefault="00EC1156" w:rsidP="00EC1156">
      <w:pPr>
        <w:pStyle w:val="3GPPHeader"/>
        <w:jc w:val="left"/>
        <w:rPr>
          <w:sz w:val="22"/>
          <w:lang w:val="en-GB"/>
        </w:rPr>
      </w:pPr>
      <w:r>
        <w:rPr>
          <w:sz w:val="22"/>
          <w:lang w:val="en-GB"/>
        </w:rPr>
        <w:t>Title:</w:t>
      </w:r>
      <w:bookmarkStart w:id="0" w:name="_Hlk157001858"/>
      <w:r w:rsidR="00AA6C7D">
        <w:rPr>
          <w:sz w:val="22"/>
          <w:lang w:val="en-GB"/>
        </w:rPr>
        <w:t xml:space="preserve"> </w:t>
      </w:r>
      <w:r w:rsidR="002E66E5">
        <w:rPr>
          <w:sz w:val="22"/>
          <w:lang w:val="en-GB"/>
        </w:rPr>
        <w:tab/>
      </w:r>
      <w:r w:rsidR="00E61472">
        <w:rPr>
          <w:sz w:val="22"/>
          <w:lang w:val="en-GB"/>
        </w:rPr>
        <w:t xml:space="preserve">Ku Band </w:t>
      </w:r>
      <w:r w:rsidR="00AA6C7D">
        <w:rPr>
          <w:sz w:val="22"/>
          <w:lang w:val="en-GB"/>
        </w:rPr>
        <w:t>RRM</w:t>
      </w:r>
      <w:r w:rsidR="002126F5">
        <w:rPr>
          <w:sz w:val="22"/>
          <w:lang w:val="en-GB"/>
        </w:rPr>
        <w:t xml:space="preserve"> </w:t>
      </w:r>
      <w:r w:rsidR="00AA6C7D">
        <w:rPr>
          <w:sz w:val="22"/>
          <w:lang w:val="en-GB"/>
        </w:rPr>
        <w:t xml:space="preserve">updates required to support </w:t>
      </w:r>
      <w:r w:rsidR="00E722D7">
        <w:rPr>
          <w:sz w:val="22"/>
          <w:lang w:val="en-GB"/>
        </w:rPr>
        <w:t xml:space="preserve">FR1-NTN and FR2-NTN </w:t>
      </w:r>
      <w:r w:rsidR="00E97809">
        <w:rPr>
          <w:sz w:val="22"/>
          <w:lang w:val="en-GB"/>
        </w:rPr>
        <w:tab/>
      </w:r>
      <w:r w:rsidR="00E722D7">
        <w:rPr>
          <w:sz w:val="22"/>
          <w:lang w:val="en-GB"/>
        </w:rPr>
        <w:t>numerology</w:t>
      </w:r>
    </w:p>
    <w:bookmarkEnd w:id="0"/>
    <w:p w14:paraId="05511DF7" w14:textId="5F41AB09" w:rsidR="00EC1156" w:rsidRDefault="00EC1156" w:rsidP="00EC1156">
      <w:pPr>
        <w:pStyle w:val="3GPPHeader"/>
        <w:jc w:val="left"/>
        <w:rPr>
          <w:sz w:val="22"/>
          <w:lang w:val="en-GB"/>
        </w:rPr>
      </w:pPr>
      <w:r>
        <w:rPr>
          <w:sz w:val="22"/>
          <w:lang w:val="en-GB"/>
        </w:rPr>
        <w:t>Document for:</w:t>
      </w:r>
      <w:r>
        <w:rPr>
          <w:sz w:val="22"/>
          <w:lang w:val="en-GB"/>
        </w:rPr>
        <w:tab/>
      </w:r>
      <w:r w:rsidR="00ED3F3D">
        <w:rPr>
          <w:sz w:val="22"/>
          <w:lang w:val="en-GB"/>
        </w:rPr>
        <w:t xml:space="preserve">Discussion and </w:t>
      </w:r>
      <w:r w:rsidR="00A14C30">
        <w:rPr>
          <w:sz w:val="22"/>
          <w:lang w:val="en-GB"/>
        </w:rPr>
        <w:t>Decision</w:t>
      </w:r>
    </w:p>
    <w:p w14:paraId="21ACEB28" w14:textId="07967318" w:rsidR="00E26FA0" w:rsidRPr="00EC1156" w:rsidRDefault="00EC1156" w:rsidP="00EC1156">
      <w:pPr>
        <w:pStyle w:val="Heading1"/>
        <w:spacing w:before="120" w:after="0"/>
      </w:pPr>
      <w:r>
        <w:t>1</w:t>
      </w:r>
      <w:r>
        <w:tab/>
      </w:r>
      <w:r w:rsidR="00E26FA0" w:rsidRPr="00EC1156">
        <w:t>Background</w:t>
      </w:r>
    </w:p>
    <w:p w14:paraId="1DCDBD49" w14:textId="55A59070" w:rsidR="00D36C74" w:rsidRDefault="00602DAD" w:rsidP="00602DAD">
      <w:r>
        <w:t xml:space="preserve">The </w:t>
      </w:r>
      <w:r w:rsidR="00A86D3D">
        <w:t xml:space="preserve">WID </w:t>
      </w:r>
      <w:r w:rsidR="00FF2FBA">
        <w:t>"</w:t>
      </w:r>
      <w:r w:rsidR="00FF2FBA" w:rsidRPr="002B424E">
        <w:t>Introduction of Ku bands for NR NTN</w:t>
      </w:r>
      <w:r w:rsidR="00FF2FBA">
        <w:t>"</w:t>
      </w:r>
      <w:r w:rsidR="00FF2FBA" w:rsidRPr="002B424E">
        <w:t xml:space="preserve"> </w:t>
      </w:r>
      <w:r w:rsidR="00FF2FBA">
        <w:t xml:space="preserve">comprises </w:t>
      </w:r>
      <w:r w:rsidR="00E30C2C">
        <w:t xml:space="preserve">provision for RRM work and </w:t>
      </w:r>
      <w:r w:rsidR="00A86D3D">
        <w:t>was updated</w:t>
      </w:r>
      <w:r w:rsidR="00E30C2C">
        <w:t xml:space="preserve"> at </w:t>
      </w:r>
      <w:r w:rsidR="00FF2FBA">
        <w:t xml:space="preserve">RAN#106 </w:t>
      </w:r>
      <w:r w:rsidR="006250D9">
        <w:t>[1]</w:t>
      </w:r>
      <w:r w:rsidR="00A86D3D">
        <w:t xml:space="preserve"> </w:t>
      </w:r>
      <w:r w:rsidR="00E30C2C">
        <w:t xml:space="preserve">to </w:t>
      </w:r>
      <w:r w:rsidR="006250D9">
        <w:t xml:space="preserve">include support for </w:t>
      </w:r>
      <w:r w:rsidR="00765C1E">
        <w:t>m</w:t>
      </w:r>
      <w:r w:rsidR="006250D9">
        <w:t>obile VSAT connectivity to NGSO</w:t>
      </w:r>
      <w:r w:rsidR="00B73769">
        <w:t>:</w:t>
      </w:r>
    </w:p>
    <w:p w14:paraId="4EBE1577" w14:textId="77777777" w:rsidR="00B73769" w:rsidRDefault="00B73769" w:rsidP="006F6AE9">
      <w:r>
        <w:rPr>
          <w:noProof/>
        </w:rPr>
        <mc:AlternateContent>
          <mc:Choice Requires="wps">
            <w:drawing>
              <wp:inline distT="0" distB="0" distL="0" distR="0" wp14:anchorId="06A942F7" wp14:editId="267AB21B">
                <wp:extent cx="5829300" cy="571500"/>
                <wp:effectExtent l="0" t="0" r="19050" b="19050"/>
                <wp:docPr id="81276894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9300" cy="571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B6BE4AA" w14:textId="77777777" w:rsidR="00B73769" w:rsidRPr="00F32C21" w:rsidRDefault="00B73769" w:rsidP="00B73769">
                            <w:pPr>
                              <w:numPr>
                                <w:ilvl w:val="0"/>
                                <w:numId w:val="5"/>
                              </w:numPr>
                              <w:autoSpaceDN w:val="0"/>
                              <w:spacing w:after="0" w:line="256" w:lineRule="auto"/>
                              <w:contextualSpacing/>
                              <w:jc w:val="both"/>
                              <w:rPr>
                                <w:rFonts w:ascii="Times New Roman" w:eastAsia="PMingLiU" w:hAnsi="Times New Roman" w:cs="Times New Roman"/>
                                <w:kern w:val="0"/>
                                <w:sz w:val="20"/>
                                <w:szCs w:val="20"/>
                                <w:lang w:val="en-US" w:eastAsia="en-GB"/>
                                <w14:ligatures w14:val="none"/>
                              </w:rPr>
                            </w:pPr>
                            <w:r w:rsidRPr="00F32C21">
                              <w:rPr>
                                <w:rFonts w:ascii="Times New Roman" w:eastAsia="PMingLiU" w:hAnsi="Times New Roman" w:cs="Times New Roman"/>
                                <w:kern w:val="0"/>
                                <w:sz w:val="20"/>
                                <w:szCs w:val="20"/>
                                <w:lang w:val="en-US" w:eastAsia="en-GB"/>
                                <w14:ligatures w14:val="none"/>
                              </w:rPr>
                              <w:t>Specify RRM requirements including timing requirements for mobile VSAT served by NGSO</w:t>
                            </w:r>
                          </w:p>
                          <w:p w14:paraId="15301312" w14:textId="77777777" w:rsidR="00B73769" w:rsidRPr="00E32BE6" w:rsidRDefault="00B73769" w:rsidP="00B73769">
                            <w:pPr>
                              <w:numPr>
                                <w:ilvl w:val="1"/>
                                <w:numId w:val="5"/>
                              </w:numPr>
                              <w:autoSpaceDN w:val="0"/>
                              <w:spacing w:after="0" w:line="256" w:lineRule="auto"/>
                              <w:contextualSpacing/>
                              <w:jc w:val="both"/>
                              <w:rPr>
                                <w:rFonts w:ascii="Times New Roman" w:eastAsia="PMingLiU" w:hAnsi="Times New Roman" w:cs="Times New Roman"/>
                                <w:kern w:val="0"/>
                                <w:sz w:val="20"/>
                                <w:szCs w:val="20"/>
                                <w:lang w:val="en-US" w:eastAsia="en-GB"/>
                                <w14:ligatures w14:val="none"/>
                              </w:rPr>
                            </w:pPr>
                            <w:r w:rsidRPr="00F32C21">
                              <w:rPr>
                                <w:rFonts w:ascii="Times New Roman" w:eastAsia="PMingLiU" w:hAnsi="Times New Roman" w:cs="Times New Roman"/>
                                <w:kern w:val="0"/>
                                <w:sz w:val="20"/>
                                <w:szCs w:val="20"/>
                                <w:lang w:val="en-US" w:eastAsia="en-GB"/>
                                <w14:ligatures w14:val="none"/>
                              </w:rPr>
                              <w:t>NOTE:</w:t>
                            </w:r>
                            <w:r w:rsidRPr="00F32C21">
                              <w:rPr>
                                <w:rFonts w:ascii="Times New Roman" w:eastAsia="PMingLiU" w:hAnsi="Times New Roman" w:cs="Times New Roman"/>
                                <w:kern w:val="0"/>
                                <w:sz w:val="20"/>
                                <w:szCs w:val="20"/>
                                <w:lang w:val="en-US" w:eastAsia="en-GB"/>
                                <w14:ligatures w14:val="none"/>
                              </w:rPr>
                              <w:tab/>
                              <w:t>RRM requirements are defined for VSAT supporting FR1-NTN operation only, or for FR2-NTN operation only.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6A942F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59pt;height: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NACNwIAAHwEAAAOAAAAZHJzL2Uyb0RvYy54bWysVE1v2zAMvQ/YfxB0X+ykST+MOEWWIsOA&#10;oC2QFj0rshQbk0VNUmJnv36U7Hy022nYRaZE6ol8fPT0vq0V2QvrKtA5HQ5SSoTmUFR6m9PXl+WX&#10;W0qcZ7pgCrTI6UE4ej/7/GnamEyMoARVCEsQRLusMTktvTdZkjheipq5ARih0SnB1szj1m6TwrIG&#10;0WuVjNL0OmnAFsYCF87h6UPnpLOIL6Xg/klKJzxROcXcfFxtXDdhTWZTlm0tM2XF+zTYP2RRs0rj&#10;oyeoB+YZ2dnqD6i64hYcSD/gUCcgZcVFrAGrGaYfqlmXzIhYC5LjzIkm9/9g+eN+bZ4t8e1XaLGB&#10;gZDGuMzhYainlbYOX8yUoB8pPJxoE60nHA8nt6O7qxRdHH2Tm+EEbYRJzreNdf6bgJoEI6cW2xLZ&#10;YvuV813oMSQ85kBVxbJSKm6CFMRCWbJn2ETlY44I/i5KadLk9Ppqkkbgd74Afbq/UYz/6NO7iEI8&#10;pTHnc+3B8u2m7QnZQHFAnix0EnKGLyvEXTHnn5lFzWD9OAf+CRepAJOB3qKkBPvrb+chHluJXkoa&#10;1GBO3c8ds4IS9V1jk++G43EQbdyMJzcj3NhLz+bSo3f1ApChIU6c4dEM8V4dTWmhfsNxmYdX0cU0&#10;x7dz6o/mwneTgePGxXweg1CmhvmVXhseoENHAp8v7Ruzpu+nRyU8wlGtLPvQ1i423NQw33mQVex5&#10;ILhjtecdJR5V049jmKHLfYw6/zRmvwEAAP//AwBQSwMEFAAGAAgAAAAhAMEDu93XAAAABAEAAA8A&#10;AABkcnMvZG93bnJldi54bWxMjzFPwzAQhXck/oN1SGzULgNKQ5yqoMLCRKmY3fhqR43Pke2m4d9z&#10;sMByuqd3eve9Zj2HQUyYch9Jw3KhQCB10fbkNOw/Xu4qELkYsmaIhBq+MMO6vb5qTG3jhd5x2hUn&#10;OIRybTT4UsZaytx5DCYv4ojE3jGmYArL5KRN5sLhYZD3Sj3IYHriD96M+OyxO+3OQcP2ya1cV5nk&#10;t5Xt+2n+PL65V61vb+bNI4iCc/k7hh98RoeWmQ7xTDaLQQMXKb+TvdWyYnngRSmQbSP/w7ffAAAA&#10;//8DAFBLAQItABQABgAIAAAAIQC2gziS/gAAAOEBAAATAAAAAAAAAAAAAAAAAAAAAABbQ29udGVu&#10;dF9UeXBlc10ueG1sUEsBAi0AFAAGAAgAAAAhADj9If/WAAAAlAEAAAsAAAAAAAAAAAAAAAAALwEA&#10;AF9yZWxzLy5yZWxzUEsBAi0AFAAGAAgAAAAhAJDI0AI3AgAAfAQAAA4AAAAAAAAAAAAAAAAALgIA&#10;AGRycy9lMm9Eb2MueG1sUEsBAi0AFAAGAAgAAAAhAMEDu93XAAAABAEAAA8AAAAAAAAAAAAAAAAA&#10;kQQAAGRycy9kb3ducmV2LnhtbFBLBQYAAAAABAAEAPMAAACVBQAAAAA=&#10;" fillcolor="white [3201]" strokeweight=".5pt">
                <v:textbox>
                  <w:txbxContent>
                    <w:p w14:paraId="1B6BE4AA" w14:textId="77777777" w:rsidR="00B73769" w:rsidRPr="00F32C21" w:rsidRDefault="00B73769" w:rsidP="00B73769">
                      <w:pPr>
                        <w:numPr>
                          <w:ilvl w:val="0"/>
                          <w:numId w:val="5"/>
                        </w:numPr>
                        <w:autoSpaceDN w:val="0"/>
                        <w:spacing w:after="0" w:line="256" w:lineRule="auto"/>
                        <w:contextualSpacing/>
                        <w:jc w:val="both"/>
                        <w:rPr>
                          <w:rFonts w:ascii="Times New Roman" w:eastAsia="PMingLiU" w:hAnsi="Times New Roman" w:cs="Times New Roman"/>
                          <w:kern w:val="0"/>
                          <w:sz w:val="20"/>
                          <w:szCs w:val="20"/>
                          <w:lang w:val="en-US" w:eastAsia="en-GB"/>
                          <w14:ligatures w14:val="none"/>
                        </w:rPr>
                      </w:pPr>
                      <w:r w:rsidRPr="00F32C21">
                        <w:rPr>
                          <w:rFonts w:ascii="Times New Roman" w:eastAsia="PMingLiU" w:hAnsi="Times New Roman" w:cs="Times New Roman"/>
                          <w:kern w:val="0"/>
                          <w:sz w:val="20"/>
                          <w:szCs w:val="20"/>
                          <w:lang w:val="en-US" w:eastAsia="en-GB"/>
                          <w14:ligatures w14:val="none"/>
                        </w:rPr>
                        <w:t>Specify RRM requirements including timing requirements for mobile VSAT served by NGSO</w:t>
                      </w:r>
                    </w:p>
                    <w:p w14:paraId="15301312" w14:textId="77777777" w:rsidR="00B73769" w:rsidRPr="00E32BE6" w:rsidRDefault="00B73769" w:rsidP="00B73769">
                      <w:pPr>
                        <w:numPr>
                          <w:ilvl w:val="1"/>
                          <w:numId w:val="5"/>
                        </w:numPr>
                        <w:autoSpaceDN w:val="0"/>
                        <w:spacing w:after="0" w:line="256" w:lineRule="auto"/>
                        <w:contextualSpacing/>
                        <w:jc w:val="both"/>
                        <w:rPr>
                          <w:rFonts w:ascii="Times New Roman" w:eastAsia="PMingLiU" w:hAnsi="Times New Roman" w:cs="Times New Roman"/>
                          <w:kern w:val="0"/>
                          <w:sz w:val="20"/>
                          <w:szCs w:val="20"/>
                          <w:lang w:val="en-US" w:eastAsia="en-GB"/>
                          <w14:ligatures w14:val="none"/>
                        </w:rPr>
                      </w:pPr>
                      <w:r w:rsidRPr="00F32C21">
                        <w:rPr>
                          <w:rFonts w:ascii="Times New Roman" w:eastAsia="PMingLiU" w:hAnsi="Times New Roman" w:cs="Times New Roman"/>
                          <w:kern w:val="0"/>
                          <w:sz w:val="20"/>
                          <w:szCs w:val="20"/>
                          <w:lang w:val="en-US" w:eastAsia="en-GB"/>
                          <w14:ligatures w14:val="none"/>
                        </w:rPr>
                        <w:t>NOTE:</w:t>
                      </w:r>
                      <w:r w:rsidRPr="00F32C21">
                        <w:rPr>
                          <w:rFonts w:ascii="Times New Roman" w:eastAsia="PMingLiU" w:hAnsi="Times New Roman" w:cs="Times New Roman"/>
                          <w:kern w:val="0"/>
                          <w:sz w:val="20"/>
                          <w:szCs w:val="20"/>
                          <w:lang w:val="en-US" w:eastAsia="en-GB"/>
                          <w14:ligatures w14:val="none"/>
                        </w:rPr>
                        <w:tab/>
                        <w:t>RRM requirements are defined for VSAT supporting FR1-NTN operation only, or for FR2-NTN operation only.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t xml:space="preserve"> </w:t>
      </w:r>
    </w:p>
    <w:p w14:paraId="09AA88E2" w14:textId="301617AA" w:rsidR="006F6AE9" w:rsidRDefault="00D36C74" w:rsidP="006F6AE9">
      <w:r>
        <w:t xml:space="preserve">This contribution </w:t>
      </w:r>
      <w:r w:rsidR="008148B9">
        <w:t>provides some further detail</w:t>
      </w:r>
      <w:r w:rsidR="00277BD1">
        <w:t xml:space="preserve"> </w:t>
      </w:r>
      <w:r w:rsidR="008148B9">
        <w:t>on</w:t>
      </w:r>
      <w:r w:rsidR="00277BD1">
        <w:t xml:space="preserve"> </w:t>
      </w:r>
      <w:r w:rsidR="00CE0EE1">
        <w:t xml:space="preserve">the </w:t>
      </w:r>
      <w:r w:rsidR="004F7601">
        <w:t xml:space="preserve">RRM </w:t>
      </w:r>
      <w:r w:rsidR="002E66E5">
        <w:t xml:space="preserve">specifications </w:t>
      </w:r>
      <w:r w:rsidR="004F7601">
        <w:t xml:space="preserve">required to support </w:t>
      </w:r>
      <w:r w:rsidR="00CE0EE1">
        <w:t xml:space="preserve">the </w:t>
      </w:r>
      <w:r w:rsidR="00586B2B">
        <w:t>Ku band</w:t>
      </w:r>
      <w:r w:rsidR="004F7601">
        <w:t xml:space="preserve">s </w:t>
      </w:r>
      <w:r w:rsidR="00273318">
        <w:t xml:space="preserve">being introduced </w:t>
      </w:r>
      <w:r w:rsidR="004F7601">
        <w:t>for NR-NTN</w:t>
      </w:r>
      <w:r w:rsidR="00586B2B">
        <w:t xml:space="preserve"> </w:t>
      </w:r>
      <w:r w:rsidR="00277BD1">
        <w:t>to support VSAT UE operation using both FR1-NTN and FR2-NTN numerolog</w:t>
      </w:r>
      <w:r w:rsidR="00467CF0">
        <w:t>ies</w:t>
      </w:r>
      <w:r w:rsidR="00277BD1">
        <w:t>.</w:t>
      </w:r>
    </w:p>
    <w:p w14:paraId="2D5D241C" w14:textId="316D2E8F" w:rsidR="00C73459" w:rsidRDefault="00C73459" w:rsidP="006F6AE9">
      <w:r>
        <w:t>For the purposes of this document</w:t>
      </w:r>
      <w:r w:rsidR="002E66E5">
        <w:t>,</w:t>
      </w:r>
      <w:r>
        <w:t xml:space="preserve"> we adopt the definition of ‘numerology’ from </w:t>
      </w:r>
      <w:r w:rsidR="001865C8">
        <w:t>[2]:</w:t>
      </w:r>
    </w:p>
    <w:p w14:paraId="31657673" w14:textId="4A5B8401" w:rsidR="001865C8" w:rsidRDefault="00E36FE0" w:rsidP="006F6AE9">
      <w:pPr>
        <w:rPr>
          <w:i/>
          <w:iCs/>
        </w:rPr>
      </w:pPr>
      <w:r w:rsidRPr="00E36FE0">
        <w:rPr>
          <w:b/>
          <w:bCs/>
          <w:i/>
          <w:iCs/>
        </w:rPr>
        <w:t>Numerology</w:t>
      </w:r>
      <w:r w:rsidRPr="00E36FE0">
        <w:rPr>
          <w:i/>
          <w:iCs/>
        </w:rPr>
        <w:t>: corresponds to one subcarrier spacing in the frequency domain. By scaling a reference subcarrier spacing by an integer N, different numerologies can be defined.</w:t>
      </w:r>
    </w:p>
    <w:p w14:paraId="42C6B86E" w14:textId="1DA97C0F" w:rsidR="00D32E24" w:rsidRPr="00D32E24" w:rsidRDefault="00D32E24" w:rsidP="006F6AE9">
      <w:r>
        <w:t>T</w:t>
      </w:r>
      <w:r w:rsidR="00812A61">
        <w:t xml:space="preserve">he WID [1] </w:t>
      </w:r>
      <w:r w:rsidR="0058798A">
        <w:t>was further updated at RAN#107 [3] to include the option of 15 kHz SCS</w:t>
      </w:r>
      <w:r w:rsidR="00812A61">
        <w:t xml:space="preserve"> in addition to 30 kHz</w:t>
      </w:r>
      <w:r w:rsidR="00154C41">
        <w:t xml:space="preserve"> and 120 kHz</w:t>
      </w:r>
      <w:r w:rsidR="0067395F">
        <w:t xml:space="preserve">. </w:t>
      </w:r>
    </w:p>
    <w:p w14:paraId="14C9AF9F" w14:textId="05A72D3B" w:rsidR="00EC1156" w:rsidRDefault="00187F8B" w:rsidP="007916F0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outlineLvl w:val="0"/>
        <w:rPr>
          <w:rFonts w:ascii="Arial" w:eastAsia="Times New Roman" w:hAnsi="Arial" w:cs="Arial"/>
          <w:kern w:val="0"/>
          <w:sz w:val="36"/>
          <w:szCs w:val="36"/>
          <w:lang w:eastAsia="ja-JP"/>
          <w14:ligatures w14:val="none"/>
        </w:rPr>
      </w:pPr>
      <w:r w:rsidRPr="007916F0">
        <w:rPr>
          <w:rFonts w:ascii="Arial" w:eastAsia="Times New Roman" w:hAnsi="Arial" w:cs="Arial"/>
          <w:kern w:val="0"/>
          <w:sz w:val="36"/>
          <w:szCs w:val="36"/>
          <w:lang w:eastAsia="ja-JP"/>
          <w14:ligatures w14:val="none"/>
        </w:rPr>
        <w:t>Discussion</w:t>
      </w:r>
    </w:p>
    <w:p w14:paraId="29B95CB3" w14:textId="4C186209" w:rsidR="0074028F" w:rsidRPr="0074028F" w:rsidRDefault="00B51204" w:rsidP="0074028F">
      <w:pPr>
        <w:pStyle w:val="Heading2"/>
        <w:numPr>
          <w:ilvl w:val="1"/>
          <w:numId w:val="3"/>
        </w:numPr>
        <w:spacing w:before="160" w:after="80"/>
        <w:rPr>
          <w:rFonts w:asciiTheme="minorHAnsi" w:hAnsiTheme="minorHAnsi" w:cstheme="minorHAnsi"/>
          <w:sz w:val="32"/>
          <w:szCs w:val="32"/>
        </w:rPr>
      </w:pPr>
      <w:r>
        <w:rPr>
          <w:rFonts w:asciiTheme="minorHAnsi" w:hAnsiTheme="minorHAnsi" w:cstheme="minorHAnsi"/>
          <w:sz w:val="32"/>
          <w:szCs w:val="32"/>
        </w:rPr>
        <w:t>Summary of the c</w:t>
      </w:r>
      <w:r w:rsidR="0074028F" w:rsidRPr="0074028F">
        <w:rPr>
          <w:rFonts w:asciiTheme="minorHAnsi" w:hAnsiTheme="minorHAnsi" w:cstheme="minorHAnsi"/>
          <w:sz w:val="32"/>
          <w:szCs w:val="32"/>
        </w:rPr>
        <w:t xml:space="preserve">omparison with existing </w:t>
      </w:r>
      <w:r w:rsidR="004A66FF" w:rsidRPr="0074028F">
        <w:rPr>
          <w:rFonts w:asciiTheme="minorHAnsi" w:hAnsiTheme="minorHAnsi" w:cstheme="minorHAnsi"/>
          <w:sz w:val="32"/>
          <w:szCs w:val="32"/>
        </w:rPr>
        <w:t>R</w:t>
      </w:r>
      <w:r w:rsidR="002E66E5">
        <w:rPr>
          <w:rFonts w:asciiTheme="minorHAnsi" w:hAnsiTheme="minorHAnsi" w:cstheme="minorHAnsi"/>
          <w:sz w:val="32"/>
          <w:szCs w:val="32"/>
        </w:rPr>
        <w:t>R</w:t>
      </w:r>
      <w:r w:rsidR="004A66FF" w:rsidRPr="0074028F">
        <w:rPr>
          <w:rFonts w:asciiTheme="minorHAnsi" w:hAnsiTheme="minorHAnsi" w:cstheme="minorHAnsi"/>
          <w:sz w:val="32"/>
          <w:szCs w:val="32"/>
        </w:rPr>
        <w:t>M</w:t>
      </w:r>
      <w:r w:rsidR="004A66FF">
        <w:rPr>
          <w:rFonts w:asciiTheme="minorHAnsi" w:hAnsiTheme="minorHAnsi" w:cstheme="minorHAnsi"/>
          <w:sz w:val="32"/>
          <w:szCs w:val="32"/>
        </w:rPr>
        <w:t xml:space="preserve"> requirements applicable to </w:t>
      </w:r>
      <w:r w:rsidR="005E10ED">
        <w:rPr>
          <w:rFonts w:asciiTheme="minorHAnsi" w:hAnsiTheme="minorHAnsi" w:cstheme="minorHAnsi"/>
          <w:sz w:val="32"/>
          <w:szCs w:val="32"/>
        </w:rPr>
        <w:t xml:space="preserve">Ka band </w:t>
      </w:r>
      <w:r w:rsidR="002B40B2">
        <w:rPr>
          <w:rFonts w:asciiTheme="minorHAnsi" w:hAnsiTheme="minorHAnsi" w:cstheme="minorHAnsi"/>
          <w:sz w:val="32"/>
          <w:szCs w:val="32"/>
        </w:rPr>
        <w:t>(</w:t>
      </w:r>
      <w:r w:rsidR="004615B3">
        <w:rPr>
          <w:rFonts w:asciiTheme="minorHAnsi" w:hAnsiTheme="minorHAnsi" w:cstheme="minorHAnsi"/>
          <w:sz w:val="32"/>
          <w:szCs w:val="32"/>
        </w:rPr>
        <w:t>“</w:t>
      </w:r>
      <w:r w:rsidR="002B40B2">
        <w:rPr>
          <w:rFonts w:asciiTheme="minorHAnsi" w:hAnsiTheme="minorHAnsi" w:cstheme="minorHAnsi"/>
          <w:sz w:val="32"/>
          <w:szCs w:val="32"/>
        </w:rPr>
        <w:t>FR2-NTN</w:t>
      </w:r>
      <w:r w:rsidR="004615B3">
        <w:rPr>
          <w:rFonts w:asciiTheme="minorHAnsi" w:hAnsiTheme="minorHAnsi" w:cstheme="minorHAnsi"/>
          <w:sz w:val="32"/>
          <w:szCs w:val="32"/>
        </w:rPr>
        <w:t>”</w:t>
      </w:r>
      <w:r w:rsidR="002B40B2">
        <w:rPr>
          <w:rFonts w:asciiTheme="minorHAnsi" w:hAnsiTheme="minorHAnsi" w:cstheme="minorHAnsi"/>
          <w:sz w:val="32"/>
          <w:szCs w:val="32"/>
        </w:rPr>
        <w:t>)</w:t>
      </w:r>
    </w:p>
    <w:p w14:paraId="041B863D" w14:textId="5F92212A" w:rsidR="007916F0" w:rsidRDefault="00281378" w:rsidP="007916F0">
      <w:pPr>
        <w:rPr>
          <w:lang w:eastAsia="ja-JP"/>
        </w:rPr>
      </w:pPr>
      <w:r>
        <w:rPr>
          <w:lang w:eastAsia="ja-JP"/>
        </w:rPr>
        <w:t>M</w:t>
      </w:r>
      <w:r w:rsidR="007916F0">
        <w:rPr>
          <w:lang w:eastAsia="ja-JP"/>
        </w:rPr>
        <w:t>ost of the existing</w:t>
      </w:r>
      <w:r w:rsidR="00FD4DED">
        <w:rPr>
          <w:lang w:eastAsia="ja-JP"/>
        </w:rPr>
        <w:t xml:space="preserve"> Rel-18</w:t>
      </w:r>
      <w:r w:rsidR="007916F0">
        <w:rPr>
          <w:lang w:eastAsia="ja-JP"/>
        </w:rPr>
        <w:t xml:space="preserve"> Ka</w:t>
      </w:r>
      <w:r w:rsidR="0017191F">
        <w:rPr>
          <w:lang w:eastAsia="ja-JP"/>
        </w:rPr>
        <w:t xml:space="preserve"> band</w:t>
      </w:r>
      <w:r w:rsidR="007916F0">
        <w:rPr>
          <w:lang w:eastAsia="ja-JP"/>
        </w:rPr>
        <w:t xml:space="preserve"> </w:t>
      </w:r>
      <w:r w:rsidR="005E10ED">
        <w:rPr>
          <w:lang w:eastAsia="ja-JP"/>
        </w:rPr>
        <w:t xml:space="preserve">RRM </w:t>
      </w:r>
      <w:r w:rsidR="007916F0">
        <w:rPr>
          <w:lang w:eastAsia="ja-JP"/>
        </w:rPr>
        <w:t xml:space="preserve">requirements </w:t>
      </w:r>
      <w:r w:rsidR="00A92645">
        <w:rPr>
          <w:lang w:eastAsia="ja-JP"/>
        </w:rPr>
        <w:t xml:space="preserve">[4] </w:t>
      </w:r>
      <w:r>
        <w:rPr>
          <w:lang w:eastAsia="ja-JP"/>
        </w:rPr>
        <w:t xml:space="preserve">are expected to </w:t>
      </w:r>
      <w:r w:rsidR="007916F0">
        <w:rPr>
          <w:lang w:eastAsia="ja-JP"/>
        </w:rPr>
        <w:t>apply to</w:t>
      </w:r>
      <w:r w:rsidR="008B026C">
        <w:rPr>
          <w:lang w:eastAsia="ja-JP"/>
        </w:rPr>
        <w:t xml:space="preserve"> Rel-19</w:t>
      </w:r>
      <w:r w:rsidR="007916F0">
        <w:rPr>
          <w:lang w:eastAsia="ja-JP"/>
        </w:rPr>
        <w:t xml:space="preserve"> Ku</w:t>
      </w:r>
      <w:r w:rsidR="005E10ED">
        <w:rPr>
          <w:lang w:eastAsia="ja-JP"/>
        </w:rPr>
        <w:t xml:space="preserve"> </w:t>
      </w:r>
      <w:r w:rsidR="00AA0E5D">
        <w:rPr>
          <w:lang w:eastAsia="ja-JP"/>
        </w:rPr>
        <w:t xml:space="preserve">operating </w:t>
      </w:r>
      <w:r w:rsidR="005E10ED">
        <w:rPr>
          <w:lang w:eastAsia="ja-JP"/>
        </w:rPr>
        <w:t>band</w:t>
      </w:r>
      <w:r w:rsidR="005F7039">
        <w:rPr>
          <w:lang w:eastAsia="ja-JP"/>
        </w:rPr>
        <w:t>s</w:t>
      </w:r>
      <w:r w:rsidR="005E10ED">
        <w:rPr>
          <w:lang w:eastAsia="ja-JP"/>
        </w:rPr>
        <w:t xml:space="preserve"> </w:t>
      </w:r>
      <w:r w:rsidR="007916F0">
        <w:rPr>
          <w:lang w:eastAsia="ja-JP"/>
        </w:rPr>
        <w:t>with the following additional aspects</w:t>
      </w:r>
      <w:r w:rsidR="00EA15CE">
        <w:rPr>
          <w:lang w:eastAsia="ja-JP"/>
        </w:rPr>
        <w:t>:</w:t>
      </w:r>
    </w:p>
    <w:p w14:paraId="2F386F3B" w14:textId="2CF388DF" w:rsidR="007B5559" w:rsidRDefault="002C7227" w:rsidP="007B5559">
      <w:pPr>
        <w:pStyle w:val="ListParagraph"/>
        <w:numPr>
          <w:ilvl w:val="0"/>
          <w:numId w:val="10"/>
        </w:numPr>
        <w:spacing w:after="0"/>
        <w:rPr>
          <w:lang w:eastAsia="ja-JP"/>
        </w:rPr>
      </w:pPr>
      <w:r>
        <w:rPr>
          <w:lang w:eastAsia="ja-JP"/>
        </w:rPr>
        <w:t xml:space="preserve">Ku </w:t>
      </w:r>
      <w:r w:rsidR="001D3CA1">
        <w:rPr>
          <w:lang w:eastAsia="ja-JP"/>
        </w:rPr>
        <w:t xml:space="preserve">operating </w:t>
      </w:r>
      <w:r>
        <w:rPr>
          <w:lang w:eastAsia="ja-JP"/>
        </w:rPr>
        <w:t xml:space="preserve">bands </w:t>
      </w:r>
      <w:r w:rsidR="007B5559">
        <w:rPr>
          <w:lang w:eastAsia="ja-JP"/>
        </w:rPr>
        <w:t>are to be defined for both FR1-NTN and FR2-NTN</w:t>
      </w:r>
      <w:r w:rsidR="002B0F4C" w:rsidRPr="002B0F4C">
        <w:rPr>
          <w:lang w:eastAsia="ja-JP"/>
        </w:rPr>
        <w:t xml:space="preserve"> </w:t>
      </w:r>
      <w:r w:rsidR="002B0F4C">
        <w:rPr>
          <w:lang w:eastAsia="ja-JP"/>
        </w:rPr>
        <w:t>frequency ranges</w:t>
      </w:r>
      <w:r w:rsidR="002E66E5">
        <w:rPr>
          <w:lang w:eastAsia="ja-JP"/>
        </w:rPr>
        <w:t xml:space="preserve"> which</w:t>
      </w:r>
      <w:r w:rsidR="00F85EDF">
        <w:rPr>
          <w:lang w:eastAsia="ja-JP"/>
        </w:rPr>
        <w:t xml:space="preserve">, therefore, </w:t>
      </w:r>
      <w:r w:rsidR="002E66E5">
        <w:rPr>
          <w:lang w:eastAsia="ja-JP"/>
        </w:rPr>
        <w:t xml:space="preserve">overlap in the </w:t>
      </w:r>
      <w:r w:rsidR="00F15AFC">
        <w:rPr>
          <w:lang w:eastAsia="ja-JP"/>
        </w:rPr>
        <w:t>K</w:t>
      </w:r>
      <w:r w:rsidR="002E66E5">
        <w:rPr>
          <w:lang w:eastAsia="ja-JP"/>
        </w:rPr>
        <w:t>u band</w:t>
      </w:r>
      <w:r w:rsidR="007B5559">
        <w:rPr>
          <w:lang w:eastAsia="ja-JP"/>
        </w:rPr>
        <w:t>.</w:t>
      </w:r>
    </w:p>
    <w:p w14:paraId="674B2F83" w14:textId="77777777" w:rsidR="00907610" w:rsidRDefault="00907610" w:rsidP="00907610">
      <w:pPr>
        <w:pStyle w:val="ListParagraph"/>
        <w:spacing w:after="0"/>
        <w:ind w:left="1080"/>
        <w:rPr>
          <w:lang w:eastAsia="ja-JP"/>
        </w:rPr>
      </w:pPr>
    </w:p>
    <w:p w14:paraId="2FC52C04" w14:textId="2F37118B" w:rsidR="00EA15CE" w:rsidRDefault="007916F0" w:rsidP="0052489C">
      <w:pPr>
        <w:pStyle w:val="ListParagraph"/>
        <w:numPr>
          <w:ilvl w:val="0"/>
          <w:numId w:val="10"/>
        </w:numPr>
        <w:spacing w:after="0"/>
        <w:rPr>
          <w:lang w:eastAsia="ja-JP"/>
        </w:rPr>
      </w:pPr>
      <w:r>
        <w:rPr>
          <w:lang w:eastAsia="ja-JP"/>
        </w:rPr>
        <w:t xml:space="preserve">In order to accommodate Ku </w:t>
      </w:r>
      <w:r w:rsidR="001D3CA1">
        <w:rPr>
          <w:lang w:eastAsia="ja-JP"/>
        </w:rPr>
        <w:t xml:space="preserve">operating </w:t>
      </w:r>
      <w:r>
        <w:rPr>
          <w:lang w:eastAsia="ja-JP"/>
        </w:rPr>
        <w:t>band</w:t>
      </w:r>
      <w:r w:rsidR="00765C1E">
        <w:rPr>
          <w:lang w:eastAsia="ja-JP"/>
        </w:rPr>
        <w:t>s</w:t>
      </w:r>
      <w:r>
        <w:rPr>
          <w:lang w:eastAsia="ja-JP"/>
        </w:rPr>
        <w:t xml:space="preserve"> </w:t>
      </w:r>
      <w:r w:rsidR="005F7039">
        <w:rPr>
          <w:lang w:eastAsia="ja-JP"/>
        </w:rPr>
        <w:t xml:space="preserve">in </w:t>
      </w:r>
      <w:r w:rsidR="001178D1">
        <w:rPr>
          <w:lang w:eastAsia="ja-JP"/>
        </w:rPr>
        <w:t>N</w:t>
      </w:r>
      <w:r w:rsidR="0009637E">
        <w:rPr>
          <w:lang w:eastAsia="ja-JP"/>
        </w:rPr>
        <w:t xml:space="preserve">R-NTN for </w:t>
      </w:r>
      <w:r w:rsidR="00FC69A8">
        <w:rPr>
          <w:lang w:eastAsia="ja-JP"/>
        </w:rPr>
        <w:t xml:space="preserve">the considered </w:t>
      </w:r>
      <w:r w:rsidR="00535D68">
        <w:rPr>
          <w:lang w:eastAsia="ja-JP"/>
        </w:rPr>
        <w:t xml:space="preserve">numerologies, specifically </w:t>
      </w:r>
      <w:r w:rsidR="00D17990">
        <w:rPr>
          <w:lang w:eastAsia="ja-JP"/>
        </w:rPr>
        <w:t xml:space="preserve">15 kHz, </w:t>
      </w:r>
      <w:r>
        <w:rPr>
          <w:lang w:eastAsia="ja-JP"/>
        </w:rPr>
        <w:t xml:space="preserve">30kHz </w:t>
      </w:r>
      <w:r w:rsidR="002B0F4C">
        <w:rPr>
          <w:lang w:eastAsia="ja-JP"/>
        </w:rPr>
        <w:t xml:space="preserve">SCS in FR1-NTN </w:t>
      </w:r>
      <w:r>
        <w:rPr>
          <w:lang w:eastAsia="ja-JP"/>
        </w:rPr>
        <w:t>and 120</w:t>
      </w:r>
      <w:r w:rsidR="00535D68">
        <w:rPr>
          <w:lang w:eastAsia="ja-JP"/>
        </w:rPr>
        <w:t>k</w:t>
      </w:r>
      <w:r>
        <w:rPr>
          <w:lang w:eastAsia="ja-JP"/>
        </w:rPr>
        <w:t>Hz SCS</w:t>
      </w:r>
      <w:r w:rsidR="002B0F4C">
        <w:rPr>
          <w:lang w:eastAsia="ja-JP"/>
        </w:rPr>
        <w:t xml:space="preserve"> in FR2-NTN</w:t>
      </w:r>
      <w:r>
        <w:rPr>
          <w:lang w:eastAsia="ja-JP"/>
        </w:rPr>
        <w:t xml:space="preserve">, FR1-NTN </w:t>
      </w:r>
      <w:r w:rsidR="002B0F4C">
        <w:rPr>
          <w:lang w:eastAsia="ja-JP"/>
        </w:rPr>
        <w:t xml:space="preserve">frequency range </w:t>
      </w:r>
      <w:r w:rsidR="00FC69A8">
        <w:rPr>
          <w:lang w:eastAsia="ja-JP"/>
        </w:rPr>
        <w:t xml:space="preserve">needs to be </w:t>
      </w:r>
      <w:r>
        <w:rPr>
          <w:lang w:eastAsia="ja-JP"/>
        </w:rPr>
        <w:t xml:space="preserve">extended up to 14.5 GHz and FR2-NTN </w:t>
      </w:r>
      <w:r w:rsidR="002B0F4C">
        <w:rPr>
          <w:lang w:eastAsia="ja-JP"/>
        </w:rPr>
        <w:t xml:space="preserve">frequency range </w:t>
      </w:r>
      <w:r w:rsidR="00FC69A8">
        <w:rPr>
          <w:lang w:eastAsia="ja-JP"/>
        </w:rPr>
        <w:t xml:space="preserve">needs to be </w:t>
      </w:r>
      <w:r>
        <w:rPr>
          <w:lang w:eastAsia="ja-JP"/>
        </w:rPr>
        <w:t>extended down to 10.7 GHz.</w:t>
      </w:r>
    </w:p>
    <w:p w14:paraId="35C212D2" w14:textId="77777777" w:rsidR="0052489C" w:rsidRDefault="0052489C" w:rsidP="0052489C">
      <w:pPr>
        <w:spacing w:after="0"/>
        <w:rPr>
          <w:lang w:eastAsia="ja-JP"/>
        </w:rPr>
      </w:pPr>
    </w:p>
    <w:p w14:paraId="7AECDDA2" w14:textId="6A54A704" w:rsidR="00EA15CE" w:rsidRDefault="007916F0" w:rsidP="000736CC">
      <w:pPr>
        <w:pStyle w:val="ListParagraph"/>
        <w:numPr>
          <w:ilvl w:val="0"/>
          <w:numId w:val="10"/>
        </w:numPr>
        <w:spacing w:after="0"/>
        <w:rPr>
          <w:lang w:eastAsia="ja-JP"/>
        </w:rPr>
      </w:pPr>
      <w:r>
        <w:rPr>
          <w:lang w:eastAsia="ja-JP"/>
        </w:rPr>
        <w:t xml:space="preserve">FR1-NTN </w:t>
      </w:r>
      <w:r w:rsidR="00EB25DA">
        <w:rPr>
          <w:lang w:eastAsia="ja-JP"/>
        </w:rPr>
        <w:t xml:space="preserve">upper bound </w:t>
      </w:r>
      <w:r w:rsidR="0099536B">
        <w:rPr>
          <w:lang w:eastAsia="ja-JP"/>
        </w:rPr>
        <w:t xml:space="preserve">as specified in Rel-18 </w:t>
      </w:r>
      <w:r w:rsidR="00EB25DA">
        <w:rPr>
          <w:lang w:eastAsia="ja-JP"/>
        </w:rPr>
        <w:t xml:space="preserve">is </w:t>
      </w:r>
      <w:r>
        <w:rPr>
          <w:lang w:eastAsia="ja-JP"/>
        </w:rPr>
        <w:t>7</w:t>
      </w:r>
      <w:r w:rsidR="004F7601">
        <w:rPr>
          <w:lang w:eastAsia="ja-JP"/>
        </w:rPr>
        <w:t xml:space="preserve">.125 </w:t>
      </w:r>
      <w:r>
        <w:rPr>
          <w:lang w:eastAsia="ja-JP"/>
        </w:rPr>
        <w:t xml:space="preserve">GHz, </w:t>
      </w:r>
      <w:r w:rsidR="00EB25DA">
        <w:rPr>
          <w:lang w:eastAsia="ja-JP"/>
        </w:rPr>
        <w:t xml:space="preserve">and </w:t>
      </w:r>
      <w:r w:rsidR="00765C1E">
        <w:rPr>
          <w:lang w:eastAsia="ja-JP"/>
        </w:rPr>
        <w:t xml:space="preserve">RRM procedures </w:t>
      </w:r>
      <w:r w:rsidR="00F70938">
        <w:rPr>
          <w:lang w:eastAsia="ja-JP"/>
        </w:rPr>
        <w:t>are based upon</w:t>
      </w:r>
      <w:r w:rsidR="005A5681">
        <w:rPr>
          <w:lang w:eastAsia="ja-JP"/>
        </w:rPr>
        <w:t xml:space="preserve"> </w:t>
      </w:r>
      <w:r w:rsidR="00E23760">
        <w:rPr>
          <w:lang w:eastAsia="ja-JP"/>
        </w:rPr>
        <w:t xml:space="preserve">the assumption of </w:t>
      </w:r>
      <w:r>
        <w:rPr>
          <w:lang w:eastAsia="ja-JP"/>
        </w:rPr>
        <w:t>an omnidirectional antenna</w:t>
      </w:r>
      <w:r w:rsidR="00EB25DA">
        <w:rPr>
          <w:lang w:eastAsia="ja-JP"/>
        </w:rPr>
        <w:t xml:space="preserve"> for UEs operating in this </w:t>
      </w:r>
      <w:r w:rsidR="00EB25DA">
        <w:rPr>
          <w:lang w:eastAsia="ja-JP"/>
        </w:rPr>
        <w:lastRenderedPageBreak/>
        <w:t>frequency range</w:t>
      </w:r>
      <w:r>
        <w:rPr>
          <w:lang w:eastAsia="ja-JP"/>
        </w:rPr>
        <w:t xml:space="preserve">. </w:t>
      </w:r>
      <w:r w:rsidR="000736CC">
        <w:rPr>
          <w:lang w:eastAsia="ja-JP"/>
        </w:rPr>
        <w:t xml:space="preserve">VSAT UEs operating in </w:t>
      </w:r>
      <w:r w:rsidR="002E66E5">
        <w:rPr>
          <w:lang w:eastAsia="ja-JP"/>
        </w:rPr>
        <w:t xml:space="preserve">the 10.7 GHz – 14.5 GHz </w:t>
      </w:r>
      <w:r w:rsidR="000736CC">
        <w:rPr>
          <w:lang w:eastAsia="ja-JP"/>
        </w:rPr>
        <w:t xml:space="preserve">require the use of </w:t>
      </w:r>
      <w:r>
        <w:rPr>
          <w:lang w:eastAsia="ja-JP"/>
        </w:rPr>
        <w:t xml:space="preserve">a directional antenna. Due to the extension up to 14.5GHz, the FR1-NTN RRM requirements for Ku bands need to adopt the directional UE antenna requirements already </w:t>
      </w:r>
      <w:r w:rsidR="00640AC7">
        <w:rPr>
          <w:lang w:eastAsia="ja-JP"/>
        </w:rPr>
        <w:t xml:space="preserve">specified </w:t>
      </w:r>
      <w:r>
        <w:rPr>
          <w:lang w:eastAsia="ja-JP"/>
        </w:rPr>
        <w:t>for FR2-NTN.</w:t>
      </w:r>
    </w:p>
    <w:p w14:paraId="715A34FD" w14:textId="77777777" w:rsidR="00FC7F2F" w:rsidRDefault="00FC7F2F" w:rsidP="00FC7F2F">
      <w:pPr>
        <w:pStyle w:val="ListParagraph"/>
        <w:rPr>
          <w:lang w:eastAsia="ja-JP"/>
        </w:rPr>
      </w:pPr>
    </w:p>
    <w:p w14:paraId="24FC65A3" w14:textId="12E5417A" w:rsidR="0052489C" w:rsidRDefault="00FC7F2F" w:rsidP="00FC7F2F">
      <w:pPr>
        <w:pStyle w:val="ListParagraph"/>
        <w:numPr>
          <w:ilvl w:val="0"/>
          <w:numId w:val="10"/>
        </w:numPr>
        <w:rPr>
          <w:lang w:eastAsia="ja-JP"/>
        </w:rPr>
      </w:pPr>
      <w:r w:rsidRPr="00FC7F2F">
        <w:rPr>
          <w:lang w:eastAsia="ja-JP"/>
        </w:rPr>
        <w:t xml:space="preserve">A Ku band UE is expected to support operation using </w:t>
      </w:r>
      <w:r w:rsidRPr="00531547">
        <w:rPr>
          <w:u w:val="single"/>
          <w:lang w:eastAsia="ja-JP"/>
        </w:rPr>
        <w:t>either</w:t>
      </w:r>
      <w:r w:rsidRPr="00FC7F2F">
        <w:rPr>
          <w:lang w:eastAsia="ja-JP"/>
        </w:rPr>
        <w:t xml:space="preserve"> FR1-NTN numerology </w:t>
      </w:r>
      <w:r w:rsidRPr="00531547">
        <w:rPr>
          <w:u w:val="single"/>
          <w:lang w:eastAsia="ja-JP"/>
        </w:rPr>
        <w:t>or</w:t>
      </w:r>
      <w:r w:rsidRPr="00FC7F2F">
        <w:rPr>
          <w:lang w:eastAsia="ja-JP"/>
        </w:rPr>
        <w:t xml:space="preserve"> FR2-NTN numerology; there is no requirement for a Ku band UE to support both numerologies.</w:t>
      </w:r>
    </w:p>
    <w:p w14:paraId="24FEF808" w14:textId="77777777" w:rsidR="00FC7F2F" w:rsidRDefault="00FC7F2F" w:rsidP="00FC7F2F">
      <w:pPr>
        <w:pStyle w:val="ListParagraph"/>
        <w:ind w:left="1080"/>
        <w:rPr>
          <w:lang w:eastAsia="ja-JP"/>
        </w:rPr>
      </w:pPr>
    </w:p>
    <w:p w14:paraId="526FFFA1" w14:textId="5E2BB9E1" w:rsidR="007B3B91" w:rsidRDefault="0099536B" w:rsidP="007B3B91">
      <w:pPr>
        <w:pStyle w:val="ListParagraph"/>
        <w:numPr>
          <w:ilvl w:val="0"/>
          <w:numId w:val="10"/>
        </w:numPr>
        <w:spacing w:after="0"/>
        <w:rPr>
          <w:lang w:eastAsia="ja-JP"/>
        </w:rPr>
      </w:pPr>
      <w:r>
        <w:rPr>
          <w:lang w:eastAsia="ja-JP"/>
        </w:rPr>
        <w:t>In addition to the existing</w:t>
      </w:r>
      <w:r w:rsidR="00B25D1A">
        <w:rPr>
          <w:lang w:eastAsia="ja-JP"/>
        </w:rPr>
        <w:t xml:space="preserve"> RRM</w:t>
      </w:r>
      <w:r>
        <w:rPr>
          <w:lang w:eastAsia="ja-JP"/>
        </w:rPr>
        <w:t xml:space="preserve"> </w:t>
      </w:r>
      <w:r w:rsidR="00640AC7">
        <w:rPr>
          <w:lang w:eastAsia="ja-JP"/>
        </w:rPr>
        <w:t xml:space="preserve">requirements </w:t>
      </w:r>
      <w:r>
        <w:rPr>
          <w:lang w:eastAsia="ja-JP"/>
        </w:rPr>
        <w:t xml:space="preserve">specified for NTN in Rel-18, </w:t>
      </w:r>
      <w:r w:rsidR="007916F0">
        <w:rPr>
          <w:lang w:eastAsia="ja-JP"/>
        </w:rPr>
        <w:t>Ku band</w:t>
      </w:r>
      <w:r>
        <w:rPr>
          <w:lang w:eastAsia="ja-JP"/>
        </w:rPr>
        <w:t>s operation</w:t>
      </w:r>
      <w:r w:rsidR="00042F07">
        <w:rPr>
          <w:lang w:eastAsia="ja-JP"/>
        </w:rPr>
        <w:t xml:space="preserve"> </w:t>
      </w:r>
      <w:r w:rsidR="007916F0">
        <w:rPr>
          <w:lang w:eastAsia="ja-JP"/>
        </w:rPr>
        <w:t xml:space="preserve">also requires </w:t>
      </w:r>
      <w:r w:rsidR="00640AC7">
        <w:rPr>
          <w:lang w:eastAsia="ja-JP"/>
        </w:rPr>
        <w:t xml:space="preserve">the </w:t>
      </w:r>
      <w:r w:rsidR="007916F0">
        <w:rPr>
          <w:lang w:eastAsia="ja-JP"/>
        </w:rPr>
        <w:t xml:space="preserve">support for </w:t>
      </w:r>
      <w:r>
        <w:rPr>
          <w:lang w:eastAsia="ja-JP"/>
        </w:rPr>
        <w:t>m</w:t>
      </w:r>
      <w:r w:rsidR="007916F0">
        <w:rPr>
          <w:lang w:eastAsia="ja-JP"/>
        </w:rPr>
        <w:t xml:space="preserve">obile VSATs </w:t>
      </w:r>
      <w:r w:rsidR="002E66E5">
        <w:rPr>
          <w:lang w:eastAsia="ja-JP"/>
        </w:rPr>
        <w:t>served by</w:t>
      </w:r>
      <w:r w:rsidR="007916F0">
        <w:rPr>
          <w:lang w:eastAsia="ja-JP"/>
        </w:rPr>
        <w:t xml:space="preserve"> NGSO.</w:t>
      </w:r>
    </w:p>
    <w:p w14:paraId="2C7DE722" w14:textId="77777777" w:rsidR="007B3B91" w:rsidRDefault="007B3B91" w:rsidP="007B3B91">
      <w:pPr>
        <w:pStyle w:val="ListParagraph"/>
        <w:spacing w:after="0"/>
        <w:ind w:left="1080"/>
        <w:rPr>
          <w:lang w:eastAsia="ja-JP"/>
        </w:rPr>
      </w:pPr>
    </w:p>
    <w:p w14:paraId="565D4013" w14:textId="29BD1E32" w:rsidR="007B3B91" w:rsidRPr="002A6820" w:rsidRDefault="007B3B91" w:rsidP="007B3B91">
      <w:r w:rsidRPr="00216388">
        <w:t xml:space="preserve">Consideration of </w:t>
      </w:r>
      <w:r w:rsidR="002E66E5">
        <w:t>corrections</w:t>
      </w:r>
      <w:r w:rsidR="002E66E5" w:rsidRPr="00216388">
        <w:t xml:space="preserve"> </w:t>
      </w:r>
      <w:r w:rsidRPr="00216388">
        <w:t xml:space="preserve">to </w:t>
      </w:r>
      <w:r>
        <w:t xml:space="preserve">Rel-18 </w:t>
      </w:r>
      <w:r w:rsidRPr="00216388">
        <w:t xml:space="preserve">FR2-NTN </w:t>
      </w:r>
      <w:r>
        <w:t xml:space="preserve">numerology </w:t>
      </w:r>
      <w:r w:rsidR="00C60F24">
        <w:t xml:space="preserve">related </w:t>
      </w:r>
      <w:r w:rsidRPr="00216388">
        <w:t xml:space="preserve">requirements (if any) are outside the scope of this contribution. </w:t>
      </w:r>
      <w:r>
        <w:t xml:space="preserve">Any </w:t>
      </w:r>
      <w:r w:rsidR="002E66E5">
        <w:t xml:space="preserve">essential corrections </w:t>
      </w:r>
      <w:r w:rsidRPr="00216388">
        <w:t xml:space="preserve">should be treated as maintenance of Rel-18 as they would apply to Ka band; Rel-19 Ku band, using FR2-NTN numerology would be </w:t>
      </w:r>
      <w:r w:rsidR="002E66E5">
        <w:t>in addition to any Rel-18 corrections</w:t>
      </w:r>
      <w:r w:rsidRPr="00216388">
        <w:t>.</w:t>
      </w:r>
    </w:p>
    <w:p w14:paraId="57B896D7" w14:textId="20CEB5DA" w:rsidR="005F680B" w:rsidRPr="00034413" w:rsidRDefault="005D6AC8" w:rsidP="00034413">
      <w:pPr>
        <w:pStyle w:val="ListParagraph"/>
        <w:numPr>
          <w:ilvl w:val="1"/>
          <w:numId w:val="3"/>
        </w:numPr>
        <w:spacing w:before="160" w:after="80"/>
        <w:rPr>
          <w:rFonts w:eastAsiaTheme="majorEastAsia" w:cstheme="minorHAnsi"/>
          <w:color w:val="2F5496" w:themeColor="accent1" w:themeShade="BF"/>
          <w:sz w:val="32"/>
          <w:szCs w:val="32"/>
        </w:rPr>
      </w:pPr>
      <w:r w:rsidRPr="00034413">
        <w:rPr>
          <w:rFonts w:eastAsiaTheme="majorEastAsia" w:cstheme="minorHAnsi"/>
          <w:color w:val="2F5496" w:themeColor="accent1" w:themeShade="BF"/>
          <w:sz w:val="32"/>
          <w:szCs w:val="32"/>
        </w:rPr>
        <w:t>Ku i</w:t>
      </w:r>
      <w:r w:rsidR="005F680B" w:rsidRPr="00034413">
        <w:rPr>
          <w:rFonts w:eastAsiaTheme="majorEastAsia" w:cstheme="minorHAnsi"/>
          <w:color w:val="2F5496" w:themeColor="accent1" w:themeShade="BF"/>
          <w:sz w:val="32"/>
          <w:szCs w:val="32"/>
        </w:rPr>
        <w:t xml:space="preserve">mpact </w:t>
      </w:r>
      <w:r w:rsidRPr="00034413">
        <w:rPr>
          <w:rFonts w:eastAsiaTheme="majorEastAsia" w:cstheme="minorHAnsi"/>
          <w:color w:val="2F5496" w:themeColor="accent1" w:themeShade="BF"/>
          <w:sz w:val="32"/>
          <w:szCs w:val="32"/>
        </w:rPr>
        <w:t>taking</w:t>
      </w:r>
      <w:r w:rsidR="00BE402A" w:rsidRPr="00034413">
        <w:rPr>
          <w:rFonts w:eastAsiaTheme="majorEastAsia" w:cstheme="minorHAnsi"/>
          <w:color w:val="2F5496" w:themeColor="accent1" w:themeShade="BF"/>
          <w:sz w:val="32"/>
          <w:szCs w:val="32"/>
        </w:rPr>
        <w:t xml:space="preserve"> </w:t>
      </w:r>
      <w:r w:rsidR="005F680B" w:rsidRPr="00034413">
        <w:rPr>
          <w:rFonts w:eastAsiaTheme="majorEastAsia" w:cstheme="minorHAnsi"/>
          <w:color w:val="2F5496" w:themeColor="accent1" w:themeShade="BF"/>
          <w:sz w:val="32"/>
          <w:szCs w:val="32"/>
        </w:rPr>
        <w:t>TS</w:t>
      </w:r>
      <w:r w:rsidR="00E050A8" w:rsidRPr="00034413">
        <w:rPr>
          <w:rFonts w:eastAsiaTheme="majorEastAsia" w:cstheme="minorHAnsi"/>
          <w:color w:val="2F5496" w:themeColor="accent1" w:themeShade="BF"/>
          <w:sz w:val="32"/>
          <w:szCs w:val="32"/>
        </w:rPr>
        <w:t xml:space="preserve"> </w:t>
      </w:r>
      <w:r w:rsidR="005F680B" w:rsidRPr="00034413">
        <w:rPr>
          <w:rFonts w:eastAsiaTheme="majorEastAsia" w:cstheme="minorHAnsi"/>
          <w:color w:val="2F5496" w:themeColor="accent1" w:themeShade="BF"/>
          <w:sz w:val="32"/>
          <w:szCs w:val="32"/>
        </w:rPr>
        <w:t>38.133 v18.</w:t>
      </w:r>
      <w:r w:rsidR="00765C1E" w:rsidRPr="00034413">
        <w:rPr>
          <w:rFonts w:eastAsiaTheme="majorEastAsia" w:cstheme="minorHAnsi"/>
          <w:color w:val="2F5496" w:themeColor="accent1" w:themeShade="BF"/>
          <w:sz w:val="32"/>
          <w:szCs w:val="32"/>
        </w:rPr>
        <w:t>8</w:t>
      </w:r>
      <w:r w:rsidR="005F680B" w:rsidRPr="00034413">
        <w:rPr>
          <w:rFonts w:eastAsiaTheme="majorEastAsia" w:cstheme="minorHAnsi"/>
          <w:color w:val="2F5496" w:themeColor="accent1" w:themeShade="BF"/>
          <w:sz w:val="32"/>
          <w:szCs w:val="32"/>
        </w:rPr>
        <w:t>.0</w:t>
      </w:r>
      <w:r w:rsidR="00F87FC9" w:rsidRPr="00034413">
        <w:rPr>
          <w:rFonts w:eastAsiaTheme="majorEastAsia" w:cstheme="minorHAnsi"/>
          <w:color w:val="2F5496" w:themeColor="accent1" w:themeShade="BF"/>
          <w:sz w:val="32"/>
          <w:szCs w:val="32"/>
        </w:rPr>
        <w:t xml:space="preserve"> [</w:t>
      </w:r>
      <w:r w:rsidR="006C1327" w:rsidRPr="00034413">
        <w:rPr>
          <w:rFonts w:eastAsiaTheme="majorEastAsia" w:cstheme="minorHAnsi"/>
          <w:color w:val="2F5496" w:themeColor="accent1" w:themeShade="BF"/>
          <w:sz w:val="32"/>
          <w:szCs w:val="32"/>
        </w:rPr>
        <w:t>4</w:t>
      </w:r>
      <w:r w:rsidR="00F87FC9" w:rsidRPr="00034413">
        <w:rPr>
          <w:rFonts w:eastAsiaTheme="majorEastAsia" w:cstheme="minorHAnsi"/>
          <w:color w:val="2F5496" w:themeColor="accent1" w:themeShade="BF"/>
          <w:sz w:val="32"/>
          <w:szCs w:val="32"/>
        </w:rPr>
        <w:t>]</w:t>
      </w:r>
      <w:r w:rsidRPr="00034413">
        <w:rPr>
          <w:rFonts w:eastAsiaTheme="majorEastAsia" w:cstheme="minorHAnsi"/>
          <w:color w:val="2F5496" w:themeColor="accent1" w:themeShade="BF"/>
          <w:sz w:val="32"/>
          <w:szCs w:val="32"/>
        </w:rPr>
        <w:t xml:space="preserve"> as</w:t>
      </w:r>
      <w:r w:rsidR="00BE402A" w:rsidRPr="00034413">
        <w:rPr>
          <w:rFonts w:eastAsiaTheme="majorEastAsia" w:cstheme="minorHAnsi"/>
          <w:color w:val="2F5496" w:themeColor="accent1" w:themeShade="BF"/>
          <w:sz w:val="32"/>
          <w:szCs w:val="32"/>
        </w:rPr>
        <w:t xml:space="preserve"> baseline</w:t>
      </w:r>
      <w:r w:rsidR="00034413" w:rsidRPr="00034413">
        <w:rPr>
          <w:rFonts w:eastAsiaTheme="majorEastAsia" w:cstheme="minorHAnsi"/>
          <w:color w:val="2F5496" w:themeColor="accent1" w:themeShade="BF"/>
          <w:sz w:val="32"/>
          <w:szCs w:val="32"/>
        </w:rPr>
        <w:t xml:space="preserve"> </w:t>
      </w:r>
    </w:p>
    <w:p w14:paraId="55DE574F" w14:textId="56CA72E3" w:rsidR="0079196D" w:rsidRDefault="00D62863" w:rsidP="0002551B">
      <w:r>
        <w:t>A</w:t>
      </w:r>
      <w:r w:rsidR="001C2DF8">
        <w:t xml:space="preserve"> preliminary analysis of </w:t>
      </w:r>
      <w:r w:rsidR="00640AC7">
        <w:t xml:space="preserve">the </w:t>
      </w:r>
      <w:r w:rsidR="00A16C61">
        <w:t xml:space="preserve">changes necessary (or desirable for reasons of clarity) </w:t>
      </w:r>
      <w:r w:rsidR="00EC6E03">
        <w:t xml:space="preserve">to the </w:t>
      </w:r>
      <w:r w:rsidR="001C2DF8">
        <w:t xml:space="preserve">RRM requirements to </w:t>
      </w:r>
      <w:r w:rsidR="00EC6E03">
        <w:t xml:space="preserve">support </w:t>
      </w:r>
      <w:r w:rsidR="00885692">
        <w:t xml:space="preserve">Ku band </w:t>
      </w:r>
      <w:r w:rsidR="00C771FE">
        <w:t>operation using</w:t>
      </w:r>
      <w:r w:rsidR="00885692">
        <w:t xml:space="preserve"> </w:t>
      </w:r>
      <w:r>
        <w:t xml:space="preserve">either </w:t>
      </w:r>
      <w:r w:rsidR="001C2DF8">
        <w:t xml:space="preserve">FR1-NTN </w:t>
      </w:r>
      <w:r>
        <w:t>or</w:t>
      </w:r>
      <w:r w:rsidR="001C2DF8">
        <w:t xml:space="preserve"> FR2-NTN</w:t>
      </w:r>
      <w:r w:rsidR="00EC6E03">
        <w:t xml:space="preserve"> numerology are presented in</w:t>
      </w:r>
      <w:r w:rsidR="001C2DF8">
        <w:t xml:space="preserve"> </w:t>
      </w:r>
      <w:r w:rsidR="001C2DF8">
        <w:fldChar w:fldCharType="begin"/>
      </w:r>
      <w:r w:rsidR="001C2DF8">
        <w:instrText xml:space="preserve"> REF _Ref189142575 \h </w:instrText>
      </w:r>
      <w:r w:rsidR="001C2DF8">
        <w:fldChar w:fldCharType="separate"/>
      </w:r>
      <w:r w:rsidR="001C2DF8" w:rsidRPr="00E050A8">
        <w:rPr>
          <w:b/>
          <w:bCs/>
          <w:i/>
          <w:iCs/>
          <w:color w:val="000000" w:themeColor="text1"/>
        </w:rPr>
        <w:t xml:space="preserve">Table </w:t>
      </w:r>
      <w:r w:rsidR="001C2DF8" w:rsidRPr="00E050A8">
        <w:rPr>
          <w:b/>
          <w:bCs/>
          <w:i/>
          <w:iCs/>
          <w:noProof/>
          <w:color w:val="000000" w:themeColor="text1"/>
        </w:rPr>
        <w:t>1</w:t>
      </w:r>
      <w:r w:rsidR="001C2DF8">
        <w:fldChar w:fldCharType="end"/>
      </w:r>
      <w:bookmarkStart w:id="1" w:name="_Ref189142575"/>
      <w:r w:rsidR="00277BD1">
        <w:t xml:space="preserve">. </w:t>
      </w:r>
      <w:r w:rsidR="0079196D">
        <w:t>Where applicable, proposals for changes</w:t>
      </w:r>
      <w:r w:rsidR="00023191">
        <w:t xml:space="preserve"> </w:t>
      </w:r>
      <w:r w:rsidR="0079196D">
        <w:t xml:space="preserve">have been made. </w:t>
      </w:r>
    </w:p>
    <w:p w14:paraId="6CBC7BA1" w14:textId="7ED53EFC" w:rsidR="00277BD1" w:rsidRDefault="00C771FE" w:rsidP="0002551B">
      <w:r>
        <w:t xml:space="preserve">Note: </w:t>
      </w:r>
      <w:r w:rsidR="00EC6E03">
        <w:t xml:space="preserve">This </w:t>
      </w:r>
      <w:r w:rsidR="00105571">
        <w:t xml:space="preserve">list is presented for discussion and </w:t>
      </w:r>
      <w:r w:rsidR="00EC6E03">
        <w:t xml:space="preserve">may not be a complete list </w:t>
      </w:r>
      <w:r>
        <w:t>of the changes required</w:t>
      </w:r>
      <w:r w:rsidR="00105571">
        <w:t xml:space="preserve"> </w:t>
      </w:r>
      <w:r w:rsidR="00105571" w:rsidRPr="00105571">
        <w:t>(</w:t>
      </w:r>
      <w:r w:rsidR="00105571">
        <w:t xml:space="preserve">i.e., </w:t>
      </w:r>
      <w:r w:rsidR="00105571" w:rsidRPr="00105571">
        <w:t>there may be omissions)</w:t>
      </w:r>
      <w:r>
        <w:t>.</w:t>
      </w:r>
    </w:p>
    <w:p w14:paraId="64AFAFDE" w14:textId="624D363F" w:rsidR="00CF6608" w:rsidRDefault="00844A02" w:rsidP="0002551B">
      <w:r>
        <w:t xml:space="preserve">For this stage of the work only the Core Requirements </w:t>
      </w:r>
      <w:r w:rsidR="00576173">
        <w:t xml:space="preserve">(sections 1- 7) </w:t>
      </w:r>
      <w:r>
        <w:t xml:space="preserve">are </w:t>
      </w:r>
      <w:r w:rsidR="00277BD1">
        <w:t>considered</w:t>
      </w:r>
      <w:r w:rsidR="0002551B">
        <w:t xml:space="preserve">; Performance Requirements </w:t>
      </w:r>
      <w:r w:rsidR="00C95335">
        <w:t xml:space="preserve">and test cases </w:t>
      </w:r>
      <w:r w:rsidR="0002551B">
        <w:t xml:space="preserve">are </w:t>
      </w:r>
      <w:r w:rsidR="00277BD1">
        <w:t>not considered in this contribution.</w:t>
      </w:r>
      <w:bookmarkStart w:id="2" w:name="_Ref189143622"/>
    </w:p>
    <w:p w14:paraId="557D3CA1" w14:textId="73B77C0D" w:rsidR="00653D27" w:rsidRDefault="00E050A8" w:rsidP="0085709B">
      <w:pPr>
        <w:pStyle w:val="Caption"/>
        <w:jc w:val="center"/>
        <w:rPr>
          <w:b/>
          <w:bCs/>
        </w:rPr>
      </w:pPr>
      <w:r w:rsidRPr="00E050A8">
        <w:rPr>
          <w:b/>
          <w:bCs/>
          <w:i w:val="0"/>
          <w:iCs w:val="0"/>
          <w:color w:val="000000" w:themeColor="text1"/>
          <w:sz w:val="22"/>
          <w:szCs w:val="22"/>
        </w:rPr>
        <w:t xml:space="preserve">Table </w:t>
      </w:r>
      <w:r w:rsidRPr="00E050A8">
        <w:rPr>
          <w:b/>
          <w:bCs/>
          <w:i w:val="0"/>
          <w:iCs w:val="0"/>
          <w:color w:val="000000" w:themeColor="text1"/>
          <w:sz w:val="22"/>
          <w:szCs w:val="22"/>
        </w:rPr>
        <w:fldChar w:fldCharType="begin"/>
      </w:r>
      <w:r w:rsidRPr="00E050A8">
        <w:rPr>
          <w:b/>
          <w:bCs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E050A8">
        <w:rPr>
          <w:b/>
          <w:bCs/>
          <w:i w:val="0"/>
          <w:iCs w:val="0"/>
          <w:color w:val="000000" w:themeColor="text1"/>
          <w:sz w:val="22"/>
          <w:szCs w:val="22"/>
        </w:rPr>
        <w:fldChar w:fldCharType="separate"/>
      </w:r>
      <w:r w:rsidRPr="00E050A8">
        <w:rPr>
          <w:b/>
          <w:bCs/>
          <w:i w:val="0"/>
          <w:iCs w:val="0"/>
          <w:noProof/>
          <w:color w:val="000000" w:themeColor="text1"/>
          <w:sz w:val="22"/>
          <w:szCs w:val="22"/>
        </w:rPr>
        <w:t>1</w:t>
      </w:r>
      <w:r w:rsidRPr="00E050A8">
        <w:rPr>
          <w:b/>
          <w:bCs/>
          <w:i w:val="0"/>
          <w:iCs w:val="0"/>
          <w:color w:val="000000" w:themeColor="text1"/>
          <w:sz w:val="22"/>
          <w:szCs w:val="22"/>
        </w:rPr>
        <w:fldChar w:fldCharType="end"/>
      </w:r>
      <w:bookmarkEnd w:id="1"/>
      <w:bookmarkEnd w:id="2"/>
      <w:r w:rsidR="009C3A47">
        <w:rPr>
          <w:b/>
          <w:bCs/>
          <w:i w:val="0"/>
          <w:iCs w:val="0"/>
          <w:color w:val="000000" w:themeColor="text1"/>
          <w:sz w:val="22"/>
          <w:szCs w:val="22"/>
        </w:rPr>
        <w:t>:</w:t>
      </w:r>
      <w:r w:rsidRPr="00E050A8">
        <w:rPr>
          <w:b/>
          <w:bCs/>
          <w:i w:val="0"/>
          <w:iCs w:val="0"/>
          <w:color w:val="000000" w:themeColor="text1"/>
          <w:sz w:val="22"/>
          <w:szCs w:val="22"/>
        </w:rPr>
        <w:t xml:space="preserve"> S</w:t>
      </w:r>
      <w:r w:rsidR="0027617D">
        <w:rPr>
          <w:b/>
          <w:bCs/>
          <w:i w:val="0"/>
          <w:iCs w:val="0"/>
          <w:color w:val="000000" w:themeColor="text1"/>
          <w:sz w:val="22"/>
          <w:szCs w:val="22"/>
        </w:rPr>
        <w:t xml:space="preserve">elected </w:t>
      </w:r>
      <w:r w:rsidR="00A127CB">
        <w:rPr>
          <w:b/>
          <w:bCs/>
          <w:i w:val="0"/>
          <w:iCs w:val="0"/>
          <w:color w:val="000000" w:themeColor="text1"/>
          <w:sz w:val="22"/>
          <w:szCs w:val="22"/>
        </w:rPr>
        <w:t xml:space="preserve">Core requirement </w:t>
      </w:r>
      <w:r w:rsidR="0027617D">
        <w:rPr>
          <w:b/>
          <w:bCs/>
          <w:i w:val="0"/>
          <w:iCs w:val="0"/>
          <w:color w:val="000000" w:themeColor="text1"/>
          <w:sz w:val="22"/>
          <w:szCs w:val="22"/>
        </w:rPr>
        <w:t>s</w:t>
      </w:r>
      <w:r w:rsidRPr="00E050A8">
        <w:rPr>
          <w:b/>
          <w:bCs/>
          <w:i w:val="0"/>
          <w:iCs w:val="0"/>
          <w:color w:val="000000" w:themeColor="text1"/>
          <w:sz w:val="22"/>
          <w:szCs w:val="22"/>
        </w:rPr>
        <w:t>ections of TS 38.133</w:t>
      </w:r>
      <w:bookmarkStart w:id="3" w:name="_Hlk189721575"/>
      <w:r w:rsidR="00B03CB1" w:rsidRPr="00BD439B">
        <w:rPr>
          <w:b/>
          <w:bCs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5"/>
        <w:gridCol w:w="2716"/>
        <w:gridCol w:w="5265"/>
      </w:tblGrid>
      <w:tr w:rsidR="00A627D8" w:rsidRPr="00A627D8" w14:paraId="37C90F28" w14:textId="77777777" w:rsidTr="00AE4321">
        <w:trPr>
          <w:trHeight w:val="630"/>
        </w:trPr>
        <w:tc>
          <w:tcPr>
            <w:tcW w:w="574" w:type="pct"/>
            <w:shd w:val="clear" w:color="auto" w:fill="auto"/>
            <w:hideMark/>
          </w:tcPr>
          <w:p w14:paraId="3C5CABB8" w14:textId="77777777" w:rsidR="00A627D8" w:rsidRPr="00A627D8" w:rsidRDefault="00A627D8" w:rsidP="00A627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A627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 xml:space="preserve">Section Number </w:t>
            </w:r>
          </w:p>
        </w:tc>
        <w:tc>
          <w:tcPr>
            <w:tcW w:w="1506" w:type="pct"/>
            <w:shd w:val="clear" w:color="auto" w:fill="auto"/>
            <w:noWrap/>
            <w:hideMark/>
          </w:tcPr>
          <w:p w14:paraId="4A3494AD" w14:textId="77777777" w:rsidR="00A627D8" w:rsidRPr="00A627D8" w:rsidRDefault="00A627D8" w:rsidP="00A627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A627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Section/ sub-section title</w:t>
            </w:r>
          </w:p>
        </w:tc>
        <w:tc>
          <w:tcPr>
            <w:tcW w:w="2920" w:type="pct"/>
            <w:shd w:val="clear" w:color="auto" w:fill="auto"/>
            <w:hideMark/>
          </w:tcPr>
          <w:p w14:paraId="5E387ABA" w14:textId="423FA5CF" w:rsidR="00A627D8" w:rsidRPr="00A627D8" w:rsidRDefault="00A627D8" w:rsidP="00A627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A627D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  <w:r w:rsidR="00A127CB" w:rsidRPr="00A127C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 xml:space="preserve">Ku band </w:t>
            </w:r>
            <w:r w:rsidR="00261CDE" w:rsidRPr="00A627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Discussion, Observations, Proposals</w:t>
            </w:r>
          </w:p>
        </w:tc>
      </w:tr>
      <w:tr w:rsidR="00DE52FE" w:rsidRPr="00A627D8" w14:paraId="1993A606" w14:textId="77777777" w:rsidTr="00AE4321">
        <w:trPr>
          <w:trHeight w:val="1115"/>
        </w:trPr>
        <w:tc>
          <w:tcPr>
            <w:tcW w:w="574" w:type="pct"/>
            <w:shd w:val="clear" w:color="auto" w:fill="auto"/>
          </w:tcPr>
          <w:p w14:paraId="2F34BAC0" w14:textId="64E0E36A" w:rsidR="00DE52FE" w:rsidRPr="00A627D8" w:rsidRDefault="00DE52FE" w:rsidP="00DE52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1506" w:type="pct"/>
            <w:shd w:val="clear" w:color="auto" w:fill="auto"/>
          </w:tcPr>
          <w:p w14:paraId="14ED24DB" w14:textId="38DD4A2D" w:rsidR="00DE52FE" w:rsidRPr="00A627D8" w:rsidRDefault="00DE52FE" w:rsidP="00DE52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Abbreviations</w:t>
            </w:r>
            <w:r w:rsidR="006D282F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="00985A07">
              <w:rPr>
                <w:rFonts w:ascii="Arial" w:hAnsi="Arial" w:cs="Arial"/>
                <w:color w:val="000000"/>
                <w:sz w:val="20"/>
                <w:szCs w:val="20"/>
              </w:rPr>
              <w:t xml:space="preserve">as used </w:t>
            </w:r>
            <w:r w:rsidR="006D282F">
              <w:rPr>
                <w:rFonts w:ascii="Arial" w:hAnsi="Arial" w:cs="Arial"/>
                <w:color w:val="000000"/>
                <w:sz w:val="20"/>
                <w:szCs w:val="20"/>
              </w:rPr>
              <w:t>throughout the specification)</w:t>
            </w:r>
          </w:p>
        </w:tc>
        <w:tc>
          <w:tcPr>
            <w:tcW w:w="2920" w:type="pct"/>
            <w:shd w:val="clear" w:color="auto" w:fill="auto"/>
          </w:tcPr>
          <w:p w14:paraId="21CDC962" w14:textId="77777777" w:rsidR="00996BDB" w:rsidRDefault="00DE52FE" w:rsidP="00996BD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Discussion: GEO, GSO, LEO and NGSO are defined in TS 38.133 </w:t>
            </w:r>
            <w:r w:rsidR="0051245B">
              <w:rPr>
                <w:rFonts w:ascii="Arial" w:hAnsi="Arial" w:cs="Arial"/>
                <w:color w:val="000000"/>
                <w:sz w:val="20"/>
                <w:szCs w:val="20"/>
              </w:rPr>
              <w:t xml:space="preserve">but their use in the body of the specification </w:t>
            </w:r>
            <w:r w:rsidR="008335AF">
              <w:rPr>
                <w:rFonts w:ascii="Arial" w:hAnsi="Arial" w:cs="Arial"/>
                <w:color w:val="000000"/>
                <w:sz w:val="20"/>
                <w:szCs w:val="20"/>
              </w:rPr>
              <w:t>is not always consistent. 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his may lead to confusion when comparing requirements within the specification and with other RAN4 specifications referenced (e.g., TS 38.101-5).</w:t>
            </w:r>
            <w:r w:rsidR="00996BD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6FB9FBCD" w14:textId="77777777" w:rsidR="00B25B83" w:rsidRDefault="00B25B83" w:rsidP="00996BD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A382E91" w14:textId="5E6FE73C" w:rsidR="00996BDB" w:rsidRDefault="00996BDB" w:rsidP="00996BD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BDB">
              <w:rPr>
                <w:rFonts w:ascii="Arial" w:hAnsi="Arial" w:cs="Arial"/>
                <w:color w:val="000000"/>
                <w:sz w:val="20"/>
                <w:szCs w:val="20"/>
              </w:rPr>
              <w:t xml:space="preserve">The following definitions are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generally accepted</w:t>
            </w:r>
            <w:r w:rsidRPr="00996BDB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  <w:p w14:paraId="50605478" w14:textId="77777777" w:rsidR="00B25B83" w:rsidRPr="00996BDB" w:rsidRDefault="00B25B83" w:rsidP="00996BD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85F5BF9" w14:textId="77777777" w:rsidR="00996BDB" w:rsidRDefault="00996BDB" w:rsidP="00996BD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BDB">
              <w:rPr>
                <w:rFonts w:ascii="Arial" w:hAnsi="Arial" w:cs="Arial"/>
                <w:color w:val="000000"/>
                <w:sz w:val="20"/>
                <w:szCs w:val="20"/>
              </w:rPr>
              <w:t>GEO: Geostationary Earth Orbit (a subset of GSO where the satellite appears stationary to a user on earth)</w:t>
            </w:r>
          </w:p>
          <w:p w14:paraId="6AD65920" w14:textId="77777777" w:rsidR="00B25B83" w:rsidRPr="00996BDB" w:rsidRDefault="00B25B83" w:rsidP="00996BD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D583D7E" w14:textId="5A62975D" w:rsidR="00996BDB" w:rsidRDefault="00996BDB" w:rsidP="00996BD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BDB">
              <w:rPr>
                <w:rFonts w:ascii="Arial" w:hAnsi="Arial" w:cs="Arial"/>
                <w:color w:val="000000"/>
                <w:sz w:val="20"/>
                <w:szCs w:val="20"/>
              </w:rPr>
              <w:t>GSO: Geosynchronous Orbit (</w:t>
            </w:r>
            <w:r w:rsidR="005D26DE">
              <w:rPr>
                <w:rFonts w:ascii="Arial" w:hAnsi="Arial" w:cs="Arial"/>
                <w:color w:val="000000"/>
                <w:sz w:val="20"/>
                <w:szCs w:val="20"/>
              </w:rPr>
              <w:t>the orbital duration matches that of the earth</w:t>
            </w:r>
            <w:r w:rsidR="007B28E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172D6D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172D6D">
              <w:t xml:space="preserve"> </w:t>
            </w:r>
            <w:r w:rsidR="00172D6D" w:rsidRPr="00172D6D">
              <w:rPr>
                <w:rFonts w:ascii="Arial" w:hAnsi="Arial" w:cs="Arial"/>
                <w:color w:val="000000"/>
                <w:sz w:val="20"/>
                <w:szCs w:val="20"/>
              </w:rPr>
              <w:t>23 hours, 56 minutes, and 4 seconds</w:t>
            </w:r>
            <w:r w:rsidR="00172D6D"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  <w:r w:rsidR="007B28E6">
              <w:rPr>
                <w:rFonts w:ascii="Arial" w:hAnsi="Arial" w:cs="Arial"/>
                <w:color w:val="000000"/>
                <w:sz w:val="20"/>
                <w:szCs w:val="20"/>
              </w:rPr>
              <w:t xml:space="preserve">but </w:t>
            </w:r>
            <w:r w:rsidRPr="00996BDB">
              <w:rPr>
                <w:rFonts w:ascii="Arial" w:hAnsi="Arial" w:cs="Arial"/>
                <w:color w:val="000000"/>
                <w:sz w:val="20"/>
                <w:szCs w:val="20"/>
              </w:rPr>
              <w:t>not all GSO are geostationary)</w:t>
            </w:r>
          </w:p>
          <w:p w14:paraId="1CB20755" w14:textId="77777777" w:rsidR="00B25B83" w:rsidRPr="00996BDB" w:rsidRDefault="00B25B83" w:rsidP="00996BD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D3BE30A" w14:textId="77777777" w:rsidR="00996BDB" w:rsidRDefault="00996BDB" w:rsidP="00996BD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BDB">
              <w:rPr>
                <w:rFonts w:ascii="Arial" w:hAnsi="Arial" w:cs="Arial"/>
                <w:color w:val="000000"/>
                <w:sz w:val="20"/>
                <w:szCs w:val="20"/>
              </w:rPr>
              <w:t>LEO: Low Earth Orbit (a subset of NGSO)</w:t>
            </w:r>
          </w:p>
          <w:p w14:paraId="190EED15" w14:textId="77777777" w:rsidR="00B25B83" w:rsidRPr="00996BDB" w:rsidRDefault="00B25B83" w:rsidP="00996BD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B3E733A" w14:textId="4726FADD" w:rsidR="006D282F" w:rsidRPr="009A2B1F" w:rsidRDefault="00996BDB" w:rsidP="00DE52F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BDB">
              <w:rPr>
                <w:rFonts w:ascii="Arial" w:hAnsi="Arial" w:cs="Arial"/>
                <w:color w:val="000000"/>
                <w:sz w:val="20"/>
                <w:szCs w:val="20"/>
              </w:rPr>
              <w:t>NGSO: Non-Geosynchronous Orbit (LEO is an example of NGSO)</w:t>
            </w:r>
            <w:r w:rsidR="00DE52FE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="00DE52FE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="00DE52FE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Observation</w:t>
            </w:r>
            <w:r w:rsidR="009A414C">
              <w:rPr>
                <w:rFonts w:ascii="Arial" w:hAnsi="Arial" w:cs="Arial"/>
                <w:color w:val="000000"/>
                <w:sz w:val="20"/>
                <w:szCs w:val="20"/>
              </w:rPr>
              <w:t xml:space="preserve"> 1</w:t>
            </w:r>
            <w:r w:rsidR="00DE52FE">
              <w:rPr>
                <w:rFonts w:ascii="Arial" w:hAnsi="Arial" w:cs="Arial"/>
                <w:color w:val="000000"/>
                <w:sz w:val="20"/>
                <w:szCs w:val="20"/>
              </w:rPr>
              <w:t xml:space="preserve">: GSO/GEO and LEO/NGSO are used interchangeably throughout the specification. </w:t>
            </w:r>
            <w:r w:rsidR="00DE52FE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="00DE52FE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Proposal 1: Align </w:t>
            </w:r>
            <w:r w:rsidR="009A2B1F">
              <w:rPr>
                <w:rFonts w:ascii="Arial" w:hAnsi="Arial" w:cs="Arial"/>
                <w:color w:val="000000"/>
                <w:sz w:val="20"/>
                <w:szCs w:val="20"/>
              </w:rPr>
              <w:t xml:space="preserve">orbital </w:t>
            </w:r>
            <w:r w:rsidR="00F533F0">
              <w:rPr>
                <w:rFonts w:ascii="Arial" w:hAnsi="Arial" w:cs="Arial"/>
                <w:color w:val="000000"/>
                <w:sz w:val="20"/>
                <w:szCs w:val="20"/>
              </w:rPr>
              <w:t>descriptors used in the body of the text</w:t>
            </w:r>
            <w:r w:rsidR="006D5224">
              <w:rPr>
                <w:rFonts w:ascii="Arial" w:hAnsi="Arial" w:cs="Arial"/>
                <w:color w:val="000000"/>
                <w:sz w:val="20"/>
                <w:szCs w:val="20"/>
              </w:rPr>
              <w:t xml:space="preserve"> in all sections</w:t>
            </w:r>
            <w:r w:rsidR="009A2B1F">
              <w:rPr>
                <w:rFonts w:ascii="Arial" w:hAnsi="Arial" w:cs="Arial"/>
                <w:color w:val="000000"/>
                <w:sz w:val="20"/>
                <w:szCs w:val="20"/>
              </w:rPr>
              <w:t>; u</w:t>
            </w:r>
            <w:r w:rsidR="00D8194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nless critical to </w:t>
            </w:r>
            <w:r w:rsidR="008C2DA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the interpretation of </w:t>
            </w:r>
            <w:r w:rsidR="00765A1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a clause or </w:t>
            </w:r>
            <w:r w:rsidR="00D8194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requirement</w:t>
            </w:r>
            <w:r w:rsidR="00F533F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:</w:t>
            </w:r>
          </w:p>
          <w:p w14:paraId="40B1FFEF" w14:textId="77777777" w:rsidR="006D282F" w:rsidRPr="00D81946" w:rsidRDefault="006D282F" w:rsidP="00D8194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D8194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Replace LEO with NGSO</w:t>
            </w:r>
          </w:p>
          <w:p w14:paraId="68AB9583" w14:textId="3B649D66" w:rsidR="006D282F" w:rsidRPr="00D81946" w:rsidRDefault="006D282F" w:rsidP="00D8194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D8194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Replace </w:t>
            </w:r>
            <w:r w:rsidR="00D81946" w:rsidRPr="00D8194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GEO with GSO</w:t>
            </w:r>
          </w:p>
        </w:tc>
      </w:tr>
      <w:tr w:rsidR="00A627D8" w:rsidRPr="00A627D8" w14:paraId="4E08D68B" w14:textId="77777777" w:rsidTr="00AE4321">
        <w:trPr>
          <w:trHeight w:val="3390"/>
        </w:trPr>
        <w:tc>
          <w:tcPr>
            <w:tcW w:w="574" w:type="pct"/>
            <w:shd w:val="clear" w:color="auto" w:fill="auto"/>
            <w:hideMark/>
          </w:tcPr>
          <w:p w14:paraId="190DBB8E" w14:textId="77777777" w:rsidR="00A627D8" w:rsidRPr="00A627D8" w:rsidRDefault="00A627D8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 xml:space="preserve">4.2.2.12 </w:t>
            </w:r>
          </w:p>
        </w:tc>
        <w:tc>
          <w:tcPr>
            <w:tcW w:w="1506" w:type="pct"/>
            <w:shd w:val="clear" w:color="auto" w:fill="auto"/>
            <w:hideMark/>
          </w:tcPr>
          <w:p w14:paraId="3EE10616" w14:textId="77777777" w:rsidR="00A627D8" w:rsidRPr="00A627D8" w:rsidRDefault="00A627D8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Measurements of inter-frequency NR cells with NTN carrier</w:t>
            </w:r>
          </w:p>
        </w:tc>
        <w:tc>
          <w:tcPr>
            <w:tcW w:w="2920" w:type="pct"/>
            <w:shd w:val="clear" w:color="auto" w:fill="auto"/>
            <w:hideMark/>
          </w:tcPr>
          <w:p w14:paraId="3BE92CAA" w14:textId="329F8CA2" w:rsidR="00EC5A9D" w:rsidRDefault="00A627D8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Discussion: The </w:t>
            </w:r>
            <w:r w:rsidR="00D8437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FR1-NTN measurement 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requirement</w:t>
            </w:r>
            <w:r w:rsidR="00AE3AB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impl</w:t>
            </w:r>
            <w:r w:rsidR="00AE3AB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y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an omni-directional antenna</w:t>
            </w:r>
            <w:r w:rsidR="00AE3AB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or VSAT capable of</w:t>
            </w:r>
            <w:r w:rsidR="00104C7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supporting dual </w:t>
            </w:r>
            <w:r w:rsidR="00AE3AB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[multiple?] 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reception</w:t>
            </w:r>
            <w:r w:rsidR="0015032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. For NTN operation</w:t>
            </w:r>
            <w:r w:rsidR="00AE3AB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="0015032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  <w:r w:rsidR="00816B9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two or more</w:t>
            </w:r>
            <w:r w:rsidR="00104C7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frequencies could be used in </w:t>
            </w:r>
            <w:r w:rsidR="00816B9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adjacent </w:t>
            </w:r>
            <w:r w:rsidR="00104C7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spot beams from the same SAN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. </w:t>
            </w:r>
            <w:r w:rsidR="00E2121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Inter-frequency m</w:t>
            </w:r>
            <w:r w:rsidR="0015032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easurements </w:t>
            </w:r>
            <w:r w:rsidR="00E2121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by the UE could be used </w:t>
            </w:r>
            <w:r w:rsidR="0015032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to identify the</w:t>
            </w:r>
            <w:r w:rsidR="00C63C8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  <w:r w:rsidR="00AE3AB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optimal</w:t>
            </w:r>
            <w:r w:rsidR="00C63C8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spot beam which may vary even with </w:t>
            </w:r>
            <w:r w:rsidR="0016152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Earth Fixed Cell (EFC) </w:t>
            </w:r>
            <w:r w:rsidR="00E2121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due to movement of the UE.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br/>
              <w:t xml:space="preserve">Note: Some NR </w:t>
            </w:r>
            <w:r w:rsidR="005F0B4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NTN 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VSAT UE could support more than </w:t>
            </w:r>
            <w:r w:rsidR="00AE3AB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one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Rx chain (some proprietary VSAT, using either </w:t>
            </w:r>
            <w:r w:rsidR="00E61283" w:rsidRPr="00E6128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Electronically Steered Antenna</w:t>
            </w:r>
            <w:r w:rsidR="00E6128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(</w:t>
            </w:r>
            <w:r w:rsidR="00C4779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ESA</w:t>
            </w:r>
            <w:r w:rsidR="00E6128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)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or more than one </w:t>
            </w:r>
            <w:r w:rsidR="00E6128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mechanically steered 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antenna, have this capability today).</w:t>
            </w:r>
          </w:p>
          <w:p w14:paraId="7BEF973B" w14:textId="5BC44123" w:rsidR="00EC5A9D" w:rsidRDefault="00A627D8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="00EC5A9D" w:rsidRPr="00EC5A9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Observation 2: </w:t>
            </w:r>
            <w:bookmarkStart w:id="4" w:name="_Hlk194065622"/>
            <w:r w:rsidR="008639A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FR2-NTN VSAT UE and </w:t>
            </w:r>
            <w:r w:rsidR="00EC5A9D" w:rsidRPr="00EC5A9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FR2-NTN </w:t>
            </w:r>
            <w:r w:rsidR="00462BC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</w:t>
            </w:r>
            <w:r w:rsidR="00224F8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FR2-NTN is </w:t>
            </w:r>
            <w:r w:rsidR="00462BC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always assumed to be a VSAT UE</w:t>
            </w:r>
            <w:r w:rsidR="00224F8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in Rel-18</w:t>
            </w:r>
            <w:r w:rsidR="00462BC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) </w:t>
            </w:r>
            <w:r w:rsidR="008C66B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requirements are </w:t>
            </w:r>
            <w:r w:rsidR="00EC5A9D" w:rsidRPr="00EC5A9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not mentioned in </w:t>
            </w:r>
            <w:r w:rsidR="000A13F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clause</w:t>
            </w:r>
            <w:r w:rsidR="00EC5A9D" w:rsidRPr="00EC5A9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4.2.2.12</w:t>
            </w:r>
            <w:r w:rsidR="00462BC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. However</w:t>
            </w:r>
            <w:r w:rsidR="00AE3AB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="00462BC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  <w:r w:rsidR="00EC5A9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some </w:t>
            </w:r>
            <w:r w:rsidR="00E66B5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FR1-NTN </w:t>
            </w:r>
            <w:r w:rsidR="00EC5A9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requirements </w:t>
            </w:r>
            <w:r w:rsidR="008C66B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may be relevant</w:t>
            </w:r>
            <w:r w:rsidR="0031002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depending upon UE capability (to be discussed)</w:t>
            </w:r>
            <w:r w:rsidR="008C66B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.</w:t>
            </w:r>
          </w:p>
          <w:bookmarkEnd w:id="4"/>
          <w:p w14:paraId="59B3491D" w14:textId="4FB39501" w:rsidR="00A627D8" w:rsidRPr="00A627D8" w:rsidRDefault="00A627D8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br/>
              <w:t xml:space="preserve">Proposal 2: The differentiation of requirements in </w:t>
            </w:r>
            <w:r w:rsidR="000A13F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clause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4.2.2.12 should not be based on</w:t>
            </w:r>
            <w:r w:rsidR="009911F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  <w:r w:rsidR="0043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the </w:t>
            </w:r>
            <w:r w:rsidR="00BA62B0" w:rsidRPr="00BA62B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Rel-18 frequency range definition</w:t>
            </w:r>
            <w:r w:rsidR="002D2EC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but on the UE</w:t>
            </w:r>
            <w:r w:rsidR="00A741F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/ antenna</w:t>
            </w:r>
            <w:r w:rsidR="002D2EC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type and capability.</w:t>
            </w:r>
          </w:p>
        </w:tc>
      </w:tr>
      <w:tr w:rsidR="00AE3ABA" w:rsidRPr="00A627D8" w14:paraId="539483B2" w14:textId="77777777" w:rsidTr="00AE4321">
        <w:trPr>
          <w:trHeight w:val="510"/>
        </w:trPr>
        <w:tc>
          <w:tcPr>
            <w:tcW w:w="574" w:type="pct"/>
            <w:shd w:val="clear" w:color="auto" w:fill="auto"/>
            <w:hideMark/>
          </w:tcPr>
          <w:p w14:paraId="2B84F1F6" w14:textId="77777777" w:rsidR="00AE3ABA" w:rsidRPr="00A627D8" w:rsidRDefault="00AE3ABA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4.2C </w:t>
            </w:r>
          </w:p>
        </w:tc>
        <w:tc>
          <w:tcPr>
            <w:tcW w:w="4426" w:type="pct"/>
            <w:gridSpan w:val="2"/>
            <w:shd w:val="clear" w:color="auto" w:fill="auto"/>
            <w:hideMark/>
          </w:tcPr>
          <w:p w14:paraId="7AB6D84A" w14:textId="01F11A4D" w:rsidR="00AE3ABA" w:rsidRPr="00A627D8" w:rsidRDefault="00AE3ABA" w:rsidP="005F57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Cell Re-selection for NR UE for Satellite Access</w:t>
            </w:r>
          </w:p>
        </w:tc>
      </w:tr>
      <w:tr w:rsidR="00A627D8" w:rsidRPr="00A627D8" w14:paraId="33BB69C6" w14:textId="77777777" w:rsidTr="00AE4321">
        <w:trPr>
          <w:trHeight w:val="3198"/>
        </w:trPr>
        <w:tc>
          <w:tcPr>
            <w:tcW w:w="574" w:type="pct"/>
            <w:shd w:val="clear" w:color="auto" w:fill="auto"/>
            <w:hideMark/>
          </w:tcPr>
          <w:p w14:paraId="038D2467" w14:textId="77777777" w:rsidR="00A627D8" w:rsidRPr="00A627D8" w:rsidRDefault="00A627D8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4.2C.1</w:t>
            </w:r>
          </w:p>
        </w:tc>
        <w:tc>
          <w:tcPr>
            <w:tcW w:w="1506" w:type="pct"/>
            <w:shd w:val="clear" w:color="auto" w:fill="auto"/>
            <w:hideMark/>
          </w:tcPr>
          <w:p w14:paraId="58BA23A3" w14:textId="77777777" w:rsidR="00A627D8" w:rsidRPr="00A627D8" w:rsidRDefault="00A627D8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Introduction</w:t>
            </w:r>
          </w:p>
        </w:tc>
        <w:tc>
          <w:tcPr>
            <w:tcW w:w="2920" w:type="pct"/>
            <w:shd w:val="clear" w:color="auto" w:fill="auto"/>
            <w:hideMark/>
          </w:tcPr>
          <w:p w14:paraId="77F60219" w14:textId="4CC6FC11" w:rsidR="00A627D8" w:rsidRPr="00A627D8" w:rsidRDefault="00A627D8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Discussion: Baseline VSAT UE are assumed to support only one</w:t>
            </w:r>
            <w:r w:rsidR="00AE3AB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directional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receiver beam ('see' one satellite at any instance). See Note in 4.2.2.12.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bookmarkStart w:id="5" w:name="_Hlk194055185"/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Observation </w:t>
            </w:r>
            <w:r w:rsidR="005F573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: Ku band UE operating in FR1-NTN or FR2-NTN will employ directional antennas (VSAT). 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br/>
              <w:t xml:space="preserve">Proposal </w:t>
            </w:r>
            <w:r w:rsidR="005F573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: modify text to generalise </w:t>
            </w:r>
            <w:r w:rsidR="00AE3AB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the term 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FR2-NTN to </w:t>
            </w:r>
            <w:r w:rsidR="00AE3AB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use 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VSAT: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br/>
              <w:t xml:space="preserve">The requirements specified in clause 4.2C apply to </w:t>
            </w:r>
            <w:r w:rsidRPr="00A627D8">
              <w:rPr>
                <w:rFonts w:ascii="Arial" w:eastAsia="Times New Roman" w:hAnsi="Arial" w:cs="Arial"/>
                <w:strike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FR2-NTN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  <w:r w:rsidRPr="00A627D8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en-GB"/>
                <w14:ligatures w14:val="none"/>
              </w:rPr>
              <w:t>[single receive beam] VSAT UE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with the following assumption: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br/>
              <w:t xml:space="preserve">- no inter-satellite measurement is configured; 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br/>
              <w:t xml:space="preserve">- single SAN Tx beam per radio cell in DL; 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br/>
              <w:t>- same UE Rx beam is used for both serving and neighbouring cells which belong to the same satellite.</w:t>
            </w:r>
            <w:bookmarkEnd w:id="5"/>
          </w:p>
        </w:tc>
      </w:tr>
      <w:tr w:rsidR="00A627D8" w:rsidRPr="00A627D8" w14:paraId="13C08CEB" w14:textId="77777777" w:rsidTr="00AE4321">
        <w:trPr>
          <w:trHeight w:val="492"/>
        </w:trPr>
        <w:tc>
          <w:tcPr>
            <w:tcW w:w="574" w:type="pct"/>
            <w:shd w:val="clear" w:color="auto" w:fill="auto"/>
            <w:hideMark/>
          </w:tcPr>
          <w:p w14:paraId="37D5B1F6" w14:textId="77777777" w:rsidR="00A627D8" w:rsidRPr="00A627D8" w:rsidRDefault="00A627D8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4.2C.2 </w:t>
            </w:r>
          </w:p>
        </w:tc>
        <w:tc>
          <w:tcPr>
            <w:tcW w:w="1506" w:type="pct"/>
            <w:shd w:val="clear" w:color="auto" w:fill="auto"/>
            <w:hideMark/>
          </w:tcPr>
          <w:p w14:paraId="1C190CD3" w14:textId="77777777" w:rsidR="00A627D8" w:rsidRPr="00A627D8" w:rsidRDefault="00A627D8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Requirements</w:t>
            </w:r>
          </w:p>
        </w:tc>
        <w:tc>
          <w:tcPr>
            <w:tcW w:w="2920" w:type="pct"/>
            <w:shd w:val="clear" w:color="auto" w:fill="auto"/>
            <w:hideMark/>
          </w:tcPr>
          <w:p w14:paraId="080DC80F" w14:textId="77777777" w:rsidR="00A627D8" w:rsidRPr="00A627D8" w:rsidRDefault="00A627D8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No change (performance depends on VSAT UE capabilities, single or multiple receive beamformer).</w:t>
            </w:r>
          </w:p>
        </w:tc>
      </w:tr>
      <w:tr w:rsidR="00A627D8" w:rsidRPr="00A627D8" w14:paraId="738AD32E" w14:textId="77777777" w:rsidTr="00AE4321">
        <w:trPr>
          <w:trHeight w:val="3444"/>
        </w:trPr>
        <w:tc>
          <w:tcPr>
            <w:tcW w:w="574" w:type="pct"/>
            <w:shd w:val="clear" w:color="auto" w:fill="auto"/>
            <w:hideMark/>
          </w:tcPr>
          <w:p w14:paraId="5CEABFF4" w14:textId="77777777" w:rsidR="00A627D8" w:rsidRPr="00A627D8" w:rsidRDefault="00A627D8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 xml:space="preserve">4.2C.2.1 </w:t>
            </w:r>
          </w:p>
        </w:tc>
        <w:tc>
          <w:tcPr>
            <w:tcW w:w="1506" w:type="pct"/>
            <w:shd w:val="clear" w:color="auto" w:fill="auto"/>
            <w:hideMark/>
          </w:tcPr>
          <w:p w14:paraId="34D2D067" w14:textId="77777777" w:rsidR="00A627D8" w:rsidRPr="00A627D8" w:rsidRDefault="00A627D8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UE measurement capability</w:t>
            </w:r>
          </w:p>
        </w:tc>
        <w:tc>
          <w:tcPr>
            <w:tcW w:w="2920" w:type="pct"/>
            <w:shd w:val="clear" w:color="auto" w:fill="auto"/>
            <w:hideMark/>
          </w:tcPr>
          <w:p w14:paraId="1691D451" w14:textId="5C7FA1D6" w:rsidR="00A627D8" w:rsidRPr="00A627D8" w:rsidRDefault="00A627D8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Discussion: Satellite operators using Ku band service links typically have access to 2 GHz of downlink spectrum. Today, typical downlink channelization is in 250 MHz </w:t>
            </w:r>
            <w:r w:rsidR="00CA609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segments</w:t>
            </w:r>
            <w:r w:rsidR="00CA6099"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(a bandwidth not natively supported in Rel-18)</w:t>
            </w:r>
            <w:r w:rsidR="00C7219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hence 8 channels. Future systems based on 5G NR NTN </w:t>
            </w:r>
            <w:r w:rsidR="00904F8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may retain the same channelization. 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br/>
              <w:t xml:space="preserve">Observation </w:t>
            </w:r>
            <w:r w:rsidR="00C400C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: In Ku band, with 2 GHz of downlink spectrum used per satellite network operator, there may be more than 7 </w:t>
            </w:r>
            <w:r w:rsidR="00C400C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active 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RF carriers per satellite network.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bookmarkStart w:id="6" w:name="_Hlk194066995"/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Proposal </w:t>
            </w:r>
            <w:r w:rsidR="00C400C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: For idle mode cell re-selection purposes, the UE shall be capable of monitoring at least: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br/>
              <w:t xml:space="preserve">- Intra-frequency </w:t>
            </w:r>
            <w:r w:rsidRPr="00CB490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carrier</w:t>
            </w:r>
            <w:r w:rsidR="004317BB" w:rsidRPr="00CB490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  <w:r w:rsidR="00CB490D" w:rsidRPr="00CB490D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en-GB"/>
                <w14:ligatures w14:val="none"/>
              </w:rPr>
              <w:t>[</w:t>
            </w:r>
            <w:r w:rsidR="004317BB" w:rsidRPr="00CB490D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en-GB"/>
                <w14:ligatures w14:val="none"/>
              </w:rPr>
              <w:t>in the case</w:t>
            </w:r>
            <w:r w:rsidR="004317BB" w:rsidRPr="00732B57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en-GB"/>
                <w14:ligatures w14:val="none"/>
              </w:rPr>
              <w:t xml:space="preserve"> of VSAT UE</w:t>
            </w:r>
            <w:r w:rsidR="00E93813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en-GB"/>
                <w14:ligatures w14:val="none"/>
              </w:rPr>
              <w:t xml:space="preserve"> with single receive beam</w:t>
            </w:r>
            <w:r w:rsidR="004317BB" w:rsidRPr="00732B57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en-GB"/>
                <w14:ligatures w14:val="none"/>
              </w:rPr>
              <w:t xml:space="preserve">, </w:t>
            </w:r>
            <w:r w:rsidR="00732B57" w:rsidRPr="00732B57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en-GB"/>
                <w14:ligatures w14:val="none"/>
              </w:rPr>
              <w:t xml:space="preserve">non-simultaneous </w:t>
            </w:r>
            <w:r w:rsidR="004B50BF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en-GB"/>
                <w14:ligatures w14:val="none"/>
              </w:rPr>
              <w:t>monitoring intra-frequency carriers</w:t>
            </w:r>
            <w:r w:rsidR="004317BB" w:rsidRPr="00732B57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  <w:r w:rsidR="004B50BF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en-GB"/>
                <w14:ligatures w14:val="none"/>
              </w:rPr>
              <w:t xml:space="preserve">from </w:t>
            </w:r>
            <w:r w:rsidR="00732B57" w:rsidRPr="00732B57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en-GB"/>
                <w14:ligatures w14:val="none"/>
              </w:rPr>
              <w:t>more than one SAN</w:t>
            </w:r>
            <w:r w:rsidR="00CB490D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en-GB"/>
                <w14:ligatures w14:val="none"/>
              </w:rPr>
              <w:t>]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 and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br/>
              <w:t xml:space="preserve">- Depending on UE capability, </w:t>
            </w:r>
            <w:r w:rsidRPr="00A627D8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en-GB"/>
                <w14:ligatures w14:val="none"/>
              </w:rPr>
              <w:t>FR1</w:t>
            </w:r>
            <w:r w:rsidR="00DC7B99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en-GB"/>
                <w14:ligatures w14:val="none"/>
              </w:rPr>
              <w:t>-NTN</w:t>
            </w:r>
            <w:r w:rsidRPr="00A627D8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en-GB"/>
                <w14:ligatures w14:val="none"/>
              </w:rPr>
              <w:t xml:space="preserve"> UE 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7 NR inter-frequency carriers and for</w:t>
            </w:r>
            <w:r w:rsidR="000F3D4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  <w:r w:rsidR="000F3D41" w:rsidRPr="000F3D41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en-GB"/>
                <w14:ligatures w14:val="none"/>
              </w:rPr>
              <w:t>all</w:t>
            </w:r>
            <w:r w:rsidRPr="000F3D41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en-GB"/>
                <w14:ligatures w14:val="none"/>
              </w:rPr>
              <w:t xml:space="preserve"> VS</w:t>
            </w:r>
            <w:r w:rsidRPr="00A627D8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en-GB"/>
                <w14:ligatures w14:val="none"/>
              </w:rPr>
              <w:t>AT UE</w:t>
            </w:r>
            <w:r w:rsidR="00E02334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  <w:r w:rsidRPr="00CB490D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en-GB"/>
                <w14:ligatures w14:val="none"/>
              </w:rPr>
              <w:t>up to [8] inter frequency carriers.</w:t>
            </w:r>
            <w:bookmarkEnd w:id="6"/>
          </w:p>
        </w:tc>
      </w:tr>
      <w:tr w:rsidR="00A627D8" w:rsidRPr="00A627D8" w14:paraId="0EB3B92D" w14:textId="77777777" w:rsidTr="00AE4321">
        <w:trPr>
          <w:trHeight w:val="1038"/>
        </w:trPr>
        <w:tc>
          <w:tcPr>
            <w:tcW w:w="574" w:type="pct"/>
            <w:shd w:val="clear" w:color="auto" w:fill="auto"/>
            <w:hideMark/>
          </w:tcPr>
          <w:p w14:paraId="2FD48EE9" w14:textId="77777777" w:rsidR="00A627D8" w:rsidRPr="00A627D8" w:rsidRDefault="00A627D8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4.2C.2.2 </w:t>
            </w:r>
          </w:p>
        </w:tc>
        <w:tc>
          <w:tcPr>
            <w:tcW w:w="1506" w:type="pct"/>
            <w:shd w:val="clear" w:color="auto" w:fill="auto"/>
            <w:hideMark/>
          </w:tcPr>
          <w:p w14:paraId="087B5C96" w14:textId="77777777" w:rsidR="00A627D8" w:rsidRPr="00A627D8" w:rsidRDefault="00A627D8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Measurement and evaluation of serving cell</w:t>
            </w:r>
          </w:p>
        </w:tc>
        <w:tc>
          <w:tcPr>
            <w:tcW w:w="2920" w:type="pct"/>
            <w:shd w:val="clear" w:color="auto" w:fill="auto"/>
            <w:hideMark/>
          </w:tcPr>
          <w:p w14:paraId="7F9B9518" w14:textId="4A70E071" w:rsidR="00A627D8" w:rsidRPr="00A627D8" w:rsidRDefault="00A627D8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Discussion: FR1 scaling factor </w:t>
            </w:r>
            <w:r w:rsidR="0025108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can be </w:t>
            </w:r>
            <w:r w:rsidR="00C600A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used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for FR1-NTN </w:t>
            </w:r>
            <w:r w:rsidR="00C600A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once the definition of FR1-NTN </w:t>
            </w:r>
            <w:r w:rsidR="002E7D7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is </w:t>
            </w:r>
            <w:r w:rsidR="00C600A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extended 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in </w:t>
            </w:r>
            <w:r w:rsidR="00132EC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to </w:t>
            </w:r>
            <w:r w:rsidR="002E7D7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the 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Ku band (no change required). 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</w:p>
        </w:tc>
      </w:tr>
      <w:tr w:rsidR="00A627D8" w:rsidRPr="00A627D8" w14:paraId="0560F2E3" w14:textId="77777777" w:rsidTr="00AE4321">
        <w:trPr>
          <w:trHeight w:val="2952"/>
        </w:trPr>
        <w:tc>
          <w:tcPr>
            <w:tcW w:w="574" w:type="pct"/>
            <w:shd w:val="clear" w:color="auto" w:fill="auto"/>
            <w:hideMark/>
          </w:tcPr>
          <w:p w14:paraId="1FD3A5C7" w14:textId="77777777" w:rsidR="00A627D8" w:rsidRPr="00A627D8" w:rsidRDefault="00A627D8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4.2C.2.3 </w:t>
            </w:r>
          </w:p>
        </w:tc>
        <w:tc>
          <w:tcPr>
            <w:tcW w:w="1506" w:type="pct"/>
            <w:shd w:val="clear" w:color="auto" w:fill="auto"/>
            <w:hideMark/>
          </w:tcPr>
          <w:p w14:paraId="158B8023" w14:textId="77777777" w:rsidR="00A627D8" w:rsidRPr="00A627D8" w:rsidRDefault="00A627D8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Measurements of intra-frequency NR cells</w:t>
            </w:r>
          </w:p>
        </w:tc>
        <w:tc>
          <w:tcPr>
            <w:tcW w:w="2920" w:type="pct"/>
            <w:shd w:val="clear" w:color="auto" w:fill="auto"/>
            <w:hideMark/>
          </w:tcPr>
          <w:p w14:paraId="23BF8513" w14:textId="513B0C9F" w:rsidR="00A627D8" w:rsidRPr="00A627D8" w:rsidRDefault="00A627D8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Discussion: FR1 measurements require the UE to be able to 'see' multiple satellites</w:t>
            </w:r>
            <w:r w:rsidR="00E66BE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simultaneously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. This requirement is not aligned with the present VSAT </w:t>
            </w:r>
            <w:r w:rsidR="0031400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UE 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limitation in 4.2C.1. Measurement accuracy in Ku band using FR1-NTN may be less accurate than for FR1</w:t>
            </w:r>
            <w:r w:rsidR="00F0435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TN</w:t>
            </w:r>
            <w:r w:rsidR="00EC6CA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operating at lower frequencies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(to be confirmed). One reasonable approach would be for Ku band requirements to reuse FR2-NTN </w:t>
            </w:r>
            <w:r w:rsidR="00E66BE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UE 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measurement tolerances.</w:t>
            </w:r>
            <w:r w:rsidR="00F53D8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Practical VSAT implementations may support more than</w:t>
            </w:r>
            <w:r w:rsidR="005F354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the baseline assumption of</w:t>
            </w:r>
            <w:r w:rsidR="00F53D8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  <w:r w:rsidR="00486A3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a single</w:t>
            </w:r>
            <w:r w:rsidR="00F53D8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  <w:r w:rsidR="00A8632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Rx chain/ </w:t>
            </w:r>
            <w:r w:rsidR="00486A3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single</w:t>
            </w:r>
            <w:r w:rsidR="00A8632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  <w:r w:rsidR="00F53D8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receive beam</w:t>
            </w:r>
            <w:r w:rsidR="00486A3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at any instant</w:t>
            </w:r>
            <w:r w:rsidR="005F354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.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bookmarkStart w:id="7" w:name="_Hlk194056437"/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Observation </w:t>
            </w:r>
            <w:r w:rsidR="0024700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: </w:t>
            </w:r>
            <w:bookmarkStart w:id="8" w:name="_Hlk194057096"/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The FR1 requirements in </w:t>
            </w:r>
            <w:r w:rsidR="00491EB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clause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4.2C.2.3 do not apply to VSAT with </w:t>
            </w:r>
            <w:r w:rsidR="00F93F2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a 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single </w:t>
            </w:r>
            <w:r w:rsidR="002A66D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receive beam/ 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</w:t>
            </w:r>
            <w:r w:rsidR="00A8632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x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chain. The FR2-NTN requirements apply to </w:t>
            </w:r>
            <w:r w:rsidR="00A8632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single Rx chain 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VSAT UE in FR1-NTN or FR2-NTN. 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bookmarkEnd w:id="8"/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br/>
              <w:t xml:space="preserve">Proposal </w:t>
            </w:r>
            <w:r w:rsidR="0024700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: For </w:t>
            </w:r>
            <w:r w:rsidRPr="00A627D8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en-GB"/>
                <w14:ligatures w14:val="none"/>
              </w:rPr>
              <w:t>[single receive beam] VSAT UE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 </w:t>
            </w:r>
            <w:r w:rsidRPr="00A627D8">
              <w:rPr>
                <w:rFonts w:ascii="Arial" w:eastAsia="Times New Roman" w:hAnsi="Arial" w:cs="Arial"/>
                <w:strike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FR2-NTN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  Kmulti_SMTC,i = 1.</w:t>
            </w:r>
            <w:bookmarkEnd w:id="7"/>
          </w:p>
        </w:tc>
      </w:tr>
      <w:tr w:rsidR="00A627D8" w:rsidRPr="00A627D8" w14:paraId="606C84CA" w14:textId="77777777" w:rsidTr="00AE4321">
        <w:trPr>
          <w:trHeight w:val="1476"/>
        </w:trPr>
        <w:tc>
          <w:tcPr>
            <w:tcW w:w="574" w:type="pct"/>
            <w:shd w:val="clear" w:color="auto" w:fill="auto"/>
            <w:hideMark/>
          </w:tcPr>
          <w:p w14:paraId="73529ECA" w14:textId="77777777" w:rsidR="00A627D8" w:rsidRPr="00A627D8" w:rsidRDefault="00A627D8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4.2C.2.4 </w:t>
            </w:r>
          </w:p>
        </w:tc>
        <w:tc>
          <w:tcPr>
            <w:tcW w:w="1506" w:type="pct"/>
            <w:shd w:val="clear" w:color="auto" w:fill="auto"/>
            <w:hideMark/>
          </w:tcPr>
          <w:p w14:paraId="43A2B1A8" w14:textId="77777777" w:rsidR="00A627D8" w:rsidRPr="00A627D8" w:rsidRDefault="00A627D8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Measurements of inter-frequency NR cells</w:t>
            </w:r>
          </w:p>
        </w:tc>
        <w:tc>
          <w:tcPr>
            <w:tcW w:w="2920" w:type="pct"/>
            <w:shd w:val="clear" w:color="auto" w:fill="auto"/>
            <w:hideMark/>
          </w:tcPr>
          <w:p w14:paraId="57E8ED47" w14:textId="148AA966" w:rsidR="00D02039" w:rsidRDefault="00D02039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Discussion:</w:t>
            </w:r>
            <w:r>
              <w:t xml:space="preserve"> </w:t>
            </w:r>
            <w:r w:rsidRPr="00D0203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The FR1 requirements in section 4.2C.2.4 do not apply to VSAT </w:t>
            </w:r>
            <w:r w:rsidR="0031400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UE </w:t>
            </w:r>
            <w:r w:rsidRPr="00D0203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with one single RX chain.</w:t>
            </w:r>
            <w:r w:rsidR="00AF108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The FR2-NTN requirements would apply to a baseline assumption single Rx chain</w:t>
            </w:r>
            <w:r w:rsidR="00F93F2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VSAT. </w:t>
            </w:r>
          </w:p>
          <w:p w14:paraId="41C8777C" w14:textId="77777777" w:rsidR="00D02039" w:rsidRDefault="00D02039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  <w:p w14:paraId="538640B0" w14:textId="7BFE90CB" w:rsidR="00A627D8" w:rsidRPr="00A627D8" w:rsidRDefault="00A627D8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Observation </w:t>
            </w:r>
            <w:r w:rsidR="00A8632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6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: The FR2-NTN requirements </w:t>
            </w:r>
            <w:r w:rsidR="00F93F2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in clause 4.2C.2.4 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apply to VSAT UE in FR1-NTN or FR2-NTN. 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br/>
              <w:t xml:space="preserve">Proposal </w:t>
            </w:r>
            <w:r w:rsidR="00F93F2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6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: For </w:t>
            </w:r>
            <w:r w:rsidRPr="00A627D8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en-GB"/>
                <w14:ligatures w14:val="none"/>
              </w:rPr>
              <w:t>[single receive beam]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  <w:r w:rsidRPr="00A627D8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en-GB"/>
                <w14:ligatures w14:val="none"/>
              </w:rPr>
              <w:t xml:space="preserve">VSAT UE  </w:t>
            </w:r>
            <w:r w:rsidRPr="00A627D8">
              <w:rPr>
                <w:rFonts w:ascii="Arial" w:eastAsia="Times New Roman" w:hAnsi="Arial" w:cs="Arial"/>
                <w:strike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FR2-NTN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  Kmulti_SMTC,i = 1.</w:t>
            </w:r>
          </w:p>
        </w:tc>
      </w:tr>
      <w:tr w:rsidR="00A627D8" w:rsidRPr="00A627D8" w14:paraId="058A36DD" w14:textId="77777777" w:rsidTr="00AE4321">
        <w:trPr>
          <w:trHeight w:val="288"/>
        </w:trPr>
        <w:tc>
          <w:tcPr>
            <w:tcW w:w="574" w:type="pct"/>
            <w:shd w:val="clear" w:color="auto" w:fill="auto"/>
            <w:hideMark/>
          </w:tcPr>
          <w:p w14:paraId="2A31417C" w14:textId="77777777" w:rsidR="00A627D8" w:rsidRPr="00A627D8" w:rsidRDefault="00A627D8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6.1C </w:t>
            </w:r>
          </w:p>
        </w:tc>
        <w:tc>
          <w:tcPr>
            <w:tcW w:w="1506" w:type="pct"/>
            <w:shd w:val="clear" w:color="auto" w:fill="auto"/>
            <w:hideMark/>
          </w:tcPr>
          <w:p w14:paraId="3EA9F362" w14:textId="77777777" w:rsidR="00A627D8" w:rsidRPr="00A627D8" w:rsidRDefault="00A627D8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Handover for SAN</w:t>
            </w:r>
          </w:p>
        </w:tc>
        <w:tc>
          <w:tcPr>
            <w:tcW w:w="2920" w:type="pct"/>
            <w:shd w:val="clear" w:color="auto" w:fill="auto"/>
            <w:hideMark/>
          </w:tcPr>
          <w:p w14:paraId="18EADF6E" w14:textId="77777777" w:rsidR="00A627D8" w:rsidRPr="00A627D8" w:rsidRDefault="00A627D8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 </w:t>
            </w:r>
          </w:p>
        </w:tc>
      </w:tr>
      <w:tr w:rsidR="00A627D8" w:rsidRPr="00A627D8" w14:paraId="4D842EFB" w14:textId="77777777" w:rsidTr="00AE4321">
        <w:trPr>
          <w:trHeight w:val="288"/>
        </w:trPr>
        <w:tc>
          <w:tcPr>
            <w:tcW w:w="574" w:type="pct"/>
            <w:shd w:val="clear" w:color="auto" w:fill="auto"/>
            <w:hideMark/>
          </w:tcPr>
          <w:p w14:paraId="22675CBB" w14:textId="77777777" w:rsidR="00A627D8" w:rsidRPr="00A627D8" w:rsidRDefault="00A627D8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6.1C.1.2 </w:t>
            </w:r>
          </w:p>
        </w:tc>
        <w:tc>
          <w:tcPr>
            <w:tcW w:w="1506" w:type="pct"/>
            <w:shd w:val="clear" w:color="auto" w:fill="auto"/>
            <w:hideMark/>
          </w:tcPr>
          <w:p w14:paraId="725D3E5C" w14:textId="77777777" w:rsidR="00A627D8" w:rsidRPr="00A627D8" w:rsidRDefault="00A627D8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NR SAN FR1 – NR SAN FR1 Handover</w:t>
            </w:r>
          </w:p>
        </w:tc>
        <w:tc>
          <w:tcPr>
            <w:tcW w:w="2920" w:type="pct"/>
            <w:shd w:val="clear" w:color="auto" w:fill="auto"/>
            <w:hideMark/>
          </w:tcPr>
          <w:p w14:paraId="7E2E33BF" w14:textId="7E0751B8" w:rsidR="00A627D8" w:rsidRPr="00A627D8" w:rsidRDefault="00E535FF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This </w:t>
            </w:r>
            <w:r w:rsidR="002F0AA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clause </w:t>
            </w:r>
            <w:r w:rsidR="005E780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is not applicable to VSAT UE.</w:t>
            </w:r>
            <w:r w:rsidR="008A440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S</w:t>
            </w:r>
            <w:r w:rsidR="002F0AA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ee clause 6.1C.1.3.</w:t>
            </w:r>
          </w:p>
        </w:tc>
      </w:tr>
      <w:tr w:rsidR="00A627D8" w:rsidRPr="00A627D8" w14:paraId="44C91A81" w14:textId="77777777" w:rsidTr="00AE4321">
        <w:trPr>
          <w:trHeight w:val="492"/>
        </w:trPr>
        <w:tc>
          <w:tcPr>
            <w:tcW w:w="574" w:type="pct"/>
            <w:shd w:val="clear" w:color="auto" w:fill="auto"/>
            <w:hideMark/>
          </w:tcPr>
          <w:p w14:paraId="630B321E" w14:textId="77777777" w:rsidR="00A627D8" w:rsidRPr="00A627D8" w:rsidRDefault="00A627D8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6.1C.1.3 </w:t>
            </w:r>
          </w:p>
        </w:tc>
        <w:tc>
          <w:tcPr>
            <w:tcW w:w="1506" w:type="pct"/>
            <w:shd w:val="clear" w:color="auto" w:fill="auto"/>
            <w:hideMark/>
          </w:tcPr>
          <w:p w14:paraId="3F8E880F" w14:textId="77777777" w:rsidR="00A627D8" w:rsidRPr="00A627D8" w:rsidRDefault="00A627D8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NR SAN FR2-NTN – NR SAN FR2-NTN Handover</w:t>
            </w:r>
          </w:p>
        </w:tc>
        <w:tc>
          <w:tcPr>
            <w:tcW w:w="2920" w:type="pct"/>
            <w:shd w:val="clear" w:color="auto" w:fill="auto"/>
            <w:hideMark/>
          </w:tcPr>
          <w:p w14:paraId="5A067526" w14:textId="77777777" w:rsidR="00A627D8" w:rsidRPr="00A627D8" w:rsidRDefault="00A627D8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Discussion: The requirements would also apply to Ku band VSAT UE [with single receive beam] in both  FR1-NTN and FR2-NTN.</w:t>
            </w:r>
          </w:p>
        </w:tc>
      </w:tr>
      <w:tr w:rsidR="00A627D8" w:rsidRPr="00A627D8" w14:paraId="55EF6769" w14:textId="77777777" w:rsidTr="00AE4321">
        <w:trPr>
          <w:trHeight w:val="492"/>
        </w:trPr>
        <w:tc>
          <w:tcPr>
            <w:tcW w:w="574" w:type="pct"/>
            <w:shd w:val="clear" w:color="auto" w:fill="auto"/>
            <w:hideMark/>
          </w:tcPr>
          <w:p w14:paraId="720AAFAF" w14:textId="77777777" w:rsidR="00A627D8" w:rsidRPr="00A627D8" w:rsidRDefault="00A627D8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 xml:space="preserve">6.1C.2.4 </w:t>
            </w:r>
          </w:p>
        </w:tc>
        <w:tc>
          <w:tcPr>
            <w:tcW w:w="1506" w:type="pct"/>
            <w:shd w:val="clear" w:color="auto" w:fill="auto"/>
            <w:hideMark/>
          </w:tcPr>
          <w:p w14:paraId="1F02D133" w14:textId="77777777" w:rsidR="00A627D8" w:rsidRPr="00A627D8" w:rsidRDefault="00A627D8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NR SAN FR2-NTN – NR SAN FR2-NTN conditional handover</w:t>
            </w:r>
          </w:p>
        </w:tc>
        <w:tc>
          <w:tcPr>
            <w:tcW w:w="2920" w:type="pct"/>
            <w:shd w:val="clear" w:color="auto" w:fill="auto"/>
            <w:hideMark/>
          </w:tcPr>
          <w:p w14:paraId="4A20587C" w14:textId="77777777" w:rsidR="00A627D8" w:rsidRPr="00A627D8" w:rsidRDefault="00A627D8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Discussion: The requirements would also apply to Ku band VSAT UE [with single receive beam] in both  FR1-NTN and FR2-NTN.</w:t>
            </w:r>
          </w:p>
        </w:tc>
      </w:tr>
      <w:tr w:rsidR="00E66BE7" w:rsidRPr="00A627D8" w14:paraId="64DF49C5" w14:textId="77777777" w:rsidTr="00AE4321">
        <w:trPr>
          <w:trHeight w:val="288"/>
        </w:trPr>
        <w:tc>
          <w:tcPr>
            <w:tcW w:w="574" w:type="pct"/>
            <w:shd w:val="clear" w:color="auto" w:fill="auto"/>
            <w:hideMark/>
          </w:tcPr>
          <w:p w14:paraId="47A2BD80" w14:textId="77777777" w:rsidR="00E66BE7" w:rsidRPr="00A627D8" w:rsidRDefault="00E66BE7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6.1C.3 </w:t>
            </w:r>
          </w:p>
        </w:tc>
        <w:tc>
          <w:tcPr>
            <w:tcW w:w="4426" w:type="pct"/>
            <w:gridSpan w:val="2"/>
            <w:shd w:val="clear" w:color="auto" w:fill="auto"/>
            <w:hideMark/>
          </w:tcPr>
          <w:p w14:paraId="4C79A704" w14:textId="44850CB5" w:rsidR="00E66BE7" w:rsidRPr="00A627D8" w:rsidRDefault="00E66BE7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NR SAN Satellite switching with re-synchronization</w:t>
            </w:r>
          </w:p>
          <w:p w14:paraId="2141657E" w14:textId="03CF8DA5" w:rsidR="00E66BE7" w:rsidRPr="00A627D8" w:rsidRDefault="00E66BE7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 </w:t>
            </w:r>
          </w:p>
        </w:tc>
      </w:tr>
      <w:tr w:rsidR="00A627D8" w:rsidRPr="00A627D8" w14:paraId="6F67F34A" w14:textId="77777777" w:rsidTr="00AE4321">
        <w:trPr>
          <w:trHeight w:val="492"/>
        </w:trPr>
        <w:tc>
          <w:tcPr>
            <w:tcW w:w="574" w:type="pct"/>
            <w:shd w:val="clear" w:color="auto" w:fill="auto"/>
            <w:hideMark/>
          </w:tcPr>
          <w:p w14:paraId="651DF0D7" w14:textId="77777777" w:rsidR="00A627D8" w:rsidRPr="00A627D8" w:rsidRDefault="00A627D8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6.1C.3.2 </w:t>
            </w:r>
          </w:p>
        </w:tc>
        <w:tc>
          <w:tcPr>
            <w:tcW w:w="1506" w:type="pct"/>
            <w:shd w:val="clear" w:color="auto" w:fill="auto"/>
            <w:hideMark/>
          </w:tcPr>
          <w:p w14:paraId="48AD65FC" w14:textId="77777777" w:rsidR="00A627D8" w:rsidRPr="00A627D8" w:rsidRDefault="00A627D8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NR SAN FR1 – NR SAN FR1 Satellite switching with re-synchronization</w:t>
            </w:r>
          </w:p>
        </w:tc>
        <w:tc>
          <w:tcPr>
            <w:tcW w:w="2920" w:type="pct"/>
            <w:shd w:val="clear" w:color="auto" w:fill="auto"/>
            <w:hideMark/>
          </w:tcPr>
          <w:p w14:paraId="3F2E5461" w14:textId="1A536886" w:rsidR="00A627D8" w:rsidRPr="00A627D8" w:rsidRDefault="00A627D8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Discussion: The requirements could also apply to Ku band VSAT UE [with multiple receive beam capability] </w:t>
            </w:r>
            <w:r w:rsidR="00D32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operating 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in </w:t>
            </w:r>
            <w:r w:rsidR="00D32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either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FR1-NTN </w:t>
            </w:r>
            <w:r w:rsidR="00D32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or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FR2-NTN</w:t>
            </w:r>
            <w:r w:rsidR="00D32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numerology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.</w:t>
            </w:r>
            <w:r w:rsidR="00D5684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No specific proposal at this time.</w:t>
            </w:r>
          </w:p>
        </w:tc>
      </w:tr>
      <w:tr w:rsidR="00A627D8" w:rsidRPr="00A627D8" w14:paraId="14DF89A5" w14:textId="77777777" w:rsidTr="00AE4321">
        <w:trPr>
          <w:trHeight w:val="288"/>
        </w:trPr>
        <w:tc>
          <w:tcPr>
            <w:tcW w:w="574" w:type="pct"/>
            <w:shd w:val="clear" w:color="auto" w:fill="auto"/>
            <w:hideMark/>
          </w:tcPr>
          <w:p w14:paraId="11B298CC" w14:textId="77777777" w:rsidR="00A627D8" w:rsidRPr="00A627D8" w:rsidRDefault="00A627D8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7.1C </w:t>
            </w:r>
          </w:p>
        </w:tc>
        <w:tc>
          <w:tcPr>
            <w:tcW w:w="1506" w:type="pct"/>
            <w:shd w:val="clear" w:color="auto" w:fill="auto"/>
            <w:hideMark/>
          </w:tcPr>
          <w:p w14:paraId="0B9C94E4" w14:textId="77777777" w:rsidR="00A627D8" w:rsidRPr="00A627D8" w:rsidRDefault="00A627D8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UE transmit timing for Satellite Access</w:t>
            </w:r>
          </w:p>
        </w:tc>
        <w:tc>
          <w:tcPr>
            <w:tcW w:w="2920" w:type="pct"/>
            <w:shd w:val="clear" w:color="auto" w:fill="auto"/>
            <w:hideMark/>
          </w:tcPr>
          <w:p w14:paraId="1108ACF2" w14:textId="6DE20DB9" w:rsidR="00A627D8" w:rsidRPr="00A627D8" w:rsidRDefault="00A627D8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See R4-2503139</w:t>
            </w:r>
            <w:r w:rsidR="00D5684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[</w:t>
            </w:r>
            <w:r w:rsidR="006B145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</w:t>
            </w:r>
            <w:r w:rsidR="00DB0D5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]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for detailed changes proposed for this section</w:t>
            </w:r>
            <w:r w:rsidR="00FB43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and sub-sections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.</w:t>
            </w:r>
          </w:p>
        </w:tc>
      </w:tr>
      <w:tr w:rsidR="00E66BE7" w:rsidRPr="00A627D8" w14:paraId="15795046" w14:textId="77777777" w:rsidTr="00AE4321">
        <w:trPr>
          <w:trHeight w:val="288"/>
        </w:trPr>
        <w:tc>
          <w:tcPr>
            <w:tcW w:w="574" w:type="pct"/>
            <w:shd w:val="clear" w:color="auto" w:fill="auto"/>
            <w:hideMark/>
          </w:tcPr>
          <w:p w14:paraId="1992D7CC" w14:textId="77777777" w:rsidR="00E66BE7" w:rsidRPr="00A627D8" w:rsidRDefault="00E66BE7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7.1C.2 </w:t>
            </w:r>
          </w:p>
        </w:tc>
        <w:tc>
          <w:tcPr>
            <w:tcW w:w="4426" w:type="pct"/>
            <w:gridSpan w:val="2"/>
            <w:shd w:val="clear" w:color="auto" w:fill="auto"/>
            <w:hideMark/>
          </w:tcPr>
          <w:p w14:paraId="50101EC5" w14:textId="0E1BCBC7" w:rsidR="00E66BE7" w:rsidRPr="00A627D8" w:rsidRDefault="00E66BE7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Requirements </w:t>
            </w:r>
          </w:p>
        </w:tc>
      </w:tr>
      <w:tr w:rsidR="00A627D8" w:rsidRPr="00A627D8" w14:paraId="555CCD1C" w14:textId="77777777" w:rsidTr="00AE4321">
        <w:trPr>
          <w:trHeight w:val="288"/>
        </w:trPr>
        <w:tc>
          <w:tcPr>
            <w:tcW w:w="574" w:type="pct"/>
            <w:shd w:val="clear" w:color="auto" w:fill="auto"/>
            <w:hideMark/>
          </w:tcPr>
          <w:p w14:paraId="6A0945B3" w14:textId="77777777" w:rsidR="00A627D8" w:rsidRPr="00A627D8" w:rsidRDefault="00A627D8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 </w:t>
            </w:r>
          </w:p>
        </w:tc>
        <w:tc>
          <w:tcPr>
            <w:tcW w:w="1506" w:type="pct"/>
            <w:shd w:val="clear" w:color="auto" w:fill="auto"/>
            <w:hideMark/>
          </w:tcPr>
          <w:p w14:paraId="00C3CDAE" w14:textId="77777777" w:rsidR="00A627D8" w:rsidRPr="00A627D8" w:rsidRDefault="00A627D8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Table 7.1C.2-1: Te_NTN Timing Error Limit</w:t>
            </w:r>
          </w:p>
        </w:tc>
        <w:tc>
          <w:tcPr>
            <w:tcW w:w="2920" w:type="pct"/>
            <w:shd w:val="clear" w:color="auto" w:fill="auto"/>
            <w:hideMark/>
          </w:tcPr>
          <w:p w14:paraId="72B64408" w14:textId="77777777" w:rsidR="00A627D8" w:rsidRPr="00A627D8" w:rsidRDefault="00A627D8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FR1-NTN will apply to Ku band using FR1-NTN numerology.</w:t>
            </w:r>
          </w:p>
        </w:tc>
      </w:tr>
      <w:tr w:rsidR="00A627D8" w:rsidRPr="00A627D8" w14:paraId="438D92D1" w14:textId="77777777" w:rsidTr="00AE4321">
        <w:trPr>
          <w:trHeight w:val="738"/>
        </w:trPr>
        <w:tc>
          <w:tcPr>
            <w:tcW w:w="574" w:type="pct"/>
            <w:shd w:val="clear" w:color="auto" w:fill="auto"/>
            <w:hideMark/>
          </w:tcPr>
          <w:p w14:paraId="64358742" w14:textId="77777777" w:rsidR="00A627D8" w:rsidRPr="00A627D8" w:rsidRDefault="00A627D8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 </w:t>
            </w:r>
          </w:p>
        </w:tc>
        <w:tc>
          <w:tcPr>
            <w:tcW w:w="1506" w:type="pct"/>
            <w:shd w:val="clear" w:color="auto" w:fill="auto"/>
            <w:hideMark/>
          </w:tcPr>
          <w:p w14:paraId="7492D1E1" w14:textId="77777777" w:rsidR="00A627D8" w:rsidRPr="00A627D8" w:rsidRDefault="00A627D8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Table 7.1C.2-2: Te_NTN Timing Error Limit for fixed VSAT is served by GSO and fixed VSAT is served by NGSO</w:t>
            </w:r>
          </w:p>
        </w:tc>
        <w:tc>
          <w:tcPr>
            <w:tcW w:w="2920" w:type="pct"/>
            <w:shd w:val="clear" w:color="auto" w:fill="auto"/>
            <w:hideMark/>
          </w:tcPr>
          <w:p w14:paraId="3F8A9BF3" w14:textId="77777777" w:rsidR="00A627D8" w:rsidRPr="00A627D8" w:rsidRDefault="00A627D8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FR2-NTN will apply to Ku band using FR2-NTN numerology.</w:t>
            </w:r>
          </w:p>
        </w:tc>
      </w:tr>
      <w:tr w:rsidR="00A627D8" w:rsidRPr="00A627D8" w14:paraId="65571EB6" w14:textId="77777777" w:rsidTr="00AE4321">
        <w:trPr>
          <w:trHeight w:val="492"/>
        </w:trPr>
        <w:tc>
          <w:tcPr>
            <w:tcW w:w="574" w:type="pct"/>
            <w:shd w:val="clear" w:color="auto" w:fill="auto"/>
            <w:hideMark/>
          </w:tcPr>
          <w:p w14:paraId="29463817" w14:textId="77777777" w:rsidR="00A627D8" w:rsidRPr="00A627D8" w:rsidRDefault="00A627D8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 </w:t>
            </w:r>
          </w:p>
        </w:tc>
        <w:tc>
          <w:tcPr>
            <w:tcW w:w="1506" w:type="pct"/>
            <w:shd w:val="clear" w:color="auto" w:fill="auto"/>
            <w:hideMark/>
          </w:tcPr>
          <w:p w14:paraId="05E28DDF" w14:textId="77777777" w:rsidR="00A627D8" w:rsidRPr="00A627D8" w:rsidRDefault="00A627D8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Table 7.1C.2-3: Te_NTN Timing Error Limit for mobile VSAT is served by GSO</w:t>
            </w:r>
          </w:p>
        </w:tc>
        <w:tc>
          <w:tcPr>
            <w:tcW w:w="2920" w:type="pct"/>
            <w:shd w:val="clear" w:color="auto" w:fill="auto"/>
            <w:hideMark/>
          </w:tcPr>
          <w:p w14:paraId="5F694A60" w14:textId="77777777" w:rsidR="00A627D8" w:rsidRPr="00A627D8" w:rsidRDefault="00A627D8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FR2-NTN will apply to Ku band using FR2-NTN numerology.</w:t>
            </w:r>
          </w:p>
        </w:tc>
      </w:tr>
      <w:tr w:rsidR="00A627D8" w:rsidRPr="00A627D8" w14:paraId="4430031A" w14:textId="77777777" w:rsidTr="00AE4321">
        <w:trPr>
          <w:trHeight w:val="3096"/>
        </w:trPr>
        <w:tc>
          <w:tcPr>
            <w:tcW w:w="574" w:type="pct"/>
            <w:shd w:val="clear" w:color="auto" w:fill="auto"/>
            <w:hideMark/>
          </w:tcPr>
          <w:p w14:paraId="5A422427" w14:textId="77777777" w:rsidR="00A627D8" w:rsidRPr="00A627D8" w:rsidRDefault="00A627D8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 </w:t>
            </w:r>
          </w:p>
        </w:tc>
        <w:tc>
          <w:tcPr>
            <w:tcW w:w="1506" w:type="pct"/>
            <w:shd w:val="clear" w:color="auto" w:fill="auto"/>
            <w:hideMark/>
          </w:tcPr>
          <w:p w14:paraId="3671C58F" w14:textId="77777777" w:rsidR="00A627D8" w:rsidRPr="00A627D8" w:rsidRDefault="00A627D8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Table 7.1C.2-3: The Value of N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vertAlign w:val="subscript"/>
                <w:lang w:eastAsia="en-GB"/>
                <w14:ligatures w14:val="none"/>
              </w:rPr>
              <w:t>TAoffset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for VSAT in FR2-NTN</w:t>
            </w:r>
          </w:p>
        </w:tc>
        <w:tc>
          <w:tcPr>
            <w:tcW w:w="2920" w:type="pct"/>
            <w:shd w:val="clear" w:color="auto" w:fill="auto"/>
            <w:hideMark/>
          </w:tcPr>
          <w:p w14:paraId="52722C9D" w14:textId="2244F091" w:rsidR="00937F94" w:rsidRDefault="00A627D8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Discussion: Section 7.1.2 does not explicitly identify a value for N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vertAlign w:val="subscript"/>
                <w:lang w:eastAsia="en-GB"/>
                <w14:ligatures w14:val="none"/>
              </w:rPr>
              <w:t>TAoffset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for FR1-NTN (see Table 7.1.2-2: The Value of N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vertAlign w:val="subscript"/>
                <w:lang w:eastAsia="en-GB"/>
                <w14:ligatures w14:val="none"/>
              </w:rPr>
              <w:t>TAoffset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),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bookmarkStart w:id="9" w:name="_Hlk194056748"/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Observation </w:t>
            </w:r>
            <w:r w:rsidR="003D3A5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7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: The table in Section 7.1C (Table 7.1C2-3) could be generalized from just FR2-NTN to include </w:t>
            </w:r>
            <w:r w:rsidR="0042541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both 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FR1-NTN and FR2-NTN VSAT UE implementations.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br/>
              <w:t xml:space="preserve">Proposal </w:t>
            </w:r>
            <w:r w:rsidR="003D3A5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7</w:t>
            </w:r>
            <w:r w:rsidR="00937F9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a): 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Modify title to "The Value of N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vertAlign w:val="subscript"/>
                <w:lang w:eastAsia="en-GB"/>
                <w14:ligatures w14:val="none"/>
              </w:rPr>
              <w:t>TAoffset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for VSAT". Modify part of Note 1: "If UE is not provided with the information n-TimingAdvanceOffset, the default value of N_"TA offset"  is set as 0 for FR1-NTN and FR2-NTN bands." 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br/>
              <w:t xml:space="preserve">Alternative </w:t>
            </w:r>
          </w:p>
          <w:p w14:paraId="45B4CD2D" w14:textId="70F3E76E" w:rsidR="00A627D8" w:rsidRPr="00A627D8" w:rsidRDefault="00A627D8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Proposal </w:t>
            </w:r>
            <w:r w:rsidR="003D3A5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7</w:t>
            </w:r>
            <w:r w:rsidR="00937F9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b)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: FR1-NTN value </w:t>
            </w:r>
            <w:r w:rsidR="008B1CE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for Ku band either 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[0] </w:t>
            </w:r>
            <w:r w:rsidR="002D311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or [25600] </w:t>
            </w:r>
            <w:r w:rsidR="00F5734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–</w:t>
            </w:r>
            <w:r w:rsidR="008B1CE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  <w:r w:rsidR="00F5734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appropriate value 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to be discussed in RAN4.</w:t>
            </w:r>
            <w:bookmarkEnd w:id="9"/>
          </w:p>
        </w:tc>
      </w:tr>
      <w:tr w:rsidR="00E66BE7" w:rsidRPr="00A627D8" w14:paraId="025E8905" w14:textId="77777777" w:rsidTr="00AE4321">
        <w:trPr>
          <w:trHeight w:val="288"/>
        </w:trPr>
        <w:tc>
          <w:tcPr>
            <w:tcW w:w="574" w:type="pct"/>
            <w:shd w:val="clear" w:color="auto" w:fill="auto"/>
            <w:hideMark/>
          </w:tcPr>
          <w:p w14:paraId="00F3C86D" w14:textId="77777777" w:rsidR="00E66BE7" w:rsidRPr="00A627D8" w:rsidRDefault="00E66BE7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7.1C.2.1 </w:t>
            </w:r>
          </w:p>
        </w:tc>
        <w:tc>
          <w:tcPr>
            <w:tcW w:w="4426" w:type="pct"/>
            <w:gridSpan w:val="2"/>
            <w:shd w:val="clear" w:color="auto" w:fill="auto"/>
            <w:hideMark/>
          </w:tcPr>
          <w:p w14:paraId="0A0CDDA4" w14:textId="1AF36903" w:rsidR="00E66BE7" w:rsidRPr="00A627D8" w:rsidRDefault="00E66BE7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Gradual timing adjustment</w:t>
            </w:r>
          </w:p>
          <w:p w14:paraId="37102B6B" w14:textId="738680EC" w:rsidR="00E66BE7" w:rsidRPr="00A627D8" w:rsidRDefault="00E66BE7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 </w:t>
            </w:r>
          </w:p>
        </w:tc>
      </w:tr>
      <w:tr w:rsidR="00A627D8" w:rsidRPr="00A627D8" w14:paraId="02C7152A" w14:textId="77777777" w:rsidTr="00AE4321">
        <w:trPr>
          <w:trHeight w:val="738"/>
        </w:trPr>
        <w:tc>
          <w:tcPr>
            <w:tcW w:w="574" w:type="pct"/>
            <w:shd w:val="clear" w:color="auto" w:fill="auto"/>
            <w:hideMark/>
          </w:tcPr>
          <w:p w14:paraId="7FBB3837" w14:textId="77777777" w:rsidR="00A627D8" w:rsidRPr="00A627D8" w:rsidRDefault="00A627D8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 </w:t>
            </w:r>
          </w:p>
        </w:tc>
        <w:tc>
          <w:tcPr>
            <w:tcW w:w="1506" w:type="pct"/>
            <w:shd w:val="clear" w:color="auto" w:fill="auto"/>
            <w:hideMark/>
          </w:tcPr>
          <w:p w14:paraId="4C68870D" w14:textId="77777777" w:rsidR="00A627D8" w:rsidRPr="00A627D8" w:rsidRDefault="00A627D8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Table 7.1C.2.1-1: Tq_NTN Maximum Autonomous Time Adjustment Step and Tp_NTN Minimum Aggregate Adjustment rate</w:t>
            </w:r>
          </w:p>
        </w:tc>
        <w:tc>
          <w:tcPr>
            <w:tcW w:w="2920" w:type="pct"/>
            <w:shd w:val="clear" w:color="auto" w:fill="auto"/>
            <w:hideMark/>
          </w:tcPr>
          <w:p w14:paraId="6111CBDF" w14:textId="5F047F7C" w:rsidR="00A627D8" w:rsidRPr="00A627D8" w:rsidRDefault="00A627D8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Applicability depends upon SCS - no change required due to Ku band numerology</w:t>
            </w:r>
            <w:r w:rsidR="00DE4F0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alone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. Change may be required to support mobile VSAT served by NGSO to support very high</w:t>
            </w:r>
            <w:r w:rsidR="00E66BE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speed cases (aircraft).</w:t>
            </w:r>
          </w:p>
        </w:tc>
      </w:tr>
      <w:tr w:rsidR="00A627D8" w:rsidRPr="00A627D8" w14:paraId="23B3B81B" w14:textId="77777777" w:rsidTr="00AE4321">
        <w:trPr>
          <w:trHeight w:val="1968"/>
        </w:trPr>
        <w:tc>
          <w:tcPr>
            <w:tcW w:w="574" w:type="pct"/>
            <w:shd w:val="clear" w:color="auto" w:fill="auto"/>
            <w:hideMark/>
          </w:tcPr>
          <w:p w14:paraId="2151F9A6" w14:textId="77777777" w:rsidR="00A627D8" w:rsidRPr="00A627D8" w:rsidRDefault="00A627D8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7.2C</w:t>
            </w:r>
          </w:p>
        </w:tc>
        <w:tc>
          <w:tcPr>
            <w:tcW w:w="1506" w:type="pct"/>
            <w:shd w:val="clear" w:color="auto" w:fill="auto"/>
            <w:hideMark/>
          </w:tcPr>
          <w:p w14:paraId="60E31A76" w14:textId="77777777" w:rsidR="00A627D8" w:rsidRPr="00A627D8" w:rsidRDefault="00A627D8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UE timer accuracy for satellite access</w:t>
            </w:r>
          </w:p>
        </w:tc>
        <w:tc>
          <w:tcPr>
            <w:tcW w:w="2920" w:type="pct"/>
            <w:shd w:val="clear" w:color="auto" w:fill="auto"/>
            <w:hideMark/>
          </w:tcPr>
          <w:p w14:paraId="037B13D0" w14:textId="11712DFA" w:rsidR="00A627D8" w:rsidRPr="00A627D8" w:rsidRDefault="00A627D8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Discussion: No technical change required in section 7.2C; values corresponding to the SCS in use apply. 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br/>
              <w:t xml:space="preserve">Observation </w:t>
            </w:r>
            <w:r w:rsidR="003E4C2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8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: </w:t>
            </w:r>
            <w:r w:rsidR="00E66BE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Editorial</w:t>
            </w:r>
            <w:r w:rsidR="00E66BE7"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modification only </w:t>
            </w:r>
            <w:r w:rsidR="00D75A8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necessary </w:t>
            </w:r>
            <w:r w:rsidR="003E4C2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/ desirable to 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clarify the requirement in clause 7.2C.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br/>
              <w:t xml:space="preserve">Proposal </w:t>
            </w:r>
            <w:r w:rsidR="003E4C2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8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: The requirements in clause 7.2C are applicable for both UE served by SAN in FR1 and </w:t>
            </w:r>
            <w:r w:rsidRPr="00A627D8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en-GB"/>
                <w14:ligatures w14:val="none"/>
              </w:rPr>
              <w:t xml:space="preserve">all </w:t>
            </w: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VSAT UE </w:t>
            </w:r>
            <w:r w:rsidRPr="00A627D8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en-GB"/>
                <w14:ligatures w14:val="none"/>
              </w:rPr>
              <w:t>types</w:t>
            </w:r>
            <w:r w:rsidR="00363B11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en-GB"/>
                <w14:ligatures w14:val="none"/>
              </w:rPr>
              <w:t>.</w:t>
            </w:r>
            <w:r w:rsidRPr="004A7ABA">
              <w:rPr>
                <w:rFonts w:ascii="Arial" w:eastAsia="Times New Roman" w:hAnsi="Arial" w:cs="Arial"/>
                <w:strike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served by SAN</w:t>
            </w:r>
            <w:r w:rsidRPr="00A627D8">
              <w:rPr>
                <w:rFonts w:ascii="Arial" w:eastAsia="Times New Roman" w:hAnsi="Arial" w:cs="Arial"/>
                <w:strike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in FR2-NT</w:t>
            </w:r>
            <w:r w:rsidRPr="00363B1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N.</w:t>
            </w:r>
          </w:p>
        </w:tc>
      </w:tr>
      <w:tr w:rsidR="00E66BE7" w:rsidRPr="00A627D8" w14:paraId="7C9A4018" w14:textId="77777777" w:rsidTr="00AE4321">
        <w:trPr>
          <w:trHeight w:val="288"/>
        </w:trPr>
        <w:tc>
          <w:tcPr>
            <w:tcW w:w="574" w:type="pct"/>
            <w:shd w:val="clear" w:color="auto" w:fill="auto"/>
            <w:hideMark/>
          </w:tcPr>
          <w:p w14:paraId="7ABEC767" w14:textId="77777777" w:rsidR="00E66BE7" w:rsidRPr="00A627D8" w:rsidRDefault="00E66BE7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7.3C</w:t>
            </w:r>
          </w:p>
        </w:tc>
        <w:tc>
          <w:tcPr>
            <w:tcW w:w="4426" w:type="pct"/>
            <w:gridSpan w:val="2"/>
            <w:shd w:val="clear" w:color="auto" w:fill="auto"/>
            <w:hideMark/>
          </w:tcPr>
          <w:p w14:paraId="628B73FC" w14:textId="795AA754" w:rsidR="00E66BE7" w:rsidRPr="00A627D8" w:rsidRDefault="00E66BE7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Timing advance for satellite access</w:t>
            </w:r>
          </w:p>
          <w:p w14:paraId="5E018D65" w14:textId="0D0A632D" w:rsidR="00E66BE7" w:rsidRPr="00A627D8" w:rsidRDefault="00E66BE7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 </w:t>
            </w:r>
          </w:p>
        </w:tc>
      </w:tr>
      <w:tr w:rsidR="00A627D8" w:rsidRPr="00A627D8" w14:paraId="2FA0C3A6" w14:textId="77777777" w:rsidTr="00AE4321">
        <w:trPr>
          <w:trHeight w:val="2304"/>
        </w:trPr>
        <w:tc>
          <w:tcPr>
            <w:tcW w:w="574" w:type="pct"/>
            <w:shd w:val="clear" w:color="auto" w:fill="auto"/>
            <w:hideMark/>
          </w:tcPr>
          <w:p w14:paraId="4499C1D8" w14:textId="77777777" w:rsidR="00A627D8" w:rsidRPr="00A627D8" w:rsidRDefault="00A627D8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7.3C.2.2</w:t>
            </w:r>
          </w:p>
        </w:tc>
        <w:tc>
          <w:tcPr>
            <w:tcW w:w="1506" w:type="pct"/>
            <w:shd w:val="clear" w:color="auto" w:fill="auto"/>
            <w:hideMark/>
          </w:tcPr>
          <w:p w14:paraId="59AE4F50" w14:textId="77777777" w:rsidR="00A627D8" w:rsidRPr="00A627D8" w:rsidRDefault="00A627D8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Table 7.3C.2.2-1: UE Timing Advance adjustment accuracy</w:t>
            </w:r>
          </w:p>
        </w:tc>
        <w:tc>
          <w:tcPr>
            <w:tcW w:w="2920" w:type="pct"/>
            <w:shd w:val="clear" w:color="auto" w:fill="auto"/>
            <w:hideMark/>
          </w:tcPr>
          <w:p w14:paraId="0F2593B8" w14:textId="72D1CE08" w:rsidR="00A627D8" w:rsidRPr="00A627D8" w:rsidRDefault="00A627D8" w:rsidP="00A627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2645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Discussion: No technical change required to section 7.3C; values corresponding to the SCS in use apply.</w:t>
            </w:r>
            <w:r w:rsidRPr="00C2645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C2645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bookmarkStart w:id="10" w:name="_Hlk194056939"/>
            <w:r w:rsidRPr="00C2645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Observation </w:t>
            </w:r>
            <w:r w:rsidR="003E4C28" w:rsidRPr="00C2645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9</w:t>
            </w:r>
            <w:r w:rsidRPr="00C2645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: </w:t>
            </w:r>
            <w:r w:rsidR="00E675E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Editorial </w:t>
            </w:r>
            <w:r w:rsidRPr="00C2645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modification only</w:t>
            </w:r>
            <w:r w:rsidR="003E4C28" w:rsidRPr="00C2645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necessary/ desirable </w:t>
            </w:r>
            <w:r w:rsidRPr="00C2645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clarify the requirement in clause 7.3C.2.2.</w:t>
            </w:r>
            <w:r w:rsidRPr="00C2645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C2645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br/>
              <w:t xml:space="preserve">Proposal </w:t>
            </w:r>
            <w:r w:rsidR="000B27DC" w:rsidRPr="00C2645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9</w:t>
            </w:r>
            <w:r w:rsidRPr="00C2645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: Modify text to read: "table 7.3C.2.2-1, for FR1-NTN (all UE types)…"</w:t>
            </w:r>
            <w:r w:rsidRPr="00A627D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</w:t>
            </w:r>
            <w:bookmarkEnd w:id="10"/>
          </w:p>
        </w:tc>
      </w:tr>
      <w:tr w:rsidR="00A627D8" w:rsidRPr="00A627D8" w14:paraId="62B8809A" w14:textId="77777777" w:rsidTr="00AE4321">
        <w:trPr>
          <w:trHeight w:val="492"/>
        </w:trPr>
        <w:tc>
          <w:tcPr>
            <w:tcW w:w="574" w:type="pct"/>
            <w:shd w:val="clear" w:color="auto" w:fill="auto"/>
            <w:hideMark/>
          </w:tcPr>
          <w:p w14:paraId="457E8DEC" w14:textId="77777777" w:rsidR="00A627D8" w:rsidRPr="00A627D8" w:rsidRDefault="00A627D8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 </w:t>
            </w:r>
          </w:p>
        </w:tc>
        <w:tc>
          <w:tcPr>
            <w:tcW w:w="1506" w:type="pct"/>
            <w:shd w:val="clear" w:color="auto" w:fill="auto"/>
            <w:hideMark/>
          </w:tcPr>
          <w:p w14:paraId="23176FAD" w14:textId="77777777" w:rsidR="00A627D8" w:rsidRPr="00A627D8" w:rsidRDefault="00A627D8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Table 7.3C.2.2-2: UE Timing Advance adjustment accuracy for VSAT UE in FR2-NTN</w:t>
            </w:r>
          </w:p>
        </w:tc>
        <w:tc>
          <w:tcPr>
            <w:tcW w:w="2920" w:type="pct"/>
            <w:shd w:val="clear" w:color="auto" w:fill="auto"/>
            <w:hideMark/>
          </w:tcPr>
          <w:p w14:paraId="55240AA0" w14:textId="77777777" w:rsidR="00A627D8" w:rsidRPr="00A627D8" w:rsidRDefault="00A627D8" w:rsidP="00A62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A627D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No change required.</w:t>
            </w:r>
          </w:p>
        </w:tc>
      </w:tr>
    </w:tbl>
    <w:p w14:paraId="6A12167F" w14:textId="77777777" w:rsidR="00BD439B" w:rsidRPr="00BD439B" w:rsidRDefault="00BD439B" w:rsidP="00BD439B">
      <w:pPr>
        <w:shd w:val="clear" w:color="auto" w:fill="FFFFFF"/>
        <w:spacing w:after="0" w:line="240" w:lineRule="auto"/>
        <w:textAlignment w:val="baseline"/>
        <w:rPr>
          <w:b/>
          <w:bCs/>
        </w:rPr>
      </w:pPr>
    </w:p>
    <w:bookmarkEnd w:id="3"/>
    <w:p w14:paraId="1FC9F080" w14:textId="77777777" w:rsidR="00EC1156" w:rsidRPr="00EC1156" w:rsidRDefault="00EC1156" w:rsidP="00EC115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eastAsia="ja-JP"/>
          <w14:ligatures w14:val="none"/>
        </w:rPr>
      </w:pPr>
      <w:r w:rsidRPr="00EC1156">
        <w:rPr>
          <w:rFonts w:ascii="Arial" w:eastAsia="Times New Roman" w:hAnsi="Arial" w:cs="Times New Roman"/>
          <w:kern w:val="0"/>
          <w:sz w:val="36"/>
          <w:szCs w:val="20"/>
          <w:lang w:eastAsia="ja-JP"/>
          <w14:ligatures w14:val="none"/>
        </w:rPr>
        <w:t>3</w:t>
      </w:r>
      <w:r w:rsidRPr="00EC1156">
        <w:rPr>
          <w:rFonts w:ascii="Arial" w:eastAsia="Times New Roman" w:hAnsi="Arial" w:cs="Times New Roman"/>
          <w:kern w:val="0"/>
          <w:sz w:val="36"/>
          <w:szCs w:val="20"/>
          <w:lang w:eastAsia="ja-JP"/>
          <w14:ligatures w14:val="none"/>
        </w:rPr>
        <w:tab/>
        <w:t>Conclusion</w:t>
      </w:r>
    </w:p>
    <w:p w14:paraId="4479DD57" w14:textId="6B5DDB84" w:rsidR="00AD28AE" w:rsidRPr="001B32EC" w:rsidRDefault="00851266" w:rsidP="00E15C3A">
      <w:pPr>
        <w:rPr>
          <w:rFonts w:cstheme="minorHAnsi"/>
        </w:rPr>
      </w:pPr>
      <w:r w:rsidRPr="001B32EC">
        <w:rPr>
          <w:rFonts w:cstheme="minorHAnsi"/>
        </w:rPr>
        <w:t xml:space="preserve">The Ku band </w:t>
      </w:r>
      <w:r w:rsidR="006C43D3" w:rsidRPr="001B32EC">
        <w:rPr>
          <w:rFonts w:cstheme="minorHAnsi"/>
        </w:rPr>
        <w:t xml:space="preserve">WID requires RAN4 to update the RRM requirements. </w:t>
      </w:r>
      <w:r w:rsidR="009324C1" w:rsidRPr="009324C1">
        <w:rPr>
          <w:rFonts w:cstheme="minorHAnsi"/>
        </w:rPr>
        <w:t xml:space="preserve">Consideration of changes to FR2-NTN requirements (if any) </w:t>
      </w:r>
      <w:r w:rsidR="00B912AB">
        <w:rPr>
          <w:rFonts w:cstheme="minorHAnsi"/>
        </w:rPr>
        <w:t xml:space="preserve">for Rel-18 (Ka band) </w:t>
      </w:r>
      <w:r w:rsidR="009324C1" w:rsidRPr="009324C1">
        <w:rPr>
          <w:rFonts w:cstheme="minorHAnsi"/>
        </w:rPr>
        <w:t xml:space="preserve">are outside the scope of this contribution. </w:t>
      </w:r>
    </w:p>
    <w:p w14:paraId="4C12C9D3" w14:textId="50EE4CA5" w:rsidR="007A7BE4" w:rsidRPr="001B32EC" w:rsidRDefault="00AD28AE" w:rsidP="00E15C3A">
      <w:pPr>
        <w:rPr>
          <w:rFonts w:cstheme="minorHAnsi"/>
        </w:rPr>
      </w:pPr>
      <w:r w:rsidRPr="001B32EC">
        <w:rPr>
          <w:rFonts w:cstheme="minorHAnsi"/>
        </w:rPr>
        <w:t>The following observations and proposals are made</w:t>
      </w:r>
      <w:r w:rsidR="00C00DA0" w:rsidRPr="001B32EC">
        <w:rPr>
          <w:rFonts w:cstheme="minorHAnsi"/>
        </w:rPr>
        <w:t xml:space="preserve"> based on our analysis of </w:t>
      </w:r>
      <w:r w:rsidR="00FF573C" w:rsidRPr="001B32EC">
        <w:rPr>
          <w:rFonts w:cstheme="minorHAnsi"/>
        </w:rPr>
        <w:t>[</w:t>
      </w:r>
      <w:r w:rsidR="009324C1">
        <w:rPr>
          <w:rFonts w:cstheme="minorHAnsi"/>
        </w:rPr>
        <w:t>4</w:t>
      </w:r>
      <w:r w:rsidR="00FF573C" w:rsidRPr="001B32EC">
        <w:rPr>
          <w:rFonts w:cstheme="minorHAnsi"/>
        </w:rPr>
        <w:t>]</w:t>
      </w:r>
      <w:r w:rsidRPr="001B32EC">
        <w:rPr>
          <w:rFonts w:cstheme="minorHAnsi"/>
        </w:rPr>
        <w:t>.</w:t>
      </w:r>
    </w:p>
    <w:p w14:paraId="685438CE" w14:textId="5966C855" w:rsidR="009A414C" w:rsidRPr="001B32EC" w:rsidRDefault="009A414C" w:rsidP="009A414C">
      <w:pPr>
        <w:rPr>
          <w:rFonts w:cstheme="minorHAnsi"/>
        </w:rPr>
      </w:pPr>
      <w:r w:rsidRPr="001B32EC">
        <w:rPr>
          <w:rFonts w:cstheme="minorHAnsi"/>
          <w:b/>
          <w:bCs/>
        </w:rPr>
        <w:t>Observation 1</w:t>
      </w:r>
      <w:r w:rsidRPr="001B32EC">
        <w:rPr>
          <w:rFonts w:cstheme="minorHAnsi"/>
        </w:rPr>
        <w:t xml:space="preserve">: GSO/GEO and LEO/NGSO are used interchangeably throughout the specification. </w:t>
      </w:r>
    </w:p>
    <w:p w14:paraId="021436F8" w14:textId="798DC4FF" w:rsidR="009A414C" w:rsidRPr="001B32EC" w:rsidRDefault="009A414C" w:rsidP="009A414C">
      <w:pPr>
        <w:rPr>
          <w:rFonts w:cstheme="minorHAnsi"/>
        </w:rPr>
      </w:pPr>
      <w:r w:rsidRPr="001B32EC">
        <w:rPr>
          <w:rFonts w:cstheme="minorHAnsi"/>
          <w:b/>
          <w:bCs/>
        </w:rPr>
        <w:t>Proposal 1</w:t>
      </w:r>
      <w:r w:rsidRPr="001B32EC">
        <w:rPr>
          <w:rFonts w:cstheme="minorHAnsi"/>
        </w:rPr>
        <w:t>: Align orbital descriptors used in the body of the text</w:t>
      </w:r>
      <w:r w:rsidR="006D5224" w:rsidRPr="001B32EC">
        <w:rPr>
          <w:rFonts w:cstheme="minorHAnsi"/>
        </w:rPr>
        <w:t xml:space="preserve"> in all sections</w:t>
      </w:r>
      <w:r w:rsidRPr="001B32EC">
        <w:rPr>
          <w:rFonts w:cstheme="minorHAnsi"/>
        </w:rPr>
        <w:t>; unless critical to the interpretation of a clause or requirement:</w:t>
      </w:r>
    </w:p>
    <w:p w14:paraId="5C8D6C6F" w14:textId="77777777" w:rsidR="009A414C" w:rsidRPr="001B32EC" w:rsidRDefault="009A414C" w:rsidP="009A414C">
      <w:pPr>
        <w:rPr>
          <w:rFonts w:cstheme="minorHAnsi"/>
        </w:rPr>
      </w:pPr>
      <w:r w:rsidRPr="001B32EC">
        <w:rPr>
          <w:rFonts w:cstheme="minorHAnsi"/>
        </w:rPr>
        <w:t>•</w:t>
      </w:r>
      <w:r w:rsidRPr="001B32EC">
        <w:rPr>
          <w:rFonts w:cstheme="minorHAnsi"/>
        </w:rPr>
        <w:tab/>
        <w:t>Replace LEO with NGSO</w:t>
      </w:r>
    </w:p>
    <w:p w14:paraId="71C37DAF" w14:textId="3885BBD6" w:rsidR="009A414C" w:rsidRPr="001B32EC" w:rsidRDefault="009A414C" w:rsidP="009A414C">
      <w:pPr>
        <w:rPr>
          <w:rFonts w:cstheme="minorHAnsi"/>
        </w:rPr>
      </w:pPr>
      <w:r w:rsidRPr="001B32EC">
        <w:rPr>
          <w:rFonts w:cstheme="minorHAnsi"/>
        </w:rPr>
        <w:t>•</w:t>
      </w:r>
      <w:r w:rsidRPr="001B32EC">
        <w:rPr>
          <w:rFonts w:cstheme="minorHAnsi"/>
        </w:rPr>
        <w:tab/>
        <w:t>Replace GEO with GSO</w:t>
      </w:r>
    </w:p>
    <w:p w14:paraId="6DB6976A" w14:textId="050F8E77" w:rsidR="005133EC" w:rsidRPr="002C532E" w:rsidRDefault="001C4A19" w:rsidP="005133EC">
      <w:pPr>
        <w:spacing w:line="276" w:lineRule="auto"/>
        <w:rPr>
          <w:rFonts w:cstheme="minorHAnsi"/>
          <w:b/>
          <w:bCs/>
        </w:rPr>
      </w:pPr>
      <w:r w:rsidRPr="001C4A19">
        <w:rPr>
          <w:rFonts w:cstheme="minorHAnsi"/>
          <w:b/>
          <w:bCs/>
        </w:rPr>
        <w:t>Observation 2</w:t>
      </w:r>
      <w:r w:rsidRPr="001C4A19">
        <w:rPr>
          <w:rFonts w:cstheme="minorHAnsi"/>
        </w:rPr>
        <w:t xml:space="preserve">: </w:t>
      </w:r>
      <w:r w:rsidR="000D1A3B" w:rsidRPr="000D1A3B">
        <w:rPr>
          <w:rFonts w:cstheme="minorHAnsi"/>
        </w:rPr>
        <w:t>FR2-NTN VSAT UE and FR2-NTN (FR2-NTN is always assumed to be a VSAT UE in Rel-18) requirements are not mentioned in clause 4.2.2.12. However, some FR1-NTN requirements may be relevant depending upon UE capability (to be discussed).</w:t>
      </w:r>
    </w:p>
    <w:p w14:paraId="33B1FD86" w14:textId="7D8A48CB" w:rsidR="009A414C" w:rsidRDefault="001C4A19" w:rsidP="005133EC">
      <w:r w:rsidRPr="005133EC">
        <w:rPr>
          <w:b/>
          <w:bCs/>
        </w:rPr>
        <w:t>Proposal 2</w:t>
      </w:r>
      <w:r w:rsidRPr="001B32EC">
        <w:t xml:space="preserve">: The differentiation of requirements in </w:t>
      </w:r>
      <w:r w:rsidR="000A13F6">
        <w:t>clause</w:t>
      </w:r>
      <w:r w:rsidRPr="001B32EC">
        <w:t xml:space="preserve"> 4.2.2.12 should not be based on </w:t>
      </w:r>
      <w:r w:rsidR="00437EB8">
        <w:t xml:space="preserve">the </w:t>
      </w:r>
      <w:r w:rsidR="00BA62B0">
        <w:t xml:space="preserve">Rel-18 </w:t>
      </w:r>
      <w:r w:rsidRPr="001B32EC">
        <w:t>frequency range</w:t>
      </w:r>
      <w:r w:rsidR="00BA62B0">
        <w:t xml:space="preserve"> definition</w:t>
      </w:r>
      <w:r w:rsidRPr="001B32EC">
        <w:t xml:space="preserve"> but on UE/Antenna type and capabilities.</w:t>
      </w:r>
    </w:p>
    <w:p w14:paraId="35E3332A" w14:textId="34C6E188" w:rsidR="00381BDD" w:rsidRDefault="00E2228D" w:rsidP="005133EC">
      <w:r w:rsidRPr="00D62291">
        <w:rPr>
          <w:rFonts w:eastAsia="Times New Roman" w:cstheme="minorHAnsi"/>
          <w:b/>
          <w:bCs/>
          <w:color w:val="000000"/>
          <w:kern w:val="0"/>
          <w:lang w:eastAsia="en-GB"/>
          <w14:ligatures w14:val="none"/>
        </w:rPr>
        <w:t>Observation 3</w:t>
      </w:r>
      <w:r w:rsidRPr="00D62291">
        <w:rPr>
          <w:rFonts w:eastAsia="Times New Roman" w:cstheme="minorHAnsi"/>
          <w:color w:val="000000"/>
          <w:kern w:val="0"/>
          <w:lang w:eastAsia="en-GB"/>
          <w14:ligatures w14:val="none"/>
        </w:rPr>
        <w:t xml:space="preserve">: Ku band UE operating in FR1-NTN or FR2-NTN will employ directional antennas (VSAT). </w:t>
      </w:r>
      <w:r w:rsidRPr="00D62291">
        <w:rPr>
          <w:b/>
          <w:bCs/>
        </w:rPr>
        <w:br/>
      </w:r>
      <w:r w:rsidRPr="00D62291">
        <w:rPr>
          <w:b/>
          <w:bCs/>
        </w:rPr>
        <w:br/>
      </w:r>
      <w:r w:rsidRPr="00C400C2">
        <w:rPr>
          <w:b/>
          <w:bCs/>
        </w:rPr>
        <w:t>Proposal 3</w:t>
      </w:r>
      <w:r w:rsidRPr="00E2228D">
        <w:t>: modify text to generalise FR2-NTN to VSAT:</w:t>
      </w:r>
      <w:r w:rsidRPr="00E2228D">
        <w:br/>
        <w:t xml:space="preserve">The requirements specified in clause 4.2C apply to </w:t>
      </w:r>
      <w:r w:rsidRPr="00637306">
        <w:rPr>
          <w:strike/>
        </w:rPr>
        <w:t>FR2-NTN</w:t>
      </w:r>
      <w:r w:rsidRPr="00E2228D">
        <w:t xml:space="preserve"> </w:t>
      </w:r>
      <w:r w:rsidRPr="00637306">
        <w:rPr>
          <w:color w:val="FF0000"/>
        </w:rPr>
        <w:t xml:space="preserve">single receive beam </w:t>
      </w:r>
      <w:r w:rsidRPr="00E2228D">
        <w:t>VSAT UE with the following assumption:</w:t>
      </w:r>
      <w:r w:rsidRPr="00E2228D">
        <w:br/>
      </w:r>
      <w:r w:rsidR="00637306">
        <w:tab/>
      </w:r>
      <w:r w:rsidRPr="00E2228D">
        <w:t xml:space="preserve">- no inter-satellite measurement is configured; </w:t>
      </w:r>
      <w:r w:rsidRPr="00E2228D">
        <w:br/>
      </w:r>
      <w:r w:rsidR="00637306">
        <w:tab/>
      </w:r>
      <w:r w:rsidRPr="00E2228D">
        <w:t xml:space="preserve">- single SAN Tx beam per radio cell in DL; </w:t>
      </w:r>
      <w:r w:rsidRPr="00E2228D">
        <w:br/>
      </w:r>
      <w:r w:rsidR="00637306">
        <w:tab/>
      </w:r>
      <w:r w:rsidRPr="00E2228D">
        <w:t xml:space="preserve">- same UE Rx beam is used for both serving and neighbouring cells which belong to the same </w:t>
      </w:r>
      <w:r w:rsidR="00637306">
        <w:tab/>
      </w:r>
      <w:r w:rsidRPr="00E2228D">
        <w:t>satellite.</w:t>
      </w:r>
    </w:p>
    <w:p w14:paraId="3E27FD7C" w14:textId="594C328C" w:rsidR="00C400C2" w:rsidRPr="00EF274D" w:rsidRDefault="00721BD3" w:rsidP="005133EC">
      <w:pPr>
        <w:rPr>
          <w:rFonts w:eastAsia="Times New Roman" w:cstheme="minorHAnsi"/>
          <w:color w:val="000000"/>
          <w:kern w:val="0"/>
          <w:sz w:val="24"/>
          <w:szCs w:val="24"/>
          <w:lang w:eastAsia="en-GB"/>
          <w14:ligatures w14:val="none"/>
        </w:rPr>
      </w:pPr>
      <w:r w:rsidRPr="00A86323">
        <w:rPr>
          <w:rFonts w:eastAsia="Times New Roman" w:cstheme="minorHAnsi"/>
          <w:b/>
          <w:bCs/>
          <w:color w:val="000000"/>
          <w:kern w:val="0"/>
          <w:lang w:eastAsia="en-GB"/>
          <w14:ligatures w14:val="none"/>
        </w:rPr>
        <w:t>Observation 4</w:t>
      </w:r>
      <w:r w:rsidRPr="00721BD3">
        <w:rPr>
          <w:rFonts w:eastAsia="Times New Roman" w:cstheme="minorHAnsi"/>
          <w:color w:val="000000"/>
          <w:kern w:val="0"/>
          <w:lang w:eastAsia="en-GB"/>
          <w14:ligatures w14:val="none"/>
        </w:rPr>
        <w:t>: In Ku band, with 2 GHz of downlink spectrum used per satellite network operator, there may be more than 7 active RF carriers per satellite network.</w:t>
      </w:r>
      <w:r w:rsidR="00945D4B">
        <w:rPr>
          <w:rFonts w:eastAsia="Times New Roman" w:cstheme="minorHAnsi"/>
          <w:color w:val="000000"/>
          <w:kern w:val="0"/>
          <w:lang w:eastAsia="en-GB"/>
          <w14:ligatures w14:val="none"/>
        </w:rPr>
        <w:t xml:space="preserve"> </w:t>
      </w:r>
      <w:r w:rsidRPr="00721BD3">
        <w:rPr>
          <w:rFonts w:eastAsia="Times New Roman" w:cstheme="minorHAnsi"/>
          <w:color w:val="000000"/>
          <w:kern w:val="0"/>
          <w:lang w:eastAsia="en-GB"/>
          <w14:ligatures w14:val="none"/>
        </w:rPr>
        <w:br/>
      </w:r>
      <w:r w:rsidRPr="00721BD3">
        <w:rPr>
          <w:rFonts w:eastAsia="Times New Roman" w:cstheme="minorHAnsi"/>
          <w:color w:val="000000"/>
          <w:kern w:val="0"/>
          <w:lang w:eastAsia="en-GB"/>
          <w14:ligatures w14:val="none"/>
        </w:rPr>
        <w:br/>
      </w:r>
      <w:r w:rsidRPr="00A86323">
        <w:rPr>
          <w:rFonts w:eastAsia="Times New Roman" w:cstheme="minorHAnsi"/>
          <w:b/>
          <w:bCs/>
          <w:color w:val="000000"/>
          <w:kern w:val="0"/>
          <w:lang w:eastAsia="en-GB"/>
          <w14:ligatures w14:val="none"/>
        </w:rPr>
        <w:t>Proposal 4</w:t>
      </w:r>
      <w:r w:rsidRPr="00721BD3">
        <w:rPr>
          <w:rFonts w:eastAsia="Times New Roman" w:cstheme="minorHAnsi"/>
          <w:color w:val="000000"/>
          <w:kern w:val="0"/>
          <w:lang w:eastAsia="en-GB"/>
          <w14:ligatures w14:val="none"/>
        </w:rPr>
        <w:t xml:space="preserve">: </w:t>
      </w:r>
      <w:r w:rsidR="00EF274D" w:rsidRPr="00EF274D">
        <w:rPr>
          <w:rFonts w:eastAsia="Times New Roman" w:cstheme="minorHAnsi"/>
          <w:color w:val="000000"/>
          <w:kern w:val="0"/>
          <w:lang w:eastAsia="en-GB"/>
          <w14:ligatures w14:val="none"/>
        </w:rPr>
        <w:t xml:space="preserve">Proposal 4: For idle mode cell re-selection purposes, the UE shall be capable of </w:t>
      </w:r>
      <w:r w:rsidR="00EF274D" w:rsidRPr="00EF274D">
        <w:rPr>
          <w:rFonts w:eastAsia="Times New Roman" w:cstheme="minorHAnsi"/>
          <w:color w:val="000000"/>
          <w:kern w:val="0"/>
          <w:lang w:eastAsia="en-GB"/>
          <w14:ligatures w14:val="none"/>
        </w:rPr>
        <w:lastRenderedPageBreak/>
        <w:t>monitoring at least:</w:t>
      </w:r>
      <w:r w:rsidR="00EF274D" w:rsidRPr="00EF274D">
        <w:rPr>
          <w:rFonts w:eastAsia="Times New Roman" w:cstheme="minorHAnsi"/>
          <w:color w:val="000000"/>
          <w:kern w:val="0"/>
          <w:lang w:eastAsia="en-GB"/>
          <w14:ligatures w14:val="none"/>
        </w:rPr>
        <w:br/>
        <w:t xml:space="preserve">- Intra-frequency carrier </w:t>
      </w:r>
      <w:r w:rsidR="00EF274D" w:rsidRPr="00EF274D">
        <w:rPr>
          <w:rFonts w:eastAsia="Times New Roman" w:cstheme="minorHAnsi"/>
          <w:color w:val="FF0000"/>
          <w:kern w:val="0"/>
          <w:lang w:eastAsia="en-GB"/>
          <w14:ligatures w14:val="none"/>
        </w:rPr>
        <w:t>[in the case of VSAT UE</w:t>
      </w:r>
      <w:r w:rsidR="00526CC3">
        <w:rPr>
          <w:rFonts w:eastAsia="Times New Roman" w:cstheme="minorHAnsi"/>
          <w:color w:val="FF0000"/>
          <w:kern w:val="0"/>
          <w:lang w:eastAsia="en-GB"/>
          <w14:ligatures w14:val="none"/>
        </w:rPr>
        <w:t xml:space="preserve"> with single receive beam</w:t>
      </w:r>
      <w:r w:rsidR="00EF274D" w:rsidRPr="00EF274D">
        <w:rPr>
          <w:rFonts w:eastAsia="Times New Roman" w:cstheme="minorHAnsi"/>
          <w:color w:val="FF0000"/>
          <w:kern w:val="0"/>
          <w:lang w:eastAsia="en-GB"/>
          <w14:ligatures w14:val="none"/>
        </w:rPr>
        <w:t>, non-simultaneous monitoring intra-frequency carriers from more than one SAN]</w:t>
      </w:r>
      <w:r w:rsidR="00EF274D" w:rsidRPr="00EF274D">
        <w:rPr>
          <w:rFonts w:eastAsia="Times New Roman" w:cstheme="minorHAnsi"/>
          <w:color w:val="000000"/>
          <w:kern w:val="0"/>
          <w:lang w:eastAsia="en-GB"/>
          <w14:ligatures w14:val="none"/>
        </w:rPr>
        <w:t>, and</w:t>
      </w:r>
      <w:r w:rsidR="00EF274D" w:rsidRPr="00EF274D">
        <w:rPr>
          <w:rFonts w:eastAsia="Times New Roman" w:cstheme="minorHAnsi"/>
          <w:color w:val="000000"/>
          <w:kern w:val="0"/>
          <w:lang w:eastAsia="en-GB"/>
          <w14:ligatures w14:val="none"/>
        </w:rPr>
        <w:br/>
        <w:t xml:space="preserve">- Depending on UE capability, </w:t>
      </w:r>
      <w:r w:rsidR="00EF274D" w:rsidRPr="00EF274D">
        <w:rPr>
          <w:rFonts w:eastAsia="Times New Roman" w:cstheme="minorHAnsi"/>
          <w:color w:val="FF0000"/>
          <w:kern w:val="0"/>
          <w:lang w:eastAsia="en-GB"/>
          <w14:ligatures w14:val="none"/>
        </w:rPr>
        <w:t xml:space="preserve">FR1-NTN UE </w:t>
      </w:r>
      <w:r w:rsidR="00EF274D" w:rsidRPr="00EF274D">
        <w:rPr>
          <w:rFonts w:eastAsia="Times New Roman" w:cstheme="minorHAnsi"/>
          <w:color w:val="000000"/>
          <w:kern w:val="0"/>
          <w:lang w:eastAsia="en-GB"/>
          <w14:ligatures w14:val="none"/>
        </w:rPr>
        <w:t xml:space="preserve">7 NR inter-frequency carriers and for </w:t>
      </w:r>
      <w:r w:rsidR="000F3D41">
        <w:rPr>
          <w:rFonts w:eastAsia="Times New Roman" w:cstheme="minorHAnsi"/>
          <w:color w:val="FF0000"/>
          <w:kern w:val="0"/>
          <w:lang w:eastAsia="en-GB"/>
          <w14:ligatures w14:val="none"/>
        </w:rPr>
        <w:t xml:space="preserve">all </w:t>
      </w:r>
      <w:r w:rsidR="00EF274D" w:rsidRPr="00EF274D">
        <w:rPr>
          <w:rFonts w:eastAsia="Times New Roman" w:cstheme="minorHAnsi"/>
          <w:color w:val="FF0000"/>
          <w:kern w:val="0"/>
          <w:lang w:eastAsia="en-GB"/>
          <w14:ligatures w14:val="none"/>
        </w:rPr>
        <w:t>VSAT UE</w:t>
      </w:r>
      <w:r w:rsidR="00EF274D" w:rsidRPr="00EF274D">
        <w:rPr>
          <w:rFonts w:eastAsia="Times New Roman" w:cstheme="minorHAnsi"/>
          <w:color w:val="000000"/>
          <w:kern w:val="0"/>
          <w:lang w:eastAsia="en-GB"/>
          <w14:ligatures w14:val="none"/>
        </w:rPr>
        <w:t xml:space="preserve"> </w:t>
      </w:r>
      <w:r w:rsidR="00EF274D" w:rsidRPr="00EF274D">
        <w:rPr>
          <w:rFonts w:eastAsia="Times New Roman" w:cstheme="minorHAnsi"/>
          <w:color w:val="FF0000"/>
          <w:kern w:val="0"/>
          <w:lang w:eastAsia="en-GB"/>
          <w14:ligatures w14:val="none"/>
        </w:rPr>
        <w:t>up to [8] inter frequency carriers.</w:t>
      </w:r>
    </w:p>
    <w:p w14:paraId="4645DD2F" w14:textId="77777777" w:rsidR="00FE54BE" w:rsidRDefault="00A86323" w:rsidP="005133EC">
      <w:pPr>
        <w:rPr>
          <w:rFonts w:ascii="Arial" w:eastAsia="Times New Roman" w:hAnsi="Arial" w:cs="Arial"/>
          <w:color w:val="000000"/>
          <w:kern w:val="0"/>
          <w:sz w:val="20"/>
          <w:szCs w:val="20"/>
          <w:lang w:eastAsia="en-GB"/>
          <w14:ligatures w14:val="none"/>
        </w:rPr>
      </w:pPr>
      <w:r w:rsidRPr="00A86323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en-GB"/>
          <w14:ligatures w14:val="none"/>
        </w:rPr>
        <w:t>Observation 5</w:t>
      </w:r>
      <w:r w:rsidRPr="00A627D8">
        <w:rPr>
          <w:rFonts w:ascii="Arial" w:eastAsia="Times New Roman" w:hAnsi="Arial" w:cs="Arial"/>
          <w:color w:val="000000"/>
          <w:kern w:val="0"/>
          <w:sz w:val="20"/>
          <w:szCs w:val="20"/>
          <w:lang w:eastAsia="en-GB"/>
          <w14:ligatures w14:val="none"/>
        </w:rPr>
        <w:t xml:space="preserve">: </w:t>
      </w:r>
      <w:r w:rsidR="00292D5B" w:rsidRPr="00292D5B">
        <w:rPr>
          <w:rFonts w:ascii="Arial" w:eastAsia="Times New Roman" w:hAnsi="Arial" w:cs="Arial"/>
          <w:color w:val="000000"/>
          <w:kern w:val="0"/>
          <w:sz w:val="20"/>
          <w:szCs w:val="20"/>
          <w:lang w:eastAsia="en-GB"/>
          <w14:ligatures w14:val="none"/>
        </w:rPr>
        <w:t>The FR1 requirements in clause 4.2C.2.3 do not apply to VSAT with a single receive beam/ Rx chain. The FR2-NTN requirements apply to single Rx chain VSAT UE in FR1-NTN or FR2-NTN.</w:t>
      </w:r>
    </w:p>
    <w:p w14:paraId="734BF5C7" w14:textId="29D0B1E8" w:rsidR="00A86323" w:rsidRDefault="00A86323" w:rsidP="005133EC">
      <w:pPr>
        <w:rPr>
          <w:rFonts w:ascii="Arial" w:eastAsia="Times New Roman" w:hAnsi="Arial" w:cs="Arial"/>
          <w:color w:val="000000"/>
          <w:kern w:val="0"/>
          <w:sz w:val="20"/>
          <w:szCs w:val="20"/>
          <w:lang w:eastAsia="en-GB"/>
          <w14:ligatures w14:val="none"/>
        </w:rPr>
      </w:pPr>
      <w:r w:rsidRPr="00A627D8">
        <w:rPr>
          <w:rFonts w:ascii="Arial" w:eastAsia="Times New Roman" w:hAnsi="Arial" w:cs="Arial"/>
          <w:color w:val="000000"/>
          <w:kern w:val="0"/>
          <w:sz w:val="20"/>
          <w:szCs w:val="20"/>
          <w:lang w:eastAsia="en-GB"/>
          <w14:ligatures w14:val="none"/>
        </w:rPr>
        <w:br/>
      </w:r>
      <w:r w:rsidRPr="00A86323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en-GB"/>
          <w14:ligatures w14:val="none"/>
        </w:rPr>
        <w:t>Proposal 5</w:t>
      </w:r>
      <w:r w:rsidRPr="00A627D8">
        <w:rPr>
          <w:rFonts w:ascii="Arial" w:eastAsia="Times New Roman" w:hAnsi="Arial" w:cs="Arial"/>
          <w:color w:val="000000"/>
          <w:kern w:val="0"/>
          <w:sz w:val="20"/>
          <w:szCs w:val="20"/>
          <w:lang w:eastAsia="en-GB"/>
          <w14:ligatures w14:val="none"/>
        </w:rPr>
        <w:t xml:space="preserve">: For </w:t>
      </w:r>
      <w:r w:rsidRPr="00A627D8">
        <w:rPr>
          <w:rFonts w:ascii="Arial" w:eastAsia="Times New Roman" w:hAnsi="Arial" w:cs="Arial"/>
          <w:color w:val="FF0000"/>
          <w:kern w:val="0"/>
          <w:sz w:val="20"/>
          <w:szCs w:val="20"/>
          <w:lang w:eastAsia="en-GB"/>
          <w14:ligatures w14:val="none"/>
        </w:rPr>
        <w:t>[single receive beam] VSAT UE</w:t>
      </w:r>
      <w:r w:rsidRPr="00A627D8">
        <w:rPr>
          <w:rFonts w:ascii="Arial" w:eastAsia="Times New Roman" w:hAnsi="Arial" w:cs="Arial"/>
          <w:color w:val="000000"/>
          <w:kern w:val="0"/>
          <w:sz w:val="20"/>
          <w:szCs w:val="20"/>
          <w:lang w:eastAsia="en-GB"/>
          <w14:ligatures w14:val="none"/>
        </w:rPr>
        <w:t xml:space="preserve">  </w:t>
      </w:r>
      <w:r w:rsidRPr="00A627D8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eastAsia="en-GB"/>
          <w14:ligatures w14:val="none"/>
        </w:rPr>
        <w:t>FR2-NTN</w:t>
      </w:r>
      <w:r w:rsidRPr="00A627D8">
        <w:rPr>
          <w:rFonts w:ascii="Arial" w:eastAsia="Times New Roman" w:hAnsi="Arial" w:cs="Arial"/>
          <w:color w:val="000000"/>
          <w:kern w:val="0"/>
          <w:sz w:val="20"/>
          <w:szCs w:val="20"/>
          <w:lang w:eastAsia="en-GB"/>
          <w14:ligatures w14:val="none"/>
        </w:rPr>
        <w:t>,  Kmulti_SMTC,i = 1.</w:t>
      </w:r>
    </w:p>
    <w:p w14:paraId="72806001" w14:textId="5C95A493" w:rsidR="00A86323" w:rsidRDefault="0050147F" w:rsidP="005133EC">
      <w:pPr>
        <w:rPr>
          <w:rFonts w:ascii="Arial" w:eastAsia="Times New Roman" w:hAnsi="Arial" w:cs="Arial"/>
          <w:color w:val="000000"/>
          <w:kern w:val="0"/>
          <w:sz w:val="20"/>
          <w:szCs w:val="20"/>
          <w:lang w:eastAsia="en-GB"/>
          <w14:ligatures w14:val="none"/>
        </w:rPr>
      </w:pPr>
      <w:r w:rsidRPr="00EF274D">
        <w:rPr>
          <w:rFonts w:eastAsia="Times New Roman" w:cstheme="minorHAnsi"/>
          <w:b/>
          <w:bCs/>
          <w:color w:val="000000"/>
          <w:kern w:val="0"/>
          <w:lang w:eastAsia="en-GB"/>
          <w14:ligatures w14:val="none"/>
        </w:rPr>
        <w:t>Observation 6</w:t>
      </w:r>
      <w:r w:rsidRPr="00EF274D">
        <w:rPr>
          <w:rFonts w:eastAsia="Times New Roman" w:cstheme="minorHAnsi"/>
          <w:color w:val="000000"/>
          <w:kern w:val="0"/>
          <w:lang w:eastAsia="en-GB"/>
          <w14:ligatures w14:val="none"/>
        </w:rPr>
        <w:t xml:space="preserve">: The FR2-NTN requirements in clause 4.2C.2.4 apply to VSAT UE in FR1-NTN or FR2-NTN. </w:t>
      </w:r>
      <w:r w:rsidRPr="00EF274D">
        <w:rPr>
          <w:rFonts w:eastAsia="Times New Roman" w:cstheme="minorHAnsi"/>
          <w:color w:val="000000"/>
          <w:kern w:val="0"/>
          <w:lang w:eastAsia="en-GB"/>
          <w14:ligatures w14:val="none"/>
        </w:rPr>
        <w:br/>
      </w:r>
      <w:r w:rsidRPr="00A627D8">
        <w:rPr>
          <w:rFonts w:ascii="Arial" w:eastAsia="Times New Roman" w:hAnsi="Arial" w:cs="Arial"/>
          <w:color w:val="000000"/>
          <w:kern w:val="0"/>
          <w:sz w:val="20"/>
          <w:szCs w:val="20"/>
          <w:lang w:eastAsia="en-GB"/>
          <w14:ligatures w14:val="none"/>
        </w:rPr>
        <w:br/>
      </w:r>
      <w:r w:rsidRPr="00EF274D">
        <w:rPr>
          <w:rFonts w:eastAsia="Times New Roman" w:cstheme="minorHAnsi"/>
          <w:b/>
          <w:bCs/>
          <w:color w:val="000000"/>
          <w:kern w:val="0"/>
          <w:lang w:eastAsia="en-GB"/>
          <w14:ligatures w14:val="none"/>
        </w:rPr>
        <w:t>Proposal 6</w:t>
      </w:r>
      <w:r w:rsidRPr="00EF274D">
        <w:rPr>
          <w:rFonts w:eastAsia="Times New Roman" w:cstheme="minorHAnsi"/>
          <w:color w:val="000000"/>
          <w:kern w:val="0"/>
          <w:lang w:eastAsia="en-GB"/>
          <w14:ligatures w14:val="none"/>
        </w:rPr>
        <w:t xml:space="preserve">: For </w:t>
      </w:r>
      <w:r w:rsidRPr="00EF274D">
        <w:rPr>
          <w:rFonts w:eastAsia="Times New Roman" w:cstheme="minorHAnsi"/>
          <w:color w:val="FF0000"/>
          <w:kern w:val="0"/>
          <w:lang w:eastAsia="en-GB"/>
          <w14:ligatures w14:val="none"/>
        </w:rPr>
        <w:t>[single receive beam]</w:t>
      </w:r>
      <w:r w:rsidRPr="00EF274D">
        <w:rPr>
          <w:rFonts w:eastAsia="Times New Roman" w:cstheme="minorHAnsi"/>
          <w:color w:val="000000"/>
          <w:kern w:val="0"/>
          <w:lang w:eastAsia="en-GB"/>
          <w14:ligatures w14:val="none"/>
        </w:rPr>
        <w:t xml:space="preserve"> </w:t>
      </w:r>
      <w:r w:rsidRPr="00EF274D">
        <w:rPr>
          <w:rFonts w:eastAsia="Times New Roman" w:cstheme="minorHAnsi"/>
          <w:color w:val="FF0000"/>
          <w:kern w:val="0"/>
          <w:lang w:eastAsia="en-GB"/>
          <w14:ligatures w14:val="none"/>
        </w:rPr>
        <w:t xml:space="preserve">VSAT UE  </w:t>
      </w:r>
      <w:r w:rsidRPr="00EF274D">
        <w:rPr>
          <w:rFonts w:eastAsia="Times New Roman" w:cstheme="minorHAnsi"/>
          <w:strike/>
          <w:color w:val="000000"/>
          <w:kern w:val="0"/>
          <w:lang w:eastAsia="en-GB"/>
          <w14:ligatures w14:val="none"/>
        </w:rPr>
        <w:t>FR2-NTN</w:t>
      </w:r>
      <w:r w:rsidRPr="00EF274D">
        <w:rPr>
          <w:rFonts w:eastAsia="Times New Roman" w:cstheme="minorHAnsi"/>
          <w:color w:val="000000"/>
          <w:kern w:val="0"/>
          <w:lang w:eastAsia="en-GB"/>
          <w14:ligatures w14:val="none"/>
        </w:rPr>
        <w:t>,  Kmulti_SMTC,i = 1.</w:t>
      </w:r>
    </w:p>
    <w:p w14:paraId="589CE2D5" w14:textId="0C91AB6F" w:rsidR="003D3A5B" w:rsidRPr="00EF274D" w:rsidRDefault="003D3A5B" w:rsidP="003D3A5B">
      <w:pPr>
        <w:spacing w:after="0" w:line="240" w:lineRule="auto"/>
        <w:rPr>
          <w:rFonts w:eastAsia="Times New Roman" w:cstheme="minorHAnsi"/>
          <w:color w:val="000000"/>
          <w:kern w:val="0"/>
          <w:lang w:eastAsia="en-GB"/>
          <w14:ligatures w14:val="none"/>
        </w:rPr>
      </w:pPr>
      <w:r w:rsidRPr="00EF274D">
        <w:rPr>
          <w:rFonts w:eastAsia="Times New Roman" w:cstheme="minorHAnsi"/>
          <w:b/>
          <w:bCs/>
          <w:color w:val="000000"/>
          <w:kern w:val="0"/>
          <w:lang w:eastAsia="en-GB"/>
          <w14:ligatures w14:val="none"/>
        </w:rPr>
        <w:t>Observation 7</w:t>
      </w:r>
      <w:r w:rsidRPr="00EF274D">
        <w:rPr>
          <w:rFonts w:eastAsia="Times New Roman" w:cstheme="minorHAnsi"/>
          <w:color w:val="000000"/>
          <w:kern w:val="0"/>
          <w:lang w:eastAsia="en-GB"/>
          <w14:ligatures w14:val="none"/>
        </w:rPr>
        <w:t>: The table in Section 7.1C (Table 7.1C2-3) could be generalized from just FR2-NTN to include bot FR1-NTN and FR2-NTN VSAT UE implementations.</w:t>
      </w:r>
      <w:r w:rsidRPr="00EF274D">
        <w:rPr>
          <w:rFonts w:eastAsia="Times New Roman" w:cstheme="minorHAnsi"/>
          <w:color w:val="000000"/>
          <w:kern w:val="0"/>
          <w:lang w:eastAsia="en-GB"/>
          <w14:ligatures w14:val="none"/>
        </w:rPr>
        <w:br/>
      </w:r>
      <w:r w:rsidRPr="00EF274D">
        <w:rPr>
          <w:rFonts w:eastAsia="Times New Roman" w:cstheme="minorHAnsi"/>
          <w:color w:val="000000"/>
          <w:kern w:val="0"/>
          <w:lang w:eastAsia="en-GB"/>
          <w14:ligatures w14:val="none"/>
        </w:rPr>
        <w:br/>
      </w:r>
      <w:r w:rsidRPr="00EF274D">
        <w:rPr>
          <w:rFonts w:eastAsia="Times New Roman" w:cstheme="minorHAnsi"/>
          <w:b/>
          <w:bCs/>
          <w:color w:val="000000"/>
          <w:kern w:val="0"/>
          <w:lang w:eastAsia="en-GB"/>
          <w14:ligatures w14:val="none"/>
        </w:rPr>
        <w:t>Proposal 7 a)</w:t>
      </w:r>
      <w:r w:rsidRPr="00EF274D">
        <w:rPr>
          <w:rFonts w:eastAsia="Times New Roman" w:cstheme="minorHAnsi"/>
          <w:color w:val="000000"/>
          <w:kern w:val="0"/>
          <w:lang w:eastAsia="en-GB"/>
          <w14:ligatures w14:val="none"/>
        </w:rPr>
        <w:t>: Modify title to "The Value of N</w:t>
      </w:r>
      <w:r w:rsidRPr="00EF274D">
        <w:rPr>
          <w:rFonts w:eastAsia="Times New Roman" w:cstheme="minorHAnsi"/>
          <w:color w:val="000000"/>
          <w:kern w:val="0"/>
          <w:vertAlign w:val="subscript"/>
          <w:lang w:eastAsia="en-GB"/>
          <w14:ligatures w14:val="none"/>
        </w:rPr>
        <w:t>TAoffset</w:t>
      </w:r>
      <w:r w:rsidRPr="00EF274D">
        <w:rPr>
          <w:rFonts w:eastAsia="Times New Roman" w:cstheme="minorHAnsi"/>
          <w:color w:val="000000"/>
          <w:kern w:val="0"/>
          <w:lang w:eastAsia="en-GB"/>
          <w14:ligatures w14:val="none"/>
        </w:rPr>
        <w:t xml:space="preserve"> for VSAT". Modify part of Note 1: "If UE is not provided with the information n-TimingAdvanceOffset, the default value of N_"TA offset"  is set as 0 for FR1-NTN and FR2-NTN bands." </w:t>
      </w:r>
      <w:r w:rsidRPr="00EF274D">
        <w:rPr>
          <w:rFonts w:eastAsia="Times New Roman" w:cstheme="minorHAnsi"/>
          <w:color w:val="000000"/>
          <w:kern w:val="0"/>
          <w:lang w:eastAsia="en-GB"/>
          <w14:ligatures w14:val="none"/>
        </w:rPr>
        <w:br/>
        <w:t xml:space="preserve">Alternative </w:t>
      </w:r>
    </w:p>
    <w:p w14:paraId="768D543D" w14:textId="15B6DAF3" w:rsidR="003D3A5B" w:rsidRPr="00EF274D" w:rsidRDefault="003D3A5B" w:rsidP="003D3A5B">
      <w:pPr>
        <w:rPr>
          <w:rFonts w:eastAsia="Times New Roman" w:cstheme="minorHAnsi"/>
          <w:color w:val="000000"/>
          <w:kern w:val="0"/>
          <w:lang w:eastAsia="en-GB"/>
          <w14:ligatures w14:val="none"/>
        </w:rPr>
      </w:pPr>
      <w:r w:rsidRPr="00EF274D">
        <w:rPr>
          <w:rFonts w:eastAsia="Times New Roman" w:cstheme="minorHAnsi"/>
          <w:b/>
          <w:bCs/>
          <w:color w:val="000000"/>
          <w:kern w:val="0"/>
          <w:lang w:eastAsia="en-GB"/>
          <w14:ligatures w14:val="none"/>
        </w:rPr>
        <w:t>Proposal 7 b)</w:t>
      </w:r>
      <w:r w:rsidRPr="00EF274D">
        <w:rPr>
          <w:rFonts w:eastAsia="Times New Roman" w:cstheme="minorHAnsi"/>
          <w:color w:val="000000"/>
          <w:kern w:val="0"/>
          <w:lang w:eastAsia="en-GB"/>
          <w14:ligatures w14:val="none"/>
        </w:rPr>
        <w:t>: FR1-NTN value for Ku band either [0] or [25600] – appropriate value to be discussed in RAN4.</w:t>
      </w:r>
    </w:p>
    <w:p w14:paraId="11A3D2F4" w14:textId="3DFD7DD4" w:rsidR="003E4C28" w:rsidRPr="00EF274D" w:rsidRDefault="003E4C28" w:rsidP="003D3A5B">
      <w:pPr>
        <w:rPr>
          <w:rFonts w:eastAsia="Times New Roman" w:cstheme="minorHAnsi"/>
          <w:color w:val="000000"/>
          <w:kern w:val="0"/>
          <w:lang w:eastAsia="en-GB"/>
          <w14:ligatures w14:val="none"/>
        </w:rPr>
      </w:pPr>
      <w:r w:rsidRPr="00EF274D">
        <w:rPr>
          <w:rFonts w:eastAsia="Times New Roman" w:cstheme="minorHAnsi"/>
          <w:b/>
          <w:bCs/>
          <w:color w:val="000000"/>
          <w:kern w:val="0"/>
          <w:lang w:eastAsia="en-GB"/>
          <w14:ligatures w14:val="none"/>
        </w:rPr>
        <w:t>Observation 8</w:t>
      </w:r>
      <w:r w:rsidRPr="00EF274D">
        <w:rPr>
          <w:rFonts w:eastAsia="Times New Roman" w:cstheme="minorHAnsi"/>
          <w:color w:val="000000"/>
          <w:kern w:val="0"/>
          <w:lang w:eastAsia="en-GB"/>
          <w14:ligatures w14:val="none"/>
        </w:rPr>
        <w:t xml:space="preserve">: </w:t>
      </w:r>
      <w:r w:rsidR="00292D5B" w:rsidRPr="00EF274D">
        <w:rPr>
          <w:rFonts w:eastAsia="Times New Roman" w:cstheme="minorHAnsi"/>
          <w:color w:val="000000"/>
          <w:kern w:val="0"/>
          <w:lang w:eastAsia="en-GB"/>
          <w14:ligatures w14:val="none"/>
        </w:rPr>
        <w:t>Editorial</w:t>
      </w:r>
      <w:r w:rsidRPr="00EF274D">
        <w:rPr>
          <w:rFonts w:eastAsia="Times New Roman" w:cstheme="minorHAnsi"/>
          <w:color w:val="000000"/>
          <w:kern w:val="0"/>
          <w:lang w:eastAsia="en-GB"/>
          <w14:ligatures w14:val="none"/>
        </w:rPr>
        <w:t xml:space="preserve"> modification only necessary/ desirable to clarify the requirement in clause 7.2C.</w:t>
      </w:r>
      <w:r w:rsidRPr="00EF274D">
        <w:rPr>
          <w:rFonts w:eastAsia="Times New Roman" w:cstheme="minorHAnsi"/>
          <w:color w:val="000000"/>
          <w:kern w:val="0"/>
          <w:lang w:eastAsia="en-GB"/>
          <w14:ligatures w14:val="none"/>
        </w:rPr>
        <w:br/>
      </w:r>
      <w:r w:rsidRPr="00EF274D">
        <w:rPr>
          <w:rFonts w:eastAsia="Times New Roman" w:cstheme="minorHAnsi"/>
          <w:color w:val="000000"/>
          <w:kern w:val="0"/>
          <w:lang w:eastAsia="en-GB"/>
          <w14:ligatures w14:val="none"/>
        </w:rPr>
        <w:br/>
      </w:r>
      <w:r w:rsidRPr="00EF274D">
        <w:rPr>
          <w:rFonts w:eastAsia="Times New Roman" w:cstheme="minorHAnsi"/>
          <w:b/>
          <w:bCs/>
          <w:color w:val="000000"/>
          <w:kern w:val="0"/>
          <w:lang w:eastAsia="en-GB"/>
          <w14:ligatures w14:val="none"/>
        </w:rPr>
        <w:t>Proposal 8</w:t>
      </w:r>
      <w:r w:rsidRPr="00EF274D">
        <w:rPr>
          <w:rFonts w:eastAsia="Times New Roman" w:cstheme="minorHAnsi"/>
          <w:color w:val="000000"/>
          <w:kern w:val="0"/>
          <w:lang w:eastAsia="en-GB"/>
          <w14:ligatures w14:val="none"/>
        </w:rPr>
        <w:t xml:space="preserve">: The requirements in clause 7.2C are applicable for both UE served by SAN in FR1 and </w:t>
      </w:r>
      <w:r w:rsidRPr="00EF274D">
        <w:rPr>
          <w:rFonts w:eastAsia="Times New Roman" w:cstheme="minorHAnsi"/>
          <w:color w:val="FF0000"/>
          <w:kern w:val="0"/>
          <w:lang w:eastAsia="en-GB"/>
          <w14:ligatures w14:val="none"/>
        </w:rPr>
        <w:t xml:space="preserve">all </w:t>
      </w:r>
      <w:r w:rsidRPr="00EF274D">
        <w:rPr>
          <w:rFonts w:eastAsia="Times New Roman" w:cstheme="minorHAnsi"/>
          <w:color w:val="000000"/>
          <w:kern w:val="0"/>
          <w:lang w:eastAsia="en-GB"/>
          <w14:ligatures w14:val="none"/>
        </w:rPr>
        <w:t xml:space="preserve">VSAT UE </w:t>
      </w:r>
      <w:r w:rsidRPr="00EF274D">
        <w:rPr>
          <w:rFonts w:eastAsia="Times New Roman" w:cstheme="minorHAnsi"/>
          <w:color w:val="FF0000"/>
          <w:kern w:val="0"/>
          <w:lang w:eastAsia="en-GB"/>
          <w14:ligatures w14:val="none"/>
        </w:rPr>
        <w:t>types</w:t>
      </w:r>
      <w:r w:rsidR="00363B11">
        <w:rPr>
          <w:rFonts w:eastAsia="Times New Roman" w:cstheme="minorHAnsi"/>
          <w:color w:val="FF0000"/>
          <w:kern w:val="0"/>
          <w:lang w:eastAsia="en-GB"/>
          <w14:ligatures w14:val="none"/>
        </w:rPr>
        <w:t>.</w:t>
      </w:r>
      <w:r w:rsidRPr="00EF274D">
        <w:rPr>
          <w:rFonts w:eastAsia="Times New Roman" w:cstheme="minorHAnsi"/>
          <w:color w:val="000000"/>
          <w:kern w:val="0"/>
          <w:lang w:eastAsia="en-GB"/>
          <w14:ligatures w14:val="none"/>
        </w:rPr>
        <w:t xml:space="preserve"> </w:t>
      </w:r>
      <w:r w:rsidRPr="00363B11">
        <w:rPr>
          <w:rFonts w:eastAsia="Times New Roman" w:cstheme="minorHAnsi"/>
          <w:strike/>
          <w:color w:val="000000"/>
          <w:kern w:val="0"/>
          <w:lang w:eastAsia="en-GB"/>
          <w14:ligatures w14:val="none"/>
        </w:rPr>
        <w:t>served by SAN in FR2-NTN.</w:t>
      </w:r>
    </w:p>
    <w:p w14:paraId="523BACD5" w14:textId="2FE6C917" w:rsidR="003E4C28" w:rsidRPr="00EF274D" w:rsidRDefault="000B27DC" w:rsidP="003D3A5B">
      <w:pPr>
        <w:rPr>
          <w:rFonts w:cstheme="minorHAnsi"/>
        </w:rPr>
      </w:pPr>
      <w:r w:rsidRPr="00EF274D">
        <w:rPr>
          <w:rFonts w:eastAsia="Times New Roman" w:cstheme="minorHAnsi"/>
          <w:b/>
          <w:bCs/>
          <w:color w:val="000000"/>
          <w:kern w:val="0"/>
          <w:lang w:eastAsia="en-GB"/>
          <w14:ligatures w14:val="none"/>
        </w:rPr>
        <w:t>Observation 9</w:t>
      </w:r>
      <w:r w:rsidRPr="00EF274D">
        <w:rPr>
          <w:rFonts w:eastAsia="Times New Roman" w:cstheme="minorHAnsi"/>
          <w:color w:val="000000"/>
          <w:kern w:val="0"/>
          <w:lang w:eastAsia="en-GB"/>
          <w14:ligatures w14:val="none"/>
        </w:rPr>
        <w:t xml:space="preserve">: </w:t>
      </w:r>
      <w:r w:rsidR="00123812" w:rsidRPr="00EF274D">
        <w:rPr>
          <w:rFonts w:eastAsia="Times New Roman" w:cstheme="minorHAnsi"/>
          <w:color w:val="000000"/>
          <w:kern w:val="0"/>
          <w:lang w:eastAsia="en-GB"/>
          <w14:ligatures w14:val="none"/>
        </w:rPr>
        <w:t>Editorial modification only necessary/ desirable clarify the requirement in clause 7.3C.2.2.</w:t>
      </w:r>
      <w:r w:rsidRPr="00EF274D">
        <w:rPr>
          <w:rFonts w:eastAsia="Times New Roman" w:cstheme="minorHAnsi"/>
          <w:color w:val="000000"/>
          <w:kern w:val="0"/>
          <w:lang w:eastAsia="en-GB"/>
          <w14:ligatures w14:val="none"/>
        </w:rPr>
        <w:br/>
      </w:r>
      <w:r w:rsidRPr="00EF274D">
        <w:rPr>
          <w:rFonts w:eastAsia="Times New Roman" w:cstheme="minorHAnsi"/>
          <w:b/>
          <w:bCs/>
          <w:color w:val="000000"/>
          <w:kern w:val="0"/>
          <w:lang w:eastAsia="en-GB"/>
          <w14:ligatures w14:val="none"/>
        </w:rPr>
        <w:t>Proposal 9</w:t>
      </w:r>
      <w:r w:rsidRPr="00EF274D">
        <w:rPr>
          <w:rFonts w:eastAsia="Times New Roman" w:cstheme="minorHAnsi"/>
          <w:color w:val="000000"/>
          <w:kern w:val="0"/>
          <w:lang w:eastAsia="en-GB"/>
          <w14:ligatures w14:val="none"/>
        </w:rPr>
        <w:t xml:space="preserve">: Modify text to read: "table 7.3C.2.2-1, for FR1-NTN </w:t>
      </w:r>
      <w:r w:rsidRPr="00EF274D">
        <w:rPr>
          <w:rFonts w:eastAsia="Times New Roman" w:cstheme="minorHAnsi"/>
          <w:color w:val="FF0000"/>
          <w:kern w:val="0"/>
          <w:lang w:eastAsia="en-GB"/>
          <w14:ligatures w14:val="none"/>
        </w:rPr>
        <w:t>(all UE types)</w:t>
      </w:r>
      <w:r w:rsidRPr="00EF274D">
        <w:rPr>
          <w:rFonts w:eastAsia="Times New Roman" w:cstheme="minorHAnsi"/>
          <w:color w:val="000000"/>
          <w:kern w:val="0"/>
          <w:lang w:eastAsia="en-GB"/>
          <w14:ligatures w14:val="none"/>
        </w:rPr>
        <w:t>…"</w:t>
      </w:r>
    </w:p>
    <w:p w14:paraId="6B9D0A50" w14:textId="0E9052CE" w:rsidR="00404521" w:rsidRPr="00EC1156" w:rsidRDefault="00EC1156" w:rsidP="00EC115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eastAsia="ja-JP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:lang w:eastAsia="ja-JP"/>
          <w14:ligatures w14:val="none"/>
        </w:rPr>
        <w:t>4</w:t>
      </w:r>
      <w:r w:rsidRPr="00EC1156">
        <w:rPr>
          <w:rFonts w:ascii="Arial" w:eastAsia="Times New Roman" w:hAnsi="Arial" w:cs="Times New Roman"/>
          <w:kern w:val="0"/>
          <w:sz w:val="36"/>
          <w:szCs w:val="20"/>
          <w:lang w:eastAsia="ja-JP"/>
          <w14:ligatures w14:val="none"/>
        </w:rPr>
        <w:tab/>
      </w:r>
      <w:r>
        <w:rPr>
          <w:rFonts w:ascii="Arial" w:eastAsia="Times New Roman" w:hAnsi="Arial" w:cs="Times New Roman"/>
          <w:kern w:val="0"/>
          <w:sz w:val="36"/>
          <w:szCs w:val="20"/>
          <w:lang w:eastAsia="ja-JP"/>
          <w14:ligatures w14:val="none"/>
        </w:rPr>
        <w:t>References</w:t>
      </w:r>
    </w:p>
    <w:p w14:paraId="18FFD5B2" w14:textId="19B1CA25" w:rsidR="005929BB" w:rsidRDefault="00AD28AE" w:rsidP="005929BB">
      <w:r>
        <w:t xml:space="preserve">[1] </w:t>
      </w:r>
      <w:r w:rsidR="00AA3B53" w:rsidRPr="00AA3B53">
        <w:t>RP-243314</w:t>
      </w:r>
      <w:r w:rsidR="00AA3B53">
        <w:t xml:space="preserve"> </w:t>
      </w:r>
      <w:r w:rsidR="00041788">
        <w:t>“</w:t>
      </w:r>
      <w:r w:rsidR="00AA3B53" w:rsidRPr="00AA3B53">
        <w:t>Revised WID</w:t>
      </w:r>
      <w:r w:rsidR="00DF3C4D">
        <w:t>:</w:t>
      </w:r>
      <w:r w:rsidR="00AA3B53" w:rsidRPr="00AA3B53">
        <w:t xml:space="preserve"> Introduction of Ku bands for NR NTN</w:t>
      </w:r>
      <w:r w:rsidR="00041788">
        <w:t>”</w:t>
      </w:r>
      <w:r w:rsidR="00AA3B53">
        <w:t>, RAN</w:t>
      </w:r>
      <w:r w:rsidR="00DE1357">
        <w:t>#106 Madrid</w:t>
      </w:r>
      <w:r w:rsidR="00041788">
        <w:t xml:space="preserve"> (December 2024)</w:t>
      </w:r>
    </w:p>
    <w:p w14:paraId="42B4F10E" w14:textId="7F74C415" w:rsidR="00E36FE0" w:rsidRDefault="00E36FE0" w:rsidP="005929BB">
      <w:r>
        <w:t>[2] TS 38.300</w:t>
      </w:r>
      <w:r w:rsidR="00FA52B8">
        <w:t>,</w:t>
      </w:r>
      <w:r>
        <w:t xml:space="preserve"> </w:t>
      </w:r>
      <w:r w:rsidR="002B0F4C" w:rsidRPr="002B0F4C">
        <w:t>"NR; Overall description; Stage 2"</w:t>
      </w:r>
      <w:r w:rsidR="002B0F4C">
        <w:t xml:space="preserve"> - </w:t>
      </w:r>
      <w:r>
        <w:t>v</w:t>
      </w:r>
      <w:r w:rsidR="00DE2D72">
        <w:t>18.</w:t>
      </w:r>
      <w:r w:rsidR="002C26F3">
        <w:t>5</w:t>
      </w:r>
      <w:r w:rsidR="00DE2D72">
        <w:t>.0 (</w:t>
      </w:r>
      <w:r w:rsidR="002C26F3">
        <w:t>March</w:t>
      </w:r>
      <w:r w:rsidR="00DE2D72">
        <w:t xml:space="preserve"> 202</w:t>
      </w:r>
      <w:r w:rsidR="002C26F3">
        <w:t>5</w:t>
      </w:r>
      <w:r w:rsidR="00DE2D72">
        <w:t>)</w:t>
      </w:r>
    </w:p>
    <w:p w14:paraId="285260DD" w14:textId="758264CA" w:rsidR="00667534" w:rsidRDefault="00667534" w:rsidP="005929BB">
      <w:r>
        <w:t>[3]</w:t>
      </w:r>
      <w:r w:rsidR="00C14363">
        <w:t xml:space="preserve"> </w:t>
      </w:r>
      <w:r w:rsidR="00FA52B8" w:rsidRPr="00FA52B8">
        <w:t xml:space="preserve">RP-250799 </w:t>
      </w:r>
      <w:r w:rsidR="00C14363" w:rsidRPr="00C14363">
        <w:t>“Revised WID: Introduction of Ku Bands for NR NTN”</w:t>
      </w:r>
      <w:r w:rsidR="00FA52B8">
        <w:t xml:space="preserve">, </w:t>
      </w:r>
      <w:r w:rsidR="00C14363" w:rsidRPr="00C14363">
        <w:t>RAN #107, Incheon</w:t>
      </w:r>
      <w:r w:rsidR="00041788">
        <w:t xml:space="preserve"> (March </w:t>
      </w:r>
      <w:r w:rsidR="00C14363" w:rsidRPr="00C14363">
        <w:t>2025</w:t>
      </w:r>
      <w:r w:rsidR="00041788">
        <w:t>)</w:t>
      </w:r>
    </w:p>
    <w:p w14:paraId="500E55B3" w14:textId="4A3CCEDD" w:rsidR="002B0F4C" w:rsidRDefault="002B0F4C" w:rsidP="005929BB">
      <w:r>
        <w:t>[</w:t>
      </w:r>
      <w:r w:rsidR="00041788">
        <w:t>4</w:t>
      </w:r>
      <w:r>
        <w:t xml:space="preserve">] </w:t>
      </w:r>
      <w:r w:rsidRPr="002B0F4C">
        <w:t>TS 38.133 "NR; Requirements for support of radio resource management"</w:t>
      </w:r>
      <w:r>
        <w:t xml:space="preserve"> - </w:t>
      </w:r>
      <w:r w:rsidRPr="002B0F4C">
        <w:t>v18.8.0</w:t>
      </w:r>
      <w:r>
        <w:t xml:space="preserve"> (December 2024)</w:t>
      </w:r>
    </w:p>
    <w:p w14:paraId="71B140A0" w14:textId="4DA8537A" w:rsidR="00DB0D52" w:rsidRDefault="00DB0D52" w:rsidP="005929BB">
      <w:r>
        <w:t>[</w:t>
      </w:r>
      <w:r w:rsidR="00041788">
        <w:t>5</w:t>
      </w:r>
      <w:r>
        <w:t xml:space="preserve">] </w:t>
      </w:r>
      <w:r w:rsidRPr="00DB0D52">
        <w:t>R4-2503139</w:t>
      </w:r>
      <w:r>
        <w:t xml:space="preserve"> “</w:t>
      </w:r>
      <w:r w:rsidR="006369AF" w:rsidRPr="006369AF">
        <w:t>Draft CR to 38.133 to modify uplink timing requirements to enable mobile VSAT served by NGSO</w:t>
      </w:r>
      <w:r w:rsidR="006369AF">
        <w:t>”, Eutelsat Group</w:t>
      </w:r>
      <w:r w:rsidR="00512297">
        <w:t>, RAN4 #114bis (April 2025</w:t>
      </w:r>
      <w:r w:rsidR="006B1455">
        <w:t>)</w:t>
      </w:r>
    </w:p>
    <w:sectPr w:rsidR="00DB0D52"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C7B76" w14:textId="77777777" w:rsidR="00EE2687" w:rsidRDefault="00EE2687" w:rsidP="00B409ED">
      <w:pPr>
        <w:spacing w:after="0" w:line="240" w:lineRule="auto"/>
      </w:pPr>
      <w:r>
        <w:separator/>
      </w:r>
    </w:p>
  </w:endnote>
  <w:endnote w:type="continuationSeparator" w:id="0">
    <w:p w14:paraId="419CDDF1" w14:textId="77777777" w:rsidR="00EE2687" w:rsidRDefault="00EE2687" w:rsidP="00B409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046757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323CB82" w14:textId="387CB4BB" w:rsidR="00B409ED" w:rsidRDefault="00B409ED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AF4C9CA" w14:textId="77777777" w:rsidR="00B409ED" w:rsidRDefault="00B409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9B0EB" w14:textId="77777777" w:rsidR="00EE2687" w:rsidRDefault="00EE2687" w:rsidP="00B409ED">
      <w:pPr>
        <w:spacing w:after="0" w:line="240" w:lineRule="auto"/>
      </w:pPr>
      <w:r>
        <w:separator/>
      </w:r>
    </w:p>
  </w:footnote>
  <w:footnote w:type="continuationSeparator" w:id="0">
    <w:p w14:paraId="55C29737" w14:textId="77777777" w:rsidR="00EE2687" w:rsidRDefault="00EE2687" w:rsidP="00B409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E4927"/>
    <w:multiLevelType w:val="hybridMultilevel"/>
    <w:tmpl w:val="55D2C952"/>
    <w:lvl w:ilvl="0" w:tplc="D6DAF6A8">
      <w:start w:val="1"/>
      <w:numFmt w:val="decimal"/>
      <w:lvlText w:val="%1)"/>
      <w:lvlJc w:val="left"/>
      <w:pPr>
        <w:ind w:left="1020" w:hanging="360"/>
      </w:pPr>
    </w:lvl>
    <w:lvl w:ilvl="1" w:tplc="0C600584">
      <w:start w:val="1"/>
      <w:numFmt w:val="decimal"/>
      <w:lvlText w:val="%2)"/>
      <w:lvlJc w:val="left"/>
      <w:pPr>
        <w:ind w:left="1020" w:hanging="360"/>
      </w:pPr>
    </w:lvl>
    <w:lvl w:ilvl="2" w:tplc="033C71C8">
      <w:start w:val="1"/>
      <w:numFmt w:val="decimal"/>
      <w:lvlText w:val="%3)"/>
      <w:lvlJc w:val="left"/>
      <w:pPr>
        <w:ind w:left="1020" w:hanging="360"/>
      </w:pPr>
    </w:lvl>
    <w:lvl w:ilvl="3" w:tplc="AA4210E0">
      <w:start w:val="1"/>
      <w:numFmt w:val="decimal"/>
      <w:lvlText w:val="%4)"/>
      <w:lvlJc w:val="left"/>
      <w:pPr>
        <w:ind w:left="1020" w:hanging="360"/>
      </w:pPr>
    </w:lvl>
    <w:lvl w:ilvl="4" w:tplc="CEECE3BE">
      <w:start w:val="1"/>
      <w:numFmt w:val="decimal"/>
      <w:lvlText w:val="%5)"/>
      <w:lvlJc w:val="left"/>
      <w:pPr>
        <w:ind w:left="1020" w:hanging="360"/>
      </w:pPr>
    </w:lvl>
    <w:lvl w:ilvl="5" w:tplc="A1629544">
      <w:start w:val="1"/>
      <w:numFmt w:val="decimal"/>
      <w:lvlText w:val="%6)"/>
      <w:lvlJc w:val="left"/>
      <w:pPr>
        <w:ind w:left="1020" w:hanging="360"/>
      </w:pPr>
    </w:lvl>
    <w:lvl w:ilvl="6" w:tplc="ED3CCE7E">
      <w:start w:val="1"/>
      <w:numFmt w:val="decimal"/>
      <w:lvlText w:val="%7)"/>
      <w:lvlJc w:val="left"/>
      <w:pPr>
        <w:ind w:left="1020" w:hanging="360"/>
      </w:pPr>
    </w:lvl>
    <w:lvl w:ilvl="7" w:tplc="723CCA08">
      <w:start w:val="1"/>
      <w:numFmt w:val="decimal"/>
      <w:lvlText w:val="%8)"/>
      <w:lvlJc w:val="left"/>
      <w:pPr>
        <w:ind w:left="1020" w:hanging="360"/>
      </w:pPr>
    </w:lvl>
    <w:lvl w:ilvl="8" w:tplc="1C205546">
      <w:start w:val="1"/>
      <w:numFmt w:val="decimal"/>
      <w:lvlText w:val="%9)"/>
      <w:lvlJc w:val="left"/>
      <w:pPr>
        <w:ind w:left="1020" w:hanging="360"/>
      </w:pPr>
    </w:lvl>
  </w:abstractNum>
  <w:abstractNum w:abstractNumId="1" w15:restartNumberingAfterBreak="0">
    <w:nsid w:val="12F73E4B"/>
    <w:multiLevelType w:val="hybridMultilevel"/>
    <w:tmpl w:val="17BE2B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A57A23"/>
    <w:multiLevelType w:val="hybridMultilevel"/>
    <w:tmpl w:val="D90AF6F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B72151"/>
    <w:multiLevelType w:val="hybridMultilevel"/>
    <w:tmpl w:val="A2FC32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D0D4C"/>
    <w:multiLevelType w:val="hybridMultilevel"/>
    <w:tmpl w:val="B35454F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324B00"/>
    <w:multiLevelType w:val="hybridMultilevel"/>
    <w:tmpl w:val="12BCF77E"/>
    <w:lvl w:ilvl="0" w:tplc="6340F0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51B647C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53DA39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BE8696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A3E65E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828CB1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58264D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2967D9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D96A6BF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6" w15:restartNumberingAfterBreak="0">
    <w:nsid w:val="250A3ACD"/>
    <w:multiLevelType w:val="hybridMultilevel"/>
    <w:tmpl w:val="E716FCF2"/>
    <w:lvl w:ilvl="0" w:tplc="CBC4A380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65F26"/>
    <w:multiLevelType w:val="multilevel"/>
    <w:tmpl w:val="4C1EB3B8"/>
    <w:lvl w:ilvl="0">
      <w:start w:val="2"/>
      <w:numFmt w:val="decimal"/>
      <w:lvlText w:val="%1"/>
      <w:lvlJc w:val="left"/>
      <w:pPr>
        <w:ind w:left="516" w:hanging="516"/>
      </w:pPr>
      <w:rPr>
        <w:rFonts w:eastAsiaTheme="maj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ajorEastAsia" w:hint="default"/>
        <w:sz w:val="32"/>
        <w:szCs w:val="32"/>
      </w:rPr>
    </w:lvl>
    <w:lvl w:ilvl="2">
      <w:start w:val="1"/>
      <w:numFmt w:val="decimal"/>
      <w:pStyle w:val="3rdlevel"/>
      <w:lvlText w:val="%1.%2.%3"/>
      <w:lvlJc w:val="left"/>
      <w:pPr>
        <w:ind w:left="1080" w:hanging="1080"/>
      </w:pPr>
      <w:rPr>
        <w:rFonts w:eastAsiaTheme="majorEastAsia"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eastAsiaTheme="majorEastAsia"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eastAsiaTheme="maj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ajorEastAsia"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eastAsiaTheme="majorEastAsia"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eastAsiaTheme="majorEastAsia"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eastAsiaTheme="majorEastAsia" w:hint="default"/>
      </w:rPr>
    </w:lvl>
  </w:abstractNum>
  <w:abstractNum w:abstractNumId="8" w15:restartNumberingAfterBreak="0">
    <w:nsid w:val="45B862D8"/>
    <w:multiLevelType w:val="hybridMultilevel"/>
    <w:tmpl w:val="654C97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5B133B"/>
    <w:multiLevelType w:val="hybridMultilevel"/>
    <w:tmpl w:val="C382F7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4849593">
    <w:abstractNumId w:val="2"/>
  </w:num>
  <w:num w:numId="2" w16cid:durableId="391150736">
    <w:abstractNumId w:val="5"/>
  </w:num>
  <w:num w:numId="3" w16cid:durableId="643121497">
    <w:abstractNumId w:val="7"/>
  </w:num>
  <w:num w:numId="4" w16cid:durableId="338966928">
    <w:abstractNumId w:val="3"/>
  </w:num>
  <w:num w:numId="5" w16cid:durableId="369185022">
    <w:abstractNumId w:val="1"/>
  </w:num>
  <w:num w:numId="6" w16cid:durableId="1797286747">
    <w:abstractNumId w:val="10"/>
  </w:num>
  <w:num w:numId="7" w16cid:durableId="1705323783">
    <w:abstractNumId w:val="0"/>
  </w:num>
  <w:num w:numId="8" w16cid:durableId="1283146357">
    <w:abstractNumId w:val="8"/>
  </w:num>
  <w:num w:numId="9" w16cid:durableId="1572884120">
    <w:abstractNumId w:val="9"/>
  </w:num>
  <w:num w:numId="10" w16cid:durableId="1638026801">
    <w:abstractNumId w:val="6"/>
  </w:num>
  <w:num w:numId="11" w16cid:durableId="1508038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6DE"/>
    <w:rsid w:val="00002AC8"/>
    <w:rsid w:val="0000465C"/>
    <w:rsid w:val="000079B8"/>
    <w:rsid w:val="00011BA6"/>
    <w:rsid w:val="00016E77"/>
    <w:rsid w:val="00023191"/>
    <w:rsid w:val="0002551B"/>
    <w:rsid w:val="00025C02"/>
    <w:rsid w:val="00031C32"/>
    <w:rsid w:val="00034413"/>
    <w:rsid w:val="00041788"/>
    <w:rsid w:val="00042440"/>
    <w:rsid w:val="00042F07"/>
    <w:rsid w:val="00047FB5"/>
    <w:rsid w:val="00052FD7"/>
    <w:rsid w:val="00055344"/>
    <w:rsid w:val="00066305"/>
    <w:rsid w:val="00067934"/>
    <w:rsid w:val="000713B0"/>
    <w:rsid w:val="000736CC"/>
    <w:rsid w:val="000827DB"/>
    <w:rsid w:val="00084C4C"/>
    <w:rsid w:val="00084DC2"/>
    <w:rsid w:val="00087269"/>
    <w:rsid w:val="0009637E"/>
    <w:rsid w:val="000A0915"/>
    <w:rsid w:val="000A13F6"/>
    <w:rsid w:val="000B1EB1"/>
    <w:rsid w:val="000B27DC"/>
    <w:rsid w:val="000B3765"/>
    <w:rsid w:val="000B3AF8"/>
    <w:rsid w:val="000B3B99"/>
    <w:rsid w:val="000B73DD"/>
    <w:rsid w:val="000C39DE"/>
    <w:rsid w:val="000D1A3B"/>
    <w:rsid w:val="000E0322"/>
    <w:rsid w:val="000E4B69"/>
    <w:rsid w:val="000E4E5D"/>
    <w:rsid w:val="000F3D41"/>
    <w:rsid w:val="001023F9"/>
    <w:rsid w:val="00104C72"/>
    <w:rsid w:val="00105571"/>
    <w:rsid w:val="00105FB0"/>
    <w:rsid w:val="0011423B"/>
    <w:rsid w:val="001178D1"/>
    <w:rsid w:val="00123812"/>
    <w:rsid w:val="001243F1"/>
    <w:rsid w:val="00132EC9"/>
    <w:rsid w:val="00132ED0"/>
    <w:rsid w:val="0015032F"/>
    <w:rsid w:val="00154C41"/>
    <w:rsid w:val="00161529"/>
    <w:rsid w:val="0017191F"/>
    <w:rsid w:val="00172D6D"/>
    <w:rsid w:val="00175B70"/>
    <w:rsid w:val="001763AF"/>
    <w:rsid w:val="0018505A"/>
    <w:rsid w:val="001865C8"/>
    <w:rsid w:val="00187F8B"/>
    <w:rsid w:val="001937D6"/>
    <w:rsid w:val="001954C4"/>
    <w:rsid w:val="001B32EC"/>
    <w:rsid w:val="001C2DF8"/>
    <w:rsid w:val="001C4A19"/>
    <w:rsid w:val="001C66B9"/>
    <w:rsid w:val="001C7724"/>
    <w:rsid w:val="001D3CA1"/>
    <w:rsid w:val="001D43E6"/>
    <w:rsid w:val="001E3DCD"/>
    <w:rsid w:val="001F267D"/>
    <w:rsid w:val="002020D5"/>
    <w:rsid w:val="00204299"/>
    <w:rsid w:val="002126F5"/>
    <w:rsid w:val="00216388"/>
    <w:rsid w:val="00224F8F"/>
    <w:rsid w:val="00231C0B"/>
    <w:rsid w:val="002430D7"/>
    <w:rsid w:val="0024700E"/>
    <w:rsid w:val="0025078D"/>
    <w:rsid w:val="00251087"/>
    <w:rsid w:val="002525DF"/>
    <w:rsid w:val="00255407"/>
    <w:rsid w:val="00261CCC"/>
    <w:rsid w:val="00261CDE"/>
    <w:rsid w:val="00262313"/>
    <w:rsid w:val="00273318"/>
    <w:rsid w:val="00275F04"/>
    <w:rsid w:val="0027617D"/>
    <w:rsid w:val="00277BD1"/>
    <w:rsid w:val="00281378"/>
    <w:rsid w:val="00283033"/>
    <w:rsid w:val="00287CA4"/>
    <w:rsid w:val="00292D5B"/>
    <w:rsid w:val="002A66D4"/>
    <w:rsid w:val="002A6820"/>
    <w:rsid w:val="002B0985"/>
    <w:rsid w:val="002B0F4C"/>
    <w:rsid w:val="002B40B2"/>
    <w:rsid w:val="002B424E"/>
    <w:rsid w:val="002C2168"/>
    <w:rsid w:val="002C26F3"/>
    <w:rsid w:val="002C532E"/>
    <w:rsid w:val="002C7227"/>
    <w:rsid w:val="002D2EC8"/>
    <w:rsid w:val="002D311C"/>
    <w:rsid w:val="002E203B"/>
    <w:rsid w:val="002E66E5"/>
    <w:rsid w:val="002E7D7E"/>
    <w:rsid w:val="002F0AA4"/>
    <w:rsid w:val="002F69D1"/>
    <w:rsid w:val="00300EF4"/>
    <w:rsid w:val="003066D5"/>
    <w:rsid w:val="00310028"/>
    <w:rsid w:val="00314002"/>
    <w:rsid w:val="003147FF"/>
    <w:rsid w:val="00315DC4"/>
    <w:rsid w:val="003311A9"/>
    <w:rsid w:val="0033585E"/>
    <w:rsid w:val="0034223E"/>
    <w:rsid w:val="003522B9"/>
    <w:rsid w:val="0035395E"/>
    <w:rsid w:val="003563A5"/>
    <w:rsid w:val="00363B11"/>
    <w:rsid w:val="00373BA2"/>
    <w:rsid w:val="003749D5"/>
    <w:rsid w:val="00374EDC"/>
    <w:rsid w:val="003800F8"/>
    <w:rsid w:val="003812D1"/>
    <w:rsid w:val="00381BDD"/>
    <w:rsid w:val="003C0199"/>
    <w:rsid w:val="003D3A5B"/>
    <w:rsid w:val="003E08A6"/>
    <w:rsid w:val="003E4C28"/>
    <w:rsid w:val="003F0985"/>
    <w:rsid w:val="003F36DE"/>
    <w:rsid w:val="00404521"/>
    <w:rsid w:val="004220EC"/>
    <w:rsid w:val="00422E3E"/>
    <w:rsid w:val="0042541F"/>
    <w:rsid w:val="004317BB"/>
    <w:rsid w:val="0043236B"/>
    <w:rsid w:val="00437EB8"/>
    <w:rsid w:val="00453847"/>
    <w:rsid w:val="00460CD8"/>
    <w:rsid w:val="004615B3"/>
    <w:rsid w:val="00462BCE"/>
    <w:rsid w:val="00467CF0"/>
    <w:rsid w:val="0047653E"/>
    <w:rsid w:val="00477EDE"/>
    <w:rsid w:val="00485B04"/>
    <w:rsid w:val="00486A38"/>
    <w:rsid w:val="00491EB0"/>
    <w:rsid w:val="004931DC"/>
    <w:rsid w:val="004A28DC"/>
    <w:rsid w:val="004A66FF"/>
    <w:rsid w:val="004A7ABA"/>
    <w:rsid w:val="004B50BF"/>
    <w:rsid w:val="004C5DD6"/>
    <w:rsid w:val="004D35BA"/>
    <w:rsid w:val="004E6051"/>
    <w:rsid w:val="004F7601"/>
    <w:rsid w:val="0050147F"/>
    <w:rsid w:val="005025A0"/>
    <w:rsid w:val="00512297"/>
    <w:rsid w:val="0051245B"/>
    <w:rsid w:val="005133EC"/>
    <w:rsid w:val="005143E5"/>
    <w:rsid w:val="0051449B"/>
    <w:rsid w:val="00515B77"/>
    <w:rsid w:val="00516DBB"/>
    <w:rsid w:val="00520B01"/>
    <w:rsid w:val="00521321"/>
    <w:rsid w:val="00522620"/>
    <w:rsid w:val="0052489C"/>
    <w:rsid w:val="00526CC3"/>
    <w:rsid w:val="00531547"/>
    <w:rsid w:val="00531A23"/>
    <w:rsid w:val="00534EEF"/>
    <w:rsid w:val="00535D68"/>
    <w:rsid w:val="0054418E"/>
    <w:rsid w:val="00546934"/>
    <w:rsid w:val="00550CB2"/>
    <w:rsid w:val="0055290E"/>
    <w:rsid w:val="00555534"/>
    <w:rsid w:val="00556D77"/>
    <w:rsid w:val="00567965"/>
    <w:rsid w:val="00571DC4"/>
    <w:rsid w:val="00575AB6"/>
    <w:rsid w:val="00576173"/>
    <w:rsid w:val="005864D1"/>
    <w:rsid w:val="00586B2B"/>
    <w:rsid w:val="0058798A"/>
    <w:rsid w:val="005929BB"/>
    <w:rsid w:val="005A16A0"/>
    <w:rsid w:val="005A5681"/>
    <w:rsid w:val="005B3344"/>
    <w:rsid w:val="005D26DE"/>
    <w:rsid w:val="005D6AC8"/>
    <w:rsid w:val="005E10ED"/>
    <w:rsid w:val="005E780A"/>
    <w:rsid w:val="005F01DE"/>
    <w:rsid w:val="005F0B49"/>
    <w:rsid w:val="005F354B"/>
    <w:rsid w:val="005F4471"/>
    <w:rsid w:val="005F5737"/>
    <w:rsid w:val="005F680B"/>
    <w:rsid w:val="005F7039"/>
    <w:rsid w:val="00602DAD"/>
    <w:rsid w:val="00606300"/>
    <w:rsid w:val="00612AD8"/>
    <w:rsid w:val="0061303E"/>
    <w:rsid w:val="006233D7"/>
    <w:rsid w:val="00624A2E"/>
    <w:rsid w:val="006250D9"/>
    <w:rsid w:val="00626732"/>
    <w:rsid w:val="00631DD1"/>
    <w:rsid w:val="006369AF"/>
    <w:rsid w:val="00637306"/>
    <w:rsid w:val="00640AC7"/>
    <w:rsid w:val="006411B6"/>
    <w:rsid w:val="00653D27"/>
    <w:rsid w:val="0065652C"/>
    <w:rsid w:val="00667534"/>
    <w:rsid w:val="00667E1F"/>
    <w:rsid w:val="0067395F"/>
    <w:rsid w:val="00680C8A"/>
    <w:rsid w:val="006A0F13"/>
    <w:rsid w:val="006A1F9E"/>
    <w:rsid w:val="006B1455"/>
    <w:rsid w:val="006C1327"/>
    <w:rsid w:val="006C43D3"/>
    <w:rsid w:val="006C4EF8"/>
    <w:rsid w:val="006C5926"/>
    <w:rsid w:val="006D282F"/>
    <w:rsid w:val="006D5224"/>
    <w:rsid w:val="006E5D91"/>
    <w:rsid w:val="006E5EFD"/>
    <w:rsid w:val="006F322B"/>
    <w:rsid w:val="006F6AE9"/>
    <w:rsid w:val="00712D13"/>
    <w:rsid w:val="00721BD3"/>
    <w:rsid w:val="007225AE"/>
    <w:rsid w:val="00731CE8"/>
    <w:rsid w:val="00732B57"/>
    <w:rsid w:val="0074028F"/>
    <w:rsid w:val="00745359"/>
    <w:rsid w:val="007478CC"/>
    <w:rsid w:val="00753897"/>
    <w:rsid w:val="00755965"/>
    <w:rsid w:val="00755F15"/>
    <w:rsid w:val="007570B8"/>
    <w:rsid w:val="00765A1E"/>
    <w:rsid w:val="00765C1E"/>
    <w:rsid w:val="00791395"/>
    <w:rsid w:val="007916F0"/>
    <w:rsid w:val="0079196D"/>
    <w:rsid w:val="007A0B69"/>
    <w:rsid w:val="007A28AC"/>
    <w:rsid w:val="007A7BE4"/>
    <w:rsid w:val="007B2734"/>
    <w:rsid w:val="007B28E6"/>
    <w:rsid w:val="007B3B91"/>
    <w:rsid w:val="007B5559"/>
    <w:rsid w:val="007D5200"/>
    <w:rsid w:val="007E08E4"/>
    <w:rsid w:val="007E3293"/>
    <w:rsid w:val="007E647E"/>
    <w:rsid w:val="007F30B6"/>
    <w:rsid w:val="007F4E63"/>
    <w:rsid w:val="0080559A"/>
    <w:rsid w:val="008074FE"/>
    <w:rsid w:val="00812A61"/>
    <w:rsid w:val="00813B13"/>
    <w:rsid w:val="008148B9"/>
    <w:rsid w:val="00816B9A"/>
    <w:rsid w:val="008329AF"/>
    <w:rsid w:val="008335AF"/>
    <w:rsid w:val="008336B9"/>
    <w:rsid w:val="00835622"/>
    <w:rsid w:val="008374AB"/>
    <w:rsid w:val="008424B8"/>
    <w:rsid w:val="008441DD"/>
    <w:rsid w:val="00844701"/>
    <w:rsid w:val="00844A02"/>
    <w:rsid w:val="0084669D"/>
    <w:rsid w:val="00850B9D"/>
    <w:rsid w:val="00851266"/>
    <w:rsid w:val="00856023"/>
    <w:rsid w:val="0085650C"/>
    <w:rsid w:val="0085709B"/>
    <w:rsid w:val="008639AC"/>
    <w:rsid w:val="00870CC8"/>
    <w:rsid w:val="008724F6"/>
    <w:rsid w:val="0088214A"/>
    <w:rsid w:val="00885692"/>
    <w:rsid w:val="00885B4B"/>
    <w:rsid w:val="00885D2B"/>
    <w:rsid w:val="00896C98"/>
    <w:rsid w:val="008A1488"/>
    <w:rsid w:val="008A1F9F"/>
    <w:rsid w:val="008A327E"/>
    <w:rsid w:val="008A4407"/>
    <w:rsid w:val="008A490E"/>
    <w:rsid w:val="008A5042"/>
    <w:rsid w:val="008A6B34"/>
    <w:rsid w:val="008A6D29"/>
    <w:rsid w:val="008B026C"/>
    <w:rsid w:val="008B13F5"/>
    <w:rsid w:val="008B1CEB"/>
    <w:rsid w:val="008B48F5"/>
    <w:rsid w:val="008B5E63"/>
    <w:rsid w:val="008C148A"/>
    <w:rsid w:val="008C2DAF"/>
    <w:rsid w:val="008C66B1"/>
    <w:rsid w:val="008D2742"/>
    <w:rsid w:val="008E45BE"/>
    <w:rsid w:val="008F751A"/>
    <w:rsid w:val="00904F8B"/>
    <w:rsid w:val="00906247"/>
    <w:rsid w:val="00907610"/>
    <w:rsid w:val="00911B1C"/>
    <w:rsid w:val="009324C1"/>
    <w:rsid w:val="00937F94"/>
    <w:rsid w:val="00945D4B"/>
    <w:rsid w:val="0094743A"/>
    <w:rsid w:val="0095587C"/>
    <w:rsid w:val="00964164"/>
    <w:rsid w:val="00965449"/>
    <w:rsid w:val="00966823"/>
    <w:rsid w:val="00973DAC"/>
    <w:rsid w:val="00984367"/>
    <w:rsid w:val="00985A07"/>
    <w:rsid w:val="009864C6"/>
    <w:rsid w:val="0099105D"/>
    <w:rsid w:val="009911F3"/>
    <w:rsid w:val="0099536B"/>
    <w:rsid w:val="00995A56"/>
    <w:rsid w:val="00996159"/>
    <w:rsid w:val="00996BDB"/>
    <w:rsid w:val="009A2B1F"/>
    <w:rsid w:val="009A40FD"/>
    <w:rsid w:val="009A414C"/>
    <w:rsid w:val="009A582E"/>
    <w:rsid w:val="009A619E"/>
    <w:rsid w:val="009B2BEF"/>
    <w:rsid w:val="009C3A47"/>
    <w:rsid w:val="009C3D68"/>
    <w:rsid w:val="009C4523"/>
    <w:rsid w:val="009C4EF8"/>
    <w:rsid w:val="009C5BB6"/>
    <w:rsid w:val="009D4A5A"/>
    <w:rsid w:val="009D580C"/>
    <w:rsid w:val="009E3B29"/>
    <w:rsid w:val="009E4B1E"/>
    <w:rsid w:val="009F428B"/>
    <w:rsid w:val="009F65AE"/>
    <w:rsid w:val="00A0349C"/>
    <w:rsid w:val="00A04447"/>
    <w:rsid w:val="00A06AD9"/>
    <w:rsid w:val="00A127CB"/>
    <w:rsid w:val="00A14889"/>
    <w:rsid w:val="00A14C30"/>
    <w:rsid w:val="00A16C61"/>
    <w:rsid w:val="00A17208"/>
    <w:rsid w:val="00A40B09"/>
    <w:rsid w:val="00A43394"/>
    <w:rsid w:val="00A44B60"/>
    <w:rsid w:val="00A46A82"/>
    <w:rsid w:val="00A47132"/>
    <w:rsid w:val="00A545A5"/>
    <w:rsid w:val="00A55753"/>
    <w:rsid w:val="00A627D8"/>
    <w:rsid w:val="00A63C52"/>
    <w:rsid w:val="00A741F4"/>
    <w:rsid w:val="00A805F7"/>
    <w:rsid w:val="00A86323"/>
    <w:rsid w:val="00A86D3D"/>
    <w:rsid w:val="00A92645"/>
    <w:rsid w:val="00A9450D"/>
    <w:rsid w:val="00A9731A"/>
    <w:rsid w:val="00AA0E5D"/>
    <w:rsid w:val="00AA15E6"/>
    <w:rsid w:val="00AA3B53"/>
    <w:rsid w:val="00AA6C7D"/>
    <w:rsid w:val="00AB76CD"/>
    <w:rsid w:val="00AC1FC6"/>
    <w:rsid w:val="00AC4C51"/>
    <w:rsid w:val="00AD0465"/>
    <w:rsid w:val="00AD28AE"/>
    <w:rsid w:val="00AD3566"/>
    <w:rsid w:val="00AE0697"/>
    <w:rsid w:val="00AE3ABA"/>
    <w:rsid w:val="00AE4321"/>
    <w:rsid w:val="00AF108D"/>
    <w:rsid w:val="00AF2E7E"/>
    <w:rsid w:val="00AF4FC1"/>
    <w:rsid w:val="00B00409"/>
    <w:rsid w:val="00B012E3"/>
    <w:rsid w:val="00B03CB1"/>
    <w:rsid w:val="00B13AD4"/>
    <w:rsid w:val="00B25B83"/>
    <w:rsid w:val="00B25D1A"/>
    <w:rsid w:val="00B40426"/>
    <w:rsid w:val="00B409ED"/>
    <w:rsid w:val="00B51204"/>
    <w:rsid w:val="00B530C9"/>
    <w:rsid w:val="00B539AC"/>
    <w:rsid w:val="00B63AAE"/>
    <w:rsid w:val="00B70075"/>
    <w:rsid w:val="00B73769"/>
    <w:rsid w:val="00B8439D"/>
    <w:rsid w:val="00B912AB"/>
    <w:rsid w:val="00B9487F"/>
    <w:rsid w:val="00BA2499"/>
    <w:rsid w:val="00BA62B0"/>
    <w:rsid w:val="00BB1407"/>
    <w:rsid w:val="00BC0FAE"/>
    <w:rsid w:val="00BC34B7"/>
    <w:rsid w:val="00BD166B"/>
    <w:rsid w:val="00BD367B"/>
    <w:rsid w:val="00BD439B"/>
    <w:rsid w:val="00BD6C7C"/>
    <w:rsid w:val="00BE402A"/>
    <w:rsid w:val="00BE78FA"/>
    <w:rsid w:val="00BF0186"/>
    <w:rsid w:val="00BF418B"/>
    <w:rsid w:val="00C00102"/>
    <w:rsid w:val="00C00DA0"/>
    <w:rsid w:val="00C035B1"/>
    <w:rsid w:val="00C05015"/>
    <w:rsid w:val="00C05774"/>
    <w:rsid w:val="00C10585"/>
    <w:rsid w:val="00C1083A"/>
    <w:rsid w:val="00C12776"/>
    <w:rsid w:val="00C13605"/>
    <w:rsid w:val="00C14363"/>
    <w:rsid w:val="00C20056"/>
    <w:rsid w:val="00C2645A"/>
    <w:rsid w:val="00C34585"/>
    <w:rsid w:val="00C400C2"/>
    <w:rsid w:val="00C424DA"/>
    <w:rsid w:val="00C4779A"/>
    <w:rsid w:val="00C540A5"/>
    <w:rsid w:val="00C600AD"/>
    <w:rsid w:val="00C60F24"/>
    <w:rsid w:val="00C63C85"/>
    <w:rsid w:val="00C63DBB"/>
    <w:rsid w:val="00C7219A"/>
    <w:rsid w:val="00C73459"/>
    <w:rsid w:val="00C771FE"/>
    <w:rsid w:val="00C84E16"/>
    <w:rsid w:val="00C925D0"/>
    <w:rsid w:val="00C95335"/>
    <w:rsid w:val="00CA371C"/>
    <w:rsid w:val="00CA6099"/>
    <w:rsid w:val="00CB1602"/>
    <w:rsid w:val="00CB490D"/>
    <w:rsid w:val="00CB5D89"/>
    <w:rsid w:val="00CC2417"/>
    <w:rsid w:val="00CD6235"/>
    <w:rsid w:val="00CD7651"/>
    <w:rsid w:val="00CD79C3"/>
    <w:rsid w:val="00CE0EE1"/>
    <w:rsid w:val="00CE4D3A"/>
    <w:rsid w:val="00CF3A78"/>
    <w:rsid w:val="00CF6608"/>
    <w:rsid w:val="00D02039"/>
    <w:rsid w:val="00D03DA3"/>
    <w:rsid w:val="00D064F5"/>
    <w:rsid w:val="00D10C89"/>
    <w:rsid w:val="00D17990"/>
    <w:rsid w:val="00D20BC2"/>
    <w:rsid w:val="00D3230F"/>
    <w:rsid w:val="00D32E24"/>
    <w:rsid w:val="00D36C74"/>
    <w:rsid w:val="00D462B0"/>
    <w:rsid w:val="00D52D00"/>
    <w:rsid w:val="00D56201"/>
    <w:rsid w:val="00D56848"/>
    <w:rsid w:val="00D62291"/>
    <w:rsid w:val="00D62863"/>
    <w:rsid w:val="00D75A85"/>
    <w:rsid w:val="00D76BB2"/>
    <w:rsid w:val="00D81119"/>
    <w:rsid w:val="00D81946"/>
    <w:rsid w:val="00D84373"/>
    <w:rsid w:val="00D919A8"/>
    <w:rsid w:val="00D930DD"/>
    <w:rsid w:val="00DA69CE"/>
    <w:rsid w:val="00DB0A9A"/>
    <w:rsid w:val="00DB0D52"/>
    <w:rsid w:val="00DB503A"/>
    <w:rsid w:val="00DC0C93"/>
    <w:rsid w:val="00DC1B3E"/>
    <w:rsid w:val="00DC7B99"/>
    <w:rsid w:val="00DD52FA"/>
    <w:rsid w:val="00DE1357"/>
    <w:rsid w:val="00DE2D72"/>
    <w:rsid w:val="00DE4F02"/>
    <w:rsid w:val="00DE52FE"/>
    <w:rsid w:val="00DF3C4D"/>
    <w:rsid w:val="00E02334"/>
    <w:rsid w:val="00E050A8"/>
    <w:rsid w:val="00E133C9"/>
    <w:rsid w:val="00E15C3A"/>
    <w:rsid w:val="00E21218"/>
    <w:rsid w:val="00E2228D"/>
    <w:rsid w:val="00E23760"/>
    <w:rsid w:val="00E24FBF"/>
    <w:rsid w:val="00E2643C"/>
    <w:rsid w:val="00E26FA0"/>
    <w:rsid w:val="00E30C2C"/>
    <w:rsid w:val="00E32BE6"/>
    <w:rsid w:val="00E36FE0"/>
    <w:rsid w:val="00E37A17"/>
    <w:rsid w:val="00E414A8"/>
    <w:rsid w:val="00E535FF"/>
    <w:rsid w:val="00E561FF"/>
    <w:rsid w:val="00E57FDD"/>
    <w:rsid w:val="00E61283"/>
    <w:rsid w:val="00E61472"/>
    <w:rsid w:val="00E6179A"/>
    <w:rsid w:val="00E61C62"/>
    <w:rsid w:val="00E65390"/>
    <w:rsid w:val="00E66B5D"/>
    <w:rsid w:val="00E66BE7"/>
    <w:rsid w:val="00E675ED"/>
    <w:rsid w:val="00E722D7"/>
    <w:rsid w:val="00E84954"/>
    <w:rsid w:val="00E91F52"/>
    <w:rsid w:val="00E93813"/>
    <w:rsid w:val="00E97809"/>
    <w:rsid w:val="00EA15CE"/>
    <w:rsid w:val="00EB1977"/>
    <w:rsid w:val="00EB25DA"/>
    <w:rsid w:val="00EB418D"/>
    <w:rsid w:val="00EC1156"/>
    <w:rsid w:val="00EC301E"/>
    <w:rsid w:val="00EC41C7"/>
    <w:rsid w:val="00EC5A9D"/>
    <w:rsid w:val="00EC6CA4"/>
    <w:rsid w:val="00EC6E03"/>
    <w:rsid w:val="00EC7C81"/>
    <w:rsid w:val="00ED3F3D"/>
    <w:rsid w:val="00EE2687"/>
    <w:rsid w:val="00EF274D"/>
    <w:rsid w:val="00EF59C6"/>
    <w:rsid w:val="00F02428"/>
    <w:rsid w:val="00F0435F"/>
    <w:rsid w:val="00F15AFC"/>
    <w:rsid w:val="00F21BC5"/>
    <w:rsid w:val="00F26E62"/>
    <w:rsid w:val="00F31113"/>
    <w:rsid w:val="00F32439"/>
    <w:rsid w:val="00F32A3E"/>
    <w:rsid w:val="00F32C21"/>
    <w:rsid w:val="00F34972"/>
    <w:rsid w:val="00F40481"/>
    <w:rsid w:val="00F533F0"/>
    <w:rsid w:val="00F53D89"/>
    <w:rsid w:val="00F55F50"/>
    <w:rsid w:val="00F5734F"/>
    <w:rsid w:val="00F62843"/>
    <w:rsid w:val="00F67B49"/>
    <w:rsid w:val="00F70938"/>
    <w:rsid w:val="00F7387E"/>
    <w:rsid w:val="00F85EDF"/>
    <w:rsid w:val="00F87FC9"/>
    <w:rsid w:val="00F91D95"/>
    <w:rsid w:val="00F93F27"/>
    <w:rsid w:val="00F96FE1"/>
    <w:rsid w:val="00F97286"/>
    <w:rsid w:val="00FA52B8"/>
    <w:rsid w:val="00FB43DF"/>
    <w:rsid w:val="00FC3F29"/>
    <w:rsid w:val="00FC4218"/>
    <w:rsid w:val="00FC69A8"/>
    <w:rsid w:val="00FC743B"/>
    <w:rsid w:val="00FC7F2F"/>
    <w:rsid w:val="00FD4DED"/>
    <w:rsid w:val="00FD6D0E"/>
    <w:rsid w:val="00FE4CE6"/>
    <w:rsid w:val="00FE54BE"/>
    <w:rsid w:val="00FE7029"/>
    <w:rsid w:val="00FF2D1C"/>
    <w:rsid w:val="00FF2FBA"/>
    <w:rsid w:val="00FF5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D05C97"/>
  <w15:docId w15:val="{161AEC34-758E-4544-9B21-25D6F727D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731A"/>
  </w:style>
  <w:style w:type="paragraph" w:styleId="Heading1">
    <w:name w:val="heading 1"/>
    <w:next w:val="Normal"/>
    <w:link w:val="Heading1Char"/>
    <w:qFormat/>
    <w:rsid w:val="00EC11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eastAsia="ja-JP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C7C8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75B7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0242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2428"/>
    <w:rPr>
      <w:color w:val="605E5C"/>
      <w:shd w:val="clear" w:color="auto" w:fill="E1DFDD"/>
    </w:rPr>
  </w:style>
  <w:style w:type="paragraph" w:customStyle="1" w:styleId="3GPPHeader">
    <w:name w:val="3GPP_Header"/>
    <w:basedOn w:val="BodyText"/>
    <w:locked/>
    <w:rsid w:val="00EC1156"/>
    <w:pPr>
      <w:tabs>
        <w:tab w:val="left" w:pos="1701"/>
        <w:tab w:val="right" w:pos="9639"/>
      </w:tabs>
      <w:spacing w:after="240" w:line="256" w:lineRule="auto"/>
      <w:jc w:val="both"/>
    </w:pPr>
    <w:rPr>
      <w:rFonts w:ascii="Arial" w:eastAsia="Calibri" w:hAnsi="Arial" w:cs="Arial"/>
      <w:b/>
      <w:kern w:val="0"/>
      <w:sz w:val="24"/>
      <w:lang w:val="en-US" w:eastAsia="zh-CN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EC115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C1156"/>
  </w:style>
  <w:style w:type="character" w:customStyle="1" w:styleId="Heading1Char">
    <w:name w:val="Heading 1 Char"/>
    <w:basedOn w:val="DefaultParagraphFont"/>
    <w:link w:val="Heading1"/>
    <w:rsid w:val="00EC1156"/>
    <w:rPr>
      <w:rFonts w:ascii="Arial" w:eastAsia="Times New Roman" w:hAnsi="Arial" w:cs="Times New Roman"/>
      <w:kern w:val="0"/>
      <w:sz w:val="36"/>
      <w:szCs w:val="20"/>
      <w:lang w:eastAsia="ja-JP"/>
      <w14:ligatures w14:val="none"/>
    </w:rPr>
  </w:style>
  <w:style w:type="paragraph" w:styleId="Revision">
    <w:name w:val="Revision"/>
    <w:hidden/>
    <w:uiPriority w:val="99"/>
    <w:semiHidden/>
    <w:rsid w:val="00255407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864D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B76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B76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B76C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76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76CD"/>
    <w:rPr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175B7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EC7C8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3rdlevel">
    <w:name w:val="3rd level"/>
    <w:basedOn w:val="Normal"/>
    <w:rsid w:val="001954C4"/>
    <w:pPr>
      <w:numPr>
        <w:ilvl w:val="2"/>
        <w:numId w:val="3"/>
      </w:numPr>
    </w:pPr>
  </w:style>
  <w:style w:type="paragraph" w:styleId="Caption">
    <w:name w:val="caption"/>
    <w:basedOn w:val="Normal"/>
    <w:next w:val="Normal"/>
    <w:uiPriority w:val="35"/>
    <w:unhideWhenUsed/>
    <w:qFormat/>
    <w:rsid w:val="00E050A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409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09ED"/>
  </w:style>
  <w:style w:type="paragraph" w:styleId="Footer">
    <w:name w:val="footer"/>
    <w:basedOn w:val="Normal"/>
    <w:link w:val="FooterChar"/>
    <w:uiPriority w:val="99"/>
    <w:unhideWhenUsed/>
    <w:rsid w:val="00B409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09ED"/>
  </w:style>
  <w:style w:type="paragraph" w:styleId="NoSpacing">
    <w:name w:val="No Spacing"/>
    <w:uiPriority w:val="1"/>
    <w:qFormat/>
    <w:rsid w:val="005133E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821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1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1762">
          <w:marLeft w:val="60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0732">
          <w:marLeft w:val="60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4946">
          <w:marLeft w:val="60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2472">
          <w:marLeft w:val="60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5190">
          <w:marLeft w:val="60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9292">
          <w:marLeft w:val="60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58467">
          <w:marLeft w:val="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3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314a879-de5c-44ad-9fdc-c5e99dc59c6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743E5F69AEAF45ADB8637C76B862BF" ma:contentTypeVersion="11" ma:contentTypeDescription="Create a new document." ma:contentTypeScope="" ma:versionID="9aaa6d8d1b04e0e9593c5d4bb8e62ce6">
  <xsd:schema xmlns:xsd="http://www.w3.org/2001/XMLSchema" xmlns:xs="http://www.w3.org/2001/XMLSchema" xmlns:p="http://schemas.microsoft.com/office/2006/metadata/properties" xmlns:ns3="8314a879-de5c-44ad-9fdc-c5e99dc59c64" targetNamespace="http://schemas.microsoft.com/office/2006/metadata/properties" ma:root="true" ma:fieldsID="d8f602cc9d5774a5c99e319559804fe9" ns3:_="">
    <xsd:import namespace="8314a879-de5c-44ad-9fdc-c5e99dc59c64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14a879-de5c-44ad-9fdc-c5e99dc59c64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65301C-53A9-4AB2-95B1-428725B01B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AE41AC-5C7B-43A5-B685-B881C9E062D2}">
  <ds:schemaRefs>
    <ds:schemaRef ds:uri="http://schemas.microsoft.com/office/2006/metadata/properties"/>
    <ds:schemaRef ds:uri="http://schemas.microsoft.com/office/infopath/2007/PartnerControls"/>
    <ds:schemaRef ds:uri="8314a879-de5c-44ad-9fdc-c5e99dc59c64"/>
  </ds:schemaRefs>
</ds:datastoreItem>
</file>

<file path=customXml/itemProps3.xml><?xml version="1.0" encoding="utf-8"?>
<ds:datastoreItem xmlns:ds="http://schemas.openxmlformats.org/officeDocument/2006/customXml" ds:itemID="{525C3B3B-5D46-4F9B-BA9F-B99D362B2B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7C8790-A4AD-4420-B52E-0CE52CA4C0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14a879-de5c-44ad-9fdc-c5e99dc59c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2564</Words>
  <Characters>13668</Characters>
  <Application>Microsoft Office Word</Application>
  <DocSecurity>0</DocSecurity>
  <Lines>1139</Lines>
  <Paragraphs>901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Spectrum Insight Ltd</dc:creator>
  <cp:keywords/>
  <dc:description/>
  <cp:lastModifiedBy>Keith Edwards</cp:lastModifiedBy>
  <cp:revision>63</cp:revision>
  <dcterms:created xsi:type="dcterms:W3CDTF">2025-03-28T16:44:00Z</dcterms:created>
  <dcterms:modified xsi:type="dcterms:W3CDTF">2025-03-28T17:59:00Z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0x0101008E743E5F69AEAF45ADB8637C76B862BF</vt:lpwstr>
  </property>
</Properties>
</file>