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21649">
      <w:pPr>
        <w:rPr>
          <w:rFonts w:ascii="Arial" w:hAnsi="Arial" w:cs="Arial"/>
          <w:b/>
          <w:bCs/>
          <w:sz w:val="24"/>
          <w:szCs w:val="28"/>
          <w:highlight w:val="none"/>
          <w:lang w:eastAsia="zh-CN"/>
        </w:rPr>
      </w:pPr>
      <w:bookmarkStart w:id="0" w:name="Title"/>
      <w:bookmarkEnd w:id="0"/>
      <w:bookmarkStart w:id="1" w:name="DocumentFor"/>
      <w:bookmarkEnd w:id="1"/>
      <w:bookmarkStart w:id="2" w:name="_Hlk189663694"/>
      <w:r>
        <w:rPr>
          <w:rFonts w:ascii="Arial" w:hAnsi="Arial" w:cs="Arial"/>
          <w:b/>
          <w:bCs/>
          <w:sz w:val="24"/>
          <w:szCs w:val="28"/>
          <w:highlight w:val="none"/>
          <w:lang w:eastAsia="zh-CN"/>
        </w:rPr>
        <w:t>3GPP TSG-RAN WG4 Meeting #114bis</w:t>
      </w:r>
      <w:r>
        <w:rPr>
          <w:rFonts w:ascii="Arial" w:hAnsi="Arial" w:cs="Arial"/>
          <w:b/>
          <w:bCs/>
          <w:sz w:val="24"/>
          <w:szCs w:val="28"/>
          <w:highlight w:val="none"/>
          <w:lang w:eastAsia="zh-CN"/>
        </w:rPr>
        <w:tab/>
      </w:r>
      <w:r>
        <w:rPr>
          <w:rFonts w:ascii="Arial" w:hAnsi="Arial" w:cs="Arial"/>
          <w:b/>
          <w:bCs/>
          <w:sz w:val="24"/>
          <w:szCs w:val="28"/>
          <w:highlight w:val="none"/>
          <w:lang w:eastAsia="zh-CN"/>
        </w:rPr>
        <w:tab/>
      </w:r>
      <w:r>
        <w:rPr>
          <w:rFonts w:ascii="Arial" w:hAnsi="Arial" w:cs="Arial"/>
          <w:b/>
          <w:bCs/>
          <w:sz w:val="24"/>
          <w:szCs w:val="28"/>
          <w:highlight w:val="none"/>
          <w:lang w:eastAsia="zh-CN"/>
        </w:rPr>
        <w:tab/>
      </w:r>
      <w:r>
        <w:rPr>
          <w:rFonts w:ascii="Arial" w:hAnsi="Arial" w:cs="Arial"/>
          <w:b/>
          <w:bCs/>
          <w:sz w:val="24"/>
          <w:szCs w:val="28"/>
          <w:highlight w:val="none"/>
          <w:lang w:eastAsia="zh-CN"/>
        </w:rPr>
        <w:tab/>
      </w:r>
      <w:r>
        <w:rPr>
          <w:rFonts w:hint="eastAsia" w:ascii="Arial" w:hAnsi="Arial" w:cs="Arial"/>
          <w:b/>
          <w:bCs/>
          <w:sz w:val="24"/>
          <w:szCs w:val="28"/>
          <w:highlight w:val="none"/>
          <w:lang w:eastAsia="zh-CN"/>
        </w:rPr>
        <w:t>R4-2503392</w:t>
      </w:r>
      <w:bookmarkStart w:id="24" w:name="_GoBack"/>
      <w:bookmarkEnd w:id="24"/>
    </w:p>
    <w:p w14:paraId="7037141A">
      <w:pPr>
        <w:rPr>
          <w:rFonts w:ascii="Arial" w:hAnsi="Arial" w:cs="Arial"/>
          <w:b/>
          <w:bCs/>
          <w:sz w:val="24"/>
          <w:szCs w:val="28"/>
          <w:highlight w:val="none"/>
          <w:lang w:eastAsia="zh-CN"/>
        </w:rPr>
      </w:pPr>
      <w:r>
        <w:rPr>
          <w:rFonts w:ascii="Arial" w:hAnsi="Arial" w:cs="Arial"/>
          <w:b/>
          <w:bCs/>
          <w:sz w:val="24"/>
          <w:szCs w:val="28"/>
          <w:highlight w:val="none"/>
          <w:lang w:eastAsia="zh-CN"/>
        </w:rPr>
        <w:t>Wuhan, Hubei, China, 07th – 11th April, 2025</w:t>
      </w:r>
    </w:p>
    <w:bookmarkEnd w:id="2"/>
    <w:p w14:paraId="57696C0B">
      <w:pPr>
        <w:rPr>
          <w:rFonts w:ascii="Arial" w:hAnsi="Arial" w:cs="Arial"/>
          <w:b/>
          <w:bCs/>
          <w:sz w:val="24"/>
          <w:szCs w:val="28"/>
        </w:rPr>
      </w:pPr>
    </w:p>
    <w:p w14:paraId="39DA5E39">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7.24.1</w:t>
      </w:r>
    </w:p>
    <w:p w14:paraId="095D7785">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14:paraId="61BECF61">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A-IoT System parameters</w:t>
      </w:r>
    </w:p>
    <w:p w14:paraId="7026A091">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14:paraId="14EABCD6">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14:paraId="0C5B0F6C">
      <w:pPr>
        <w:spacing w:after="180"/>
        <w:rPr>
          <w:rFonts w:ascii="Times New Roman" w:hAnsi="Times New Roman"/>
          <w:sz w:val="20"/>
        </w:rPr>
      </w:pPr>
      <w:bookmarkStart w:id="3" w:name="_Hlk189663595"/>
      <w:r>
        <w:rPr>
          <w:rFonts w:hint="eastAsia" w:ascii="Times New Roman" w:hAnsi="Times New Roman"/>
          <w:sz w:val="20"/>
        </w:rPr>
        <w:t>In RAN plenary #106 meeting, a new WI [1] of A-IoT is approved with following RAN4 lead RF part objectives:</w:t>
      </w:r>
    </w:p>
    <w:p w14:paraId="71D6A015">
      <w:pPr>
        <w:numPr>
          <w:ilvl w:val="0"/>
          <w:numId w:val="2"/>
        </w:numPr>
        <w:spacing w:after="180"/>
        <w:rPr>
          <w:rFonts w:ascii="Times New Roman" w:hAnsi="Times New Roman"/>
          <w:sz w:val="20"/>
        </w:rPr>
      </w:pPr>
      <w:r>
        <w:rPr>
          <w:rFonts w:ascii="Times New Roman" w:hAnsi="Times New Roman"/>
          <w:sz w:val="20"/>
        </w:rPr>
        <w:t>RAN4 scope:</w:t>
      </w:r>
    </w:p>
    <w:p w14:paraId="51C84C6D">
      <w:pPr>
        <w:numPr>
          <w:ilvl w:val="1"/>
          <w:numId w:val="2"/>
        </w:numPr>
        <w:spacing w:after="180"/>
        <w:rPr>
          <w:rFonts w:ascii="Times New Roman" w:hAnsi="Times New Roman"/>
          <w:bCs/>
          <w:sz w:val="20"/>
        </w:rPr>
      </w:pPr>
      <w:r>
        <w:rPr>
          <w:rFonts w:ascii="Times New Roman" w:hAnsi="Times New Roman"/>
          <w:bCs/>
          <w:sz w:val="20"/>
        </w:rPr>
        <w:t>Specify RF requirements for Ambient-IoT BS, device 1, and CW</w:t>
      </w:r>
    </w:p>
    <w:p w14:paraId="0C28C2C0">
      <w:pPr>
        <w:numPr>
          <w:ilvl w:val="2"/>
          <w:numId w:val="2"/>
        </w:numPr>
        <w:spacing w:after="180"/>
        <w:rPr>
          <w:rFonts w:ascii="Times New Roman" w:hAnsi="Times New Roman"/>
          <w:bCs/>
          <w:sz w:val="20"/>
        </w:rPr>
      </w:pPr>
      <w:r>
        <w:rPr>
          <w:rFonts w:ascii="Times New Roman" w:hAnsi="Times New Roman"/>
          <w:bCs/>
          <w:sz w:val="20"/>
        </w:rPr>
        <w:t>RF requirements for Type 1-C Ambient-IoT BS</w:t>
      </w:r>
    </w:p>
    <w:p w14:paraId="12C3E85D">
      <w:pPr>
        <w:numPr>
          <w:ilvl w:val="2"/>
          <w:numId w:val="2"/>
        </w:numPr>
        <w:spacing w:after="180"/>
        <w:rPr>
          <w:rFonts w:ascii="Times New Roman" w:hAnsi="Times New Roman"/>
          <w:bCs/>
          <w:sz w:val="20"/>
        </w:rPr>
      </w:pPr>
      <w:r>
        <w:rPr>
          <w:rFonts w:ascii="Times New Roman" w:hAnsi="Times New Roman"/>
          <w:bCs/>
          <w:sz w:val="20"/>
        </w:rPr>
        <w:t>RF requirements for device 1</w:t>
      </w:r>
    </w:p>
    <w:p w14:paraId="00B5FC80">
      <w:pPr>
        <w:numPr>
          <w:ilvl w:val="2"/>
          <w:numId w:val="2"/>
        </w:numPr>
        <w:spacing w:after="180"/>
        <w:rPr>
          <w:rFonts w:ascii="Times New Roman" w:hAnsi="Times New Roman"/>
          <w:bCs/>
          <w:sz w:val="20"/>
        </w:rPr>
      </w:pPr>
      <w:r>
        <w:rPr>
          <w:rFonts w:ascii="Times New Roman" w:hAnsi="Times New Roman"/>
          <w:bCs/>
          <w:sz w:val="20"/>
        </w:rPr>
        <w:t>RF requirements for CW</w:t>
      </w:r>
    </w:p>
    <w:p w14:paraId="60A45D44">
      <w:pPr>
        <w:numPr>
          <w:ilvl w:val="1"/>
          <w:numId w:val="2"/>
        </w:numPr>
        <w:spacing w:after="180"/>
        <w:rPr>
          <w:rFonts w:ascii="Times New Roman" w:hAnsi="Times New Roman"/>
          <w:bCs/>
          <w:sz w:val="20"/>
        </w:rPr>
      </w:pPr>
      <w:r>
        <w:rPr>
          <w:rFonts w:ascii="Times New Roman" w:hAnsi="Times New Roman"/>
          <w:bCs/>
          <w:sz w:val="20"/>
        </w:rPr>
        <w:t>Specify RRM core requirements for device 1, if necessary</w:t>
      </w:r>
    </w:p>
    <w:p w14:paraId="1C9ADE56">
      <w:pPr>
        <w:numPr>
          <w:ilvl w:val="1"/>
          <w:numId w:val="2"/>
        </w:numPr>
        <w:spacing w:after="180"/>
        <w:rPr>
          <w:rFonts w:ascii="Times New Roman" w:hAnsi="Times New Roman"/>
          <w:bCs/>
          <w:sz w:val="20"/>
        </w:rPr>
      </w:pPr>
      <w:r>
        <w:rPr>
          <w:rFonts w:ascii="Times New Roman" w:hAnsi="Times New Roman"/>
          <w:bCs/>
          <w:sz w:val="20"/>
        </w:rPr>
        <w:t xml:space="preserve">Study and develop </w:t>
      </w:r>
      <w:r>
        <w:rPr>
          <w:rFonts w:hint="eastAsia" w:ascii="Times New Roman" w:hAnsi="Times New Roman"/>
          <w:bCs/>
          <w:sz w:val="20"/>
        </w:rPr>
        <w:t xml:space="preserve">OTA </w:t>
      </w:r>
      <w:r>
        <w:rPr>
          <w:rFonts w:ascii="Times New Roman" w:hAnsi="Times New Roman"/>
          <w:bCs/>
          <w:sz w:val="20"/>
        </w:rPr>
        <w:t xml:space="preserve">test methodology </w:t>
      </w:r>
      <w:r>
        <w:rPr>
          <w:rFonts w:hint="eastAsia" w:ascii="Times New Roman" w:hAnsi="Times New Roman"/>
          <w:bCs/>
          <w:sz w:val="20"/>
        </w:rPr>
        <w:t>for A-IoT device</w:t>
      </w:r>
      <w:r>
        <w:rPr>
          <w:rFonts w:ascii="Times New Roman" w:hAnsi="Times New Roman"/>
          <w:bCs/>
          <w:sz w:val="20"/>
        </w:rPr>
        <w:t xml:space="preserve"> 1</w:t>
      </w:r>
    </w:p>
    <w:p w14:paraId="7C504601">
      <w:pPr>
        <w:numPr>
          <w:ilvl w:val="2"/>
          <w:numId w:val="2"/>
        </w:numPr>
        <w:spacing w:after="180"/>
        <w:rPr>
          <w:rFonts w:ascii="Times New Roman" w:hAnsi="Times New Roman"/>
          <w:bCs/>
          <w:sz w:val="20"/>
        </w:rPr>
      </w:pPr>
      <w:r>
        <w:rPr>
          <w:rFonts w:ascii="Times New Roman" w:hAnsi="Times New Roman"/>
          <w:bCs/>
          <w:sz w:val="20"/>
        </w:rPr>
        <w:t xml:space="preserve">Consider test methods specified in TR 38.870 as starting point. </w:t>
      </w:r>
      <w:r>
        <w:rPr>
          <w:rFonts w:hint="eastAsia" w:ascii="Times New Roman" w:hAnsi="Times New Roman"/>
          <w:bCs/>
          <w:sz w:val="20"/>
        </w:rPr>
        <w:t>Take t</w:t>
      </w:r>
      <w:r>
        <w:rPr>
          <w:rFonts w:ascii="Times New Roman" w:hAnsi="Times New Roman"/>
          <w:bCs/>
          <w:sz w:val="20"/>
        </w:rPr>
        <w:t>est system reuse, test system complexity and test time into account, when developing test methods suitable for Ambient IoT.</w:t>
      </w:r>
    </w:p>
    <w:p w14:paraId="2E9AA07B">
      <w:pPr>
        <w:numPr>
          <w:ilvl w:val="2"/>
          <w:numId w:val="2"/>
        </w:numPr>
        <w:spacing w:after="180"/>
        <w:rPr>
          <w:rFonts w:ascii="Times New Roman" w:hAnsi="Times New Roman"/>
          <w:bCs/>
          <w:sz w:val="20"/>
        </w:rPr>
      </w:pPr>
      <w:r>
        <w:rPr>
          <w:rFonts w:ascii="Times New Roman" w:hAnsi="Times New Roman"/>
          <w:bCs/>
          <w:sz w:val="20"/>
        </w:rPr>
        <w:t>Develop the preliminary Measurement Uncertainty (MU) assessment for the test system</w:t>
      </w:r>
    </w:p>
    <w:p w14:paraId="7D0B5BEE">
      <w:pPr>
        <w:numPr>
          <w:ilvl w:val="1"/>
          <w:numId w:val="2"/>
        </w:numPr>
        <w:spacing w:after="180"/>
        <w:rPr>
          <w:rFonts w:ascii="Times New Roman" w:hAnsi="Times New Roman"/>
          <w:bCs/>
          <w:sz w:val="20"/>
        </w:rPr>
      </w:pPr>
      <w:r>
        <w:rPr>
          <w:rFonts w:ascii="Times New Roman" w:hAnsi="Times New Roman"/>
          <w:bCs/>
          <w:sz w:val="20"/>
        </w:rPr>
        <w:t>Use band n8 as an example band</w:t>
      </w:r>
    </w:p>
    <w:bookmarkEnd w:id="3"/>
    <w:p w14:paraId="4D65487D">
      <w:pPr>
        <w:spacing w:before="156" w:beforeLines="50"/>
        <w:rPr>
          <w:rFonts w:ascii="Times New Roman" w:hAnsi="Times New Roman"/>
          <w:sz w:val="20"/>
        </w:rPr>
      </w:pPr>
      <w:bookmarkStart w:id="4" w:name="_Hlk189663608"/>
      <w:r>
        <w:rPr>
          <w:rFonts w:hint="eastAsia" w:ascii="Times New Roman" w:hAnsi="Times New Roman"/>
          <w:bCs/>
          <w:sz w:val="20"/>
          <w:szCs w:val="20"/>
        </w:rPr>
        <w:t>In this contribution, we discuss the system parameters for A-IOT.</w:t>
      </w:r>
    </w:p>
    <w:bookmarkEnd w:id="4"/>
    <w:p w14:paraId="0240A8D9">
      <w:pPr>
        <w:keepNext/>
        <w:keepLines/>
        <w:widowControl/>
        <w:numPr>
          <w:ilvl w:val="0"/>
          <w:numId w:val="3"/>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14:paraId="35D378B5">
      <w:pPr>
        <w:spacing w:before="156" w:beforeLines="50"/>
      </w:pPr>
      <w:r>
        <w:rPr>
          <w:rFonts w:hint="eastAsia" w:ascii="Times New Roman" w:hAnsi="Times New Roman"/>
          <w:bCs/>
          <w:sz w:val="20"/>
          <w:szCs w:val="20"/>
        </w:rPr>
        <w:t xml:space="preserve">The conclusion on system </w:t>
      </w:r>
      <w:r>
        <w:rPr>
          <w:rFonts w:ascii="Times New Roman" w:hAnsi="Times New Roman"/>
          <w:bCs/>
          <w:sz w:val="20"/>
          <w:szCs w:val="20"/>
        </w:rPr>
        <w:t>parameters</w:t>
      </w:r>
      <w:r>
        <w:rPr>
          <w:rFonts w:hint="eastAsia" w:ascii="Times New Roman" w:hAnsi="Times New Roman"/>
          <w:bCs/>
          <w:sz w:val="20"/>
          <w:szCs w:val="20"/>
        </w:rPr>
        <w:t xml:space="preserve"> in study item are captured in following table.</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7"/>
        <w:gridCol w:w="1610"/>
        <w:gridCol w:w="2822"/>
        <w:gridCol w:w="1951"/>
        <w:gridCol w:w="1951"/>
      </w:tblGrid>
      <w:tr w14:paraId="5AE96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2907" w:type="dxa"/>
            <w:gridSpan w:val="2"/>
            <w:vMerge w:val="restart"/>
            <w:vAlign w:val="center"/>
          </w:tcPr>
          <w:p w14:paraId="69D804F2">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ascii="Times New Roman" w:hAnsi="Times New Roman" w:eastAsia="Yu Mincho"/>
                <w:b/>
                <w:bCs/>
                <w:kern w:val="0"/>
                <w:sz w:val="20"/>
                <w:szCs w:val="20"/>
                <w:lang w:val="en-GB" w:eastAsia="en-US"/>
              </w:rPr>
              <w:t>S</w:t>
            </w:r>
            <w:r>
              <w:rPr>
                <w:rFonts w:hint="eastAsia" w:ascii="Times New Roman" w:hAnsi="Times New Roman" w:eastAsia="Yu Mincho"/>
                <w:b/>
                <w:bCs/>
                <w:kern w:val="0"/>
                <w:sz w:val="20"/>
                <w:szCs w:val="20"/>
                <w:lang w:val="en-GB" w:eastAsia="en-US"/>
              </w:rPr>
              <w:t>ystem parameter for A</w:t>
            </w:r>
            <w:r>
              <w:rPr>
                <w:rFonts w:ascii="Times New Roman" w:hAnsi="Times New Roman" w:eastAsia="Yu Mincho"/>
                <w:b/>
                <w:bCs/>
                <w:kern w:val="0"/>
                <w:sz w:val="20"/>
                <w:szCs w:val="20"/>
                <w:lang w:val="en-GB" w:eastAsia="en-US"/>
              </w:rPr>
              <w:t>-</w:t>
            </w:r>
            <w:r>
              <w:rPr>
                <w:rFonts w:hint="eastAsia" w:ascii="Times New Roman" w:hAnsi="Times New Roman" w:eastAsia="Yu Mincho"/>
                <w:b/>
                <w:bCs/>
                <w:kern w:val="0"/>
                <w:sz w:val="20"/>
                <w:szCs w:val="20"/>
                <w:lang w:val="en-GB" w:eastAsia="en-US"/>
              </w:rPr>
              <w:t>IoT</w:t>
            </w:r>
          </w:p>
        </w:tc>
        <w:tc>
          <w:tcPr>
            <w:tcW w:w="6724" w:type="dxa"/>
            <w:gridSpan w:val="3"/>
          </w:tcPr>
          <w:p w14:paraId="1F42A610">
            <w:pPr>
              <w:widowControl/>
              <w:overflowPunct w:val="0"/>
              <w:autoSpaceDE w:val="0"/>
              <w:autoSpaceDN w:val="0"/>
              <w:adjustRightInd w:val="0"/>
              <w:spacing w:after="180" w:line="259" w:lineRule="auto"/>
              <w:jc w:val="left"/>
              <w:textAlignment w:val="baseline"/>
              <w:rPr>
                <w:rFonts w:ascii="Times New Roman" w:hAnsi="Times New Roman" w:eastAsia="Yu Mincho"/>
                <w:b/>
                <w:bCs/>
                <w:kern w:val="0"/>
                <w:sz w:val="20"/>
                <w:szCs w:val="20"/>
                <w:lang w:val="en-GB" w:eastAsia="en-GB"/>
              </w:rPr>
            </w:pPr>
            <w:r>
              <w:rPr>
                <w:rFonts w:hint="eastAsia" w:ascii="Times New Roman" w:hAnsi="Times New Roman" w:eastAsia="Yu Mincho"/>
                <w:b/>
                <w:bCs/>
                <w:kern w:val="0"/>
                <w:sz w:val="20"/>
                <w:szCs w:val="20"/>
                <w:lang w:val="en-GB" w:eastAsia="en-GB"/>
              </w:rPr>
              <w:t>Potentially</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needed</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or</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not</w:t>
            </w:r>
          </w:p>
        </w:tc>
      </w:tr>
      <w:tr w14:paraId="1FFC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2907" w:type="dxa"/>
            <w:gridSpan w:val="2"/>
            <w:vMerge w:val="continue"/>
          </w:tcPr>
          <w:p w14:paraId="473D92C7">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p>
        </w:tc>
        <w:tc>
          <w:tcPr>
            <w:tcW w:w="2822" w:type="dxa"/>
          </w:tcPr>
          <w:p w14:paraId="2034C352">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lang w:val="en-GB" w:eastAsia="en-GB"/>
              </w:rPr>
            </w:pPr>
            <w:r>
              <w:rPr>
                <w:rFonts w:hint="eastAsia" w:ascii="Times New Roman" w:hAnsi="Times New Roman" w:eastAsia="等线"/>
                <w:kern w:val="0"/>
                <w:sz w:val="18"/>
                <w:szCs w:val="18"/>
                <w:lang w:val="en-GB" w:eastAsia="en-GB"/>
              </w:rPr>
              <w:t>A</w:t>
            </w:r>
            <w:r>
              <w:rPr>
                <w:rFonts w:ascii="Times New Roman" w:hAnsi="Times New Roman" w:eastAsia="等线"/>
                <w:kern w:val="0"/>
                <w:sz w:val="18"/>
                <w:szCs w:val="18"/>
                <w:lang w:val="en-GB" w:eastAsia="en-GB"/>
              </w:rPr>
              <w:t>-IoT BS</w:t>
            </w:r>
          </w:p>
        </w:tc>
        <w:tc>
          <w:tcPr>
            <w:tcW w:w="1951" w:type="dxa"/>
          </w:tcPr>
          <w:p w14:paraId="2335F144">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lang w:val="en-GB" w:eastAsia="en-GB"/>
              </w:rPr>
            </w:pPr>
            <w:r>
              <w:rPr>
                <w:rFonts w:hint="eastAsia" w:ascii="Times New Roman" w:hAnsi="Times New Roman" w:eastAsia="等线"/>
                <w:kern w:val="0"/>
                <w:sz w:val="18"/>
                <w:szCs w:val="18"/>
                <w:lang w:val="en-GB" w:eastAsia="en-GB"/>
              </w:rPr>
              <w:t>A</w:t>
            </w:r>
            <w:r>
              <w:rPr>
                <w:rFonts w:ascii="Times New Roman" w:hAnsi="Times New Roman" w:eastAsia="等线"/>
                <w:kern w:val="0"/>
                <w:sz w:val="18"/>
                <w:szCs w:val="18"/>
                <w:lang w:val="en-GB" w:eastAsia="en-GB"/>
              </w:rPr>
              <w:t>-</w:t>
            </w:r>
            <w:r>
              <w:rPr>
                <w:rFonts w:hint="eastAsia" w:ascii="Times New Roman" w:hAnsi="Times New Roman" w:eastAsia="等线"/>
                <w:kern w:val="0"/>
                <w:sz w:val="18"/>
                <w:szCs w:val="18"/>
                <w:lang w:val="en-GB" w:eastAsia="en-GB"/>
              </w:rPr>
              <w:t>IoT</w:t>
            </w:r>
            <w:r>
              <w:rPr>
                <w:rFonts w:ascii="Times New Roman" w:hAnsi="Times New Roman" w:eastAsia="等线"/>
                <w:kern w:val="0"/>
                <w:sz w:val="18"/>
                <w:szCs w:val="18"/>
                <w:lang w:val="en-GB" w:eastAsia="en-GB"/>
              </w:rPr>
              <w:t xml:space="preserve"> </w:t>
            </w:r>
            <w:r>
              <w:rPr>
                <w:rFonts w:hint="eastAsia" w:ascii="Times New Roman" w:hAnsi="Times New Roman" w:eastAsia="等线"/>
                <w:kern w:val="0"/>
                <w:sz w:val="18"/>
                <w:szCs w:val="18"/>
                <w:lang w:val="en-GB" w:eastAsia="en-GB"/>
              </w:rPr>
              <w:t>d</w:t>
            </w:r>
            <w:r>
              <w:rPr>
                <w:rFonts w:ascii="Times New Roman" w:hAnsi="Times New Roman" w:eastAsia="等线"/>
                <w:kern w:val="0"/>
                <w:sz w:val="18"/>
                <w:szCs w:val="18"/>
                <w:lang w:val="en-GB" w:eastAsia="en-GB"/>
              </w:rPr>
              <w:t>e</w:t>
            </w:r>
            <w:r>
              <w:rPr>
                <w:rFonts w:hint="eastAsia" w:ascii="Times New Roman" w:hAnsi="Times New Roman" w:eastAsia="等线"/>
                <w:kern w:val="0"/>
                <w:sz w:val="18"/>
                <w:szCs w:val="18"/>
                <w:lang w:val="en-GB" w:eastAsia="en-GB"/>
              </w:rPr>
              <w:t>vice</w:t>
            </w:r>
          </w:p>
        </w:tc>
        <w:tc>
          <w:tcPr>
            <w:tcW w:w="1951" w:type="dxa"/>
          </w:tcPr>
          <w:p w14:paraId="67757453">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lang w:val="en-GB" w:eastAsia="en-GB"/>
              </w:rPr>
            </w:pPr>
            <w:r>
              <w:rPr>
                <w:rFonts w:ascii="Times New Roman" w:hAnsi="Times New Roman" w:eastAsia="等线"/>
                <w:kern w:val="0"/>
                <w:sz w:val="18"/>
                <w:szCs w:val="18"/>
                <w:lang w:val="en-GB" w:eastAsia="en-GB"/>
              </w:rPr>
              <w:t>I</w:t>
            </w:r>
            <w:r>
              <w:rPr>
                <w:rFonts w:hint="eastAsia" w:ascii="Times New Roman" w:hAnsi="Times New Roman" w:eastAsia="等线"/>
                <w:kern w:val="0"/>
                <w:sz w:val="18"/>
                <w:szCs w:val="18"/>
                <w:lang w:val="en-GB" w:eastAsia="en-GB"/>
              </w:rPr>
              <w:t>ntermediate</w:t>
            </w:r>
            <w:r>
              <w:rPr>
                <w:rFonts w:ascii="Times New Roman" w:hAnsi="Times New Roman" w:eastAsia="等线"/>
                <w:kern w:val="0"/>
                <w:sz w:val="18"/>
                <w:szCs w:val="18"/>
                <w:lang w:val="en-GB" w:eastAsia="en-GB"/>
              </w:rPr>
              <w:t xml:space="preserve"> </w:t>
            </w:r>
            <w:r>
              <w:rPr>
                <w:rFonts w:hint="eastAsia" w:ascii="Times New Roman" w:hAnsi="Times New Roman" w:eastAsia="等线"/>
                <w:kern w:val="0"/>
                <w:sz w:val="18"/>
                <w:szCs w:val="18"/>
                <w:lang w:val="en-GB" w:eastAsia="en-GB"/>
              </w:rPr>
              <w:t>UE</w:t>
            </w:r>
          </w:p>
        </w:tc>
      </w:tr>
      <w:tr w14:paraId="7AE28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2907" w:type="dxa"/>
            <w:gridSpan w:val="2"/>
          </w:tcPr>
          <w:p w14:paraId="3478BF66">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ascii="Times New Roman" w:hAnsi="Times New Roman" w:eastAsia="Yu Mincho"/>
                <w:kern w:val="0"/>
                <w:sz w:val="18"/>
                <w:szCs w:val="18"/>
                <w:lang w:val="en-GB" w:eastAsia="en-US"/>
              </w:rPr>
              <w:t>O</w:t>
            </w:r>
            <w:r>
              <w:rPr>
                <w:rFonts w:hint="eastAsia" w:ascii="Times New Roman" w:hAnsi="Times New Roman" w:eastAsia="Yu Mincho"/>
                <w:kern w:val="0"/>
                <w:sz w:val="18"/>
                <w:szCs w:val="18"/>
                <w:lang w:val="en-GB" w:eastAsia="en-US"/>
              </w:rPr>
              <w:t>perating band</w:t>
            </w:r>
          </w:p>
        </w:tc>
        <w:tc>
          <w:tcPr>
            <w:tcW w:w="6724" w:type="dxa"/>
            <w:gridSpan w:val="3"/>
          </w:tcPr>
          <w:p w14:paraId="17538A04">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lang w:val="en-GB" w:eastAsia="en-GB"/>
              </w:rPr>
            </w:pPr>
            <w:r>
              <w:rPr>
                <w:rFonts w:hint="eastAsia" w:ascii="Times New Roman" w:hAnsi="Times New Roman" w:eastAsia="等线"/>
                <w:kern w:val="0"/>
                <w:sz w:val="18"/>
                <w:szCs w:val="18"/>
                <w:lang w:val="en-GB" w:eastAsia="en-GB"/>
              </w:rPr>
              <w:t>Y</w:t>
            </w:r>
            <w:r>
              <w:rPr>
                <w:rFonts w:ascii="Times New Roman" w:hAnsi="Times New Roman" w:eastAsia="等线"/>
                <w:kern w:val="0"/>
                <w:sz w:val="18"/>
                <w:szCs w:val="18"/>
                <w:lang w:val="en-GB" w:eastAsia="en-GB"/>
              </w:rPr>
              <w:t>ES</w:t>
            </w:r>
          </w:p>
        </w:tc>
      </w:tr>
      <w:tr w14:paraId="4D33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97" w:type="dxa"/>
            <w:vMerge w:val="restart"/>
            <w:vAlign w:val="center"/>
          </w:tcPr>
          <w:p w14:paraId="603E7EA9">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ascii="Times New Roman" w:hAnsi="Times New Roman" w:eastAsia="Yu Mincho"/>
                <w:kern w:val="0"/>
                <w:sz w:val="18"/>
                <w:szCs w:val="18"/>
                <w:lang w:val="en-GB" w:eastAsia="en-US"/>
              </w:rPr>
              <w:t>Channel bandwidth</w:t>
            </w:r>
          </w:p>
        </w:tc>
        <w:tc>
          <w:tcPr>
            <w:tcW w:w="1610" w:type="dxa"/>
          </w:tcPr>
          <w:p w14:paraId="588DFC39">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ascii="Times New Roman" w:hAnsi="Times New Roman" w:eastAsia="Yu Mincho"/>
                <w:kern w:val="0"/>
                <w:sz w:val="18"/>
                <w:szCs w:val="18"/>
                <w:lang w:val="en-GB" w:eastAsia="en-US"/>
              </w:rPr>
              <w:t>T</w:t>
            </w:r>
            <w:r>
              <w:rPr>
                <w:rFonts w:hint="eastAsia" w:ascii="Times New Roman" w:hAnsi="Times New Roman" w:eastAsia="Yu Mincho"/>
                <w:kern w:val="0"/>
                <w:sz w:val="18"/>
                <w:szCs w:val="18"/>
                <w:lang w:val="en-GB" w:eastAsia="en-US"/>
              </w:rPr>
              <w:t xml:space="preserve">ransmission bandwidth </w:t>
            </w:r>
          </w:p>
        </w:tc>
        <w:tc>
          <w:tcPr>
            <w:tcW w:w="6724" w:type="dxa"/>
            <w:gridSpan w:val="3"/>
          </w:tcPr>
          <w:p w14:paraId="5A1206F3">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lang w:val="en-GB" w:eastAsia="en-GB"/>
              </w:rPr>
            </w:pPr>
            <w:r>
              <w:rPr>
                <w:rFonts w:hint="eastAsia" w:ascii="Times New Roman" w:hAnsi="Times New Roman" w:eastAsia="等线"/>
                <w:kern w:val="0"/>
                <w:sz w:val="18"/>
                <w:szCs w:val="18"/>
                <w:lang w:val="en-GB" w:eastAsia="en-GB"/>
              </w:rPr>
              <w:t>Y</w:t>
            </w:r>
            <w:r>
              <w:rPr>
                <w:rFonts w:ascii="Times New Roman" w:hAnsi="Times New Roman" w:eastAsia="等线"/>
                <w:kern w:val="0"/>
                <w:sz w:val="18"/>
                <w:szCs w:val="18"/>
                <w:lang w:val="en-GB" w:eastAsia="en-GB"/>
              </w:rPr>
              <w:t xml:space="preserve">ES </w:t>
            </w:r>
          </w:p>
          <w:p w14:paraId="00A175DE">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lang w:val="en-GB" w:eastAsia="en-GB"/>
              </w:rPr>
            </w:pPr>
            <w:r>
              <w:rPr>
                <w:rFonts w:ascii="Times New Roman" w:hAnsi="Times New Roman" w:eastAsia="等线"/>
                <w:kern w:val="0"/>
                <w:sz w:val="18"/>
                <w:szCs w:val="18"/>
                <w:lang w:val="en-GB" w:eastAsia="en-GB"/>
              </w:rPr>
              <w:t>the value needs be discussed in WI phase depending on other WG conclusion.</w:t>
            </w:r>
          </w:p>
        </w:tc>
      </w:tr>
      <w:tr w14:paraId="3D12F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297" w:type="dxa"/>
            <w:vMerge w:val="continue"/>
          </w:tcPr>
          <w:p w14:paraId="49F9FAF6">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p>
        </w:tc>
        <w:tc>
          <w:tcPr>
            <w:tcW w:w="1610" w:type="dxa"/>
          </w:tcPr>
          <w:p w14:paraId="161D9BCB">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hint="eastAsia" w:ascii="Times New Roman" w:hAnsi="Times New Roman" w:eastAsia="Yu Mincho"/>
                <w:kern w:val="0"/>
                <w:sz w:val="18"/>
                <w:szCs w:val="18"/>
                <w:lang w:val="en-GB" w:eastAsia="en-US"/>
              </w:rPr>
              <w:t>channel</w:t>
            </w:r>
            <w:r>
              <w:rPr>
                <w:rFonts w:ascii="Times New Roman" w:hAnsi="Times New Roman" w:eastAsia="Yu Mincho"/>
                <w:kern w:val="0"/>
                <w:sz w:val="18"/>
                <w:szCs w:val="18"/>
                <w:lang w:val="en-GB" w:eastAsia="en-US"/>
              </w:rPr>
              <w:t xml:space="preserve"> </w:t>
            </w:r>
            <w:r>
              <w:rPr>
                <w:rFonts w:hint="eastAsia" w:ascii="Times New Roman" w:hAnsi="Times New Roman" w:eastAsia="Yu Mincho"/>
                <w:kern w:val="0"/>
                <w:sz w:val="18"/>
                <w:szCs w:val="18"/>
                <w:lang w:val="en-GB" w:eastAsia="en-US"/>
              </w:rPr>
              <w:t>bandwidth</w:t>
            </w:r>
          </w:p>
        </w:tc>
        <w:tc>
          <w:tcPr>
            <w:tcW w:w="6724" w:type="dxa"/>
            <w:gridSpan w:val="3"/>
          </w:tcPr>
          <w:p w14:paraId="08EE67DB">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ascii="Times New Roman" w:hAnsi="Times New Roman" w:eastAsia="Yu Mincho"/>
                <w:kern w:val="0"/>
                <w:sz w:val="18"/>
                <w:szCs w:val="18"/>
                <w:lang w:val="en-GB" w:eastAsia="en-US"/>
              </w:rPr>
              <w:t>YES</w:t>
            </w:r>
          </w:p>
        </w:tc>
      </w:tr>
      <w:tr w14:paraId="1663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297" w:type="dxa"/>
            <w:vMerge w:val="restart"/>
          </w:tcPr>
          <w:p w14:paraId="1C8F03ED">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hint="eastAsia" w:ascii="Times New Roman" w:hAnsi="Times New Roman" w:eastAsia="Yu Mincho"/>
                <w:kern w:val="0"/>
                <w:sz w:val="18"/>
                <w:szCs w:val="18"/>
                <w:lang w:val="en-GB" w:eastAsia="en-US"/>
              </w:rPr>
              <w:t>Channel</w:t>
            </w:r>
            <w:r>
              <w:rPr>
                <w:rFonts w:ascii="Times New Roman" w:hAnsi="Times New Roman" w:eastAsia="Yu Mincho"/>
                <w:kern w:val="0"/>
                <w:sz w:val="18"/>
                <w:szCs w:val="18"/>
                <w:lang w:val="en-GB" w:eastAsia="en-US"/>
              </w:rPr>
              <w:t xml:space="preserve"> </w:t>
            </w:r>
            <w:r>
              <w:rPr>
                <w:rFonts w:hint="eastAsia" w:ascii="Times New Roman" w:hAnsi="Times New Roman" w:eastAsia="Yu Mincho"/>
                <w:kern w:val="0"/>
                <w:sz w:val="18"/>
                <w:szCs w:val="18"/>
                <w:lang w:val="en-GB" w:eastAsia="en-US"/>
              </w:rPr>
              <w:t>arrangement</w:t>
            </w:r>
          </w:p>
        </w:tc>
        <w:tc>
          <w:tcPr>
            <w:tcW w:w="1610" w:type="dxa"/>
          </w:tcPr>
          <w:p w14:paraId="3596497B">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hint="eastAsia" w:ascii="Times New Roman" w:hAnsi="Times New Roman" w:eastAsia="Yu Mincho"/>
                <w:kern w:val="0"/>
                <w:sz w:val="18"/>
                <w:szCs w:val="18"/>
                <w:lang w:val="en-GB" w:eastAsia="en-US"/>
              </w:rPr>
              <w:t>Channel</w:t>
            </w:r>
            <w:r>
              <w:rPr>
                <w:rFonts w:ascii="Times New Roman" w:hAnsi="Times New Roman" w:eastAsia="Yu Mincho"/>
                <w:kern w:val="0"/>
                <w:sz w:val="18"/>
                <w:szCs w:val="18"/>
                <w:lang w:val="en-GB" w:eastAsia="en-US"/>
              </w:rPr>
              <w:t xml:space="preserve"> </w:t>
            </w:r>
            <w:r>
              <w:rPr>
                <w:rFonts w:hint="eastAsia" w:ascii="Times New Roman" w:hAnsi="Times New Roman" w:eastAsia="Yu Mincho"/>
                <w:kern w:val="0"/>
                <w:sz w:val="18"/>
                <w:szCs w:val="18"/>
                <w:lang w:val="en-GB" w:eastAsia="en-US"/>
              </w:rPr>
              <w:t>spacing</w:t>
            </w:r>
          </w:p>
        </w:tc>
        <w:tc>
          <w:tcPr>
            <w:tcW w:w="6724" w:type="dxa"/>
            <w:gridSpan w:val="3"/>
          </w:tcPr>
          <w:p w14:paraId="618DB7DE">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lang w:val="en-GB" w:eastAsia="en-GB"/>
              </w:rPr>
            </w:pPr>
            <w:r>
              <w:rPr>
                <w:rFonts w:ascii="Times New Roman" w:hAnsi="Times New Roman" w:eastAsia="等线"/>
                <w:kern w:val="0"/>
                <w:sz w:val="18"/>
                <w:szCs w:val="18"/>
                <w:lang w:val="en-GB" w:eastAsia="en-GB"/>
              </w:rPr>
              <w:t>TBD in WI phase for standalone</w:t>
            </w:r>
          </w:p>
          <w:p w14:paraId="14D3A4BB">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lang w:val="en-GB" w:eastAsia="en-GB"/>
              </w:rPr>
            </w:pPr>
            <w:r>
              <w:rPr>
                <w:rFonts w:hint="eastAsia" w:ascii="Times New Roman" w:hAnsi="Times New Roman" w:eastAsia="等线"/>
                <w:kern w:val="0"/>
                <w:sz w:val="18"/>
                <w:szCs w:val="18"/>
                <w:lang w:val="en-GB" w:eastAsia="en-GB"/>
              </w:rPr>
              <w:t>N</w:t>
            </w:r>
            <w:r>
              <w:rPr>
                <w:rFonts w:ascii="Times New Roman" w:hAnsi="Times New Roman" w:eastAsia="等线"/>
                <w:kern w:val="0"/>
                <w:sz w:val="18"/>
                <w:szCs w:val="18"/>
                <w:lang w:val="en-GB" w:eastAsia="en-GB"/>
              </w:rPr>
              <w:t>A for in-band/Guard-band</w:t>
            </w:r>
          </w:p>
        </w:tc>
      </w:tr>
      <w:tr w14:paraId="2D96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297" w:type="dxa"/>
            <w:vMerge w:val="continue"/>
          </w:tcPr>
          <w:p w14:paraId="7ACE649D">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bookmarkStart w:id="5" w:name="_Hlk189646211"/>
          </w:p>
        </w:tc>
        <w:tc>
          <w:tcPr>
            <w:tcW w:w="1610" w:type="dxa"/>
          </w:tcPr>
          <w:p w14:paraId="5AF6E175">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hint="eastAsia" w:ascii="Times New Roman" w:hAnsi="Times New Roman" w:eastAsia="Yu Mincho"/>
                <w:kern w:val="0"/>
                <w:sz w:val="18"/>
                <w:szCs w:val="18"/>
                <w:lang w:val="en-GB" w:eastAsia="en-US"/>
              </w:rPr>
              <w:t>Channel</w:t>
            </w:r>
            <w:r>
              <w:rPr>
                <w:rFonts w:ascii="Times New Roman" w:hAnsi="Times New Roman" w:eastAsia="Yu Mincho"/>
                <w:kern w:val="0"/>
                <w:sz w:val="18"/>
                <w:szCs w:val="18"/>
                <w:lang w:val="en-GB" w:eastAsia="en-US"/>
              </w:rPr>
              <w:t xml:space="preserve"> </w:t>
            </w:r>
            <w:r>
              <w:rPr>
                <w:rFonts w:hint="eastAsia" w:ascii="Times New Roman" w:hAnsi="Times New Roman" w:eastAsia="Yu Mincho"/>
                <w:kern w:val="0"/>
                <w:sz w:val="18"/>
                <w:szCs w:val="18"/>
                <w:lang w:val="en-GB" w:eastAsia="en-US"/>
              </w:rPr>
              <w:t>raster</w:t>
            </w:r>
          </w:p>
        </w:tc>
        <w:tc>
          <w:tcPr>
            <w:tcW w:w="2822" w:type="dxa"/>
          </w:tcPr>
          <w:p w14:paraId="4C341A3F">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highlight w:val="none"/>
                <w:lang w:val="en-GB" w:eastAsia="en-GB"/>
              </w:rPr>
            </w:pPr>
            <w:r>
              <w:rPr>
                <w:rFonts w:ascii="Times New Roman" w:hAnsi="Times New Roman" w:eastAsia="Yu Mincho"/>
                <w:kern w:val="0"/>
                <w:sz w:val="18"/>
                <w:szCs w:val="18"/>
                <w:highlight w:val="none"/>
                <w:lang w:val="en-GB" w:eastAsia="en-US"/>
              </w:rPr>
              <w:t>IB</w:t>
            </w:r>
            <w:r>
              <w:rPr>
                <w:rFonts w:hint="eastAsia" w:ascii="Times New Roman" w:hAnsi="Times New Roman" w:eastAsia="等线"/>
                <w:kern w:val="0"/>
                <w:sz w:val="18"/>
                <w:szCs w:val="18"/>
                <w:highlight w:val="none"/>
                <w:lang w:val="en-GB" w:eastAsia="en-GB"/>
              </w:rPr>
              <w:t>/</w:t>
            </w:r>
            <w:r>
              <w:rPr>
                <w:rFonts w:ascii="Times New Roman" w:hAnsi="Times New Roman" w:eastAsia="等线"/>
                <w:kern w:val="0"/>
                <w:sz w:val="18"/>
                <w:szCs w:val="18"/>
                <w:highlight w:val="none"/>
                <w:lang w:val="en-GB" w:eastAsia="en-GB"/>
              </w:rPr>
              <w:t>SA:YES</w:t>
            </w:r>
          </w:p>
          <w:p w14:paraId="05DFCD70">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highlight w:val="none"/>
                <w:lang w:val="en-GB" w:eastAsia="en-US"/>
              </w:rPr>
            </w:pPr>
            <w:r>
              <w:rPr>
                <w:rFonts w:hint="eastAsia" w:ascii="Times New Roman" w:hAnsi="Times New Roman" w:eastAsia="等线"/>
                <w:kern w:val="0"/>
                <w:sz w:val="18"/>
                <w:szCs w:val="18"/>
                <w:highlight w:val="none"/>
                <w:lang w:val="en-GB" w:eastAsia="en-GB"/>
              </w:rPr>
              <w:t>G</w:t>
            </w:r>
            <w:r>
              <w:rPr>
                <w:rFonts w:ascii="Times New Roman" w:hAnsi="Times New Roman" w:eastAsia="等线"/>
                <w:kern w:val="0"/>
                <w:sz w:val="18"/>
                <w:szCs w:val="18"/>
                <w:highlight w:val="none"/>
                <w:lang w:val="en-GB" w:eastAsia="en-GB"/>
              </w:rPr>
              <w:t>B:TBD</w:t>
            </w:r>
          </w:p>
        </w:tc>
        <w:tc>
          <w:tcPr>
            <w:tcW w:w="1951" w:type="dxa"/>
          </w:tcPr>
          <w:p w14:paraId="75D90066">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highlight w:val="none"/>
                <w:lang w:val="en-GB" w:eastAsia="en-GB"/>
              </w:rPr>
            </w:pPr>
            <w:r>
              <w:rPr>
                <w:rFonts w:hint="eastAsia" w:ascii="Times New Roman" w:hAnsi="Times New Roman" w:eastAsia="等线"/>
                <w:kern w:val="0"/>
                <w:sz w:val="18"/>
                <w:szCs w:val="18"/>
                <w:highlight w:val="none"/>
                <w:lang w:val="en-GB" w:eastAsia="en-GB"/>
              </w:rPr>
              <w:t>G</w:t>
            </w:r>
            <w:r>
              <w:rPr>
                <w:rFonts w:ascii="Times New Roman" w:hAnsi="Times New Roman" w:eastAsia="等线"/>
                <w:kern w:val="0"/>
                <w:sz w:val="18"/>
                <w:szCs w:val="18"/>
                <w:highlight w:val="none"/>
                <w:lang w:val="en-GB" w:eastAsia="en-GB"/>
              </w:rPr>
              <w:t>B:NO</w:t>
            </w:r>
          </w:p>
          <w:p w14:paraId="20F14A88">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highlight w:val="none"/>
                <w:lang w:val="en-GB" w:eastAsia="en-GB"/>
              </w:rPr>
            </w:pPr>
            <w:r>
              <w:rPr>
                <w:rFonts w:hint="eastAsia" w:ascii="Times New Roman" w:hAnsi="Times New Roman" w:eastAsia="等线"/>
                <w:kern w:val="0"/>
                <w:sz w:val="18"/>
                <w:szCs w:val="18"/>
                <w:highlight w:val="none"/>
                <w:lang w:val="en-GB" w:eastAsia="en-GB"/>
              </w:rPr>
              <w:t>I</w:t>
            </w:r>
            <w:r>
              <w:rPr>
                <w:rFonts w:ascii="Times New Roman" w:hAnsi="Times New Roman" w:eastAsia="等线"/>
                <w:kern w:val="0"/>
                <w:sz w:val="18"/>
                <w:szCs w:val="18"/>
                <w:highlight w:val="none"/>
                <w:lang w:val="en-GB" w:eastAsia="en-GB"/>
              </w:rPr>
              <w:t>B</w:t>
            </w:r>
            <w:r>
              <w:rPr>
                <w:rFonts w:hint="eastAsia" w:ascii="Times New Roman" w:hAnsi="Times New Roman" w:eastAsia="等线"/>
                <w:kern w:val="0"/>
                <w:sz w:val="18"/>
                <w:szCs w:val="18"/>
                <w:highlight w:val="none"/>
                <w:lang w:val="en-GB" w:eastAsia="en-GB"/>
              </w:rPr>
              <w:t>/</w:t>
            </w:r>
            <w:r>
              <w:rPr>
                <w:rFonts w:ascii="Times New Roman" w:hAnsi="Times New Roman" w:eastAsia="等线"/>
                <w:kern w:val="0"/>
                <w:sz w:val="18"/>
                <w:szCs w:val="18"/>
                <w:highlight w:val="none"/>
                <w:lang w:val="en-GB" w:eastAsia="en-GB"/>
              </w:rPr>
              <w:t>SA:TBD</w:t>
            </w:r>
          </w:p>
        </w:tc>
        <w:tc>
          <w:tcPr>
            <w:tcW w:w="1951" w:type="dxa"/>
          </w:tcPr>
          <w:p w14:paraId="63C51873">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highlight w:val="none"/>
                <w:lang w:val="en-GB" w:eastAsia="en-GB"/>
              </w:rPr>
            </w:pPr>
            <w:r>
              <w:rPr>
                <w:rFonts w:ascii="Times New Roman" w:hAnsi="Times New Roman" w:eastAsia="等线"/>
                <w:kern w:val="0"/>
                <w:sz w:val="18"/>
                <w:szCs w:val="18"/>
                <w:highlight w:val="none"/>
                <w:lang w:val="en-GB" w:eastAsia="en-GB"/>
              </w:rPr>
              <w:t>IB</w:t>
            </w:r>
            <w:r>
              <w:rPr>
                <w:rFonts w:hint="eastAsia" w:ascii="Times New Roman" w:hAnsi="Times New Roman" w:eastAsia="等线"/>
                <w:kern w:val="0"/>
                <w:sz w:val="18"/>
                <w:szCs w:val="18"/>
                <w:highlight w:val="none"/>
                <w:lang w:val="en-GB" w:eastAsia="en-GB"/>
              </w:rPr>
              <w:t>/</w:t>
            </w:r>
            <w:r>
              <w:rPr>
                <w:rFonts w:ascii="Times New Roman" w:hAnsi="Times New Roman" w:eastAsia="等线"/>
                <w:kern w:val="0"/>
                <w:sz w:val="18"/>
                <w:szCs w:val="18"/>
                <w:highlight w:val="none"/>
                <w:lang w:val="en-GB" w:eastAsia="en-GB"/>
              </w:rPr>
              <w:t>SA:YES</w:t>
            </w:r>
          </w:p>
          <w:p w14:paraId="1B47D3D7">
            <w:pPr>
              <w:widowControl/>
              <w:overflowPunct w:val="0"/>
              <w:autoSpaceDE w:val="0"/>
              <w:autoSpaceDN w:val="0"/>
              <w:adjustRightInd w:val="0"/>
              <w:spacing w:after="180" w:line="259" w:lineRule="auto"/>
              <w:jc w:val="left"/>
              <w:textAlignment w:val="baseline"/>
              <w:rPr>
                <w:rFonts w:ascii="Times New Roman" w:hAnsi="Times New Roman" w:eastAsia="等线"/>
                <w:kern w:val="0"/>
                <w:sz w:val="18"/>
                <w:szCs w:val="18"/>
                <w:highlight w:val="none"/>
                <w:lang w:val="en-GB" w:eastAsia="en-GB"/>
              </w:rPr>
            </w:pPr>
            <w:r>
              <w:rPr>
                <w:rFonts w:ascii="Times New Roman" w:hAnsi="Times New Roman" w:eastAsia="等线"/>
                <w:kern w:val="0"/>
                <w:sz w:val="18"/>
                <w:szCs w:val="18"/>
                <w:highlight w:val="none"/>
                <w:lang w:val="en-GB" w:eastAsia="en-GB"/>
              </w:rPr>
              <w:t>GB:TBD</w:t>
            </w:r>
          </w:p>
        </w:tc>
      </w:tr>
      <w:bookmarkEnd w:id="5"/>
      <w:tr w14:paraId="32610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297" w:type="dxa"/>
            <w:vMerge w:val="continue"/>
          </w:tcPr>
          <w:p w14:paraId="03B8F8DC">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p>
        </w:tc>
        <w:tc>
          <w:tcPr>
            <w:tcW w:w="1610" w:type="dxa"/>
          </w:tcPr>
          <w:p w14:paraId="6A2FB083">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hint="eastAsia" w:ascii="Times New Roman" w:hAnsi="Times New Roman" w:eastAsia="Yu Mincho"/>
                <w:kern w:val="0"/>
                <w:sz w:val="18"/>
                <w:szCs w:val="18"/>
                <w:lang w:val="en-GB" w:eastAsia="en-US"/>
              </w:rPr>
              <w:t>Synchronization</w:t>
            </w:r>
            <w:r>
              <w:rPr>
                <w:rFonts w:ascii="Times New Roman" w:hAnsi="Times New Roman" w:eastAsia="Yu Mincho"/>
                <w:kern w:val="0"/>
                <w:sz w:val="18"/>
                <w:szCs w:val="18"/>
                <w:lang w:val="en-GB" w:eastAsia="en-US"/>
              </w:rPr>
              <w:t xml:space="preserve"> </w:t>
            </w:r>
            <w:r>
              <w:rPr>
                <w:rFonts w:hint="eastAsia" w:ascii="Times New Roman" w:hAnsi="Times New Roman" w:eastAsia="Yu Mincho"/>
                <w:kern w:val="0"/>
                <w:sz w:val="18"/>
                <w:szCs w:val="18"/>
                <w:lang w:val="en-GB" w:eastAsia="en-US"/>
              </w:rPr>
              <w:t>raster</w:t>
            </w:r>
          </w:p>
        </w:tc>
        <w:tc>
          <w:tcPr>
            <w:tcW w:w="6724" w:type="dxa"/>
            <w:gridSpan w:val="3"/>
          </w:tcPr>
          <w:p w14:paraId="42939251">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18"/>
                <w:szCs w:val="18"/>
                <w:lang w:val="en-GB" w:eastAsia="en-US"/>
              </w:rPr>
            </w:pPr>
            <w:r>
              <w:rPr>
                <w:rFonts w:ascii="Times New Roman" w:hAnsi="Times New Roman" w:eastAsia="Yu Mincho"/>
                <w:kern w:val="0"/>
                <w:sz w:val="18"/>
                <w:szCs w:val="18"/>
                <w:lang w:val="en-GB" w:eastAsia="en-US"/>
              </w:rPr>
              <w:t xml:space="preserve">NO for device 1/2a </w:t>
            </w:r>
          </w:p>
        </w:tc>
      </w:tr>
    </w:tbl>
    <w:p w14:paraId="46869252">
      <w:pPr>
        <w:spacing w:after="180"/>
        <w:jc w:val="left"/>
        <w:rPr>
          <w:rFonts w:ascii="Times New Roman" w:hAnsi="Times New Roman" w:eastAsia="等线"/>
          <w:kern w:val="0"/>
          <w:sz w:val="20"/>
          <w:szCs w:val="20"/>
          <w:lang w:val="en-GB"/>
        </w:rPr>
      </w:pPr>
    </w:p>
    <w:p w14:paraId="44640A33">
      <w:pPr>
        <w:numPr>
          <w:ilvl w:val="0"/>
          <w:numId w:val="4"/>
        </w:numPr>
        <w:spacing w:after="180"/>
        <w:jc w:val="left"/>
        <w:rPr>
          <w:rFonts w:ascii="Times New Roman" w:hAnsi="Times New Roman"/>
          <w:b w:val="0"/>
          <w:bCs w:val="0"/>
          <w:sz w:val="20"/>
          <w:szCs w:val="20"/>
        </w:rPr>
      </w:pPr>
      <w:bookmarkStart w:id="6" w:name="_Hlk189664505"/>
      <w:r>
        <w:rPr>
          <w:rFonts w:hint="eastAsia" w:ascii="Times New Roman" w:hAnsi="Times New Roman"/>
          <w:b w:val="0"/>
          <w:bCs w:val="0"/>
          <w:sz w:val="20"/>
          <w:szCs w:val="20"/>
          <w:lang w:val="en-US" w:eastAsia="zh-CN"/>
        </w:rPr>
        <w:t xml:space="preserve">R2D </w:t>
      </w:r>
      <w:r>
        <w:rPr>
          <w:rFonts w:hint="eastAsia" w:ascii="Times New Roman" w:hAnsi="Times New Roman"/>
          <w:b w:val="0"/>
          <w:bCs w:val="0"/>
          <w:sz w:val="20"/>
          <w:szCs w:val="20"/>
        </w:rPr>
        <w:t>Transmission bandwidth</w:t>
      </w:r>
    </w:p>
    <w:bookmarkEnd w:id="6"/>
    <w:p w14:paraId="36936C81">
      <w:pPr>
        <w:spacing w:after="18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Last meeting agreement is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8587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D2103CC">
            <w:pPr>
              <w:spacing w:before="120" w:line="280" w:lineRule="atLeast"/>
              <w:rPr>
                <w:rFonts w:hint="default" w:ascii="Times New Roman" w:hAnsi="Times New Roman" w:cs="Times New Roman" w:eastAsiaTheme="minorEastAsia"/>
                <w:b/>
                <w:bCs/>
                <w:sz w:val="20"/>
                <w:szCs w:val="20"/>
                <w:highlight w:val="none"/>
                <w:u w:val="single"/>
                <w:lang w:eastAsia="zh-CN"/>
              </w:rPr>
            </w:pPr>
            <w:bookmarkStart w:id="7" w:name="OLE_LINK46"/>
            <w:r>
              <w:rPr>
                <w:rFonts w:hint="default" w:ascii="Times New Roman" w:hAnsi="Times New Roman" w:cs="Times New Roman" w:eastAsiaTheme="minorEastAsia"/>
                <w:b/>
                <w:bCs/>
                <w:sz w:val="20"/>
                <w:szCs w:val="20"/>
                <w:highlight w:val="none"/>
                <w:u w:val="single"/>
                <w:lang w:eastAsia="zh-CN"/>
              </w:rPr>
              <w:t>Issue 2-1-4: Values of R2D bandwidth</w:t>
            </w:r>
          </w:p>
          <w:bookmarkEnd w:id="7"/>
          <w:p w14:paraId="0D6203B7">
            <w:pPr>
              <w:spacing w:before="120" w:line="280" w:lineRule="atLeast"/>
              <w:rPr>
                <w:rFonts w:hint="default" w:ascii="Times New Roman" w:hAnsi="Times New Roman" w:cs="Times New Roman" w:eastAsiaTheme="minorEastAsia"/>
                <w:b/>
                <w:bCs/>
                <w:sz w:val="20"/>
                <w:szCs w:val="20"/>
                <w:highlight w:val="none"/>
                <w:lang w:eastAsia="zh-CN"/>
              </w:rPr>
            </w:pPr>
            <w:r>
              <w:rPr>
                <w:rFonts w:hint="default" w:ascii="Times New Roman" w:hAnsi="Times New Roman" w:cs="Times New Roman" w:eastAsiaTheme="minorEastAsia"/>
                <w:b/>
                <w:bCs/>
                <w:sz w:val="20"/>
                <w:szCs w:val="20"/>
                <w:highlight w:val="none"/>
                <w:lang w:eastAsia="zh-CN"/>
              </w:rPr>
              <w:t>Agreement:</w:t>
            </w:r>
          </w:p>
          <w:p w14:paraId="72A84864">
            <w:pPr>
              <w:numPr>
                <w:ilvl w:val="0"/>
                <w:numId w:val="5"/>
              </w:numPr>
              <w:spacing w:before="120" w:line="280" w:lineRule="atLeast"/>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Define R2D transmission bandwidth configuration:</w:t>
            </w:r>
          </w:p>
          <w:p w14:paraId="3CEE164B">
            <w:pPr>
              <w:numPr>
                <w:ilvl w:val="1"/>
                <w:numId w:val="5"/>
              </w:numPr>
              <w:spacing w:before="120" w:line="280" w:lineRule="atLeast"/>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1PRB, 2PRB, 3PRB, 4PRB with 15KHz SCS</w:t>
            </w:r>
          </w:p>
          <w:p w14:paraId="14DA1FBA">
            <w:pPr>
              <w:numPr>
                <w:ilvl w:val="1"/>
                <w:numId w:val="5"/>
              </w:numPr>
              <w:spacing w:before="120" w:line="280" w:lineRule="atLeast"/>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FFS on other RB numbers</w:t>
            </w:r>
          </w:p>
          <w:p w14:paraId="0EFFEC4E">
            <w:pPr>
              <w:numPr>
                <w:ilvl w:val="0"/>
                <w:numId w:val="5"/>
              </w:numPr>
              <w:spacing w:before="120" w:line="280" w:lineRule="atLeast"/>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Further discuss the R2D channel bandwidth considering additional guard band.</w:t>
            </w:r>
          </w:p>
          <w:p w14:paraId="15A85948">
            <w:pPr>
              <w:numPr>
                <w:ilvl w:val="0"/>
                <w:numId w:val="5"/>
              </w:numPr>
              <w:spacing w:before="120" w:line="280" w:lineRule="atLeast"/>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eastAsiaTheme="minorEastAsia"/>
                <w:sz w:val="20"/>
                <w:szCs w:val="20"/>
                <w:highlight w:val="none"/>
                <w:lang w:val="en-US" w:eastAsia="zh-CN"/>
              </w:rPr>
              <w:t>If RAN1 has the agreement different than above, RAN4 will revisit the agreements</w:t>
            </w:r>
          </w:p>
        </w:tc>
      </w:tr>
    </w:tbl>
    <w:p w14:paraId="405FAC7D">
      <w:pPr>
        <w:spacing w:after="180"/>
        <w:jc w:val="left"/>
        <w:rPr>
          <w:rFonts w:hint="eastAsia" w:ascii="Times New Roman" w:hAnsi="Times New Roman"/>
          <w:sz w:val="20"/>
          <w:szCs w:val="20"/>
        </w:rPr>
      </w:pPr>
    </w:p>
    <w:p w14:paraId="7B5DFA77">
      <w:pPr>
        <w:spacing w:after="180"/>
        <w:jc w:val="left"/>
        <w:rPr>
          <w:rFonts w:hint="default" w:ascii="Times New Roman" w:hAnsi="Times New Roman"/>
          <w:sz w:val="20"/>
          <w:szCs w:val="20"/>
          <w:lang w:val="en-US" w:eastAsia="zh-CN"/>
        </w:rPr>
      </w:pPr>
      <w:r>
        <w:rPr>
          <w:rFonts w:hint="eastAsia" w:ascii="Times New Roman" w:hAnsi="Times New Roman"/>
          <w:sz w:val="20"/>
          <w:szCs w:val="20"/>
        </w:rPr>
        <w:t>According to the conclusion of SI, the minimum transmission bandwidth for R2D is 1PRB. R2D transmission bandwidth is related to the M value of OOK-4</w:t>
      </w:r>
      <w:r>
        <w:rPr>
          <w:rFonts w:hint="eastAsia" w:ascii="Times New Roman" w:hAnsi="Times New Roman"/>
          <w:sz w:val="20"/>
          <w:szCs w:val="20"/>
          <w:lang w:val="en-US" w:eastAsia="zh-CN"/>
        </w:rPr>
        <w:t>.</w:t>
      </w:r>
      <w:r>
        <w:rPr>
          <w:rFonts w:hint="eastAsia" w:ascii="Times New Roman" w:hAnsi="Times New Roman"/>
          <w:sz w:val="20"/>
          <w:szCs w:val="20"/>
        </w:rPr>
        <w:t xml:space="preserve"> </w:t>
      </w:r>
      <w:r>
        <w:rPr>
          <w:rFonts w:hint="eastAsia" w:ascii="Times New Roman" w:hAnsi="Times New Roman"/>
          <w:sz w:val="20"/>
          <w:szCs w:val="20"/>
          <w:lang w:val="en-US" w:eastAsia="zh-CN"/>
        </w:rPr>
        <w:t>T</w:t>
      </w:r>
      <w:r>
        <w:rPr>
          <w:rFonts w:hint="eastAsia" w:ascii="Times New Roman" w:hAnsi="Times New Roman"/>
          <w:sz w:val="20"/>
          <w:szCs w:val="20"/>
        </w:rPr>
        <w:t xml:space="preserve">he max M value is 32, the max minimum R2D transmission bandwidth is 4PRB. </w:t>
      </w:r>
      <w:r>
        <w:rPr>
          <w:rFonts w:hint="eastAsia" w:ascii="Times New Roman" w:hAnsi="Times New Roman"/>
          <w:sz w:val="20"/>
          <w:szCs w:val="20"/>
          <w:lang w:val="en-US" w:eastAsia="zh-CN"/>
        </w:rPr>
        <w:t>Larger transmission bandwidth will allow higher data rate, but legacy outdoor 900MHz BS also needs to mute  corresponding PRB to avoid co-channel interferenc</w:t>
      </w:r>
      <w:r>
        <w:rPr>
          <w:rFonts w:hint="eastAsia" w:ascii="Times New Roman" w:hAnsi="Times New Roman"/>
          <w:sz w:val="20"/>
          <w:szCs w:val="20"/>
          <w:highlight w:val="none"/>
          <w:lang w:val="en-US" w:eastAsia="zh-CN"/>
        </w:rPr>
        <w:t>e. Usually the data rate of reader device is not high, it</w:t>
      </w:r>
      <w:r>
        <w:rPr>
          <w:rFonts w:hint="default" w:ascii="Times New Roman" w:hAnsi="Times New Roman"/>
          <w:sz w:val="20"/>
          <w:szCs w:val="20"/>
          <w:highlight w:val="none"/>
          <w:lang w:val="en-US" w:eastAsia="zh-CN"/>
        </w:rPr>
        <w:t>’</w:t>
      </w:r>
      <w:r>
        <w:rPr>
          <w:rFonts w:hint="eastAsia" w:ascii="Times New Roman" w:hAnsi="Times New Roman"/>
          <w:sz w:val="20"/>
          <w:szCs w:val="20"/>
          <w:highlight w:val="none"/>
          <w:lang w:val="en-US" w:eastAsia="zh-CN"/>
        </w:rPr>
        <w:t>s better to limit the max transmission bandwidth configuration, i.e. 4PRB is still enough. If so, then there is no total dynamic range requirements.</w:t>
      </w:r>
    </w:p>
    <w:p w14:paraId="39849141">
      <w:pPr>
        <w:spacing w:after="180"/>
        <w:jc w:val="left"/>
        <w:rPr>
          <w:rFonts w:ascii="Times New Roman" w:hAnsi="Times New Roman"/>
          <w:b/>
          <w:bCs/>
          <w:sz w:val="20"/>
          <w:szCs w:val="20"/>
        </w:rPr>
      </w:pPr>
      <w:r>
        <w:rPr>
          <w:rFonts w:hint="eastAsia" w:ascii="Times New Roman" w:hAnsi="Times New Roman"/>
          <w:b/>
          <w:bCs/>
          <w:sz w:val="20"/>
          <w:szCs w:val="20"/>
          <w:lang w:val="en-US" w:eastAsia="zh-CN"/>
        </w:rPr>
        <w:t>Observation 1: larger R2D transmission bandwidth require outdoor 900MHz BS to reserve more muted PRB to avoid co-channel interference.</w:t>
      </w:r>
    </w:p>
    <w:p w14:paraId="1E9BD8A7">
      <w:pPr>
        <w:spacing w:after="180"/>
        <w:jc w:val="left"/>
        <w:rPr>
          <w:rFonts w:ascii="Times New Roman" w:hAnsi="Times New Roman" w:eastAsia="等线"/>
          <w:kern w:val="0"/>
          <w:sz w:val="20"/>
          <w:szCs w:val="20"/>
          <w:lang w:val="en-GB" w:eastAsia="en-GB"/>
        </w:rPr>
      </w:pPr>
      <w:bookmarkStart w:id="8" w:name="OLE_LINK5"/>
      <w:r>
        <w:rPr>
          <w:rFonts w:hint="eastAsia" w:ascii="Times New Roman" w:hAnsi="Times New Roman"/>
          <w:b/>
          <w:bCs/>
          <w:sz w:val="20"/>
          <w:szCs w:val="20"/>
        </w:rPr>
        <w:t>Proposal 1: For R2D transmission bandwidth</w:t>
      </w:r>
      <w:r>
        <w:rPr>
          <w:rFonts w:hint="eastAsia" w:ascii="Times New Roman" w:hAnsi="Times New Roman"/>
          <w:b/>
          <w:bCs/>
          <w:sz w:val="20"/>
          <w:szCs w:val="20"/>
          <w:lang w:val="en-US" w:eastAsia="zh-CN"/>
        </w:rPr>
        <w:t>, limit the max transmission bandwidth to 4PRB and there is no dynamic range requirements.</w:t>
      </w:r>
      <w:r>
        <w:rPr>
          <w:rFonts w:ascii="Times New Roman" w:hAnsi="Times New Roman" w:eastAsia="等线"/>
          <w:kern w:val="0"/>
          <w:sz w:val="20"/>
          <w:szCs w:val="20"/>
          <w:lang w:val="en-GB" w:eastAsia="en-GB"/>
        </w:rPr>
        <w:t xml:space="preserve"> </w:t>
      </w:r>
    </w:p>
    <w:p w14:paraId="155FB393">
      <w:pPr>
        <w:spacing w:after="180"/>
        <w:jc w:val="left"/>
        <w:rPr>
          <w:rFonts w:hint="eastAsia" w:ascii="Times New Roman" w:hAnsi="Times New Roman" w:eastAsia="等线"/>
          <w:kern w:val="0"/>
          <w:sz w:val="20"/>
          <w:szCs w:val="20"/>
          <w:lang w:val="en-US" w:eastAsia="zh-CN"/>
        </w:rPr>
      </w:pPr>
      <w:r>
        <w:rPr>
          <w:rFonts w:hint="eastAsia" w:ascii="Times New Roman" w:hAnsi="Times New Roman" w:eastAsia="等线"/>
          <w:kern w:val="0"/>
          <w:sz w:val="20"/>
          <w:szCs w:val="20"/>
          <w:lang w:val="en-US" w:eastAsia="zh-CN"/>
        </w:rPr>
        <w:t>One motivation of channel bandwidth is to use this CBW as applicable frequency edge to define other requirements, i.e. unwanted emission requirements. From this point of view, the guard band is necessary. Reader use OFDMA based OOK-4 signal, the shaping filter would be much similar like NR, so the similar spectrum efficiency as NR could be reused. For NR 3MHz CBW, 90% spectrum efficiency is used. if reusing such spectrum efficiency, 200kHz, 400kHz, 600kHz, 800kHz CBW are assumed for 1PRB, 2PRB, 3PRB, 4PRB.</w:t>
      </w:r>
    </w:p>
    <w:p w14:paraId="2C1AC273">
      <w:pPr>
        <w:spacing w:after="180"/>
        <w:jc w:val="left"/>
        <w:rPr>
          <w:rFonts w:hint="eastAsia" w:ascii="Times New Roman" w:hAnsi="Times New Roman" w:eastAsia="等线"/>
          <w:b/>
          <w:bCs/>
          <w:kern w:val="0"/>
          <w:sz w:val="20"/>
          <w:szCs w:val="20"/>
          <w:highlight w:val="none"/>
          <w:lang w:val="en-US" w:eastAsia="zh-CN"/>
        </w:rPr>
      </w:pPr>
      <w:r>
        <w:rPr>
          <w:rFonts w:hint="eastAsia" w:ascii="Times New Roman" w:hAnsi="Times New Roman" w:eastAsia="等线"/>
          <w:b/>
          <w:bCs/>
          <w:kern w:val="0"/>
          <w:sz w:val="20"/>
          <w:szCs w:val="20"/>
          <w:highlight w:val="none"/>
          <w:lang w:val="en-US" w:eastAsia="zh-CN"/>
        </w:rPr>
        <w:t>Proposal 2: for R2D, consider 200kHz, 400kHz, 600kHz, 800kHz CBW with 90% spectrum efficiency assumption for 1PRB, 2PRB, 3PRB, 4PRB.</w:t>
      </w:r>
    </w:p>
    <w:p w14:paraId="1F427250">
      <w:pPr>
        <w:numPr>
          <w:ilvl w:val="0"/>
          <w:numId w:val="4"/>
        </w:numPr>
        <w:spacing w:after="180"/>
        <w:jc w:val="both"/>
        <w:rPr>
          <w:rFonts w:hint="eastAsia" w:ascii="Times New Roman" w:hAnsi="Times New Roman" w:eastAsia="等线"/>
          <w:b w:val="0"/>
          <w:bCs w:val="0"/>
          <w:kern w:val="0"/>
          <w:sz w:val="20"/>
          <w:szCs w:val="20"/>
          <w:highlight w:val="none"/>
          <w:lang w:val="en-US" w:eastAsia="zh-CN"/>
        </w:rPr>
      </w:pPr>
      <w:r>
        <w:rPr>
          <w:rFonts w:hint="eastAsia" w:ascii="Times New Roman" w:hAnsi="Times New Roman"/>
          <w:b w:val="0"/>
          <w:bCs w:val="0"/>
          <w:sz w:val="20"/>
          <w:szCs w:val="20"/>
          <w:highlight w:val="none"/>
          <w:lang w:val="en-US" w:eastAsia="zh-CN"/>
        </w:rPr>
        <w:t>D2R channel</w:t>
      </w:r>
      <w:r>
        <w:rPr>
          <w:rFonts w:hint="eastAsia" w:ascii="Times New Roman" w:hAnsi="Times New Roman"/>
          <w:b w:val="0"/>
          <w:bCs w:val="0"/>
          <w:sz w:val="20"/>
          <w:szCs w:val="20"/>
          <w:highlight w:val="none"/>
        </w:rPr>
        <w:t xml:space="preserve"> bandwidth</w:t>
      </w:r>
    </w:p>
    <w:p w14:paraId="6D3DD2BB">
      <w:pPr>
        <w:spacing w:after="180"/>
        <w:jc w:val="left"/>
        <w:rPr>
          <w:rFonts w:hint="eastAsia" w:ascii="Times New Roman" w:hAnsi="Times New Roman" w:eastAsia="等线"/>
          <w:kern w:val="0"/>
          <w:sz w:val="20"/>
          <w:szCs w:val="20"/>
          <w:highlight w:val="none"/>
          <w:lang w:val="en-US" w:eastAsia="zh-CN"/>
        </w:rPr>
      </w:pPr>
      <w:r>
        <w:rPr>
          <w:rFonts w:hint="eastAsia" w:ascii="Times New Roman" w:hAnsi="Times New Roman" w:eastAsia="等线"/>
          <w:kern w:val="0"/>
          <w:sz w:val="20"/>
          <w:szCs w:val="20"/>
          <w:highlight w:val="none"/>
          <w:lang w:val="en-US" w:eastAsia="zh-CN"/>
        </w:rPr>
        <w:t>Last meeting agreement is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AD34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020D3F1">
            <w:pPr>
              <w:spacing w:before="120" w:line="280" w:lineRule="atLeast"/>
              <w:rPr>
                <w:rFonts w:ascii="Times New Roman" w:hAnsi="Times New Roman" w:eastAsiaTheme="minorEastAsia"/>
                <w:b/>
                <w:bCs/>
                <w:highlight w:val="none"/>
                <w:u w:val="single"/>
                <w:lang w:eastAsia="zh-CN"/>
              </w:rPr>
            </w:pPr>
            <w:bookmarkStart w:id="9" w:name="OLE_LINK62"/>
            <w:r>
              <w:rPr>
                <w:rFonts w:ascii="Times New Roman" w:hAnsi="Times New Roman" w:eastAsiaTheme="minorEastAsia"/>
                <w:b/>
                <w:bCs/>
                <w:highlight w:val="none"/>
                <w:u w:val="single"/>
                <w:lang w:eastAsia="zh-CN"/>
              </w:rPr>
              <w:t>Issue 2-</w:t>
            </w:r>
            <w:r>
              <w:rPr>
                <w:rFonts w:hint="default" w:ascii="Times New Roman" w:hAnsi="Times New Roman" w:eastAsiaTheme="minorEastAsia"/>
                <w:b/>
                <w:bCs/>
                <w:highlight w:val="none"/>
                <w:u w:val="single"/>
                <w:lang w:eastAsia="zh-CN"/>
              </w:rPr>
              <w:t>1</w:t>
            </w:r>
            <w:r>
              <w:rPr>
                <w:rFonts w:ascii="Times New Roman" w:hAnsi="Times New Roman" w:eastAsiaTheme="minorEastAsia"/>
                <w:b/>
                <w:bCs/>
                <w:highlight w:val="none"/>
                <w:u w:val="single"/>
                <w:lang w:eastAsia="zh-CN"/>
              </w:rPr>
              <w:t>-</w:t>
            </w:r>
            <w:r>
              <w:rPr>
                <w:rFonts w:hint="default" w:ascii="Times New Roman" w:hAnsi="Times New Roman" w:eastAsiaTheme="minorEastAsia"/>
                <w:b/>
                <w:bCs/>
                <w:highlight w:val="none"/>
                <w:u w:val="single"/>
                <w:lang w:eastAsia="zh-CN"/>
              </w:rPr>
              <w:t>6</w:t>
            </w:r>
            <w:r>
              <w:rPr>
                <w:rFonts w:ascii="Times New Roman" w:hAnsi="Times New Roman" w:eastAsiaTheme="minorEastAsia"/>
                <w:b/>
                <w:bCs/>
                <w:highlight w:val="none"/>
                <w:u w:val="single"/>
                <w:lang w:eastAsia="zh-CN"/>
              </w:rPr>
              <w:t xml:space="preserve">: </w:t>
            </w:r>
            <w:r>
              <w:rPr>
                <w:rFonts w:hint="default" w:ascii="Times New Roman" w:hAnsi="Times New Roman" w:eastAsiaTheme="minorEastAsia"/>
                <w:b/>
                <w:bCs/>
                <w:highlight w:val="none"/>
                <w:u w:val="single"/>
                <w:lang w:eastAsia="zh-CN"/>
              </w:rPr>
              <w:t>D2R</w:t>
            </w:r>
            <w:r>
              <w:rPr>
                <w:rFonts w:ascii="Times New Roman" w:hAnsi="Times New Roman" w:eastAsiaTheme="minorEastAsia"/>
                <w:b/>
                <w:bCs/>
                <w:highlight w:val="none"/>
                <w:u w:val="single"/>
                <w:lang w:eastAsia="zh-CN"/>
              </w:rPr>
              <w:t xml:space="preserve"> </w:t>
            </w:r>
            <w:r>
              <w:rPr>
                <w:rFonts w:hint="default" w:ascii="Times New Roman" w:hAnsi="Times New Roman" w:eastAsiaTheme="minorEastAsia"/>
                <w:b/>
                <w:bCs/>
                <w:highlight w:val="none"/>
                <w:u w:val="single"/>
                <w:lang w:eastAsia="zh-CN"/>
              </w:rPr>
              <w:t>bandwidth</w:t>
            </w:r>
          </w:p>
          <w:bookmarkEnd w:id="9"/>
          <w:p w14:paraId="4844A49D">
            <w:pPr>
              <w:spacing w:before="120" w:line="280" w:lineRule="atLeast"/>
              <w:rPr>
                <w:rFonts w:ascii="Times New Roman" w:hAnsi="Times New Roman" w:eastAsiaTheme="minorEastAsia"/>
                <w:b/>
                <w:bCs/>
                <w:highlight w:val="none"/>
                <w:lang w:eastAsia="zh-CN"/>
              </w:rPr>
            </w:pPr>
            <w:r>
              <w:rPr>
                <w:rFonts w:ascii="Times New Roman" w:hAnsi="Times New Roman" w:eastAsiaTheme="minorEastAsia"/>
                <w:b/>
                <w:bCs/>
                <w:highlight w:val="none"/>
                <w:lang w:eastAsia="zh-CN"/>
              </w:rPr>
              <w:t>Agreement:</w:t>
            </w:r>
          </w:p>
          <w:p w14:paraId="0C6C01EA">
            <w:pPr>
              <w:pStyle w:val="25"/>
              <w:numPr>
                <w:ilvl w:val="0"/>
                <w:numId w:val="6"/>
              </w:numPr>
              <w:spacing w:before="120" w:line="280" w:lineRule="atLeast"/>
              <w:ind w:firstLineChars="0"/>
              <w:rPr>
                <w:rFonts w:ascii="Times New Roman" w:hAnsi="Times New Roman" w:eastAsiaTheme="minorEastAsia"/>
                <w:highlight w:val="none"/>
              </w:rPr>
            </w:pPr>
            <w:r>
              <w:rPr>
                <w:rFonts w:ascii="Times New Roman" w:hAnsi="Times New Roman" w:eastAsiaTheme="minorEastAsia"/>
                <w:highlight w:val="none"/>
              </w:rPr>
              <w:t>D2R channel bandwidth for A-IoT device</w:t>
            </w:r>
          </w:p>
          <w:p w14:paraId="2692308C">
            <w:pPr>
              <w:pStyle w:val="25"/>
              <w:numPr>
                <w:ilvl w:val="1"/>
                <w:numId w:val="6"/>
              </w:numPr>
              <w:spacing w:before="120" w:line="280" w:lineRule="atLeast"/>
              <w:ind w:firstLineChars="0"/>
              <w:rPr>
                <w:rFonts w:ascii="Times New Roman" w:hAnsi="Times New Roman" w:eastAsiaTheme="minorEastAsia"/>
                <w:highlight w:val="none"/>
              </w:rPr>
            </w:pPr>
            <w:r>
              <w:rPr>
                <w:rFonts w:ascii="Times New Roman" w:hAnsi="Times New Roman" w:eastAsiaTheme="minorEastAsia"/>
                <w:highlight w:val="none"/>
              </w:rPr>
              <w:t>Define D2R channel bandwidth for A-IoT device considering the following aspects:</w:t>
            </w:r>
          </w:p>
          <w:p w14:paraId="515D29B9">
            <w:pPr>
              <w:pStyle w:val="25"/>
              <w:numPr>
                <w:ilvl w:val="2"/>
                <w:numId w:val="7"/>
              </w:numPr>
              <w:spacing w:before="120" w:line="280" w:lineRule="atLeast"/>
              <w:ind w:firstLineChars="0"/>
              <w:rPr>
                <w:rFonts w:ascii="Times New Roman" w:hAnsi="Times New Roman" w:eastAsiaTheme="minorEastAsia"/>
                <w:highlight w:val="none"/>
              </w:rPr>
            </w:pPr>
            <w:r>
              <w:rPr>
                <w:rFonts w:ascii="Times New Roman" w:hAnsi="Times New Roman" w:eastAsiaTheme="minorEastAsia"/>
                <w:highlight w:val="none"/>
              </w:rPr>
              <w:t>[1SB or] 2SB</w:t>
            </w:r>
          </w:p>
          <w:p w14:paraId="7E168741">
            <w:pPr>
              <w:pStyle w:val="25"/>
              <w:numPr>
                <w:ilvl w:val="2"/>
                <w:numId w:val="7"/>
              </w:numPr>
              <w:spacing w:before="120" w:line="280" w:lineRule="atLeast"/>
              <w:ind w:firstLineChars="0"/>
              <w:rPr>
                <w:rFonts w:ascii="Times New Roman" w:hAnsi="Times New Roman" w:eastAsiaTheme="minorEastAsia"/>
                <w:highlight w:val="none"/>
              </w:rPr>
            </w:pPr>
            <w:r>
              <w:rPr>
                <w:rFonts w:ascii="Times New Roman" w:hAnsi="Times New Roman" w:eastAsiaTheme="minorEastAsia"/>
                <w:highlight w:val="none"/>
              </w:rPr>
              <w:t>D2R maximum data rate (depending on RAN1 conclusion)</w:t>
            </w:r>
          </w:p>
          <w:p w14:paraId="414FBBC7">
            <w:pPr>
              <w:pStyle w:val="25"/>
              <w:numPr>
                <w:ilvl w:val="2"/>
                <w:numId w:val="7"/>
              </w:numPr>
              <w:spacing w:before="120" w:line="280" w:lineRule="atLeast"/>
              <w:ind w:firstLineChars="0"/>
              <w:rPr>
                <w:rFonts w:ascii="Times New Roman" w:hAnsi="Times New Roman" w:eastAsiaTheme="minorEastAsia"/>
                <w:highlight w:val="none"/>
              </w:rPr>
            </w:pPr>
            <w:r>
              <w:rPr>
                <w:rFonts w:ascii="Times New Roman" w:hAnsi="Times New Roman" w:eastAsiaTheme="minorEastAsia"/>
                <w:highlight w:val="none"/>
              </w:rPr>
              <w:t>SFO</w:t>
            </w:r>
          </w:p>
          <w:p w14:paraId="2AE3A22D">
            <w:pPr>
              <w:pStyle w:val="25"/>
              <w:numPr>
                <w:ilvl w:val="2"/>
                <w:numId w:val="7"/>
              </w:numPr>
              <w:spacing w:before="120" w:line="280" w:lineRule="atLeast"/>
              <w:ind w:firstLineChars="0"/>
              <w:rPr>
                <w:rFonts w:ascii="Times New Roman" w:hAnsi="Times New Roman" w:eastAsiaTheme="minorEastAsia"/>
                <w:highlight w:val="none"/>
              </w:rPr>
            </w:pPr>
            <w:r>
              <w:rPr>
                <w:rFonts w:ascii="Times New Roman" w:hAnsi="Times New Roman" w:eastAsiaTheme="minorEastAsia"/>
                <w:highlight w:val="none"/>
              </w:rPr>
              <w:t>FDMA, i.e., considering the different device 1 has different frequency shift</w:t>
            </w:r>
          </w:p>
          <w:p w14:paraId="79D16CDD">
            <w:pPr>
              <w:pStyle w:val="25"/>
              <w:numPr>
                <w:ilvl w:val="2"/>
                <w:numId w:val="7"/>
              </w:numPr>
              <w:spacing w:before="120" w:line="280" w:lineRule="atLeast"/>
              <w:ind w:firstLineChars="0"/>
              <w:rPr>
                <w:rFonts w:ascii="Times New Roman" w:hAnsi="Times New Roman" w:eastAsiaTheme="minorEastAsia"/>
                <w:highlight w:val="none"/>
              </w:rPr>
            </w:pPr>
            <w:r>
              <w:rPr>
                <w:rFonts w:ascii="Times New Roman" w:hAnsi="Times New Roman" w:eastAsiaTheme="minorEastAsia"/>
                <w:highlight w:val="none"/>
              </w:rPr>
              <w:t xml:space="preserve">Reference Filter performance </w:t>
            </w:r>
          </w:p>
          <w:p w14:paraId="207C9761">
            <w:pPr>
              <w:pStyle w:val="25"/>
              <w:numPr>
                <w:ilvl w:val="2"/>
                <w:numId w:val="7"/>
              </w:numPr>
              <w:spacing w:before="120" w:line="280" w:lineRule="atLeast"/>
              <w:ind w:firstLineChars="0"/>
              <w:rPr>
                <w:rFonts w:hint="default" w:ascii="Times New Roman" w:hAnsi="Times New Roman" w:eastAsia="等线"/>
                <w:kern w:val="0"/>
                <w:sz w:val="20"/>
                <w:szCs w:val="20"/>
                <w:highlight w:val="none"/>
                <w:vertAlign w:val="baseline"/>
                <w:lang w:val="en-US" w:eastAsia="zh-CN"/>
              </w:rPr>
            </w:pPr>
            <w:r>
              <w:rPr>
                <w:rFonts w:ascii="Times New Roman" w:hAnsi="Times New Roman" w:eastAsiaTheme="minorEastAsia"/>
                <w:highlight w:val="none"/>
              </w:rPr>
              <w:t>Other aspects are not precluded</w:t>
            </w:r>
          </w:p>
        </w:tc>
      </w:tr>
    </w:tbl>
    <w:p w14:paraId="00AA6861">
      <w:pPr>
        <w:spacing w:after="180"/>
        <w:jc w:val="left"/>
        <w:rPr>
          <w:rFonts w:hint="default" w:ascii="Times New Roman" w:hAnsi="Times New Roman" w:eastAsia="等线"/>
          <w:kern w:val="0"/>
          <w:sz w:val="20"/>
          <w:szCs w:val="20"/>
          <w:highlight w:val="none"/>
          <w:lang w:val="en-US" w:eastAsia="zh-CN"/>
        </w:rPr>
      </w:pPr>
    </w:p>
    <w:p w14:paraId="78B15199">
      <w:pPr>
        <w:spacing w:after="180"/>
        <w:jc w:val="left"/>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One motivation of CBW at NR spec is to identify its filter passband bandwidth to filter out wanted signal. Based on RAN1 design, reader could know the CBW+SFO based on indicated chip rate and data rate and filter D2R signal out. Next, reader could use preamble, midamble to identify the SFO. So reader don</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 xml:space="preserve">t need the CBW concept. </w:t>
      </w:r>
    </w:p>
    <w:p w14:paraId="0F854336">
      <w:pPr>
        <w:spacing w:after="18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Another motivation for channel bandwidth is to define applicable frequency range for unwanted emission. Based on co-existence analysis and device baseband leakage performance, the interference to outdoor legacy BS is negligible. If finally RAN4 approve to define unwanted emission requirements, we can use transmission bandwidth as the frequency edge to define unwanted emission requirements.</w:t>
      </w:r>
    </w:p>
    <w:p w14:paraId="0CE98638">
      <w:pPr>
        <w:spacing w:after="180"/>
        <w:jc w:val="left"/>
        <w:rPr>
          <w:rFonts w:hint="eastAsia" w:ascii="Times New Roman" w:hAnsi="Times New Roman"/>
          <w:sz w:val="20"/>
          <w:szCs w:val="20"/>
          <w:lang w:val="en-US" w:eastAsia="zh-CN"/>
        </w:rPr>
      </w:pPr>
      <w:r>
        <w:rPr>
          <w:rFonts w:hint="eastAsia" w:ascii="Times New Roman" w:hAnsi="Times New Roman"/>
          <w:b w:val="0"/>
          <w:bCs w:val="0"/>
          <w:sz w:val="20"/>
          <w:szCs w:val="20"/>
          <w:highlight w:val="none"/>
          <w:lang w:val="en-US" w:eastAsia="zh-CN"/>
        </w:rPr>
        <w:t xml:space="preserve">Besides, </w:t>
      </w:r>
      <w:r>
        <w:rPr>
          <w:rFonts w:hint="eastAsia" w:ascii="Times New Roman" w:hAnsi="Times New Roman"/>
          <w:sz w:val="20"/>
          <w:szCs w:val="20"/>
          <w:lang w:val="en-GB"/>
        </w:rPr>
        <w:t>Value of D2R transmission bandwidth is related to the uplink data rate and corresponding chip rate, which can be very flexible. According to the SI conclusion, D2R transmission bandwidth of 2SB range is from 15KHz to 2400KHz, and it</w:t>
      </w:r>
      <w:r>
        <w:rPr>
          <w:rFonts w:ascii="Times New Roman" w:hAnsi="Times New Roman"/>
          <w:sz w:val="20"/>
          <w:szCs w:val="20"/>
          <w:lang w:val="en-GB"/>
        </w:rPr>
        <w:t>’</w:t>
      </w:r>
      <w:r>
        <w:rPr>
          <w:rFonts w:hint="eastAsia" w:ascii="Times New Roman" w:hAnsi="Times New Roman"/>
          <w:sz w:val="20"/>
          <w:szCs w:val="20"/>
          <w:lang w:val="en-GB"/>
        </w:rPr>
        <w:t>s integer multiple(s) of 15KHz.</w:t>
      </w:r>
      <w:r>
        <w:rPr>
          <w:rFonts w:hint="eastAsia" w:ascii="Times New Roman" w:hAnsi="Times New Roman"/>
          <w:sz w:val="20"/>
          <w:szCs w:val="20"/>
          <w:lang w:val="en-US" w:eastAsia="zh-CN"/>
        </w:rPr>
        <w:t xml:space="preserve">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very hard to define limited CBW for device. Therefore, no need to define CBW requirements unless clear and strong motivation is identified for CBW requirements.</w:t>
      </w:r>
    </w:p>
    <w:p w14:paraId="38577B1C">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3: there is no need for D2R CBW requirements unless strong motivation is identified for CBW definition.</w:t>
      </w:r>
    </w:p>
    <w:p w14:paraId="3EEC826D">
      <w:pPr>
        <w:numPr>
          <w:ilvl w:val="0"/>
          <w:numId w:val="8"/>
        </w:numPr>
        <w:spacing w:after="180"/>
        <w:ind w:left="420" w:leftChars="0" w:hanging="420" w:firstLine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D2R transmission bandwidth</w:t>
      </w:r>
    </w:p>
    <w:bookmarkEnd w:id="8"/>
    <w:p w14:paraId="36D9BFE2">
      <w:pPr>
        <w:spacing w:after="180"/>
        <w:jc w:val="left"/>
        <w:rPr>
          <w:rFonts w:ascii="Times New Roman" w:hAnsi="Times New Roman"/>
          <w:sz w:val="20"/>
          <w:szCs w:val="20"/>
          <w:lang w:val="en-GB"/>
        </w:rPr>
      </w:pPr>
      <w:bookmarkStart w:id="10" w:name="OLE_LINK8"/>
      <w:r>
        <w:rPr>
          <w:rFonts w:hint="eastAsia" w:ascii="Times New Roman" w:hAnsi="Times New Roman"/>
          <w:sz w:val="20"/>
          <w:szCs w:val="20"/>
          <w:lang w:val="en-GB"/>
        </w:rPr>
        <w:t xml:space="preserve">D2R only supports DSB in Rel-19, we first need to discuss whether to define bandwidth based on 1SB or 2SB. The advantage to define bandwidth based on 1SB is that when considering small frequency shift, the definition of bandwidth can be unified. Otherwise, after small frequency shift, how to define the gap between 2SBs will be a </w:t>
      </w:r>
      <w:r>
        <w:rPr>
          <w:rFonts w:ascii="Times New Roman" w:hAnsi="Times New Roman"/>
          <w:sz w:val="20"/>
          <w:szCs w:val="20"/>
          <w:lang w:val="en-GB"/>
        </w:rPr>
        <w:t>problem</w:t>
      </w:r>
      <w:r>
        <w:rPr>
          <w:rFonts w:hint="eastAsia" w:ascii="Times New Roman" w:hAnsi="Times New Roman"/>
          <w:sz w:val="20"/>
          <w:szCs w:val="20"/>
          <w:lang w:val="en-GB"/>
        </w:rPr>
        <w:t xml:space="preserve">, as illustrated in the following figure. </w:t>
      </w:r>
    </w:p>
    <w:p w14:paraId="77669578">
      <w:pPr>
        <w:spacing w:after="180"/>
        <w:jc w:val="left"/>
        <w:rPr>
          <w:rFonts w:ascii="Times New Roman" w:hAnsi="Times New Roman"/>
          <w:sz w:val="20"/>
          <w:szCs w:val="20"/>
          <w:lang w:val="en-GB"/>
        </w:rPr>
      </w:pPr>
      <w:bookmarkStart w:id="11" w:name="OLE_LINK21"/>
      <w:r>
        <w:rPr>
          <w:rFonts w:hint="eastAsia" w:ascii="Times New Roman" w:hAnsi="Times New Roman"/>
          <w:sz w:val="20"/>
          <w:szCs w:val="20"/>
          <w:lang w:val="en-GB"/>
        </w:rPr>
        <w:t xml:space="preserve">Except for the transmission </w:t>
      </w:r>
      <w:r>
        <w:rPr>
          <w:rFonts w:ascii="Times New Roman" w:hAnsi="Times New Roman"/>
          <w:sz w:val="20"/>
          <w:szCs w:val="20"/>
          <w:lang w:val="en-GB"/>
        </w:rPr>
        <w:t>bandwidth</w:t>
      </w:r>
      <w:r>
        <w:rPr>
          <w:rFonts w:hint="eastAsia" w:ascii="Times New Roman" w:hAnsi="Times New Roman"/>
          <w:sz w:val="20"/>
          <w:szCs w:val="20"/>
          <w:lang w:val="en-GB"/>
        </w:rPr>
        <w:t xml:space="preserve"> of 1SB, which is the baseband chip rate </w:t>
      </w:r>
      <w:r>
        <w:rPr>
          <w:rFonts w:hint="eastAsia" w:ascii="Times New Roman" w:hAnsi="Times New Roman"/>
          <w:i/>
          <w:iCs/>
          <w:sz w:val="20"/>
          <w:szCs w:val="20"/>
          <w:lang w:val="en-GB"/>
        </w:rPr>
        <w:t>F</w:t>
      </w:r>
      <w:r>
        <w:rPr>
          <w:rFonts w:hint="eastAsia" w:ascii="Times New Roman" w:hAnsi="Times New Roman"/>
          <w:sz w:val="20"/>
          <w:szCs w:val="20"/>
          <w:lang w:val="en-GB"/>
        </w:rPr>
        <w:t xml:space="preserve">, SFO impact needs to be considered for the channel bandwidth of 1SB. Consider the worst SFO 10%, the channel bandwidth of 1SB would become </w:t>
      </w:r>
      <w:r>
        <w:rPr>
          <w:rFonts w:hint="eastAsia" w:ascii="Times New Roman" w:hAnsi="Times New Roman"/>
          <w:i/>
          <w:iCs/>
          <w:sz w:val="20"/>
          <w:szCs w:val="20"/>
          <w:lang w:val="en-GB"/>
        </w:rPr>
        <w:t>F*(1+10%)</w:t>
      </w:r>
      <w:bookmarkEnd w:id="11"/>
      <w:r>
        <w:rPr>
          <w:rFonts w:hint="eastAsia" w:ascii="Times New Roman" w:hAnsi="Times New Roman"/>
          <w:sz w:val="20"/>
          <w:szCs w:val="20"/>
          <w:lang w:val="en-GB"/>
        </w:rPr>
        <w:t>.</w:t>
      </w:r>
    </w:p>
    <w:p w14:paraId="61BED893">
      <w:pPr>
        <w:spacing w:after="180"/>
        <w:jc w:val="left"/>
        <w:rPr>
          <w:rFonts w:ascii="Times New Roman" w:hAnsi="Times New Roman"/>
          <w:sz w:val="20"/>
          <w:szCs w:val="20"/>
          <w:lang w:val="en-GB"/>
        </w:rPr>
      </w:pPr>
      <w:r>
        <w:rPr>
          <w:rFonts w:ascii="Times New Roman" w:hAnsi="Times New Roman"/>
          <w:sz w:val="20"/>
          <w:szCs w:val="20"/>
          <w:lang w:val="en-GB"/>
        </w:rPr>
        <w:drawing>
          <wp:inline distT="0" distB="0" distL="0" distR="0">
            <wp:extent cx="5664200" cy="2730500"/>
            <wp:effectExtent l="0" t="0" r="0" b="0"/>
            <wp:docPr id="15587411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741133" name="图片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664200" cy="2730500"/>
                    </a:xfrm>
                    <a:prstGeom prst="rect">
                      <a:avLst/>
                    </a:prstGeom>
                    <a:noFill/>
                    <a:ln>
                      <a:noFill/>
                    </a:ln>
                  </pic:spPr>
                </pic:pic>
              </a:graphicData>
            </a:graphic>
          </wp:inline>
        </w:drawing>
      </w:r>
    </w:p>
    <w:p w14:paraId="7FB0529B">
      <w:pPr>
        <w:spacing w:after="180"/>
        <w:jc w:val="left"/>
        <w:rPr>
          <w:rFonts w:ascii="Times New Roman" w:hAnsi="Times New Roman"/>
          <w:b/>
          <w:bCs/>
          <w:sz w:val="20"/>
          <w:szCs w:val="20"/>
          <w:lang w:val="en-GB"/>
        </w:rPr>
      </w:pPr>
      <w:bookmarkStart w:id="12" w:name="OLE_LINK25"/>
      <w:r>
        <w:rPr>
          <w:rFonts w:hint="eastAsia" w:ascii="Times New Roman" w:hAnsi="Times New Roman"/>
          <w:b/>
          <w:bCs/>
          <w:sz w:val="20"/>
          <w:szCs w:val="20"/>
          <w:lang w:val="en-GB"/>
        </w:rPr>
        <w:t xml:space="preserve">Proposal </w:t>
      </w:r>
      <w:r>
        <w:rPr>
          <w:rFonts w:hint="eastAsia" w:ascii="Times New Roman" w:hAnsi="Times New Roman"/>
          <w:b/>
          <w:bCs/>
          <w:sz w:val="20"/>
          <w:szCs w:val="20"/>
          <w:lang w:val="en-US" w:eastAsia="zh-CN"/>
        </w:rPr>
        <w:t>4</w:t>
      </w:r>
      <w:r>
        <w:rPr>
          <w:rFonts w:hint="eastAsia" w:ascii="Times New Roman" w:hAnsi="Times New Roman"/>
          <w:b/>
          <w:bCs/>
          <w:sz w:val="20"/>
          <w:szCs w:val="20"/>
          <w:lang w:val="en-GB"/>
        </w:rPr>
        <w:t xml:space="preserve">: </w:t>
      </w:r>
      <w:r>
        <w:rPr>
          <w:rFonts w:hint="eastAsia" w:ascii="Times New Roman" w:hAnsi="Times New Roman"/>
          <w:b/>
          <w:bCs/>
          <w:sz w:val="20"/>
          <w:szCs w:val="20"/>
          <w:lang w:val="en-US" w:eastAsia="zh-CN"/>
        </w:rPr>
        <w:t>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d</w:t>
      </w:r>
      <w:r>
        <w:rPr>
          <w:rFonts w:hint="eastAsia" w:ascii="Times New Roman" w:hAnsi="Times New Roman"/>
          <w:b/>
          <w:bCs/>
          <w:sz w:val="20"/>
          <w:szCs w:val="20"/>
          <w:lang w:val="en-GB"/>
        </w:rPr>
        <w:t>efine D2R transmission bandwidth of 1SB.</w:t>
      </w:r>
    </w:p>
    <w:bookmarkEnd w:id="12"/>
    <w:p w14:paraId="3FBBF8C0">
      <w:pPr>
        <w:spacing w:after="180"/>
        <w:jc w:val="left"/>
        <w:rPr>
          <w:rFonts w:hint="eastAsia" w:ascii="Times New Roman" w:hAnsi="Times New Roman"/>
          <w:sz w:val="20"/>
          <w:szCs w:val="20"/>
          <w:lang w:val="en-GB"/>
        </w:rPr>
      </w:pPr>
      <w:r>
        <w:rPr>
          <w:rFonts w:hint="eastAsia" w:ascii="Times New Roman" w:hAnsi="Times New Roman"/>
          <w:sz w:val="20"/>
          <w:szCs w:val="20"/>
          <w:lang w:val="en-GB"/>
        </w:rPr>
        <w:t xml:space="preserve">We can consider to define transmission bandwidth with an </w:t>
      </w:r>
      <w:r>
        <w:rPr>
          <w:rFonts w:ascii="Times New Roman" w:hAnsi="Times New Roman"/>
          <w:sz w:val="20"/>
          <w:szCs w:val="20"/>
          <w:lang w:val="en-GB"/>
        </w:rPr>
        <w:t>equation</w:t>
      </w:r>
      <w:r>
        <w:rPr>
          <w:rFonts w:hint="eastAsia" w:ascii="Times New Roman" w:hAnsi="Times New Roman"/>
          <w:sz w:val="20"/>
          <w:szCs w:val="20"/>
          <w:lang w:val="en-GB"/>
        </w:rPr>
        <w:t xml:space="preserve">, and define requirements based on some typical transmission bandwidth, e.g. 15KHz, 180KHz, 2400KHz. </w:t>
      </w:r>
    </w:p>
    <w:p w14:paraId="085E2053">
      <w:pPr>
        <w:spacing w:after="180"/>
        <w:jc w:val="left"/>
        <w:rPr>
          <w:rFonts w:hint="eastAsia" w:ascii="Times New Roman" w:hAnsi="Times New Roman"/>
          <w:sz w:val="20"/>
          <w:szCs w:val="20"/>
          <w:lang w:val="en-GB"/>
        </w:rPr>
      </w:pPr>
      <w:r>
        <w:rPr>
          <w:rFonts w:hint="eastAsia" w:ascii="Times New Roman" w:hAnsi="Times New Roman"/>
          <w:sz w:val="20"/>
          <w:szCs w:val="20"/>
          <w:lang w:val="en-GB"/>
        </w:rPr>
        <w:t xml:space="preserve">According to the WID, small frequency shift is supported in Rel-19. As illustrated in the </w:t>
      </w:r>
      <w:r>
        <w:rPr>
          <w:rFonts w:hint="eastAsia" w:ascii="Times New Roman" w:hAnsi="Times New Roman"/>
          <w:sz w:val="20"/>
          <w:szCs w:val="20"/>
          <w:lang w:val="en-US" w:eastAsia="zh-CN"/>
        </w:rPr>
        <w:t>above</w:t>
      </w:r>
      <w:r>
        <w:rPr>
          <w:rFonts w:hint="eastAsia" w:ascii="Times New Roman" w:hAnsi="Times New Roman"/>
          <w:sz w:val="20"/>
          <w:szCs w:val="20"/>
          <w:lang w:val="en-GB"/>
        </w:rPr>
        <w:t xml:space="preserve"> figure, the frequency will be shifted by </w:t>
      </w:r>
      <w:r>
        <w:rPr>
          <w:rFonts w:hint="eastAsia" w:ascii="Times New Roman" w:hAnsi="Times New Roman"/>
          <w:i/>
          <w:iCs/>
          <w:sz w:val="20"/>
          <w:szCs w:val="20"/>
          <w:lang w:val="en-GB"/>
        </w:rPr>
        <w:t>R*F</w:t>
      </w:r>
      <w:r>
        <w:rPr>
          <w:rFonts w:hint="eastAsia" w:ascii="Times New Roman" w:hAnsi="Times New Roman"/>
          <w:sz w:val="20"/>
          <w:szCs w:val="20"/>
          <w:lang w:val="en-GB"/>
        </w:rPr>
        <w:t xml:space="preserve">, </w:t>
      </w:r>
      <w:r>
        <w:rPr>
          <w:rFonts w:hint="eastAsia" w:ascii="Times New Roman" w:hAnsi="Times New Roman"/>
          <w:i/>
          <w:iCs/>
          <w:sz w:val="20"/>
          <w:szCs w:val="20"/>
          <w:lang w:val="en-GB"/>
        </w:rPr>
        <w:t>R</w:t>
      </w:r>
      <w:r>
        <w:rPr>
          <w:rFonts w:hint="eastAsia" w:ascii="Times New Roman" w:hAnsi="Times New Roman"/>
          <w:sz w:val="20"/>
          <w:szCs w:val="20"/>
          <w:lang w:val="en-GB"/>
        </w:rPr>
        <w:t xml:space="preserve"> is </w:t>
      </w:r>
      <w:r>
        <w:rPr>
          <w:rFonts w:ascii="Times New Roman" w:hAnsi="Times New Roman"/>
          <w:sz w:val="20"/>
          <w:szCs w:val="20"/>
          <w:lang w:val="en-GB"/>
        </w:rPr>
        <w:t>codeword repetition number</w:t>
      </w:r>
      <w:r>
        <w:rPr>
          <w:rFonts w:hint="eastAsia" w:ascii="Times New Roman" w:hAnsi="Times New Roman"/>
          <w:sz w:val="20"/>
          <w:szCs w:val="20"/>
          <w:lang w:val="en-GB"/>
        </w:rPr>
        <w:t xml:space="preserve"> and can be configured within a very large range, </w:t>
      </w:r>
      <w:r>
        <w:rPr>
          <w:rFonts w:hint="eastAsia" w:ascii="Times New Roman" w:hAnsi="Times New Roman"/>
          <w:i/>
          <w:iCs/>
          <w:sz w:val="20"/>
          <w:szCs w:val="20"/>
          <w:lang w:val="en-GB"/>
        </w:rPr>
        <w:t>F</w:t>
      </w:r>
      <w:r>
        <w:rPr>
          <w:rFonts w:hint="eastAsia" w:ascii="Times New Roman" w:hAnsi="Times New Roman"/>
          <w:sz w:val="20"/>
          <w:szCs w:val="20"/>
          <w:lang w:val="en-GB"/>
        </w:rPr>
        <w:t xml:space="preserve"> is the transmission bandwidth of 1SB. Due to the shift, the 10% SFO will have impact on </w:t>
      </w:r>
      <w:r>
        <w:rPr>
          <w:rFonts w:hint="eastAsia" w:ascii="Times New Roman" w:hAnsi="Times New Roman"/>
          <w:i/>
          <w:iCs/>
          <w:sz w:val="20"/>
          <w:szCs w:val="20"/>
          <w:lang w:val="en-GB"/>
        </w:rPr>
        <w:t>R*F</w:t>
      </w:r>
      <w:bookmarkStart w:id="13" w:name="OLE_LINK24"/>
      <w:r>
        <w:rPr>
          <w:rFonts w:hint="eastAsia" w:ascii="Times New Roman" w:hAnsi="Times New Roman"/>
          <w:sz w:val="20"/>
          <w:szCs w:val="20"/>
          <w:lang w:val="en-GB"/>
        </w:rPr>
        <w:t xml:space="preserve">. </w:t>
      </w:r>
      <w:bookmarkEnd w:id="13"/>
      <w:r>
        <w:rPr>
          <w:rFonts w:hint="eastAsia" w:ascii="Times New Roman" w:hAnsi="Times New Roman"/>
          <w:sz w:val="20"/>
          <w:szCs w:val="20"/>
          <w:lang w:val="en-GB"/>
        </w:rPr>
        <w:t xml:space="preserve">Hence, the channel bandwidth after small frequency shift will become </w:t>
      </w:r>
      <w:r>
        <w:rPr>
          <w:rFonts w:hint="eastAsia" w:ascii="Times New Roman" w:hAnsi="Times New Roman"/>
          <w:i/>
          <w:iCs/>
          <w:sz w:val="20"/>
          <w:szCs w:val="20"/>
          <w:lang w:val="en-GB"/>
        </w:rPr>
        <w:t>F+20%*R*F</w:t>
      </w:r>
      <w:r>
        <w:rPr>
          <w:rFonts w:hint="eastAsia" w:ascii="Times New Roman" w:hAnsi="Times New Roman"/>
          <w:sz w:val="20"/>
          <w:szCs w:val="20"/>
          <w:lang w:val="en-GB"/>
        </w:rPr>
        <w:t>. Also FDMA operation among different devices</w:t>
      </w:r>
      <w:r>
        <w:rPr>
          <w:rFonts w:hint="eastAsia" w:ascii="Times New Roman" w:hAnsi="Times New Roman"/>
          <w:sz w:val="20"/>
          <w:szCs w:val="20"/>
          <w:lang w:val="en-US" w:eastAsia="zh-CN"/>
        </w:rPr>
        <w:t xml:space="preserve"> is in the scope. If we use the transmission bandwidth edge to define UEM requirements, then this method applies for both small frequency shift and FDMA cases.</w:t>
      </w:r>
      <w:r>
        <w:rPr>
          <w:rFonts w:hint="eastAsia" w:ascii="Times New Roman" w:hAnsi="Times New Roman"/>
          <w:sz w:val="20"/>
          <w:szCs w:val="20"/>
          <w:lang w:val="en-GB"/>
        </w:rPr>
        <w:t xml:space="preserve"> </w:t>
      </w:r>
    </w:p>
    <w:p w14:paraId="688FC27F">
      <w:pPr>
        <w:spacing w:after="180"/>
        <w:jc w:val="left"/>
        <w:rPr>
          <w:rFonts w:hint="eastAsia" w:ascii="Times New Roman" w:hAnsi="Times New Roman"/>
          <w:b/>
          <w:bCs/>
          <w:strike w:val="0"/>
          <w:sz w:val="20"/>
          <w:szCs w:val="20"/>
          <w:lang w:val="en-US" w:eastAsia="zh-CN"/>
        </w:rPr>
      </w:pPr>
      <w:r>
        <w:rPr>
          <w:rFonts w:hint="eastAsia" w:ascii="Times New Roman" w:hAnsi="Times New Roman"/>
          <w:b/>
          <w:bCs/>
          <w:strike w:val="0"/>
          <w:sz w:val="20"/>
          <w:szCs w:val="20"/>
          <w:lang w:val="en-GB"/>
        </w:rPr>
        <w:t xml:space="preserve">Proposal </w:t>
      </w:r>
      <w:r>
        <w:rPr>
          <w:rFonts w:hint="eastAsia" w:ascii="Times New Roman" w:hAnsi="Times New Roman"/>
          <w:b/>
          <w:bCs/>
          <w:strike w:val="0"/>
          <w:sz w:val="20"/>
          <w:szCs w:val="20"/>
          <w:lang w:val="en-US" w:eastAsia="zh-CN"/>
        </w:rPr>
        <w:t>5</w:t>
      </w:r>
      <w:r>
        <w:rPr>
          <w:rFonts w:hint="eastAsia" w:ascii="Times New Roman" w:hAnsi="Times New Roman"/>
          <w:b/>
          <w:bCs/>
          <w:strike w:val="0"/>
          <w:sz w:val="20"/>
          <w:szCs w:val="20"/>
          <w:lang w:val="en-GB"/>
        </w:rPr>
        <w:t xml:space="preserve">: RAN4 </w:t>
      </w:r>
      <w:r>
        <w:rPr>
          <w:rFonts w:hint="eastAsia" w:ascii="Times New Roman" w:hAnsi="Times New Roman"/>
          <w:b/>
          <w:bCs/>
          <w:strike w:val="0"/>
          <w:sz w:val="20"/>
          <w:szCs w:val="20"/>
          <w:lang w:val="en-US" w:eastAsia="zh-CN"/>
        </w:rPr>
        <w:t>define SEM related requirements from the edge of some typical transmission bandwidth which is an equaltion. This definition applies for both small frequency shift and FDMA cases. For example</w:t>
      </w:r>
    </w:p>
    <w:p w14:paraId="50578767">
      <w:pPr>
        <w:pStyle w:val="25"/>
        <w:numPr>
          <w:ilvl w:val="0"/>
          <w:numId w:val="9"/>
        </w:numPr>
        <w:spacing w:after="180"/>
        <w:ind w:firstLineChars="0"/>
        <w:jc w:val="left"/>
        <w:rPr>
          <w:rFonts w:ascii="Times New Roman" w:hAnsi="Times New Roman"/>
          <w:b/>
          <w:bCs/>
          <w:sz w:val="20"/>
          <w:szCs w:val="20"/>
          <w:lang w:val="en-GB"/>
        </w:rPr>
      </w:pPr>
      <w:r>
        <w:rPr>
          <w:rFonts w:hint="eastAsia" w:ascii="Times New Roman" w:hAnsi="Times New Roman"/>
          <w:b/>
          <w:bCs/>
          <w:sz w:val="20"/>
          <w:szCs w:val="20"/>
          <w:lang w:val="en-GB"/>
        </w:rPr>
        <w:t>D2R transmission bandwidth of 1SB=baseband chip rate</w:t>
      </w:r>
    </w:p>
    <w:p w14:paraId="1B9F268A">
      <w:pPr>
        <w:spacing w:after="180"/>
        <w:jc w:val="left"/>
        <w:rPr>
          <w:rFonts w:hint="eastAsia" w:ascii="Times New Roman" w:hAnsi="Times New Roman"/>
          <w:sz w:val="20"/>
          <w:szCs w:val="20"/>
          <w:lang w:val="en-GB"/>
        </w:rPr>
      </w:pPr>
    </w:p>
    <w:bookmarkEnd w:id="10"/>
    <w:p w14:paraId="1EAE8EAF">
      <w:pPr>
        <w:numPr>
          <w:ilvl w:val="0"/>
          <w:numId w:val="4"/>
        </w:numPr>
        <w:spacing w:after="180"/>
        <w:jc w:val="left"/>
        <w:rPr>
          <w:rFonts w:ascii="Times New Roman" w:hAnsi="Times New Roman"/>
          <w:b/>
          <w:bCs/>
          <w:sz w:val="20"/>
          <w:szCs w:val="20"/>
        </w:rPr>
      </w:pPr>
      <w:bookmarkStart w:id="14" w:name="OLE_LINK6"/>
      <w:r>
        <w:rPr>
          <w:rFonts w:hint="eastAsia" w:ascii="Times New Roman" w:hAnsi="Times New Roman"/>
          <w:b/>
          <w:bCs/>
          <w:sz w:val="20"/>
          <w:szCs w:val="20"/>
        </w:rPr>
        <w:t>Channel raster</w:t>
      </w:r>
    </w:p>
    <w:p w14:paraId="416A3B23">
      <w:pPr>
        <w:numPr>
          <w:ilvl w:val="-1"/>
          <w:numId w:val="0"/>
        </w:numPr>
        <w:spacing w:after="180"/>
        <w:ind w:left="0" w:firstLine="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Last meeting agreement is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BCFC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26A9B1B">
            <w:pPr>
              <w:spacing w:before="120" w:line="280" w:lineRule="atLeast"/>
              <w:rPr>
                <w:rFonts w:ascii="Times New Roman" w:hAnsi="Times New Roman" w:eastAsiaTheme="minorEastAsia"/>
                <w:b/>
                <w:bCs/>
                <w:sz w:val="20"/>
                <w:szCs w:val="20"/>
                <w:u w:val="single"/>
                <w:lang w:eastAsia="zh-CN"/>
              </w:rPr>
            </w:pPr>
            <w:r>
              <w:rPr>
                <w:rFonts w:ascii="Times New Roman" w:hAnsi="Times New Roman" w:eastAsiaTheme="minorEastAsia"/>
                <w:b/>
                <w:bCs/>
                <w:sz w:val="20"/>
                <w:szCs w:val="20"/>
                <w:u w:val="single"/>
                <w:lang w:eastAsia="zh-CN"/>
              </w:rPr>
              <w:t xml:space="preserve">Issue </w:t>
            </w:r>
            <w:r>
              <w:rPr>
                <w:rFonts w:hint="default" w:ascii="Times New Roman" w:hAnsi="Times New Roman" w:eastAsiaTheme="minorEastAsia"/>
                <w:b/>
                <w:bCs/>
                <w:sz w:val="20"/>
                <w:szCs w:val="20"/>
                <w:u w:val="single"/>
                <w:lang w:eastAsia="zh-CN"/>
              </w:rPr>
              <w:t>2-1-5</w:t>
            </w:r>
            <w:r>
              <w:rPr>
                <w:rFonts w:ascii="Times New Roman" w:hAnsi="Times New Roman" w:eastAsiaTheme="minorEastAsia"/>
                <w:b/>
                <w:bCs/>
                <w:sz w:val="20"/>
                <w:szCs w:val="20"/>
                <w:u w:val="single"/>
                <w:lang w:eastAsia="zh-CN"/>
              </w:rPr>
              <w:t xml:space="preserve">: </w:t>
            </w:r>
            <w:r>
              <w:rPr>
                <w:rFonts w:hint="default" w:ascii="Times New Roman" w:hAnsi="Times New Roman" w:eastAsiaTheme="minorEastAsia"/>
                <w:b/>
                <w:bCs/>
                <w:sz w:val="20"/>
                <w:szCs w:val="20"/>
                <w:u w:val="single"/>
                <w:lang w:eastAsia="zh-CN"/>
              </w:rPr>
              <w:t>R2D channel raster and channel spacing</w:t>
            </w:r>
          </w:p>
          <w:p w14:paraId="172F55BF">
            <w:pPr>
              <w:spacing w:before="120" w:line="280" w:lineRule="atLeast"/>
              <w:rPr>
                <w:rFonts w:ascii="Times New Roman" w:hAnsi="Times New Roman" w:eastAsiaTheme="minorEastAsia"/>
                <w:b/>
                <w:bCs/>
                <w:sz w:val="20"/>
                <w:szCs w:val="20"/>
                <w:lang w:eastAsia="zh-CN"/>
              </w:rPr>
            </w:pPr>
            <w:r>
              <w:rPr>
                <w:rFonts w:ascii="Times New Roman" w:hAnsi="Times New Roman" w:eastAsiaTheme="minorEastAsia"/>
                <w:b/>
                <w:bCs/>
                <w:sz w:val="20"/>
                <w:szCs w:val="20"/>
                <w:lang w:eastAsia="zh-CN"/>
              </w:rPr>
              <w:t>Agreement:</w:t>
            </w:r>
          </w:p>
          <w:p w14:paraId="0DF93EA8">
            <w:pPr>
              <w:pStyle w:val="25"/>
              <w:numPr>
                <w:ilvl w:val="0"/>
                <w:numId w:val="10"/>
              </w:numPr>
              <w:spacing w:before="120" w:line="280" w:lineRule="atLeast"/>
              <w:ind w:firstLineChars="0"/>
              <w:rPr>
                <w:rFonts w:ascii="Times New Roman" w:hAnsi="Times New Roman" w:eastAsiaTheme="minorEastAsia"/>
                <w:sz w:val="20"/>
                <w:szCs w:val="20"/>
              </w:rPr>
            </w:pPr>
            <w:r>
              <w:rPr>
                <w:rFonts w:ascii="Times New Roman" w:hAnsi="Times New Roman" w:eastAsiaTheme="minorEastAsia"/>
                <w:sz w:val="20"/>
                <w:szCs w:val="20"/>
              </w:rPr>
              <w:t>Do not define channel spacing for R2D transmission</w:t>
            </w:r>
          </w:p>
          <w:p w14:paraId="2DE56456">
            <w:pPr>
              <w:pStyle w:val="25"/>
              <w:numPr>
                <w:ilvl w:val="0"/>
                <w:numId w:val="10"/>
              </w:numPr>
              <w:spacing w:before="120" w:line="280" w:lineRule="atLeast"/>
              <w:ind w:firstLineChars="0"/>
              <w:rPr>
                <w:rFonts w:ascii="Times New Roman" w:hAnsi="Times New Roman" w:eastAsiaTheme="minorEastAsia"/>
                <w:sz w:val="20"/>
                <w:szCs w:val="20"/>
              </w:rPr>
            </w:pPr>
            <w:r>
              <w:rPr>
                <w:rFonts w:ascii="Times New Roman" w:hAnsi="Times New Roman" w:eastAsiaTheme="minorEastAsia"/>
                <w:sz w:val="20"/>
                <w:szCs w:val="20"/>
              </w:rPr>
              <w:t xml:space="preserve">Define channel raster for R2D transmission. </w:t>
            </w:r>
          </w:p>
          <w:p w14:paraId="5446FEA6">
            <w:pPr>
              <w:pStyle w:val="25"/>
              <w:numPr>
                <w:ilvl w:val="1"/>
                <w:numId w:val="10"/>
              </w:numPr>
              <w:spacing w:before="120" w:line="280" w:lineRule="atLeast"/>
              <w:ind w:firstLineChars="0"/>
              <w:rPr>
                <w:rFonts w:ascii="Times New Roman" w:hAnsi="Times New Roman" w:eastAsiaTheme="minorEastAsia"/>
                <w:sz w:val="20"/>
                <w:szCs w:val="20"/>
              </w:rPr>
            </w:pPr>
            <w:r>
              <w:rPr>
                <w:rFonts w:ascii="Times New Roman" w:hAnsi="Times New Roman" w:eastAsiaTheme="minorEastAsia"/>
                <w:sz w:val="20"/>
                <w:szCs w:val="20"/>
              </w:rPr>
              <w:t>Details need further discussion.</w:t>
            </w:r>
          </w:p>
          <w:p w14:paraId="5B4B42D4">
            <w:pPr>
              <w:numPr>
                <w:ilvl w:val="-1"/>
                <w:numId w:val="0"/>
              </w:numPr>
              <w:spacing w:before="120" w:after="180" w:line="280" w:lineRule="atLeast"/>
              <w:jc w:val="left"/>
              <w:rPr>
                <w:rFonts w:hint="default" w:ascii="Times New Roman" w:hAnsi="Times New Roman"/>
                <w:b/>
                <w:bCs/>
                <w:sz w:val="20"/>
                <w:szCs w:val="20"/>
                <w:vertAlign w:val="baseline"/>
                <w:lang w:val="en-US" w:eastAsia="zh-CN"/>
              </w:rPr>
            </w:pPr>
          </w:p>
        </w:tc>
      </w:tr>
      <w:bookmarkEnd w:id="14"/>
    </w:tbl>
    <w:p w14:paraId="649436ED">
      <w:pPr>
        <w:spacing w:after="180"/>
        <w:jc w:val="left"/>
        <w:rPr>
          <w:rFonts w:hint="eastAsia" w:ascii="Times New Roman" w:hAnsi="Times New Roman"/>
          <w:sz w:val="20"/>
          <w:szCs w:val="20"/>
        </w:rPr>
      </w:pPr>
    </w:p>
    <w:p w14:paraId="61E2C66C">
      <w:pPr>
        <w:spacing w:after="180"/>
        <w:jc w:val="left"/>
        <w:rPr>
          <w:rFonts w:ascii="Times New Roman" w:hAnsi="Times New Roman"/>
          <w:sz w:val="20"/>
          <w:szCs w:val="20"/>
        </w:rPr>
      </w:pPr>
      <w:r>
        <w:rPr>
          <w:rFonts w:hint="eastAsia" w:ascii="Times New Roman" w:hAnsi="Times New Roman"/>
          <w:sz w:val="20"/>
          <w:szCs w:val="20"/>
        </w:rPr>
        <w:t>For channel raster, in SI phase, it was agreed that for in-band and standalone spectrum operation mode, channel raster is potentially needed. Considering the R2D and D2R transmission are at least integer multiples if 15KHz, it is suggested to define channel raster as 15KHz. The channel raster is mainly from the reader side, for device side, there is no need to define channel raster.</w:t>
      </w:r>
    </w:p>
    <w:p w14:paraId="6ADB0E36">
      <w:pPr>
        <w:spacing w:after="180"/>
        <w:jc w:val="left"/>
        <w:rPr>
          <w:rFonts w:ascii="Times New Roman" w:hAnsi="Times New Roman"/>
          <w:b/>
          <w:bCs/>
          <w:sz w:val="20"/>
          <w:szCs w:val="20"/>
        </w:rPr>
      </w:pPr>
      <w:bookmarkStart w:id="15" w:name="OLE_LINK27"/>
      <w:bookmarkStart w:id="16" w:name="OLE_LINK19"/>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7</w:t>
      </w:r>
      <w:r>
        <w:rPr>
          <w:rFonts w:hint="eastAsia" w:ascii="Times New Roman" w:hAnsi="Times New Roman"/>
          <w:b/>
          <w:bCs/>
          <w:sz w:val="20"/>
          <w:szCs w:val="20"/>
        </w:rPr>
        <w:t>: Define channel raster as 15KHz for reader.</w:t>
      </w:r>
      <w:bookmarkEnd w:id="15"/>
      <w:r>
        <w:rPr>
          <w:rFonts w:hint="eastAsia" w:ascii="Times New Roman" w:hAnsi="Times New Roman"/>
          <w:b/>
          <w:bCs/>
          <w:sz w:val="20"/>
          <w:szCs w:val="20"/>
        </w:rPr>
        <w:t xml:space="preserve"> </w:t>
      </w:r>
    </w:p>
    <w:bookmarkEnd w:id="16"/>
    <w:p w14:paraId="556E42AC">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14:paraId="0200B560">
      <w:pPr>
        <w:spacing w:after="156" w:afterLines="50"/>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system parameters are discussed with following proposals.</w:t>
      </w:r>
    </w:p>
    <w:p w14:paraId="4212AF41">
      <w:pPr>
        <w:spacing w:after="180"/>
        <w:jc w:val="left"/>
        <w:rPr>
          <w:rFonts w:ascii="Times New Roman" w:hAnsi="Times New Roman"/>
          <w:b/>
          <w:bCs/>
          <w:sz w:val="20"/>
          <w:szCs w:val="20"/>
        </w:rPr>
      </w:pPr>
      <w:r>
        <w:rPr>
          <w:rFonts w:hint="eastAsia" w:ascii="Times New Roman" w:hAnsi="Times New Roman"/>
          <w:b/>
          <w:bCs/>
          <w:sz w:val="20"/>
          <w:szCs w:val="20"/>
          <w:lang w:val="en-US" w:eastAsia="zh-CN"/>
        </w:rPr>
        <w:t>Observation 1: larger R2D transmission bandwidth require outdoor 900MHz BS to reserve more muted PRB to avoid co-channel interference.</w:t>
      </w:r>
    </w:p>
    <w:p w14:paraId="2CCF3D6B">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rPr>
        <w:t>Proposal 1: For R2D transmission bandwidth</w:t>
      </w:r>
      <w:r>
        <w:rPr>
          <w:rFonts w:hint="eastAsia" w:ascii="Times New Roman" w:hAnsi="Times New Roman"/>
          <w:b/>
          <w:bCs/>
          <w:sz w:val="20"/>
          <w:szCs w:val="20"/>
          <w:lang w:val="en-US" w:eastAsia="zh-CN"/>
        </w:rPr>
        <w:t>, limit the max transmission bandwidth to 4PRB and there is no total power dynamic range requirements.</w:t>
      </w:r>
    </w:p>
    <w:p w14:paraId="26139622">
      <w:pPr>
        <w:spacing w:after="180"/>
        <w:jc w:val="left"/>
        <w:rPr>
          <w:rFonts w:hint="eastAsia" w:ascii="Times New Roman" w:hAnsi="Times New Roman" w:eastAsia="等线"/>
          <w:b/>
          <w:bCs/>
          <w:kern w:val="0"/>
          <w:sz w:val="20"/>
          <w:szCs w:val="20"/>
          <w:highlight w:val="none"/>
          <w:lang w:val="en-US" w:eastAsia="zh-CN"/>
        </w:rPr>
      </w:pPr>
      <w:r>
        <w:rPr>
          <w:rFonts w:hint="eastAsia" w:ascii="Times New Roman" w:hAnsi="Times New Roman" w:eastAsia="等线"/>
          <w:b/>
          <w:bCs/>
          <w:kern w:val="0"/>
          <w:sz w:val="20"/>
          <w:szCs w:val="20"/>
          <w:highlight w:val="none"/>
          <w:lang w:val="en-US" w:eastAsia="zh-CN"/>
        </w:rPr>
        <w:t>Proposal 2: for R2D, consider 200kHz, 400kHz, 600kHz, 800kHz CBW with 90% spectrum efficiency assumption for 1PRB, 2PRB, 3PRB, 4PRB.</w:t>
      </w:r>
    </w:p>
    <w:p w14:paraId="5BAE9C96">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3: there is no need for D2R CBW requirements unless strong motivation is identified for CBW definition.</w:t>
      </w:r>
    </w:p>
    <w:p w14:paraId="1D40886D">
      <w:pPr>
        <w:spacing w:after="180"/>
        <w:jc w:val="left"/>
        <w:rPr>
          <w:rFonts w:ascii="Times New Roman" w:hAnsi="Times New Roman"/>
          <w:b/>
          <w:bCs/>
          <w:sz w:val="20"/>
          <w:szCs w:val="20"/>
          <w:lang w:val="en-GB"/>
        </w:rPr>
      </w:pPr>
      <w:r>
        <w:rPr>
          <w:rFonts w:hint="eastAsia" w:ascii="Times New Roman" w:hAnsi="Times New Roman"/>
          <w:b/>
          <w:bCs/>
          <w:sz w:val="20"/>
          <w:szCs w:val="20"/>
          <w:lang w:val="en-GB"/>
        </w:rPr>
        <w:t xml:space="preserve">Proposal </w:t>
      </w:r>
      <w:r>
        <w:rPr>
          <w:rFonts w:hint="eastAsia" w:ascii="Times New Roman" w:hAnsi="Times New Roman"/>
          <w:b/>
          <w:bCs/>
          <w:sz w:val="20"/>
          <w:szCs w:val="20"/>
          <w:lang w:val="en-US" w:eastAsia="zh-CN"/>
        </w:rPr>
        <w:t>4</w:t>
      </w:r>
      <w:r>
        <w:rPr>
          <w:rFonts w:hint="eastAsia" w:ascii="Times New Roman" w:hAnsi="Times New Roman"/>
          <w:b/>
          <w:bCs/>
          <w:sz w:val="20"/>
          <w:szCs w:val="20"/>
          <w:lang w:val="en-GB"/>
        </w:rPr>
        <w:t xml:space="preserve">: </w:t>
      </w:r>
      <w:r>
        <w:rPr>
          <w:rFonts w:hint="eastAsia" w:ascii="Times New Roman" w:hAnsi="Times New Roman"/>
          <w:b/>
          <w:bCs/>
          <w:sz w:val="20"/>
          <w:szCs w:val="20"/>
          <w:lang w:val="en-US" w:eastAsia="zh-CN"/>
        </w:rPr>
        <w:t>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d</w:t>
      </w:r>
      <w:r>
        <w:rPr>
          <w:rFonts w:hint="eastAsia" w:ascii="Times New Roman" w:hAnsi="Times New Roman"/>
          <w:b/>
          <w:bCs/>
          <w:sz w:val="20"/>
          <w:szCs w:val="20"/>
          <w:lang w:val="en-GB"/>
        </w:rPr>
        <w:t>efine D2R transmission bandwidth of 1SB.</w:t>
      </w:r>
    </w:p>
    <w:p w14:paraId="3BE5E75D">
      <w:pPr>
        <w:spacing w:after="180"/>
        <w:jc w:val="left"/>
        <w:rPr>
          <w:rFonts w:hint="eastAsia" w:ascii="Times New Roman" w:hAnsi="Times New Roman"/>
          <w:b/>
          <w:bCs/>
          <w:strike w:val="0"/>
          <w:sz w:val="20"/>
          <w:szCs w:val="20"/>
          <w:lang w:val="en-US" w:eastAsia="zh-CN"/>
        </w:rPr>
      </w:pPr>
      <w:r>
        <w:rPr>
          <w:rFonts w:hint="eastAsia" w:ascii="Times New Roman" w:hAnsi="Times New Roman"/>
          <w:b/>
          <w:bCs/>
          <w:strike w:val="0"/>
          <w:sz w:val="20"/>
          <w:szCs w:val="20"/>
          <w:lang w:val="en-GB"/>
        </w:rPr>
        <w:t xml:space="preserve">Proposal </w:t>
      </w:r>
      <w:r>
        <w:rPr>
          <w:rFonts w:hint="eastAsia" w:ascii="Times New Roman" w:hAnsi="Times New Roman"/>
          <w:b/>
          <w:bCs/>
          <w:strike w:val="0"/>
          <w:sz w:val="20"/>
          <w:szCs w:val="20"/>
          <w:lang w:val="en-US" w:eastAsia="zh-CN"/>
        </w:rPr>
        <w:t>5</w:t>
      </w:r>
      <w:r>
        <w:rPr>
          <w:rFonts w:hint="eastAsia" w:ascii="Times New Roman" w:hAnsi="Times New Roman"/>
          <w:b/>
          <w:bCs/>
          <w:strike w:val="0"/>
          <w:sz w:val="20"/>
          <w:szCs w:val="20"/>
          <w:lang w:val="en-GB"/>
        </w:rPr>
        <w:t xml:space="preserve">: RAN4 </w:t>
      </w:r>
      <w:r>
        <w:rPr>
          <w:rFonts w:hint="eastAsia" w:ascii="Times New Roman" w:hAnsi="Times New Roman"/>
          <w:b/>
          <w:bCs/>
          <w:strike w:val="0"/>
          <w:sz w:val="20"/>
          <w:szCs w:val="20"/>
          <w:lang w:val="en-US" w:eastAsia="zh-CN"/>
        </w:rPr>
        <w:t>define SEM related requirements from the edge of some typical transmission bandwidth which is an equaltion. This definition applies for both small frequency shift and FDMA cases. For example</w:t>
      </w:r>
    </w:p>
    <w:p w14:paraId="2BBED76D">
      <w:pPr>
        <w:pStyle w:val="25"/>
        <w:numPr>
          <w:ilvl w:val="0"/>
          <w:numId w:val="9"/>
        </w:numPr>
        <w:spacing w:after="180"/>
        <w:ind w:firstLineChars="0"/>
        <w:jc w:val="left"/>
        <w:rPr>
          <w:rFonts w:ascii="Times New Roman" w:hAnsi="Times New Roman"/>
          <w:b/>
          <w:bCs/>
          <w:sz w:val="20"/>
          <w:szCs w:val="20"/>
          <w:lang w:val="en-GB"/>
        </w:rPr>
      </w:pPr>
      <w:r>
        <w:rPr>
          <w:rFonts w:hint="eastAsia" w:ascii="Times New Roman" w:hAnsi="Times New Roman"/>
          <w:b/>
          <w:bCs/>
          <w:sz w:val="20"/>
          <w:szCs w:val="20"/>
          <w:lang w:val="en-GB"/>
        </w:rPr>
        <w:t>D2R transmission bandwidth of 1SB=baseband chip rate</w:t>
      </w:r>
    </w:p>
    <w:p w14:paraId="0CD8E491">
      <w:pPr>
        <w:spacing w:after="180"/>
        <w:jc w:val="left"/>
        <w:rPr>
          <w:rFonts w:hint="default" w:ascii="Times New Roman" w:hAnsi="Times New Roman"/>
          <w:b/>
          <w:bCs/>
          <w:strike w:val="0"/>
          <w:sz w:val="20"/>
          <w:szCs w:val="20"/>
          <w:lang w:val="en-US" w:eastAsia="zh-CN"/>
        </w:rPr>
      </w:pPr>
    </w:p>
    <w:p w14:paraId="17E23C4F">
      <w:pPr>
        <w:spacing w:after="180"/>
        <w:jc w:val="left"/>
        <w:rPr>
          <w:rFonts w:ascii="Times New Roman" w:hAnsi="Times New Roman"/>
          <w:b/>
          <w:bCs/>
          <w:sz w:val="20"/>
          <w:szCs w:val="20"/>
        </w:rPr>
      </w:pPr>
      <w:r>
        <w:rPr>
          <w:rFonts w:ascii="Times New Roman" w:hAnsi="Times New Roman"/>
          <w:b/>
          <w:bCs/>
          <w:sz w:val="20"/>
          <w:szCs w:val="20"/>
        </w:rPr>
        <w:t xml:space="preserve"> </w:t>
      </w:r>
    </w:p>
    <w:p w14:paraId="75281A2F">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14:paraId="4C12623B">
      <w:pPr>
        <w:pStyle w:val="65"/>
        <w:numPr>
          <w:ilvl w:val="0"/>
          <w:numId w:val="11"/>
        </w:numPr>
      </w:pPr>
      <w:bookmarkStart w:id="17" w:name="OLE_LINK16"/>
      <w:bookmarkStart w:id="18" w:name="_Ref387394383"/>
      <w:bookmarkStart w:id="19" w:name="_Ref457225889"/>
      <w:bookmarkStart w:id="20" w:name="_Hlk189663556"/>
      <w:bookmarkStart w:id="21" w:name="OLE_LINK1"/>
      <w:r>
        <w:t>RP-2</w:t>
      </w:r>
      <w:r>
        <w:rPr>
          <w:rFonts w:hint="eastAsia" w:eastAsiaTheme="minorEastAsia"/>
          <w:lang w:eastAsia="zh-CN"/>
        </w:rPr>
        <w:t>43326</w:t>
      </w:r>
      <w:bookmarkEnd w:id="17"/>
      <w:r>
        <w:t xml:space="preserve">, “New </w:t>
      </w:r>
      <w:r>
        <w:rPr>
          <w:rFonts w:hint="eastAsia" w:eastAsiaTheme="minorEastAsia"/>
          <w:lang w:eastAsia="zh-CN"/>
        </w:rPr>
        <w:t>Work Item</w:t>
      </w:r>
      <w:r>
        <w:t>:</w:t>
      </w:r>
      <w:r>
        <w:rPr>
          <w:rFonts w:hint="eastAsia" w:eastAsiaTheme="minorEastAsia"/>
          <w:lang w:eastAsia="zh-CN"/>
        </w:rPr>
        <w:t xml:space="preserve"> S</w:t>
      </w:r>
      <w:r>
        <w:t>olutions for Ambient IoT (Internet of Things) in NR”</w:t>
      </w:r>
      <w:bookmarkEnd w:id="18"/>
      <w:r>
        <w:t xml:space="preserve">, RAN1 Vice-chair (Huawei), </w:t>
      </w:r>
      <w:r>
        <w:rPr>
          <w:rFonts w:hint="eastAsia" w:eastAsiaTheme="minorEastAsia"/>
          <w:lang w:eastAsia="zh-CN"/>
        </w:rPr>
        <w:t>3GPP TSG RAN Meeting #</w:t>
      </w:r>
      <w:r>
        <w:t>10</w:t>
      </w:r>
      <w:r>
        <w:rPr>
          <w:rFonts w:hint="eastAsia" w:eastAsiaTheme="minorEastAsia"/>
          <w:lang w:eastAsia="zh-CN"/>
        </w:rPr>
        <w:t>6</w:t>
      </w:r>
      <w:r>
        <w:t>, Dec. 202</w:t>
      </w:r>
      <w:r>
        <w:rPr>
          <w:rFonts w:hint="eastAsia" w:eastAsiaTheme="minorEastAsia"/>
          <w:lang w:eastAsia="zh-CN"/>
        </w:rPr>
        <w:t>4</w:t>
      </w:r>
      <w:r>
        <w:t>.</w:t>
      </w:r>
      <w:bookmarkEnd w:id="19"/>
    </w:p>
    <w:p w14:paraId="22084492">
      <w:pPr>
        <w:pStyle w:val="65"/>
        <w:numPr>
          <w:ilvl w:val="0"/>
          <w:numId w:val="11"/>
        </w:numPr>
      </w:pPr>
      <w:bookmarkStart w:id="22" w:name="OLE_LINK7"/>
      <w:r>
        <w:rPr>
          <w:rFonts w:eastAsiaTheme="minorEastAsia"/>
          <w:lang w:eastAsia="zh-CN"/>
        </w:rPr>
        <w:t>R</w:t>
      </w:r>
      <w:r>
        <w:rPr>
          <w:rFonts w:hint="eastAsia" w:eastAsiaTheme="minorEastAsia"/>
          <w:lang w:eastAsia="zh-CN"/>
        </w:rPr>
        <w:t>4-2420470</w:t>
      </w:r>
      <w:bookmarkEnd w:id="22"/>
      <w:r>
        <w:rPr>
          <w:rFonts w:hint="eastAsia" w:eastAsiaTheme="minorEastAsia"/>
          <w:lang w:eastAsia="zh-CN"/>
        </w:rPr>
        <w:t>, WF on RF requirements for A-IOT, Moderator (Huawei).</w:t>
      </w:r>
    </w:p>
    <w:bookmarkEnd w:id="20"/>
    <w:p w14:paraId="68275EA7">
      <w:pPr>
        <w:numPr>
          <w:ilvl w:val="0"/>
          <w:numId w:val="11"/>
        </w:numPr>
        <w:tabs>
          <w:tab w:val="right" w:pos="10440"/>
          <w:tab w:val="right" w:pos="13323"/>
        </w:tabs>
        <w:jc w:val="left"/>
        <w:rPr>
          <w:rFonts w:ascii="Times New Roman" w:hAnsi="Times New Roman"/>
          <w:sz w:val="20"/>
          <w:szCs w:val="20"/>
        </w:rPr>
      </w:pPr>
      <w:r>
        <w:rPr>
          <w:rFonts w:ascii="Times New Roman" w:hAnsi="Times New Roman"/>
          <w:sz w:val="20"/>
          <w:szCs w:val="20"/>
        </w:rPr>
        <w:t>R4-2417088</w:t>
      </w:r>
      <w:bookmarkEnd w:id="21"/>
      <w:r>
        <w:rPr>
          <w:rFonts w:hint="eastAsia" w:ascii="Times New Roman" w:hAnsi="Times New Roman"/>
          <w:sz w:val="20"/>
          <w:szCs w:val="20"/>
        </w:rPr>
        <w:t xml:space="preserve">, </w:t>
      </w:r>
      <w:r>
        <w:rPr>
          <w:rFonts w:ascii="Times New Roman" w:hAnsi="Times New Roman"/>
          <w:sz w:val="20"/>
          <w:szCs w:val="20"/>
        </w:rPr>
        <w:t>WF on RF requirement impact of A-IoT</w:t>
      </w:r>
      <w:r>
        <w:rPr>
          <w:rFonts w:hint="eastAsia" w:ascii="Times New Roman" w:hAnsi="Times New Roman"/>
          <w:sz w:val="20"/>
          <w:szCs w:val="20"/>
        </w:rPr>
        <w:t>, Huawei.</w:t>
      </w:r>
    </w:p>
    <w:p w14:paraId="5C20EE61">
      <w:pPr>
        <w:numPr>
          <w:ilvl w:val="0"/>
          <w:numId w:val="11"/>
        </w:numPr>
        <w:tabs>
          <w:tab w:val="right" w:pos="10440"/>
          <w:tab w:val="right" w:pos="13323"/>
        </w:tabs>
        <w:jc w:val="left"/>
        <w:rPr>
          <w:rFonts w:ascii="Times New Roman" w:hAnsi="Times New Roman"/>
          <w:sz w:val="20"/>
          <w:szCs w:val="20"/>
        </w:rPr>
      </w:pPr>
      <w:r>
        <w:rPr>
          <w:rFonts w:ascii="Times New Roman" w:hAnsi="Times New Roman"/>
          <w:sz w:val="20"/>
          <w:szCs w:val="20"/>
        </w:rPr>
        <w:t>R4-2414305</w:t>
      </w:r>
      <w:r>
        <w:rPr>
          <w:rFonts w:hint="eastAsia" w:ascii="Times New Roman" w:hAnsi="Times New Roman"/>
          <w:sz w:val="20"/>
          <w:szCs w:val="20"/>
        </w:rPr>
        <w:t xml:space="preserve">, </w:t>
      </w:r>
      <w:r>
        <w:rPr>
          <w:rFonts w:ascii="Times New Roman" w:hAnsi="Times New Roman"/>
          <w:sz w:val="20"/>
          <w:szCs w:val="20"/>
        </w:rPr>
        <w:t>WF on RF requirements for A-IoT</w:t>
      </w:r>
      <w:r>
        <w:rPr>
          <w:rFonts w:hint="eastAsia" w:ascii="Times New Roman" w:hAnsi="Times New Roman"/>
          <w:sz w:val="20"/>
          <w:szCs w:val="20"/>
        </w:rPr>
        <w:t>, Huawei</w:t>
      </w:r>
    </w:p>
    <w:p w14:paraId="1E81699C">
      <w:pPr>
        <w:numPr>
          <w:ilvl w:val="0"/>
          <w:numId w:val="11"/>
        </w:numPr>
        <w:tabs>
          <w:tab w:val="right" w:pos="10440"/>
          <w:tab w:val="right" w:pos="13323"/>
        </w:tabs>
        <w:jc w:val="left"/>
        <w:rPr>
          <w:rFonts w:ascii="Times New Roman" w:hAnsi="Times New Roman"/>
          <w:sz w:val="20"/>
          <w:szCs w:val="20"/>
        </w:rPr>
      </w:pPr>
      <w:bookmarkStart w:id="23" w:name="OLE_LINK2"/>
      <w:r>
        <w:rPr>
          <w:rFonts w:hint="eastAsia" w:ascii="Times New Roman" w:hAnsi="Times New Roman"/>
          <w:sz w:val="20"/>
          <w:szCs w:val="20"/>
        </w:rPr>
        <w:t>EPC™ Radio-Frequency Identity Protocols Generation-2 UHF RFID, Specification for RFID Air Interface Protocol for Communications at 860 MHz - 960 MHz, Version 2.0.0 Ratified</w:t>
      </w:r>
      <w:bookmarkEnd w:id="23"/>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9791D">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8375EE"/>
    <w:multiLevelType w:val="singleLevel"/>
    <w:tmpl w:val="B78375EE"/>
    <w:lvl w:ilvl="0" w:tentative="0">
      <w:start w:val="1"/>
      <w:numFmt w:val="bullet"/>
      <w:lvlText w:val=""/>
      <w:lvlJc w:val="left"/>
      <w:pPr>
        <w:ind w:left="42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2D8502FF"/>
    <w:multiLevelType w:val="multilevel"/>
    <w:tmpl w:val="2D8502F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F6D761E"/>
    <w:multiLevelType w:val="multilevel"/>
    <w:tmpl w:val="3F6D761E"/>
    <w:lvl w:ilvl="0" w:tentative="0">
      <w:start w:val="0"/>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408F6DD4"/>
    <w:multiLevelType w:val="multilevel"/>
    <w:tmpl w:val="408F6DD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1237064"/>
    <w:multiLevelType w:val="multilevel"/>
    <w:tmpl w:val="51237064"/>
    <w:lvl w:ilvl="0" w:tentative="0">
      <w:start w:val="2"/>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52CA544A"/>
    <w:multiLevelType w:val="singleLevel"/>
    <w:tmpl w:val="52CA544A"/>
    <w:lvl w:ilvl="0" w:tentative="0">
      <w:start w:val="1"/>
      <w:numFmt w:val="decimal"/>
      <w:pStyle w:val="6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8">
    <w:nsid w:val="54F16580"/>
    <w:multiLevelType w:val="multilevel"/>
    <w:tmpl w:val="54F1658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DEC413"/>
    <w:multiLevelType w:val="singleLevel"/>
    <w:tmpl w:val="70DEC413"/>
    <w:lvl w:ilvl="0" w:tentative="0">
      <w:start w:val="1"/>
      <w:numFmt w:val="bullet"/>
      <w:lvlText w:val=""/>
      <w:lvlJc w:val="left"/>
      <w:pPr>
        <w:ind w:left="420" w:hanging="420"/>
      </w:pPr>
      <w:rPr>
        <w:rFonts w:hint="default" w:ascii="Wingdings" w:hAnsi="Wingdings"/>
      </w:rPr>
    </w:lvl>
  </w:abstractNum>
  <w:num w:numId="1">
    <w:abstractNumId w:val="7"/>
  </w:num>
  <w:num w:numId="2">
    <w:abstractNumId w:val="9"/>
  </w:num>
  <w:num w:numId="3">
    <w:abstractNumId w:val="2"/>
  </w:num>
  <w:num w:numId="4">
    <w:abstractNumId w:val="10"/>
  </w:num>
  <w:num w:numId="5">
    <w:abstractNumId w:val="3"/>
  </w:num>
  <w:num w:numId="6">
    <w:abstractNumId w:val="5"/>
  </w:num>
  <w:num w:numId="7">
    <w:abstractNumId w:val="6"/>
  </w:num>
  <w:num w:numId="8">
    <w:abstractNumId w:val="0"/>
  </w:num>
  <w:num w:numId="9">
    <w:abstractNumId w:val="4"/>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ZkZDYyNzU3ZmI0YmNiMmVhNWYyYmZkYzQyYjAwYWYifQ=="/>
  </w:docVars>
  <w:rsids>
    <w:rsidRoot w:val="00172A27"/>
    <w:rsid w:val="00000BE6"/>
    <w:rsid w:val="00002C4E"/>
    <w:rsid w:val="00002DFE"/>
    <w:rsid w:val="0000389F"/>
    <w:rsid w:val="00003DF0"/>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64"/>
    <w:rsid w:val="00033282"/>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3365"/>
    <w:rsid w:val="00075657"/>
    <w:rsid w:val="00076555"/>
    <w:rsid w:val="00076807"/>
    <w:rsid w:val="00077008"/>
    <w:rsid w:val="0007788D"/>
    <w:rsid w:val="000803EE"/>
    <w:rsid w:val="000811BE"/>
    <w:rsid w:val="00081295"/>
    <w:rsid w:val="00081EC1"/>
    <w:rsid w:val="000821A7"/>
    <w:rsid w:val="000826EF"/>
    <w:rsid w:val="00082B6E"/>
    <w:rsid w:val="000849ED"/>
    <w:rsid w:val="00084B99"/>
    <w:rsid w:val="00085879"/>
    <w:rsid w:val="00085BA6"/>
    <w:rsid w:val="00085D8F"/>
    <w:rsid w:val="00085E61"/>
    <w:rsid w:val="000867F8"/>
    <w:rsid w:val="00086B9F"/>
    <w:rsid w:val="00087747"/>
    <w:rsid w:val="00087810"/>
    <w:rsid w:val="00087A2B"/>
    <w:rsid w:val="000902B5"/>
    <w:rsid w:val="00090A5D"/>
    <w:rsid w:val="000915BB"/>
    <w:rsid w:val="00092C18"/>
    <w:rsid w:val="000930C2"/>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6F4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FB8"/>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130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5"/>
    <w:rsid w:val="00107CAD"/>
    <w:rsid w:val="00110795"/>
    <w:rsid w:val="0011154A"/>
    <w:rsid w:val="00111F18"/>
    <w:rsid w:val="0011233F"/>
    <w:rsid w:val="001137AE"/>
    <w:rsid w:val="001140D0"/>
    <w:rsid w:val="001141BD"/>
    <w:rsid w:val="001147D2"/>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D74"/>
    <w:rsid w:val="00137E20"/>
    <w:rsid w:val="00140720"/>
    <w:rsid w:val="00141986"/>
    <w:rsid w:val="00142427"/>
    <w:rsid w:val="0014248C"/>
    <w:rsid w:val="001426C4"/>
    <w:rsid w:val="00142F50"/>
    <w:rsid w:val="00143120"/>
    <w:rsid w:val="0014366C"/>
    <w:rsid w:val="0014396A"/>
    <w:rsid w:val="00143F1D"/>
    <w:rsid w:val="001469A6"/>
    <w:rsid w:val="00146ADC"/>
    <w:rsid w:val="00147B02"/>
    <w:rsid w:val="00147D9D"/>
    <w:rsid w:val="00150059"/>
    <w:rsid w:val="001502CC"/>
    <w:rsid w:val="001554DD"/>
    <w:rsid w:val="00155651"/>
    <w:rsid w:val="001560D6"/>
    <w:rsid w:val="00156DAC"/>
    <w:rsid w:val="001579E7"/>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2A27"/>
    <w:rsid w:val="00173CED"/>
    <w:rsid w:val="001741D3"/>
    <w:rsid w:val="00176F93"/>
    <w:rsid w:val="001775D3"/>
    <w:rsid w:val="00177F4C"/>
    <w:rsid w:val="00180138"/>
    <w:rsid w:val="00180913"/>
    <w:rsid w:val="00181052"/>
    <w:rsid w:val="001813B9"/>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6F3"/>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8F3"/>
    <w:rsid w:val="00203DEC"/>
    <w:rsid w:val="0020494F"/>
    <w:rsid w:val="002068E6"/>
    <w:rsid w:val="00211040"/>
    <w:rsid w:val="00211F9F"/>
    <w:rsid w:val="00212427"/>
    <w:rsid w:val="002131E0"/>
    <w:rsid w:val="0021329C"/>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2C82"/>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4BC9"/>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265"/>
    <w:rsid w:val="00284C47"/>
    <w:rsid w:val="00284E14"/>
    <w:rsid w:val="002856E8"/>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1917"/>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4A16"/>
    <w:rsid w:val="0031509D"/>
    <w:rsid w:val="003159FD"/>
    <w:rsid w:val="00316C05"/>
    <w:rsid w:val="00316DAE"/>
    <w:rsid w:val="00316FE6"/>
    <w:rsid w:val="003202FD"/>
    <w:rsid w:val="003203C3"/>
    <w:rsid w:val="00321265"/>
    <w:rsid w:val="003212EF"/>
    <w:rsid w:val="0032140F"/>
    <w:rsid w:val="0032226D"/>
    <w:rsid w:val="003228F5"/>
    <w:rsid w:val="003237D2"/>
    <w:rsid w:val="00325EB5"/>
    <w:rsid w:val="0032603C"/>
    <w:rsid w:val="00326B3D"/>
    <w:rsid w:val="00327A8A"/>
    <w:rsid w:val="003300C5"/>
    <w:rsid w:val="00330D7C"/>
    <w:rsid w:val="00330FBB"/>
    <w:rsid w:val="003316DF"/>
    <w:rsid w:val="003320BB"/>
    <w:rsid w:val="00332911"/>
    <w:rsid w:val="00333F99"/>
    <w:rsid w:val="003348A0"/>
    <w:rsid w:val="00336C28"/>
    <w:rsid w:val="00337628"/>
    <w:rsid w:val="00337A7F"/>
    <w:rsid w:val="00340045"/>
    <w:rsid w:val="00340D70"/>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52A"/>
    <w:rsid w:val="003567C0"/>
    <w:rsid w:val="003572D1"/>
    <w:rsid w:val="00360585"/>
    <w:rsid w:val="003614A6"/>
    <w:rsid w:val="00363ABA"/>
    <w:rsid w:val="00363D8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91C"/>
    <w:rsid w:val="003A3B4E"/>
    <w:rsid w:val="003A4245"/>
    <w:rsid w:val="003A49DF"/>
    <w:rsid w:val="003A709C"/>
    <w:rsid w:val="003A79C0"/>
    <w:rsid w:val="003B1CDF"/>
    <w:rsid w:val="003B1FA7"/>
    <w:rsid w:val="003B2094"/>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4EB"/>
    <w:rsid w:val="003D2ADD"/>
    <w:rsid w:val="003D38C7"/>
    <w:rsid w:val="003D3A57"/>
    <w:rsid w:val="003D3A7F"/>
    <w:rsid w:val="003D6D63"/>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2D9"/>
    <w:rsid w:val="0044386A"/>
    <w:rsid w:val="00443A0D"/>
    <w:rsid w:val="00443A65"/>
    <w:rsid w:val="00443AA8"/>
    <w:rsid w:val="00443CB9"/>
    <w:rsid w:val="0044454A"/>
    <w:rsid w:val="00444D85"/>
    <w:rsid w:val="00445856"/>
    <w:rsid w:val="00446CA1"/>
    <w:rsid w:val="00450AB2"/>
    <w:rsid w:val="00451761"/>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986"/>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F8"/>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08F"/>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3424"/>
    <w:rsid w:val="004D4695"/>
    <w:rsid w:val="004D48AD"/>
    <w:rsid w:val="004D5F7E"/>
    <w:rsid w:val="004D6171"/>
    <w:rsid w:val="004D6FD2"/>
    <w:rsid w:val="004D7559"/>
    <w:rsid w:val="004E11C5"/>
    <w:rsid w:val="004E12A8"/>
    <w:rsid w:val="004E1789"/>
    <w:rsid w:val="004E1A33"/>
    <w:rsid w:val="004E1EF7"/>
    <w:rsid w:val="004E213E"/>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164"/>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84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2373"/>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7E0"/>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A39"/>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3E"/>
    <w:rsid w:val="00686CBD"/>
    <w:rsid w:val="00687FBA"/>
    <w:rsid w:val="00691B85"/>
    <w:rsid w:val="0069227D"/>
    <w:rsid w:val="00693539"/>
    <w:rsid w:val="006941CA"/>
    <w:rsid w:val="00695570"/>
    <w:rsid w:val="0069575E"/>
    <w:rsid w:val="00695917"/>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535"/>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477"/>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1A0D"/>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8C"/>
    <w:rsid w:val="007861BF"/>
    <w:rsid w:val="007872D4"/>
    <w:rsid w:val="00787C89"/>
    <w:rsid w:val="00787EC7"/>
    <w:rsid w:val="00791112"/>
    <w:rsid w:val="0079192F"/>
    <w:rsid w:val="00791E4F"/>
    <w:rsid w:val="00791ED1"/>
    <w:rsid w:val="00791F89"/>
    <w:rsid w:val="00792658"/>
    <w:rsid w:val="007932ED"/>
    <w:rsid w:val="007932F0"/>
    <w:rsid w:val="007940D7"/>
    <w:rsid w:val="00795B9A"/>
    <w:rsid w:val="00796BB4"/>
    <w:rsid w:val="00797203"/>
    <w:rsid w:val="007A0FF1"/>
    <w:rsid w:val="007A109A"/>
    <w:rsid w:val="007A1DC1"/>
    <w:rsid w:val="007A2097"/>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A53"/>
    <w:rsid w:val="007C115B"/>
    <w:rsid w:val="007C1EE8"/>
    <w:rsid w:val="007C1FDC"/>
    <w:rsid w:val="007C35E2"/>
    <w:rsid w:val="007C4281"/>
    <w:rsid w:val="007C4C51"/>
    <w:rsid w:val="007C5027"/>
    <w:rsid w:val="007C5671"/>
    <w:rsid w:val="007C5DB3"/>
    <w:rsid w:val="007C5E63"/>
    <w:rsid w:val="007C6E1E"/>
    <w:rsid w:val="007D0FE7"/>
    <w:rsid w:val="007D12E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ACD"/>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6158"/>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5E"/>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3C9E"/>
    <w:rsid w:val="008C5A9F"/>
    <w:rsid w:val="008C5F5F"/>
    <w:rsid w:val="008C659D"/>
    <w:rsid w:val="008C787F"/>
    <w:rsid w:val="008D07C3"/>
    <w:rsid w:val="008D1D07"/>
    <w:rsid w:val="008D21FE"/>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2FA9"/>
    <w:rsid w:val="008F4135"/>
    <w:rsid w:val="008F4240"/>
    <w:rsid w:val="008F4E72"/>
    <w:rsid w:val="008F5CA4"/>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0D6"/>
    <w:rsid w:val="009156D4"/>
    <w:rsid w:val="00915CD0"/>
    <w:rsid w:val="00915D99"/>
    <w:rsid w:val="00915E08"/>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BEF"/>
    <w:rsid w:val="0097597F"/>
    <w:rsid w:val="00976411"/>
    <w:rsid w:val="00976CEF"/>
    <w:rsid w:val="009772EB"/>
    <w:rsid w:val="009774CE"/>
    <w:rsid w:val="009774E9"/>
    <w:rsid w:val="009776A3"/>
    <w:rsid w:val="00977818"/>
    <w:rsid w:val="00977BAB"/>
    <w:rsid w:val="00977CEF"/>
    <w:rsid w:val="00980AA9"/>
    <w:rsid w:val="00980ED4"/>
    <w:rsid w:val="0098119F"/>
    <w:rsid w:val="009816B8"/>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4D4D"/>
    <w:rsid w:val="009B5AE9"/>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0CC"/>
    <w:rsid w:val="00A27728"/>
    <w:rsid w:val="00A2792D"/>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412"/>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A31"/>
    <w:rsid w:val="00A70F4A"/>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22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2CF1"/>
    <w:rsid w:val="00BE3102"/>
    <w:rsid w:val="00BE6193"/>
    <w:rsid w:val="00BE69F2"/>
    <w:rsid w:val="00BE73A0"/>
    <w:rsid w:val="00BE746D"/>
    <w:rsid w:val="00BE79B7"/>
    <w:rsid w:val="00BE7ED4"/>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0B8"/>
    <w:rsid w:val="00C1413C"/>
    <w:rsid w:val="00C14D53"/>
    <w:rsid w:val="00C15B2F"/>
    <w:rsid w:val="00C15D66"/>
    <w:rsid w:val="00C16AEC"/>
    <w:rsid w:val="00C17984"/>
    <w:rsid w:val="00C20161"/>
    <w:rsid w:val="00C2034A"/>
    <w:rsid w:val="00C205EB"/>
    <w:rsid w:val="00C21451"/>
    <w:rsid w:val="00C21853"/>
    <w:rsid w:val="00C2194B"/>
    <w:rsid w:val="00C21C74"/>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0A0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4B8A"/>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2B45"/>
    <w:rsid w:val="00CF3694"/>
    <w:rsid w:val="00CF4B90"/>
    <w:rsid w:val="00CF52A2"/>
    <w:rsid w:val="00CF5912"/>
    <w:rsid w:val="00CF5D49"/>
    <w:rsid w:val="00CF7148"/>
    <w:rsid w:val="00D01B04"/>
    <w:rsid w:val="00D022BE"/>
    <w:rsid w:val="00D032DC"/>
    <w:rsid w:val="00D03817"/>
    <w:rsid w:val="00D03B05"/>
    <w:rsid w:val="00D048C8"/>
    <w:rsid w:val="00D053F4"/>
    <w:rsid w:val="00D06EE4"/>
    <w:rsid w:val="00D075DB"/>
    <w:rsid w:val="00D07939"/>
    <w:rsid w:val="00D10683"/>
    <w:rsid w:val="00D10EF4"/>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56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2D5"/>
    <w:rsid w:val="00D675A7"/>
    <w:rsid w:val="00D70CE5"/>
    <w:rsid w:val="00D7102E"/>
    <w:rsid w:val="00D727E3"/>
    <w:rsid w:val="00D72AFB"/>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769"/>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D7DC0"/>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816"/>
    <w:rsid w:val="00E00BA8"/>
    <w:rsid w:val="00E01421"/>
    <w:rsid w:val="00E01E09"/>
    <w:rsid w:val="00E03F76"/>
    <w:rsid w:val="00E0452F"/>
    <w:rsid w:val="00E05302"/>
    <w:rsid w:val="00E0799A"/>
    <w:rsid w:val="00E1001F"/>
    <w:rsid w:val="00E10DA8"/>
    <w:rsid w:val="00E116FA"/>
    <w:rsid w:val="00E118C2"/>
    <w:rsid w:val="00E11E75"/>
    <w:rsid w:val="00E128FA"/>
    <w:rsid w:val="00E13FBB"/>
    <w:rsid w:val="00E15630"/>
    <w:rsid w:val="00E156E3"/>
    <w:rsid w:val="00E15854"/>
    <w:rsid w:val="00E17598"/>
    <w:rsid w:val="00E20149"/>
    <w:rsid w:val="00E217DA"/>
    <w:rsid w:val="00E22060"/>
    <w:rsid w:val="00E220BC"/>
    <w:rsid w:val="00E224CB"/>
    <w:rsid w:val="00E25631"/>
    <w:rsid w:val="00E25FBE"/>
    <w:rsid w:val="00E2633E"/>
    <w:rsid w:val="00E2654C"/>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270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4E1"/>
    <w:rsid w:val="00EA4DBD"/>
    <w:rsid w:val="00EA6E84"/>
    <w:rsid w:val="00EB15D3"/>
    <w:rsid w:val="00EB1BF8"/>
    <w:rsid w:val="00EB2CEE"/>
    <w:rsid w:val="00EB5E58"/>
    <w:rsid w:val="00EB60B3"/>
    <w:rsid w:val="00EB65B4"/>
    <w:rsid w:val="00EC1F64"/>
    <w:rsid w:val="00EC227F"/>
    <w:rsid w:val="00EC2B1A"/>
    <w:rsid w:val="00EC4D82"/>
    <w:rsid w:val="00EC508A"/>
    <w:rsid w:val="00EC50F1"/>
    <w:rsid w:val="00EC5B92"/>
    <w:rsid w:val="00EC71D4"/>
    <w:rsid w:val="00EC736A"/>
    <w:rsid w:val="00EC7654"/>
    <w:rsid w:val="00EC7734"/>
    <w:rsid w:val="00ED15DC"/>
    <w:rsid w:val="00ED1C33"/>
    <w:rsid w:val="00ED2FB9"/>
    <w:rsid w:val="00ED37E1"/>
    <w:rsid w:val="00ED3A27"/>
    <w:rsid w:val="00ED5A9D"/>
    <w:rsid w:val="00ED5AB1"/>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0E41"/>
    <w:rsid w:val="00EF0E84"/>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3A3"/>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653A"/>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3E3E"/>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8A8"/>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F3F7C"/>
    <w:rsid w:val="017932F1"/>
    <w:rsid w:val="018A0E13"/>
    <w:rsid w:val="01A65CE3"/>
    <w:rsid w:val="01BD0368"/>
    <w:rsid w:val="01DE089D"/>
    <w:rsid w:val="020044B1"/>
    <w:rsid w:val="0203408A"/>
    <w:rsid w:val="020970CA"/>
    <w:rsid w:val="0226460D"/>
    <w:rsid w:val="023B43AB"/>
    <w:rsid w:val="028E1852"/>
    <w:rsid w:val="02C81B1F"/>
    <w:rsid w:val="02E5364E"/>
    <w:rsid w:val="03151C1F"/>
    <w:rsid w:val="03391357"/>
    <w:rsid w:val="035967B1"/>
    <w:rsid w:val="03597E40"/>
    <w:rsid w:val="035D4591"/>
    <w:rsid w:val="03631D1E"/>
    <w:rsid w:val="037E5DCB"/>
    <w:rsid w:val="03AE3097"/>
    <w:rsid w:val="03B97101"/>
    <w:rsid w:val="03BD58AF"/>
    <w:rsid w:val="03E26584"/>
    <w:rsid w:val="03FF6AE5"/>
    <w:rsid w:val="042B5EE3"/>
    <w:rsid w:val="04492C16"/>
    <w:rsid w:val="04492F15"/>
    <w:rsid w:val="044B6418"/>
    <w:rsid w:val="045647A9"/>
    <w:rsid w:val="04680BC2"/>
    <w:rsid w:val="046A6CCD"/>
    <w:rsid w:val="047B4D00"/>
    <w:rsid w:val="04A732AF"/>
    <w:rsid w:val="04B527F1"/>
    <w:rsid w:val="04CA50A6"/>
    <w:rsid w:val="05014C42"/>
    <w:rsid w:val="05026E46"/>
    <w:rsid w:val="050938D9"/>
    <w:rsid w:val="053C405B"/>
    <w:rsid w:val="056F5AD7"/>
    <w:rsid w:val="057B51DE"/>
    <w:rsid w:val="058916A3"/>
    <w:rsid w:val="059E10D1"/>
    <w:rsid w:val="05A012C8"/>
    <w:rsid w:val="05AA7D54"/>
    <w:rsid w:val="05BF54F8"/>
    <w:rsid w:val="05E277B3"/>
    <w:rsid w:val="05FF6A11"/>
    <w:rsid w:val="060557D7"/>
    <w:rsid w:val="06305334"/>
    <w:rsid w:val="0636723D"/>
    <w:rsid w:val="06434355"/>
    <w:rsid w:val="068C7C4C"/>
    <w:rsid w:val="06963DDF"/>
    <w:rsid w:val="06CC0A35"/>
    <w:rsid w:val="07031681"/>
    <w:rsid w:val="070A3CB8"/>
    <w:rsid w:val="072555DC"/>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7912F3"/>
    <w:rsid w:val="087C4EF9"/>
    <w:rsid w:val="088C4ECC"/>
    <w:rsid w:val="08973524"/>
    <w:rsid w:val="08A26EE3"/>
    <w:rsid w:val="08A65D3D"/>
    <w:rsid w:val="08F822C4"/>
    <w:rsid w:val="09002F54"/>
    <w:rsid w:val="0900762B"/>
    <w:rsid w:val="09264BC9"/>
    <w:rsid w:val="092D4D1C"/>
    <w:rsid w:val="093C3AE7"/>
    <w:rsid w:val="095F2F6D"/>
    <w:rsid w:val="09626007"/>
    <w:rsid w:val="09670379"/>
    <w:rsid w:val="097C4A9B"/>
    <w:rsid w:val="099111BE"/>
    <w:rsid w:val="09993AB5"/>
    <w:rsid w:val="09B86E7F"/>
    <w:rsid w:val="09BA2F22"/>
    <w:rsid w:val="09C147BD"/>
    <w:rsid w:val="09F0285C"/>
    <w:rsid w:val="09F66D51"/>
    <w:rsid w:val="0A0219DF"/>
    <w:rsid w:val="0A4F2875"/>
    <w:rsid w:val="0A5B7ED4"/>
    <w:rsid w:val="0A6367BB"/>
    <w:rsid w:val="0A894FD9"/>
    <w:rsid w:val="0A9458FA"/>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2325D0"/>
    <w:rsid w:val="0C296C83"/>
    <w:rsid w:val="0C5C1421"/>
    <w:rsid w:val="0C5D5C01"/>
    <w:rsid w:val="0C691E9F"/>
    <w:rsid w:val="0C8D3125"/>
    <w:rsid w:val="0CD50CD6"/>
    <w:rsid w:val="0CDD41A8"/>
    <w:rsid w:val="0D545798"/>
    <w:rsid w:val="0D5D37FD"/>
    <w:rsid w:val="0D624402"/>
    <w:rsid w:val="0D696CE5"/>
    <w:rsid w:val="0D747B9F"/>
    <w:rsid w:val="0D8F41B3"/>
    <w:rsid w:val="0DB64862"/>
    <w:rsid w:val="0DD237BC"/>
    <w:rsid w:val="0DD87DD7"/>
    <w:rsid w:val="0DE35C55"/>
    <w:rsid w:val="0E037D57"/>
    <w:rsid w:val="0E1D4B35"/>
    <w:rsid w:val="0E241F41"/>
    <w:rsid w:val="0E2E53D6"/>
    <w:rsid w:val="0E413A70"/>
    <w:rsid w:val="0E5E63A7"/>
    <w:rsid w:val="0E5F68A3"/>
    <w:rsid w:val="0E7813A9"/>
    <w:rsid w:val="0EBC441C"/>
    <w:rsid w:val="0EBD33B9"/>
    <w:rsid w:val="0EBE690E"/>
    <w:rsid w:val="0F1A117A"/>
    <w:rsid w:val="0F1C3F4D"/>
    <w:rsid w:val="0F442399"/>
    <w:rsid w:val="0F5116AE"/>
    <w:rsid w:val="0F550DD0"/>
    <w:rsid w:val="0F596ABB"/>
    <w:rsid w:val="0F5F09C4"/>
    <w:rsid w:val="0F5F4247"/>
    <w:rsid w:val="0F6273CA"/>
    <w:rsid w:val="0F7D4B34"/>
    <w:rsid w:val="0FA22032"/>
    <w:rsid w:val="0FC419ED"/>
    <w:rsid w:val="0FCB3577"/>
    <w:rsid w:val="0FD9288C"/>
    <w:rsid w:val="0FEE6FAE"/>
    <w:rsid w:val="0FF20B73"/>
    <w:rsid w:val="10003991"/>
    <w:rsid w:val="100565B7"/>
    <w:rsid w:val="101F3001"/>
    <w:rsid w:val="10254F0A"/>
    <w:rsid w:val="102E361B"/>
    <w:rsid w:val="10337AA3"/>
    <w:rsid w:val="10406DB9"/>
    <w:rsid w:val="105E6369"/>
    <w:rsid w:val="107A5C99"/>
    <w:rsid w:val="107B7E97"/>
    <w:rsid w:val="10991D9E"/>
    <w:rsid w:val="10994EC9"/>
    <w:rsid w:val="109C57D8"/>
    <w:rsid w:val="10D64689"/>
    <w:rsid w:val="10E05471"/>
    <w:rsid w:val="10ED29B0"/>
    <w:rsid w:val="10EF7E56"/>
    <w:rsid w:val="10FB74EC"/>
    <w:rsid w:val="11174F57"/>
    <w:rsid w:val="11321BC4"/>
    <w:rsid w:val="1139154F"/>
    <w:rsid w:val="113A6FD0"/>
    <w:rsid w:val="113E4A7D"/>
    <w:rsid w:val="11462FAC"/>
    <w:rsid w:val="11475BCD"/>
    <w:rsid w:val="1155307D"/>
    <w:rsid w:val="1160140E"/>
    <w:rsid w:val="116E61A6"/>
    <w:rsid w:val="11797DBA"/>
    <w:rsid w:val="117C38F8"/>
    <w:rsid w:val="117D6EEE"/>
    <w:rsid w:val="11B5219D"/>
    <w:rsid w:val="11DF67EB"/>
    <w:rsid w:val="11EA1373"/>
    <w:rsid w:val="12106FE1"/>
    <w:rsid w:val="12213A4B"/>
    <w:rsid w:val="122946DB"/>
    <w:rsid w:val="12312BE4"/>
    <w:rsid w:val="12750F57"/>
    <w:rsid w:val="12771D3B"/>
    <w:rsid w:val="12897C74"/>
    <w:rsid w:val="129C3395"/>
    <w:rsid w:val="12A00A29"/>
    <w:rsid w:val="12E83AF4"/>
    <w:rsid w:val="131A26ED"/>
    <w:rsid w:val="132966A1"/>
    <w:rsid w:val="134273A6"/>
    <w:rsid w:val="13771DFE"/>
    <w:rsid w:val="138F4439"/>
    <w:rsid w:val="13F25EC4"/>
    <w:rsid w:val="141F6297"/>
    <w:rsid w:val="14245767"/>
    <w:rsid w:val="143F57A2"/>
    <w:rsid w:val="144A7BD8"/>
    <w:rsid w:val="144A7C4E"/>
    <w:rsid w:val="145A45EF"/>
    <w:rsid w:val="145C23B3"/>
    <w:rsid w:val="14705F5E"/>
    <w:rsid w:val="147D09F5"/>
    <w:rsid w:val="149A0C5C"/>
    <w:rsid w:val="149E7662"/>
    <w:rsid w:val="14F55AF2"/>
    <w:rsid w:val="1508348E"/>
    <w:rsid w:val="15127621"/>
    <w:rsid w:val="15350710"/>
    <w:rsid w:val="155F416A"/>
    <w:rsid w:val="156354FD"/>
    <w:rsid w:val="156C0FB4"/>
    <w:rsid w:val="157902CA"/>
    <w:rsid w:val="157A51BC"/>
    <w:rsid w:val="157A5D4B"/>
    <w:rsid w:val="159557BE"/>
    <w:rsid w:val="15A85596"/>
    <w:rsid w:val="15CD7D54"/>
    <w:rsid w:val="15D00CD9"/>
    <w:rsid w:val="15E450B5"/>
    <w:rsid w:val="16371982"/>
    <w:rsid w:val="163D388B"/>
    <w:rsid w:val="16456719"/>
    <w:rsid w:val="164D3B25"/>
    <w:rsid w:val="16715CAB"/>
    <w:rsid w:val="1679279C"/>
    <w:rsid w:val="1683077C"/>
    <w:rsid w:val="168B5B89"/>
    <w:rsid w:val="16C005E1"/>
    <w:rsid w:val="16D51FE2"/>
    <w:rsid w:val="16E06917"/>
    <w:rsid w:val="16FD2BCB"/>
    <w:rsid w:val="173B7F2B"/>
    <w:rsid w:val="175862BF"/>
    <w:rsid w:val="17912EB8"/>
    <w:rsid w:val="179D67CA"/>
    <w:rsid w:val="17B730F8"/>
    <w:rsid w:val="17C46B8A"/>
    <w:rsid w:val="17C65910"/>
    <w:rsid w:val="17C80E13"/>
    <w:rsid w:val="17E44EC0"/>
    <w:rsid w:val="17F263D4"/>
    <w:rsid w:val="17F52BDC"/>
    <w:rsid w:val="180D2D20"/>
    <w:rsid w:val="180E3E11"/>
    <w:rsid w:val="18197DDC"/>
    <w:rsid w:val="182249A5"/>
    <w:rsid w:val="182269B6"/>
    <w:rsid w:val="183A0ACF"/>
    <w:rsid w:val="18642373"/>
    <w:rsid w:val="187831B6"/>
    <w:rsid w:val="18834ED9"/>
    <w:rsid w:val="188F2DDB"/>
    <w:rsid w:val="18A656AF"/>
    <w:rsid w:val="18CE28C0"/>
    <w:rsid w:val="18E26C79"/>
    <w:rsid w:val="18E55D68"/>
    <w:rsid w:val="18EB1E70"/>
    <w:rsid w:val="18FE0AB6"/>
    <w:rsid w:val="1911682C"/>
    <w:rsid w:val="191B4BBD"/>
    <w:rsid w:val="19330066"/>
    <w:rsid w:val="1942287E"/>
    <w:rsid w:val="19813C3F"/>
    <w:rsid w:val="198E04C1"/>
    <w:rsid w:val="19A17418"/>
    <w:rsid w:val="19B263B5"/>
    <w:rsid w:val="19B93092"/>
    <w:rsid w:val="19DF2D99"/>
    <w:rsid w:val="19EA686E"/>
    <w:rsid w:val="1A0A00C9"/>
    <w:rsid w:val="1A2C607F"/>
    <w:rsid w:val="1A7D000B"/>
    <w:rsid w:val="1A8670A6"/>
    <w:rsid w:val="1A97657B"/>
    <w:rsid w:val="1A9E2B3B"/>
    <w:rsid w:val="1AAE167A"/>
    <w:rsid w:val="1AB02A55"/>
    <w:rsid w:val="1AF91F50"/>
    <w:rsid w:val="1AFD11C6"/>
    <w:rsid w:val="1B00542F"/>
    <w:rsid w:val="1B2F42F1"/>
    <w:rsid w:val="1B301DA5"/>
    <w:rsid w:val="1B3F3E40"/>
    <w:rsid w:val="1B52243D"/>
    <w:rsid w:val="1B7C00B3"/>
    <w:rsid w:val="1B7C0EA4"/>
    <w:rsid w:val="1B7D18FB"/>
    <w:rsid w:val="1BB42683"/>
    <w:rsid w:val="1BC416C3"/>
    <w:rsid w:val="1BCC31A1"/>
    <w:rsid w:val="1BDF31F9"/>
    <w:rsid w:val="1BF509C2"/>
    <w:rsid w:val="1BF95FEE"/>
    <w:rsid w:val="1C0D0793"/>
    <w:rsid w:val="1C1B332C"/>
    <w:rsid w:val="1C2A5B45"/>
    <w:rsid w:val="1C2A6C2E"/>
    <w:rsid w:val="1C363B56"/>
    <w:rsid w:val="1C527C03"/>
    <w:rsid w:val="1C700838"/>
    <w:rsid w:val="1CAB3B14"/>
    <w:rsid w:val="1CE56278"/>
    <w:rsid w:val="1CFC261A"/>
    <w:rsid w:val="1CFF6E5D"/>
    <w:rsid w:val="1D0432AA"/>
    <w:rsid w:val="1D0A4412"/>
    <w:rsid w:val="1D0B38F8"/>
    <w:rsid w:val="1D106695"/>
    <w:rsid w:val="1D1D5776"/>
    <w:rsid w:val="1D2753AE"/>
    <w:rsid w:val="1D3E218A"/>
    <w:rsid w:val="1D41310E"/>
    <w:rsid w:val="1D551DAF"/>
    <w:rsid w:val="1D5E6E3B"/>
    <w:rsid w:val="1D67479E"/>
    <w:rsid w:val="1D6D7456"/>
    <w:rsid w:val="1D7879E5"/>
    <w:rsid w:val="1D867707"/>
    <w:rsid w:val="1DCD4643"/>
    <w:rsid w:val="1DCE2972"/>
    <w:rsid w:val="1DE75A9B"/>
    <w:rsid w:val="1E295925"/>
    <w:rsid w:val="1E3D0B9B"/>
    <w:rsid w:val="1E535731"/>
    <w:rsid w:val="1E81151C"/>
    <w:rsid w:val="1E884DB6"/>
    <w:rsid w:val="1EAA2EA4"/>
    <w:rsid w:val="1EBF357F"/>
    <w:rsid w:val="1EDC50AE"/>
    <w:rsid w:val="1EFE1319"/>
    <w:rsid w:val="1F0C367F"/>
    <w:rsid w:val="1F0D1045"/>
    <w:rsid w:val="1F1F489E"/>
    <w:rsid w:val="1F266F34"/>
    <w:rsid w:val="1F2F076D"/>
    <w:rsid w:val="1F57027B"/>
    <w:rsid w:val="1F5B6C81"/>
    <w:rsid w:val="1F8B19CE"/>
    <w:rsid w:val="1FD10727"/>
    <w:rsid w:val="1FFB17BC"/>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833A7"/>
    <w:rsid w:val="20EA2C10"/>
    <w:rsid w:val="21182A73"/>
    <w:rsid w:val="2139298F"/>
    <w:rsid w:val="216C01F4"/>
    <w:rsid w:val="219168A1"/>
    <w:rsid w:val="21B038D2"/>
    <w:rsid w:val="21D70408"/>
    <w:rsid w:val="2209640F"/>
    <w:rsid w:val="2216237D"/>
    <w:rsid w:val="221D0ABA"/>
    <w:rsid w:val="221E7789"/>
    <w:rsid w:val="223076A3"/>
    <w:rsid w:val="22621177"/>
    <w:rsid w:val="228B3B2E"/>
    <w:rsid w:val="22A144DF"/>
    <w:rsid w:val="22AE1A04"/>
    <w:rsid w:val="22CE62A8"/>
    <w:rsid w:val="22E55ECD"/>
    <w:rsid w:val="22E84C54"/>
    <w:rsid w:val="22ED23E8"/>
    <w:rsid w:val="23325FCD"/>
    <w:rsid w:val="235E2230"/>
    <w:rsid w:val="2370600B"/>
    <w:rsid w:val="237B1C44"/>
    <w:rsid w:val="23CA7445"/>
    <w:rsid w:val="240671CC"/>
    <w:rsid w:val="241B0EB4"/>
    <w:rsid w:val="243954FA"/>
    <w:rsid w:val="24513BF6"/>
    <w:rsid w:val="24683E4B"/>
    <w:rsid w:val="246C2851"/>
    <w:rsid w:val="24775DB4"/>
    <w:rsid w:val="24805C6F"/>
    <w:rsid w:val="24841763"/>
    <w:rsid w:val="2488042D"/>
    <w:rsid w:val="24896A55"/>
    <w:rsid w:val="248A4000"/>
    <w:rsid w:val="24C36C6D"/>
    <w:rsid w:val="24CD15F1"/>
    <w:rsid w:val="24D50BFC"/>
    <w:rsid w:val="254734B9"/>
    <w:rsid w:val="254E0ABD"/>
    <w:rsid w:val="25641764"/>
    <w:rsid w:val="257C268E"/>
    <w:rsid w:val="258A21E5"/>
    <w:rsid w:val="25A10883"/>
    <w:rsid w:val="25D729E7"/>
    <w:rsid w:val="25DB04AA"/>
    <w:rsid w:val="260E417C"/>
    <w:rsid w:val="260F5480"/>
    <w:rsid w:val="262454B3"/>
    <w:rsid w:val="26382DB8"/>
    <w:rsid w:val="264017D0"/>
    <w:rsid w:val="264542D6"/>
    <w:rsid w:val="265C4D5F"/>
    <w:rsid w:val="26644B8A"/>
    <w:rsid w:val="268279BE"/>
    <w:rsid w:val="2683355D"/>
    <w:rsid w:val="268A1547"/>
    <w:rsid w:val="268B3CAF"/>
    <w:rsid w:val="269243D5"/>
    <w:rsid w:val="26A73075"/>
    <w:rsid w:val="26B2270B"/>
    <w:rsid w:val="26E61C61"/>
    <w:rsid w:val="26E718E0"/>
    <w:rsid w:val="26F853FE"/>
    <w:rsid w:val="270B1F80"/>
    <w:rsid w:val="274B1605"/>
    <w:rsid w:val="27706A48"/>
    <w:rsid w:val="277D7855"/>
    <w:rsid w:val="27816C71"/>
    <w:rsid w:val="278B3C06"/>
    <w:rsid w:val="27990C94"/>
    <w:rsid w:val="27C61EE6"/>
    <w:rsid w:val="27E33F9B"/>
    <w:rsid w:val="27E67D93"/>
    <w:rsid w:val="27F23097"/>
    <w:rsid w:val="2805016B"/>
    <w:rsid w:val="281F2C62"/>
    <w:rsid w:val="282A3BEE"/>
    <w:rsid w:val="28461D1E"/>
    <w:rsid w:val="286036CB"/>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E0DEF"/>
    <w:rsid w:val="29B84F82"/>
    <w:rsid w:val="29C71D19"/>
    <w:rsid w:val="29DB09B9"/>
    <w:rsid w:val="29F51563"/>
    <w:rsid w:val="29F70B5E"/>
    <w:rsid w:val="29F87F6A"/>
    <w:rsid w:val="29FB0EEE"/>
    <w:rsid w:val="29FE3300"/>
    <w:rsid w:val="2A0E468C"/>
    <w:rsid w:val="2A144016"/>
    <w:rsid w:val="2A241E56"/>
    <w:rsid w:val="2A24682F"/>
    <w:rsid w:val="2A270F8C"/>
    <w:rsid w:val="2A2C74BF"/>
    <w:rsid w:val="2A377A4E"/>
    <w:rsid w:val="2A3A2BC6"/>
    <w:rsid w:val="2A53737E"/>
    <w:rsid w:val="2A573A81"/>
    <w:rsid w:val="2A5D7C8E"/>
    <w:rsid w:val="2A704730"/>
    <w:rsid w:val="2A8049CB"/>
    <w:rsid w:val="2A8A52DA"/>
    <w:rsid w:val="2AC70C94"/>
    <w:rsid w:val="2AE354DA"/>
    <w:rsid w:val="2AE83C9F"/>
    <w:rsid w:val="2AE9730D"/>
    <w:rsid w:val="2B01299A"/>
    <w:rsid w:val="2B1E47FB"/>
    <w:rsid w:val="2B2A3B5F"/>
    <w:rsid w:val="2B3F5899"/>
    <w:rsid w:val="2B6A6B46"/>
    <w:rsid w:val="2B7042D3"/>
    <w:rsid w:val="2B7A5997"/>
    <w:rsid w:val="2B807A80"/>
    <w:rsid w:val="2B833767"/>
    <w:rsid w:val="2BBE65D0"/>
    <w:rsid w:val="2BCE466D"/>
    <w:rsid w:val="2C0547C6"/>
    <w:rsid w:val="2C380499"/>
    <w:rsid w:val="2C3E1AC5"/>
    <w:rsid w:val="2C401128"/>
    <w:rsid w:val="2C8A2F49"/>
    <w:rsid w:val="2C932C09"/>
    <w:rsid w:val="2C9F3BCE"/>
    <w:rsid w:val="2CA12446"/>
    <w:rsid w:val="2CA64350"/>
    <w:rsid w:val="2CDB1327"/>
    <w:rsid w:val="2CF9108B"/>
    <w:rsid w:val="2CFB0BBA"/>
    <w:rsid w:val="2D0B6272"/>
    <w:rsid w:val="2D34475F"/>
    <w:rsid w:val="2D3D007C"/>
    <w:rsid w:val="2D4D51B1"/>
    <w:rsid w:val="2D4D79AC"/>
    <w:rsid w:val="2D593F87"/>
    <w:rsid w:val="2D5F79DA"/>
    <w:rsid w:val="2D8E0DCA"/>
    <w:rsid w:val="2D976090"/>
    <w:rsid w:val="2DA873F6"/>
    <w:rsid w:val="2DB7418D"/>
    <w:rsid w:val="2DD00879"/>
    <w:rsid w:val="2DD37D6F"/>
    <w:rsid w:val="2DD5373D"/>
    <w:rsid w:val="2DF80479"/>
    <w:rsid w:val="2E020D8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F426C"/>
    <w:rsid w:val="2EE93605"/>
    <w:rsid w:val="2EEC200B"/>
    <w:rsid w:val="2EEC4E92"/>
    <w:rsid w:val="2EF51616"/>
    <w:rsid w:val="2F1A1856"/>
    <w:rsid w:val="2F1C0982"/>
    <w:rsid w:val="2F357E81"/>
    <w:rsid w:val="2F5B00C1"/>
    <w:rsid w:val="2F63302B"/>
    <w:rsid w:val="2F6973D6"/>
    <w:rsid w:val="2F747966"/>
    <w:rsid w:val="2FA801C0"/>
    <w:rsid w:val="2FCB6344"/>
    <w:rsid w:val="2FE04DD6"/>
    <w:rsid w:val="2FEC0BD0"/>
    <w:rsid w:val="2FEC1523"/>
    <w:rsid w:val="300D5786"/>
    <w:rsid w:val="3011145B"/>
    <w:rsid w:val="30163006"/>
    <w:rsid w:val="30524DF2"/>
    <w:rsid w:val="305E446B"/>
    <w:rsid w:val="306B7868"/>
    <w:rsid w:val="30781792"/>
    <w:rsid w:val="3099089E"/>
    <w:rsid w:val="30A563A3"/>
    <w:rsid w:val="30B97FFD"/>
    <w:rsid w:val="30D32C5B"/>
    <w:rsid w:val="30E346C5"/>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A5CFA"/>
    <w:rsid w:val="32C835E0"/>
    <w:rsid w:val="32D23EF0"/>
    <w:rsid w:val="32DF7982"/>
    <w:rsid w:val="331537CD"/>
    <w:rsid w:val="331B1D66"/>
    <w:rsid w:val="331E4E70"/>
    <w:rsid w:val="33285651"/>
    <w:rsid w:val="332F4289"/>
    <w:rsid w:val="336E17F0"/>
    <w:rsid w:val="33814F8D"/>
    <w:rsid w:val="33C133A6"/>
    <w:rsid w:val="33CC276C"/>
    <w:rsid w:val="33E2230D"/>
    <w:rsid w:val="33FB26D9"/>
    <w:rsid w:val="341355E1"/>
    <w:rsid w:val="3424001A"/>
    <w:rsid w:val="34291F23"/>
    <w:rsid w:val="342B1D46"/>
    <w:rsid w:val="34374951"/>
    <w:rsid w:val="343B213D"/>
    <w:rsid w:val="34413D46"/>
    <w:rsid w:val="34432ACD"/>
    <w:rsid w:val="344A45A5"/>
    <w:rsid w:val="345C5BF5"/>
    <w:rsid w:val="34692D0C"/>
    <w:rsid w:val="348103B3"/>
    <w:rsid w:val="34A76F6E"/>
    <w:rsid w:val="34E116D1"/>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6B3759"/>
    <w:rsid w:val="36E16C19"/>
    <w:rsid w:val="37036DCD"/>
    <w:rsid w:val="372F46A7"/>
    <w:rsid w:val="37726C9D"/>
    <w:rsid w:val="379A1E22"/>
    <w:rsid w:val="37BD6848"/>
    <w:rsid w:val="37CC6816"/>
    <w:rsid w:val="37DE6907"/>
    <w:rsid w:val="37E47740"/>
    <w:rsid w:val="37E810A7"/>
    <w:rsid w:val="380E1C87"/>
    <w:rsid w:val="38994363"/>
    <w:rsid w:val="38A9437C"/>
    <w:rsid w:val="38C2712E"/>
    <w:rsid w:val="38D16127"/>
    <w:rsid w:val="390B4FA4"/>
    <w:rsid w:val="391842BA"/>
    <w:rsid w:val="39390072"/>
    <w:rsid w:val="393C0FF6"/>
    <w:rsid w:val="39515718"/>
    <w:rsid w:val="39592B25"/>
    <w:rsid w:val="39675731"/>
    <w:rsid w:val="39706EC7"/>
    <w:rsid w:val="39741150"/>
    <w:rsid w:val="39787B56"/>
    <w:rsid w:val="398E1CFA"/>
    <w:rsid w:val="39923F83"/>
    <w:rsid w:val="399A358E"/>
    <w:rsid w:val="39B62EBE"/>
    <w:rsid w:val="39EB7CDD"/>
    <w:rsid w:val="3A130B08"/>
    <w:rsid w:val="3A2A75FA"/>
    <w:rsid w:val="3A332488"/>
    <w:rsid w:val="3A3F5379"/>
    <w:rsid w:val="3A436689"/>
    <w:rsid w:val="3A4614A9"/>
    <w:rsid w:val="3A675260"/>
    <w:rsid w:val="3A8646CD"/>
    <w:rsid w:val="3AAC45FF"/>
    <w:rsid w:val="3AB704E3"/>
    <w:rsid w:val="3AC37B79"/>
    <w:rsid w:val="3AE070A1"/>
    <w:rsid w:val="3AED09BD"/>
    <w:rsid w:val="3AF86D4E"/>
    <w:rsid w:val="3B1E2869"/>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532626"/>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BE266C"/>
    <w:rsid w:val="3DC213DF"/>
    <w:rsid w:val="3DDE328E"/>
    <w:rsid w:val="3E0B0DB0"/>
    <w:rsid w:val="3E0C635B"/>
    <w:rsid w:val="3E116F60"/>
    <w:rsid w:val="3E2204FF"/>
    <w:rsid w:val="3E4D6DC5"/>
    <w:rsid w:val="3E572F58"/>
    <w:rsid w:val="3E636D6A"/>
    <w:rsid w:val="3E872DEF"/>
    <w:rsid w:val="3E962A3C"/>
    <w:rsid w:val="3E9704BE"/>
    <w:rsid w:val="3EE94A45"/>
    <w:rsid w:val="3F043070"/>
    <w:rsid w:val="3F1D2CEE"/>
    <w:rsid w:val="3F4924E0"/>
    <w:rsid w:val="3F4D6968"/>
    <w:rsid w:val="3F572AFA"/>
    <w:rsid w:val="3F6116ED"/>
    <w:rsid w:val="3F6803AE"/>
    <w:rsid w:val="3F8B424E"/>
    <w:rsid w:val="3F934EDE"/>
    <w:rsid w:val="3FA56E51"/>
    <w:rsid w:val="3FA97081"/>
    <w:rsid w:val="3FB14FDF"/>
    <w:rsid w:val="3FC0585C"/>
    <w:rsid w:val="3FC71ED2"/>
    <w:rsid w:val="3FCE6ABE"/>
    <w:rsid w:val="40130E98"/>
    <w:rsid w:val="401665E5"/>
    <w:rsid w:val="401776B5"/>
    <w:rsid w:val="403501D5"/>
    <w:rsid w:val="40516596"/>
    <w:rsid w:val="407E4ADB"/>
    <w:rsid w:val="408966EF"/>
    <w:rsid w:val="408D7F6C"/>
    <w:rsid w:val="40B04E56"/>
    <w:rsid w:val="40C60753"/>
    <w:rsid w:val="40C761D4"/>
    <w:rsid w:val="40D01062"/>
    <w:rsid w:val="40D15800"/>
    <w:rsid w:val="40D24565"/>
    <w:rsid w:val="40D50D6D"/>
    <w:rsid w:val="40D74270"/>
    <w:rsid w:val="410113A2"/>
    <w:rsid w:val="4115648E"/>
    <w:rsid w:val="41383010"/>
    <w:rsid w:val="414848BB"/>
    <w:rsid w:val="415D4149"/>
    <w:rsid w:val="416F143B"/>
    <w:rsid w:val="41880811"/>
    <w:rsid w:val="419633AA"/>
    <w:rsid w:val="41B44DE2"/>
    <w:rsid w:val="41C60C56"/>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5C7492"/>
    <w:rsid w:val="43603542"/>
    <w:rsid w:val="436807A8"/>
    <w:rsid w:val="43790FC1"/>
    <w:rsid w:val="43942E55"/>
    <w:rsid w:val="439901E8"/>
    <w:rsid w:val="43A14703"/>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95AA3"/>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416D4"/>
    <w:rsid w:val="45595C53"/>
    <w:rsid w:val="455E7EDC"/>
    <w:rsid w:val="45830A1B"/>
    <w:rsid w:val="458A4224"/>
    <w:rsid w:val="458D51A8"/>
    <w:rsid w:val="459B4244"/>
    <w:rsid w:val="45A33E4B"/>
    <w:rsid w:val="45A94422"/>
    <w:rsid w:val="45B253E8"/>
    <w:rsid w:val="45CC5F92"/>
    <w:rsid w:val="46236563"/>
    <w:rsid w:val="465C2D4B"/>
    <w:rsid w:val="465C457C"/>
    <w:rsid w:val="46641988"/>
    <w:rsid w:val="466A6809"/>
    <w:rsid w:val="467609A9"/>
    <w:rsid w:val="469842A4"/>
    <w:rsid w:val="46B86E94"/>
    <w:rsid w:val="46CB2631"/>
    <w:rsid w:val="46E67A01"/>
    <w:rsid w:val="46F87BA3"/>
    <w:rsid w:val="470F78A3"/>
    <w:rsid w:val="47262D4B"/>
    <w:rsid w:val="474A246F"/>
    <w:rsid w:val="47524F9F"/>
    <w:rsid w:val="47670737"/>
    <w:rsid w:val="47810CBA"/>
    <w:rsid w:val="47BE6742"/>
    <w:rsid w:val="47D81BF9"/>
    <w:rsid w:val="47D927EF"/>
    <w:rsid w:val="47F00216"/>
    <w:rsid w:val="47F236FB"/>
    <w:rsid w:val="47FE4FAD"/>
    <w:rsid w:val="480004B0"/>
    <w:rsid w:val="48066B36"/>
    <w:rsid w:val="480F5247"/>
    <w:rsid w:val="4839608B"/>
    <w:rsid w:val="483A3F41"/>
    <w:rsid w:val="485D1370"/>
    <w:rsid w:val="485E2A48"/>
    <w:rsid w:val="48622CF7"/>
    <w:rsid w:val="4869465C"/>
    <w:rsid w:val="486D180B"/>
    <w:rsid w:val="488678AB"/>
    <w:rsid w:val="48B06FCF"/>
    <w:rsid w:val="48C37CC6"/>
    <w:rsid w:val="48C7724C"/>
    <w:rsid w:val="48FF25D1"/>
    <w:rsid w:val="49281A93"/>
    <w:rsid w:val="492F313E"/>
    <w:rsid w:val="495010D7"/>
    <w:rsid w:val="4955555E"/>
    <w:rsid w:val="49611371"/>
    <w:rsid w:val="497027BF"/>
    <w:rsid w:val="49A21DDA"/>
    <w:rsid w:val="49E453DD"/>
    <w:rsid w:val="49EE4458"/>
    <w:rsid w:val="4A09569D"/>
    <w:rsid w:val="4A2137F9"/>
    <w:rsid w:val="4A3C21D9"/>
    <w:rsid w:val="4A521971"/>
    <w:rsid w:val="4A7D3CA2"/>
    <w:rsid w:val="4A880DD3"/>
    <w:rsid w:val="4A9B7DF4"/>
    <w:rsid w:val="4A9C4E28"/>
    <w:rsid w:val="4AEC68F9"/>
    <w:rsid w:val="4AF41787"/>
    <w:rsid w:val="4AFF7B18"/>
    <w:rsid w:val="4B254325"/>
    <w:rsid w:val="4B275459"/>
    <w:rsid w:val="4B2941E0"/>
    <w:rsid w:val="4B2D7363"/>
    <w:rsid w:val="4B595378"/>
    <w:rsid w:val="4B7D2F03"/>
    <w:rsid w:val="4BE90D9B"/>
    <w:rsid w:val="4BEF2CA4"/>
    <w:rsid w:val="4BFF2F3E"/>
    <w:rsid w:val="4C205671"/>
    <w:rsid w:val="4C261BDE"/>
    <w:rsid w:val="4C334692"/>
    <w:rsid w:val="4C5D7D69"/>
    <w:rsid w:val="4C660668"/>
    <w:rsid w:val="4C6F730B"/>
    <w:rsid w:val="4C816990"/>
    <w:rsid w:val="4CB613E8"/>
    <w:rsid w:val="4CCC6E0F"/>
    <w:rsid w:val="4CE51F37"/>
    <w:rsid w:val="4CEA6D66"/>
    <w:rsid w:val="4D1B40EF"/>
    <w:rsid w:val="4D2079EB"/>
    <w:rsid w:val="4D2B4C2A"/>
    <w:rsid w:val="4D2F6526"/>
    <w:rsid w:val="4D3A7443"/>
    <w:rsid w:val="4D570F71"/>
    <w:rsid w:val="4D6F7F85"/>
    <w:rsid w:val="4D700045"/>
    <w:rsid w:val="4DB12905"/>
    <w:rsid w:val="4DE1452E"/>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26376B"/>
    <w:rsid w:val="4F2E0B78"/>
    <w:rsid w:val="4F423F95"/>
    <w:rsid w:val="4F4C1158"/>
    <w:rsid w:val="4F6279AB"/>
    <w:rsid w:val="4FA74FBE"/>
    <w:rsid w:val="4FBF6DE2"/>
    <w:rsid w:val="501555F2"/>
    <w:rsid w:val="502D7993"/>
    <w:rsid w:val="502E071A"/>
    <w:rsid w:val="504273BB"/>
    <w:rsid w:val="505605DA"/>
    <w:rsid w:val="506A727A"/>
    <w:rsid w:val="50941CF8"/>
    <w:rsid w:val="509636E2"/>
    <w:rsid w:val="50B13272"/>
    <w:rsid w:val="50B6710F"/>
    <w:rsid w:val="50BC2F96"/>
    <w:rsid w:val="50C51F13"/>
    <w:rsid w:val="50CA3E1C"/>
    <w:rsid w:val="50CA639A"/>
    <w:rsid w:val="50DE7239"/>
    <w:rsid w:val="51435EF0"/>
    <w:rsid w:val="51A227FA"/>
    <w:rsid w:val="51A57002"/>
    <w:rsid w:val="51B95CA3"/>
    <w:rsid w:val="51F65583"/>
    <w:rsid w:val="520A0F25"/>
    <w:rsid w:val="521274CB"/>
    <w:rsid w:val="522265CC"/>
    <w:rsid w:val="523D726B"/>
    <w:rsid w:val="52611333"/>
    <w:rsid w:val="528278EA"/>
    <w:rsid w:val="52A9056A"/>
    <w:rsid w:val="52B5070D"/>
    <w:rsid w:val="52B719B0"/>
    <w:rsid w:val="52CE6C13"/>
    <w:rsid w:val="52E03A67"/>
    <w:rsid w:val="52FC46EA"/>
    <w:rsid w:val="53427D28"/>
    <w:rsid w:val="534D042C"/>
    <w:rsid w:val="5350703E"/>
    <w:rsid w:val="536A7319"/>
    <w:rsid w:val="538B07B0"/>
    <w:rsid w:val="538C361F"/>
    <w:rsid w:val="538D10A1"/>
    <w:rsid w:val="53A46AC8"/>
    <w:rsid w:val="53A54549"/>
    <w:rsid w:val="53C25E9B"/>
    <w:rsid w:val="53DC6880"/>
    <w:rsid w:val="53F47B4C"/>
    <w:rsid w:val="53F70AD0"/>
    <w:rsid w:val="5403314B"/>
    <w:rsid w:val="54213B13"/>
    <w:rsid w:val="54273FC7"/>
    <w:rsid w:val="542A2224"/>
    <w:rsid w:val="544A4CD7"/>
    <w:rsid w:val="545309AA"/>
    <w:rsid w:val="54537B65"/>
    <w:rsid w:val="54782323"/>
    <w:rsid w:val="54BF0519"/>
    <w:rsid w:val="54E603D9"/>
    <w:rsid w:val="552827AD"/>
    <w:rsid w:val="552B1450"/>
    <w:rsid w:val="552C30CC"/>
    <w:rsid w:val="552D6BF5"/>
    <w:rsid w:val="555317F4"/>
    <w:rsid w:val="55584783"/>
    <w:rsid w:val="55835CD9"/>
    <w:rsid w:val="558E2FA7"/>
    <w:rsid w:val="55922A70"/>
    <w:rsid w:val="559B1181"/>
    <w:rsid w:val="55B464A8"/>
    <w:rsid w:val="55B577AC"/>
    <w:rsid w:val="55B7742C"/>
    <w:rsid w:val="55BD2802"/>
    <w:rsid w:val="55D67CE1"/>
    <w:rsid w:val="55F969E7"/>
    <w:rsid w:val="56024028"/>
    <w:rsid w:val="5616190A"/>
    <w:rsid w:val="563F7711"/>
    <w:rsid w:val="56856B80"/>
    <w:rsid w:val="56941399"/>
    <w:rsid w:val="56962361"/>
    <w:rsid w:val="569F71AC"/>
    <w:rsid w:val="56BA15D9"/>
    <w:rsid w:val="56E65920"/>
    <w:rsid w:val="56EF3AF5"/>
    <w:rsid w:val="56F23931"/>
    <w:rsid w:val="56F83407"/>
    <w:rsid w:val="571A4227"/>
    <w:rsid w:val="571E54DC"/>
    <w:rsid w:val="572210F5"/>
    <w:rsid w:val="572A730E"/>
    <w:rsid w:val="57435A05"/>
    <w:rsid w:val="5744373B"/>
    <w:rsid w:val="574B7843"/>
    <w:rsid w:val="576146B9"/>
    <w:rsid w:val="57677173"/>
    <w:rsid w:val="577044C9"/>
    <w:rsid w:val="577865C9"/>
    <w:rsid w:val="578F7CCE"/>
    <w:rsid w:val="579C1BCB"/>
    <w:rsid w:val="579D1528"/>
    <w:rsid w:val="57B74973"/>
    <w:rsid w:val="57E1103B"/>
    <w:rsid w:val="57E23AB5"/>
    <w:rsid w:val="57F020A7"/>
    <w:rsid w:val="57F91F65"/>
    <w:rsid w:val="580637F9"/>
    <w:rsid w:val="58144D0D"/>
    <w:rsid w:val="58244FA7"/>
    <w:rsid w:val="58420BB7"/>
    <w:rsid w:val="58467715"/>
    <w:rsid w:val="587B1239"/>
    <w:rsid w:val="58886F75"/>
    <w:rsid w:val="58965BC6"/>
    <w:rsid w:val="58B65B9B"/>
    <w:rsid w:val="5906339C"/>
    <w:rsid w:val="593309E8"/>
    <w:rsid w:val="598227C6"/>
    <w:rsid w:val="59907A7D"/>
    <w:rsid w:val="599F3D55"/>
    <w:rsid w:val="59AD4E2E"/>
    <w:rsid w:val="59B07FB1"/>
    <w:rsid w:val="59E447B4"/>
    <w:rsid w:val="59EB5450"/>
    <w:rsid w:val="59FB712C"/>
    <w:rsid w:val="59FD262F"/>
    <w:rsid w:val="5A050D40"/>
    <w:rsid w:val="5A09064B"/>
    <w:rsid w:val="5A364636"/>
    <w:rsid w:val="5A5468C1"/>
    <w:rsid w:val="5A5A624C"/>
    <w:rsid w:val="5A770B6E"/>
    <w:rsid w:val="5A7B6781"/>
    <w:rsid w:val="5A8A0BF0"/>
    <w:rsid w:val="5AB246DC"/>
    <w:rsid w:val="5AB3215E"/>
    <w:rsid w:val="5AB61CF5"/>
    <w:rsid w:val="5AC67AF9"/>
    <w:rsid w:val="5AD05E8B"/>
    <w:rsid w:val="5AD42692"/>
    <w:rsid w:val="5AE250B9"/>
    <w:rsid w:val="5AE65E30"/>
    <w:rsid w:val="5B076365"/>
    <w:rsid w:val="5B122177"/>
    <w:rsid w:val="5B2F7529"/>
    <w:rsid w:val="5B81246B"/>
    <w:rsid w:val="5B814DBA"/>
    <w:rsid w:val="5B8931D8"/>
    <w:rsid w:val="5BBA168B"/>
    <w:rsid w:val="5BBD01B3"/>
    <w:rsid w:val="5C13779B"/>
    <w:rsid w:val="5C297741"/>
    <w:rsid w:val="5C443BB1"/>
    <w:rsid w:val="5C784F41"/>
    <w:rsid w:val="5C813653"/>
    <w:rsid w:val="5CB660AB"/>
    <w:rsid w:val="5CC611FF"/>
    <w:rsid w:val="5CCF11D3"/>
    <w:rsid w:val="5D4A309B"/>
    <w:rsid w:val="5D6A315C"/>
    <w:rsid w:val="5D7F7CF2"/>
    <w:rsid w:val="5D851C35"/>
    <w:rsid w:val="5DA30576"/>
    <w:rsid w:val="5DAA43BA"/>
    <w:rsid w:val="5DBB1104"/>
    <w:rsid w:val="5DBC7B57"/>
    <w:rsid w:val="5DDE7708"/>
    <w:rsid w:val="5DF04B2E"/>
    <w:rsid w:val="5E0C0BDB"/>
    <w:rsid w:val="5E203FF8"/>
    <w:rsid w:val="5E77028A"/>
    <w:rsid w:val="5F187E14"/>
    <w:rsid w:val="5F255EFF"/>
    <w:rsid w:val="5F3C12CD"/>
    <w:rsid w:val="5F3D0F4D"/>
    <w:rsid w:val="5F5159EF"/>
    <w:rsid w:val="5FA7072F"/>
    <w:rsid w:val="5FBE2597"/>
    <w:rsid w:val="5FC559AE"/>
    <w:rsid w:val="5FDA5B33"/>
    <w:rsid w:val="5FDC7E75"/>
    <w:rsid w:val="5FF120B4"/>
    <w:rsid w:val="60083E99"/>
    <w:rsid w:val="603A596D"/>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606DC"/>
    <w:rsid w:val="61B73BDF"/>
    <w:rsid w:val="61EE1B3B"/>
    <w:rsid w:val="61F35FC3"/>
    <w:rsid w:val="61FE0917"/>
    <w:rsid w:val="620152D8"/>
    <w:rsid w:val="621F3A14"/>
    <w:rsid w:val="623B4768"/>
    <w:rsid w:val="623E513D"/>
    <w:rsid w:val="62563CE5"/>
    <w:rsid w:val="62D005C0"/>
    <w:rsid w:val="62E47AC9"/>
    <w:rsid w:val="63097D09"/>
    <w:rsid w:val="63192522"/>
    <w:rsid w:val="6350047D"/>
    <w:rsid w:val="636A2F61"/>
    <w:rsid w:val="63723EB5"/>
    <w:rsid w:val="63852ED6"/>
    <w:rsid w:val="63A84BAA"/>
    <w:rsid w:val="63AC7512"/>
    <w:rsid w:val="63BB0C13"/>
    <w:rsid w:val="6412053C"/>
    <w:rsid w:val="64430D0B"/>
    <w:rsid w:val="647D655A"/>
    <w:rsid w:val="648065F1"/>
    <w:rsid w:val="64864BE4"/>
    <w:rsid w:val="64971BDD"/>
    <w:rsid w:val="64B607D2"/>
    <w:rsid w:val="64BA3B41"/>
    <w:rsid w:val="64CC53EB"/>
    <w:rsid w:val="64F81E92"/>
    <w:rsid w:val="65015C46"/>
    <w:rsid w:val="65046BCA"/>
    <w:rsid w:val="650A2CD2"/>
    <w:rsid w:val="650B0753"/>
    <w:rsid w:val="650B1D75"/>
    <w:rsid w:val="650D32FF"/>
    <w:rsid w:val="651435E1"/>
    <w:rsid w:val="651B09EE"/>
    <w:rsid w:val="652D418B"/>
    <w:rsid w:val="65305110"/>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741A09"/>
    <w:rsid w:val="669E696B"/>
    <w:rsid w:val="66B3780A"/>
    <w:rsid w:val="66B94F97"/>
    <w:rsid w:val="66BA4C17"/>
    <w:rsid w:val="66C60005"/>
    <w:rsid w:val="66D435C2"/>
    <w:rsid w:val="66D76745"/>
    <w:rsid w:val="66DC6450"/>
    <w:rsid w:val="66ED66EB"/>
    <w:rsid w:val="671E273D"/>
    <w:rsid w:val="6746007E"/>
    <w:rsid w:val="67763396"/>
    <w:rsid w:val="6779274B"/>
    <w:rsid w:val="6784366C"/>
    <w:rsid w:val="678A1A6C"/>
    <w:rsid w:val="67926E78"/>
    <w:rsid w:val="679F070D"/>
    <w:rsid w:val="67A9335C"/>
    <w:rsid w:val="67D44D17"/>
    <w:rsid w:val="68014F2E"/>
    <w:rsid w:val="680229AF"/>
    <w:rsid w:val="6802310C"/>
    <w:rsid w:val="68033CB4"/>
    <w:rsid w:val="680B32BF"/>
    <w:rsid w:val="680C4CB4"/>
    <w:rsid w:val="680E2045"/>
    <w:rsid w:val="68123743"/>
    <w:rsid w:val="68334803"/>
    <w:rsid w:val="68374408"/>
    <w:rsid w:val="68400296"/>
    <w:rsid w:val="686739D9"/>
    <w:rsid w:val="68706867"/>
    <w:rsid w:val="68976726"/>
    <w:rsid w:val="68A869C0"/>
    <w:rsid w:val="68AE46A4"/>
    <w:rsid w:val="68B43AD8"/>
    <w:rsid w:val="68C86EF5"/>
    <w:rsid w:val="69156EBB"/>
    <w:rsid w:val="6937148E"/>
    <w:rsid w:val="6946267D"/>
    <w:rsid w:val="69760313"/>
    <w:rsid w:val="698A6FB3"/>
    <w:rsid w:val="69CC54C3"/>
    <w:rsid w:val="69DD483F"/>
    <w:rsid w:val="69E36748"/>
    <w:rsid w:val="69F47683"/>
    <w:rsid w:val="69F942E4"/>
    <w:rsid w:val="6A010AFD"/>
    <w:rsid w:val="6A0568FD"/>
    <w:rsid w:val="6A2B6B3C"/>
    <w:rsid w:val="6A2F5543"/>
    <w:rsid w:val="6A5F0290"/>
    <w:rsid w:val="6A865F51"/>
    <w:rsid w:val="6A92342E"/>
    <w:rsid w:val="6AA40D85"/>
    <w:rsid w:val="6ABB09AA"/>
    <w:rsid w:val="6ACB27CE"/>
    <w:rsid w:val="6AD74A57"/>
    <w:rsid w:val="6B266753"/>
    <w:rsid w:val="6B4F341C"/>
    <w:rsid w:val="6B5E3972"/>
    <w:rsid w:val="6B7845E0"/>
    <w:rsid w:val="6B7A7AE3"/>
    <w:rsid w:val="6B9F60AC"/>
    <w:rsid w:val="6BA350A4"/>
    <w:rsid w:val="6BC52A2B"/>
    <w:rsid w:val="6BD20172"/>
    <w:rsid w:val="6BFA38B5"/>
    <w:rsid w:val="6C0A3B4F"/>
    <w:rsid w:val="6C254067"/>
    <w:rsid w:val="6C3426E1"/>
    <w:rsid w:val="6C5703CB"/>
    <w:rsid w:val="6C61455E"/>
    <w:rsid w:val="6C68196A"/>
    <w:rsid w:val="6C6B28EF"/>
    <w:rsid w:val="6C774F51"/>
    <w:rsid w:val="6C7A1884"/>
    <w:rsid w:val="6CA16AF4"/>
    <w:rsid w:val="6CD62F24"/>
    <w:rsid w:val="6D0A6F75"/>
    <w:rsid w:val="6D2E4BAB"/>
    <w:rsid w:val="6D4A44DB"/>
    <w:rsid w:val="6D63623C"/>
    <w:rsid w:val="6D812437"/>
    <w:rsid w:val="6D853006"/>
    <w:rsid w:val="6D8E77D6"/>
    <w:rsid w:val="6DE82CCD"/>
    <w:rsid w:val="6DEB7F47"/>
    <w:rsid w:val="6E087CA3"/>
    <w:rsid w:val="6E123F24"/>
    <w:rsid w:val="6E3B72E7"/>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7F22C0"/>
    <w:rsid w:val="6F8040FB"/>
    <w:rsid w:val="6F8D3411"/>
    <w:rsid w:val="6FA8783E"/>
    <w:rsid w:val="6FBC2EB1"/>
    <w:rsid w:val="6FCE1C7C"/>
    <w:rsid w:val="6FDB6D93"/>
    <w:rsid w:val="700346D4"/>
    <w:rsid w:val="70457B4C"/>
    <w:rsid w:val="7046232B"/>
    <w:rsid w:val="70623166"/>
    <w:rsid w:val="70714D08"/>
    <w:rsid w:val="7073020B"/>
    <w:rsid w:val="709C35CE"/>
    <w:rsid w:val="70B30FF5"/>
    <w:rsid w:val="70D127A3"/>
    <w:rsid w:val="70F86AD9"/>
    <w:rsid w:val="71032079"/>
    <w:rsid w:val="7163218B"/>
    <w:rsid w:val="716C0423"/>
    <w:rsid w:val="718B39D1"/>
    <w:rsid w:val="71936767"/>
    <w:rsid w:val="71A26F09"/>
    <w:rsid w:val="71C032CE"/>
    <w:rsid w:val="720F35F2"/>
    <w:rsid w:val="72100F31"/>
    <w:rsid w:val="7220374A"/>
    <w:rsid w:val="72287D95"/>
    <w:rsid w:val="72304FDF"/>
    <w:rsid w:val="723356D2"/>
    <w:rsid w:val="723A1D75"/>
    <w:rsid w:val="72434C03"/>
    <w:rsid w:val="7247717D"/>
    <w:rsid w:val="726E237F"/>
    <w:rsid w:val="729926C8"/>
    <w:rsid w:val="72A815A9"/>
    <w:rsid w:val="72DB607B"/>
    <w:rsid w:val="73096F4B"/>
    <w:rsid w:val="73131A58"/>
    <w:rsid w:val="73142D5D"/>
    <w:rsid w:val="7317045F"/>
    <w:rsid w:val="732D5E85"/>
    <w:rsid w:val="733B7399"/>
    <w:rsid w:val="733D42E3"/>
    <w:rsid w:val="734E1AC2"/>
    <w:rsid w:val="736D33EC"/>
    <w:rsid w:val="737230F7"/>
    <w:rsid w:val="73854316"/>
    <w:rsid w:val="73950D2D"/>
    <w:rsid w:val="73A57DF9"/>
    <w:rsid w:val="73A744CA"/>
    <w:rsid w:val="73AC617D"/>
    <w:rsid w:val="73CC19D5"/>
    <w:rsid w:val="74126445"/>
    <w:rsid w:val="741A7D2C"/>
    <w:rsid w:val="74486D25"/>
    <w:rsid w:val="744978D7"/>
    <w:rsid w:val="746016FA"/>
    <w:rsid w:val="74694588"/>
    <w:rsid w:val="746C550D"/>
    <w:rsid w:val="74AF2AFE"/>
    <w:rsid w:val="74B54A08"/>
    <w:rsid w:val="74C5141F"/>
    <w:rsid w:val="74CB0DAA"/>
    <w:rsid w:val="74E146D2"/>
    <w:rsid w:val="74F86B15"/>
    <w:rsid w:val="750F0599"/>
    <w:rsid w:val="75394C61"/>
    <w:rsid w:val="754D5E80"/>
    <w:rsid w:val="756A3232"/>
    <w:rsid w:val="75745DF5"/>
    <w:rsid w:val="75876F5E"/>
    <w:rsid w:val="75895CE5"/>
    <w:rsid w:val="759901A2"/>
    <w:rsid w:val="759F2407"/>
    <w:rsid w:val="75CF5154"/>
    <w:rsid w:val="75D02BD6"/>
    <w:rsid w:val="75E15270"/>
    <w:rsid w:val="76116EC2"/>
    <w:rsid w:val="76325B80"/>
    <w:rsid w:val="76514429"/>
    <w:rsid w:val="768A3309"/>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7DE0738"/>
    <w:rsid w:val="780A11FC"/>
    <w:rsid w:val="780B5507"/>
    <w:rsid w:val="7855167B"/>
    <w:rsid w:val="788F4999"/>
    <w:rsid w:val="78A53586"/>
    <w:rsid w:val="78A92755"/>
    <w:rsid w:val="78B8009B"/>
    <w:rsid w:val="78B9366E"/>
    <w:rsid w:val="78BC17CD"/>
    <w:rsid w:val="78C5192F"/>
    <w:rsid w:val="78D366C6"/>
    <w:rsid w:val="78FC6C88"/>
    <w:rsid w:val="79065C1B"/>
    <w:rsid w:val="790B20A3"/>
    <w:rsid w:val="79171739"/>
    <w:rsid w:val="794E3CFA"/>
    <w:rsid w:val="796C47DC"/>
    <w:rsid w:val="7980361D"/>
    <w:rsid w:val="799B610F"/>
    <w:rsid w:val="799D7414"/>
    <w:rsid w:val="79D85F74"/>
    <w:rsid w:val="79DF2C7C"/>
    <w:rsid w:val="79E47779"/>
    <w:rsid w:val="79F57AA2"/>
    <w:rsid w:val="7A194129"/>
    <w:rsid w:val="7A1F66E8"/>
    <w:rsid w:val="7A22766D"/>
    <w:rsid w:val="7A361B91"/>
    <w:rsid w:val="7A36791A"/>
    <w:rsid w:val="7A4C3D34"/>
    <w:rsid w:val="7A6A7A61"/>
    <w:rsid w:val="7A7C0DAF"/>
    <w:rsid w:val="7A7D4CC5"/>
    <w:rsid w:val="7AC04CBB"/>
    <w:rsid w:val="7AD57A5A"/>
    <w:rsid w:val="7AD9139A"/>
    <w:rsid w:val="7AE67D87"/>
    <w:rsid w:val="7AE83BB3"/>
    <w:rsid w:val="7AF379C5"/>
    <w:rsid w:val="7B0940E7"/>
    <w:rsid w:val="7B484ED1"/>
    <w:rsid w:val="7B6E2211"/>
    <w:rsid w:val="7B8472B4"/>
    <w:rsid w:val="7BC80470"/>
    <w:rsid w:val="7BE0484E"/>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32459"/>
    <w:rsid w:val="7CDE07EA"/>
    <w:rsid w:val="7CE271F0"/>
    <w:rsid w:val="7CEF1D89"/>
    <w:rsid w:val="7CF22D0E"/>
    <w:rsid w:val="7D0C0035"/>
    <w:rsid w:val="7D407A70"/>
    <w:rsid w:val="7D42434A"/>
    <w:rsid w:val="7D4D3494"/>
    <w:rsid w:val="7D9E7791"/>
    <w:rsid w:val="7DA22244"/>
    <w:rsid w:val="7DBC28DE"/>
    <w:rsid w:val="7DC50AE8"/>
    <w:rsid w:val="7DCE3976"/>
    <w:rsid w:val="7DFB0564"/>
    <w:rsid w:val="7E0B59D9"/>
    <w:rsid w:val="7E1178E2"/>
    <w:rsid w:val="7E4C3A0F"/>
    <w:rsid w:val="7E4C3A98"/>
    <w:rsid w:val="7E4C4244"/>
    <w:rsid w:val="7E4F51C9"/>
    <w:rsid w:val="7E9E07CB"/>
    <w:rsid w:val="7EDD5D31"/>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8724E"/>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眉 字符"/>
    <w:basedOn w:val="18"/>
    <w:link w:val="13"/>
    <w:qFormat/>
    <w:uiPriority w:val="99"/>
    <w:rPr>
      <w:sz w:val="18"/>
      <w:szCs w:val="18"/>
    </w:rPr>
  </w:style>
  <w:style w:type="character" w:customStyle="1" w:styleId="22">
    <w:name w:val="页脚 字符"/>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批注框文本 字符"/>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批注文字 字符"/>
    <w:basedOn w:val="18"/>
    <w:link w:val="8"/>
    <w:qFormat/>
    <w:uiPriority w:val="0"/>
    <w:rPr>
      <w:rFonts w:ascii="CG Times (WN)" w:hAnsi="CG Times (WN)" w:eastAsia="宋体" w:cs="Times New Roman"/>
    </w:rPr>
  </w:style>
  <w:style w:type="character" w:customStyle="1" w:styleId="38">
    <w:name w:val="批注主题 字符"/>
    <w:basedOn w:val="37"/>
    <w:link w:val="15"/>
    <w:semiHidden/>
    <w:qFormat/>
    <w:uiPriority w:val="99"/>
    <w:rPr>
      <w:rFonts w:ascii="CG Times (WN)" w:hAnsi="CG Times (WN)" w:eastAsia="宋体" w:cs="Times New Roman"/>
      <w:b/>
      <w:bCs/>
    </w:rPr>
  </w:style>
  <w:style w:type="character" w:customStyle="1" w:styleId="39">
    <w:name w:val="文档结构图 字符"/>
    <w:basedOn w:val="18"/>
    <w:link w:val="7"/>
    <w:semiHidden/>
    <w:qFormat/>
    <w:uiPriority w:val="99"/>
    <w:rPr>
      <w:rFonts w:ascii="宋体" w:hAnsi="CG Times (WN)" w:eastAsia="宋体" w:cs="Times New Roman"/>
      <w:sz w:val="18"/>
      <w:szCs w:val="18"/>
    </w:rPr>
  </w:style>
  <w:style w:type="character" w:customStyle="1" w:styleId="40">
    <w:name w:val="题注 字符"/>
    <w:link w:val="6"/>
    <w:qFormat/>
    <w:uiPriority w:val="35"/>
    <w:rPr>
      <w:rFonts w:ascii="Times New Roman" w:hAnsi="Times New Roman" w:eastAsia="MS Mincho" w:cs="Times New Roman"/>
      <w:b/>
      <w:kern w:val="0"/>
      <w:sz w:val="20"/>
      <w:szCs w:val="20"/>
      <w:lang w:val="en-GB" w:eastAsia="en-US"/>
    </w:rPr>
  </w:style>
  <w:style w:type="character" w:customStyle="1" w:styleId="41">
    <w:name w:val="列表段落 字符"/>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标题 2 字符"/>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标题 3 字符"/>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标题 5 字符"/>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link w:val="70"/>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 w:type="paragraph" w:customStyle="1" w:styleId="61">
    <w:name w:val="修订1"/>
    <w:hidden/>
    <w:unhideWhenUsed/>
    <w:qFormat/>
    <w:uiPriority w:val="99"/>
    <w:rPr>
      <w:rFonts w:ascii="CG Times (WN)" w:hAnsi="CG Times (WN)" w:eastAsia="宋体" w:cs="Times New Roman"/>
      <w:kern w:val="2"/>
      <w:sz w:val="21"/>
      <w:szCs w:val="22"/>
      <w:lang w:val="en-US" w:eastAsia="zh-CN" w:bidi="ar-SA"/>
    </w:rPr>
  </w:style>
  <w:style w:type="table" w:customStyle="1" w:styleId="62">
    <w:name w:val="SGS Table Basic 11"/>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
    <w:name w:val="SGS Table Basic 12"/>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
    <w:name w:val="SGS Table Basic 13"/>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5">
    <w:name w:val="references"/>
    <w:qFormat/>
    <w:uiPriority w:val="99"/>
    <w:pPr>
      <w:numPr>
        <w:ilvl w:val="0"/>
        <w:numId w:val="1"/>
      </w:numPr>
      <w:spacing w:after="50" w:line="180" w:lineRule="exact"/>
      <w:jc w:val="both"/>
    </w:pPr>
    <w:rPr>
      <w:rFonts w:ascii="Times New Roman" w:hAnsi="Times New Roman" w:eastAsia="MS Mincho" w:cs="Times New Roman"/>
      <w:szCs w:val="16"/>
      <w:lang w:val="en-US" w:eastAsia="en-US" w:bidi="ar-SA"/>
    </w:rPr>
  </w:style>
  <w:style w:type="table" w:customStyle="1" w:styleId="66">
    <w:name w:val="SGS Table Basic 14"/>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
    <w:name w:val="SGS Table Basic 15"/>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
    <w:name w:val="SGS Table Basic 16"/>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
    <w:name w:val="SGS Table Basic 17"/>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
    <w:name w:val="EQ Char"/>
    <w:link w:val="52"/>
    <w:qFormat/>
    <w:locked/>
    <w:uiPriority w:val="0"/>
    <w:rPr>
      <w:rFonts w:ascii="CG Times (WN)" w:hAnsi="CG Times (WN)"/>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5</Pages>
  <Words>947</Words>
  <Characters>5401</Characters>
  <Lines>45</Lines>
  <Paragraphs>12</Paragraphs>
  <TotalTime>5</TotalTime>
  <ScaleCrop>false</ScaleCrop>
  <LinksUpToDate>false</LinksUpToDate>
  <CharactersWithSpaces>6336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2025-02-07T09:11:00Z</dcterms:created>
  <dc:creator>cmcc</dc:creator>
  <cp:lastModifiedBy>cmcc-chunxia Guo</cp:lastModifiedBy>
  <dcterms:modified xsi:type="dcterms:W3CDTF">2025-03-28T08:33:27Z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4F9BF275665741A08483047D1815B8D7_13</vt:lpwstr>
  </property>
</Properties>
</file>