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1649">
      <w:pPr>
        <w:rPr>
          <w:rFonts w:ascii="Arial" w:hAnsi="Arial" w:cs="Arial"/>
          <w:b/>
          <w:bCs/>
          <w:sz w:val="24"/>
          <w:szCs w:val="28"/>
          <w:highlight w:val="none"/>
          <w:lang w:eastAsia="zh-CN"/>
        </w:rPr>
      </w:pPr>
      <w:bookmarkStart w:id="0" w:name="Title"/>
      <w:bookmarkEnd w:id="0"/>
      <w:bookmarkStart w:id="1" w:name="DocumentFor"/>
      <w:bookmarkEnd w:id="1"/>
      <w:r>
        <w:rPr>
          <w:rFonts w:ascii="Arial" w:hAnsi="Arial" w:cs="Arial"/>
          <w:b/>
          <w:bCs/>
          <w:sz w:val="24"/>
          <w:szCs w:val="28"/>
          <w:highlight w:val="none"/>
          <w:lang w:eastAsia="zh-CN"/>
        </w:rPr>
        <w:t>3GPP TSG-RAN WG4 Meeting #114bis</w:t>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ascii="Arial" w:hAnsi="Arial" w:cs="Arial"/>
          <w:b/>
          <w:bCs/>
          <w:sz w:val="24"/>
          <w:szCs w:val="28"/>
          <w:highlight w:val="none"/>
          <w:lang w:eastAsia="zh-CN"/>
        </w:rPr>
        <w:tab/>
      </w:r>
      <w:r>
        <w:rPr>
          <w:rFonts w:hint="eastAsia" w:ascii="Arial" w:hAnsi="Arial" w:cs="Arial"/>
          <w:b/>
          <w:bCs/>
          <w:sz w:val="24"/>
          <w:szCs w:val="28"/>
          <w:highlight w:val="none"/>
          <w:lang w:eastAsia="zh-CN"/>
        </w:rPr>
        <w:t>R4-2503391</w:t>
      </w:r>
      <w:bookmarkStart w:id="14" w:name="_GoBack"/>
      <w:bookmarkEnd w:id="14"/>
    </w:p>
    <w:p w14:paraId="7037141A">
      <w:pPr>
        <w:rPr>
          <w:rFonts w:ascii="Arial" w:hAnsi="Arial" w:cs="Arial"/>
          <w:b/>
          <w:bCs/>
          <w:sz w:val="24"/>
          <w:szCs w:val="28"/>
          <w:highlight w:val="none"/>
          <w:lang w:eastAsia="zh-CN"/>
        </w:rPr>
      </w:pPr>
      <w:r>
        <w:rPr>
          <w:rFonts w:ascii="Arial" w:hAnsi="Arial" w:cs="Arial"/>
          <w:b/>
          <w:bCs/>
          <w:sz w:val="24"/>
          <w:szCs w:val="28"/>
          <w:highlight w:val="none"/>
          <w:lang w:eastAsia="zh-CN"/>
        </w:rPr>
        <w:t>Wuhan, Hubei, China, 07th – 11th April, 2025</w:t>
      </w:r>
    </w:p>
    <w:p w14:paraId="30962F71">
      <w:pPr>
        <w:rPr>
          <w:rFonts w:ascii="Arial" w:hAnsi="Arial" w:cs="Arial"/>
          <w:b/>
          <w:bCs/>
          <w:sz w:val="24"/>
          <w:szCs w:val="28"/>
        </w:rPr>
      </w:pPr>
    </w:p>
    <w:p w14:paraId="191B5019">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7.24.2.2</w:t>
      </w:r>
    </w:p>
    <w:p w14:paraId="47DC912B">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73BA006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device RF requirements</w:t>
      </w:r>
    </w:p>
    <w:p w14:paraId="41AE4AD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567997E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7E70201C">
      <w:pPr>
        <w:spacing w:after="180"/>
        <w:rPr>
          <w:rFonts w:ascii="Times New Roman" w:hAnsi="Times New Roman"/>
          <w:sz w:val="20"/>
        </w:rPr>
      </w:pPr>
      <w:r>
        <w:rPr>
          <w:rFonts w:hint="eastAsia" w:ascii="Times New Roman" w:hAnsi="Times New Roman"/>
          <w:sz w:val="20"/>
        </w:rPr>
        <w:t>In RAN plenary #106 meeting, a new WI[1] of A-IoT is approved with following RAN4 lead RF part objectives:</w:t>
      </w:r>
    </w:p>
    <w:p w14:paraId="2E8CBD05">
      <w:pPr>
        <w:numPr>
          <w:ilvl w:val="0"/>
          <w:numId w:val="2"/>
        </w:numPr>
        <w:spacing w:after="180"/>
        <w:rPr>
          <w:rFonts w:ascii="Times New Roman" w:hAnsi="Times New Roman"/>
          <w:sz w:val="20"/>
        </w:rPr>
      </w:pPr>
      <w:r>
        <w:rPr>
          <w:rFonts w:ascii="Times New Roman" w:hAnsi="Times New Roman"/>
          <w:sz w:val="20"/>
        </w:rPr>
        <w:t>RAN4 scope:</w:t>
      </w:r>
    </w:p>
    <w:p w14:paraId="683C438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6AF87726">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58FFE178">
      <w:pPr>
        <w:numPr>
          <w:ilvl w:val="2"/>
          <w:numId w:val="2"/>
        </w:numPr>
        <w:spacing w:after="180"/>
        <w:rPr>
          <w:rFonts w:ascii="Times New Roman" w:hAnsi="Times New Roman"/>
          <w:bCs/>
          <w:sz w:val="20"/>
        </w:rPr>
      </w:pPr>
      <w:r>
        <w:rPr>
          <w:rFonts w:ascii="Times New Roman" w:hAnsi="Times New Roman"/>
          <w:bCs/>
          <w:sz w:val="20"/>
        </w:rPr>
        <w:t>RF requirements for device 1</w:t>
      </w:r>
    </w:p>
    <w:p w14:paraId="6B798B63">
      <w:pPr>
        <w:numPr>
          <w:ilvl w:val="2"/>
          <w:numId w:val="2"/>
        </w:numPr>
        <w:spacing w:after="180"/>
        <w:rPr>
          <w:rFonts w:ascii="Times New Roman" w:hAnsi="Times New Roman"/>
          <w:bCs/>
          <w:sz w:val="20"/>
        </w:rPr>
      </w:pPr>
      <w:r>
        <w:rPr>
          <w:rFonts w:ascii="Times New Roman" w:hAnsi="Times New Roman"/>
          <w:bCs/>
          <w:sz w:val="20"/>
        </w:rPr>
        <w:t>RF requirements for CW</w:t>
      </w:r>
    </w:p>
    <w:p w14:paraId="30E54A27">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675A974D">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196B5CB6">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46D06FA2">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45577890">
      <w:pPr>
        <w:numPr>
          <w:ilvl w:val="1"/>
          <w:numId w:val="2"/>
        </w:numPr>
        <w:spacing w:after="180"/>
        <w:rPr>
          <w:rFonts w:ascii="Times New Roman" w:hAnsi="Times New Roman"/>
          <w:bCs/>
          <w:sz w:val="20"/>
        </w:rPr>
      </w:pPr>
      <w:r>
        <w:rPr>
          <w:rFonts w:ascii="Times New Roman" w:hAnsi="Times New Roman"/>
          <w:bCs/>
          <w:sz w:val="20"/>
        </w:rPr>
        <w:t>Use band n8 as an example band</w:t>
      </w:r>
    </w:p>
    <w:p w14:paraId="33545AB0">
      <w:pPr>
        <w:spacing w:before="156" w:beforeLines="50"/>
        <w:rPr>
          <w:rFonts w:ascii="Times New Roman" w:hAnsi="Times New Roman"/>
          <w:sz w:val="20"/>
        </w:rPr>
      </w:pPr>
      <w:r>
        <w:rPr>
          <w:rFonts w:hint="eastAsia" w:ascii="Times New Roman" w:hAnsi="Times New Roman"/>
          <w:bCs/>
          <w:sz w:val="20"/>
          <w:szCs w:val="20"/>
        </w:rPr>
        <w:t>In this contribution, we discuss the RF requirements A-IOT devices.</w:t>
      </w:r>
    </w:p>
    <w:p w14:paraId="2C1A5C02">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9CE8AC6">
      <w:pPr>
        <w:pStyle w:val="4"/>
        <w:spacing w:before="156" w:after="156"/>
      </w:pPr>
      <w:r>
        <w:rPr>
          <w:rFonts w:hint="eastAsia"/>
        </w:rPr>
        <w:t xml:space="preserve">2.1 </w:t>
      </w:r>
      <w:r>
        <w:rPr>
          <w:rFonts w:hint="eastAsia" w:eastAsiaTheme="minorEastAsia"/>
        </w:rPr>
        <w:t>Tx requirements</w:t>
      </w:r>
    </w:p>
    <w:p w14:paraId="53AE9064">
      <w:pPr>
        <w:spacing w:after="180"/>
        <w:jc w:val="left"/>
        <w:rPr>
          <w:rFonts w:ascii="Times New Roman" w:hAnsi="Times New Roman"/>
          <w:sz w:val="20"/>
          <w:szCs w:val="20"/>
        </w:rPr>
      </w:pPr>
      <w:r>
        <w:rPr>
          <w:rFonts w:ascii="Times New Roman" w:hAnsi="Times New Roman"/>
          <w:sz w:val="20"/>
          <w:szCs w:val="20"/>
        </w:rPr>
        <w:t>Agreement</w:t>
      </w:r>
      <w:r>
        <w:rPr>
          <w:rFonts w:hint="eastAsia" w:ascii="Times New Roman" w:hAnsi="Times New Roman"/>
          <w:sz w:val="20"/>
          <w:szCs w:val="20"/>
        </w:rPr>
        <w:t xml:space="preserve"> in SI phase</w:t>
      </w:r>
      <w:r>
        <w:rPr>
          <w:rFonts w:ascii="Times New Roman" w:hAnsi="Times New Roman"/>
          <w:sz w:val="20"/>
          <w:szCs w:val="20"/>
        </w:rPr>
        <w:t>:</w:t>
      </w:r>
    </w:p>
    <w:p w14:paraId="6AE62A96">
      <w:pPr>
        <w:numPr>
          <w:ilvl w:val="0"/>
          <w:numId w:val="4"/>
        </w:numPr>
        <w:spacing w:after="180"/>
        <w:jc w:val="left"/>
        <w:rPr>
          <w:rFonts w:ascii="Times New Roman" w:hAnsi="Times New Roman"/>
          <w:sz w:val="20"/>
          <w:szCs w:val="20"/>
          <w:u w:val="single"/>
        </w:rPr>
      </w:pPr>
      <w:r>
        <w:rPr>
          <w:rFonts w:ascii="Times New Roman" w:hAnsi="Times New Roman"/>
          <w:sz w:val="20"/>
          <w:szCs w:val="20"/>
          <w:u w:val="single"/>
        </w:rPr>
        <w:t>Whether requirements potentially needed or not is summarized in the following table: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1"/>
        <w:gridCol w:w="2766"/>
        <w:gridCol w:w="4965"/>
      </w:tblGrid>
      <w:tr w14:paraId="7687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356" w:type="dxa"/>
          <w:trHeight w:val="492" w:hRule="atLeast"/>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1AFCA9AA">
            <w:pPr>
              <w:spacing w:before="0" w:after="180" w:line="240" w:lineRule="auto"/>
              <w:jc w:val="left"/>
              <w:rPr>
                <w:rFonts w:ascii="Times New Roman" w:hAnsi="Times New Roman"/>
                <w:sz w:val="20"/>
                <w:szCs w:val="20"/>
                <w:lang w:val="en-GB" w:eastAsia="en-GB"/>
              </w:rPr>
            </w:pPr>
            <w:r>
              <w:rPr>
                <w:rFonts w:ascii="Times New Roman" w:hAnsi="Times New Roman"/>
                <w:b/>
                <w:bCs/>
                <w:sz w:val="20"/>
                <w:szCs w:val="20"/>
                <w:lang w:val="en-GB" w:eastAsia="en-GB"/>
              </w:rPr>
              <w:t>A-IoT device TX (D2R) RF Requirement</w:t>
            </w:r>
          </w:p>
        </w:tc>
      </w:tr>
      <w:tr w14:paraId="6EBA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7CCD177">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678C9A92">
            <w:pPr>
              <w:spacing w:before="0" w:after="180" w:line="240" w:lineRule="auto"/>
              <w:jc w:val="left"/>
              <w:rPr>
                <w:rFonts w:ascii="Times New Roman" w:hAnsi="Times New Roman"/>
                <w:b/>
                <w:sz w:val="20"/>
                <w:szCs w:val="20"/>
                <w:lang w:val="en-GB" w:eastAsia="en-GB"/>
              </w:rPr>
            </w:pPr>
            <w:r>
              <w:rPr>
                <w:rFonts w:ascii="Times New Roman" w:hAnsi="Times New Roman"/>
                <w:b/>
                <w:sz w:val="20"/>
                <w:szCs w:val="20"/>
                <w:lang w:val="en-GB" w:eastAsia="en-GB"/>
              </w:rPr>
              <w:t>Device 1</w:t>
            </w:r>
          </w:p>
        </w:tc>
      </w:tr>
      <w:tr w14:paraId="55F2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0" w:type="auto"/>
            <w:tcBorders>
              <w:top w:val="single" w:color="auto" w:sz="4" w:space="0"/>
              <w:left w:val="single" w:color="auto" w:sz="4" w:space="0"/>
              <w:bottom w:val="single" w:color="auto" w:sz="4" w:space="0"/>
              <w:right w:val="single" w:color="auto" w:sz="4" w:space="0"/>
            </w:tcBorders>
            <w:vAlign w:val="center"/>
          </w:tcPr>
          <w:p w14:paraId="739A2403">
            <w:pPr>
              <w:spacing w:before="0" w:after="180" w:line="240" w:lineRule="auto"/>
              <w:jc w:val="left"/>
              <w:rPr>
                <w:rFonts w:ascii="Times New Roman" w:hAnsi="Times New Roman"/>
                <w:sz w:val="20"/>
                <w:szCs w:val="20"/>
                <w:lang w:val="en-GB" w:eastAsia="en-GB"/>
              </w:rPr>
            </w:pPr>
            <w:bookmarkStart w:id="2" w:name="OLE_LINK31"/>
            <w:r>
              <w:rPr>
                <w:rFonts w:ascii="Times New Roman" w:hAnsi="Times New Roman"/>
                <w:sz w:val="20"/>
                <w:szCs w:val="20"/>
                <w:lang w:val="en-GB" w:eastAsia="en-GB"/>
              </w:rPr>
              <w:t>Transmit output power</w:t>
            </w:r>
            <w:bookmarkEnd w:id="2"/>
          </w:p>
        </w:tc>
        <w:tc>
          <w:tcPr>
            <w:tcW w:w="0" w:type="auto"/>
            <w:tcBorders>
              <w:top w:val="single" w:color="auto" w:sz="4" w:space="0"/>
              <w:left w:val="single" w:color="auto" w:sz="4" w:space="0"/>
              <w:bottom w:val="single" w:color="auto" w:sz="4" w:space="0"/>
              <w:right w:val="single" w:color="auto" w:sz="4" w:space="0"/>
            </w:tcBorders>
          </w:tcPr>
          <w:p w14:paraId="7B646F9D">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Maximum output power /output power</w:t>
            </w:r>
          </w:p>
        </w:tc>
        <w:tc>
          <w:tcPr>
            <w:tcW w:w="0" w:type="auto"/>
            <w:tcBorders>
              <w:top w:val="single" w:color="auto" w:sz="4" w:space="0"/>
              <w:left w:val="single" w:color="auto" w:sz="4" w:space="0"/>
              <w:bottom w:val="single" w:color="auto" w:sz="4" w:space="0"/>
              <w:right w:val="single" w:color="auto" w:sz="4" w:space="0"/>
            </w:tcBorders>
          </w:tcPr>
          <w:p w14:paraId="571AC2DC">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for maximum output power</w:t>
            </w:r>
          </w:p>
          <w:p w14:paraId="38B2504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YES for backscattering power or power backscattering loss</w:t>
            </w:r>
          </w:p>
        </w:tc>
      </w:tr>
      <w:tr w14:paraId="6C7F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390FAEB">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Output power dynamic</w:t>
            </w:r>
          </w:p>
        </w:tc>
        <w:tc>
          <w:tcPr>
            <w:tcW w:w="0" w:type="auto"/>
            <w:tcBorders>
              <w:top w:val="single" w:color="auto" w:sz="4" w:space="0"/>
              <w:left w:val="single" w:color="auto" w:sz="4" w:space="0"/>
              <w:bottom w:val="single" w:color="auto" w:sz="4" w:space="0"/>
              <w:right w:val="single" w:color="auto" w:sz="4" w:space="0"/>
            </w:tcBorders>
          </w:tcPr>
          <w:p w14:paraId="2BF6E78F">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Transmit OFF power</w:t>
            </w:r>
          </w:p>
        </w:tc>
        <w:tc>
          <w:tcPr>
            <w:tcW w:w="0" w:type="auto"/>
            <w:tcBorders>
              <w:top w:val="single" w:color="auto" w:sz="4" w:space="0"/>
              <w:left w:val="single" w:color="auto" w:sz="4" w:space="0"/>
              <w:bottom w:val="single" w:color="auto" w:sz="4" w:space="0"/>
              <w:right w:val="single" w:color="auto" w:sz="4" w:space="0"/>
            </w:tcBorders>
          </w:tcPr>
          <w:p w14:paraId="3A1E18CA">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 xml:space="preserve">No </w:t>
            </w:r>
          </w:p>
        </w:tc>
      </w:tr>
      <w:tr w14:paraId="2591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A71E91">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054CA17B">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Transmit ON/OFF time mask</w:t>
            </w:r>
          </w:p>
        </w:tc>
        <w:tc>
          <w:tcPr>
            <w:tcW w:w="0" w:type="auto"/>
            <w:tcBorders>
              <w:top w:val="single" w:color="auto" w:sz="4" w:space="0"/>
              <w:left w:val="single" w:color="auto" w:sz="4" w:space="0"/>
              <w:bottom w:val="single" w:color="auto" w:sz="4" w:space="0"/>
              <w:right w:val="single" w:color="auto" w:sz="4" w:space="0"/>
            </w:tcBorders>
          </w:tcPr>
          <w:p w14:paraId="67DBA873">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as RAN4#112 agreed</w:t>
            </w:r>
          </w:p>
        </w:tc>
      </w:tr>
      <w:tr w14:paraId="4350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35EFDF">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63401C1F">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Minimum output power</w:t>
            </w:r>
          </w:p>
        </w:tc>
        <w:tc>
          <w:tcPr>
            <w:tcW w:w="0" w:type="auto"/>
            <w:tcBorders>
              <w:top w:val="single" w:color="auto" w:sz="4" w:space="0"/>
              <w:left w:val="single" w:color="auto" w:sz="4" w:space="0"/>
              <w:bottom w:val="single" w:color="auto" w:sz="4" w:space="0"/>
              <w:right w:val="single" w:color="auto" w:sz="4" w:space="0"/>
            </w:tcBorders>
          </w:tcPr>
          <w:p w14:paraId="2D83B07F">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N/A</w:t>
            </w:r>
          </w:p>
        </w:tc>
      </w:tr>
      <w:tr w14:paraId="4585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27077F">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74574556">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 xml:space="preserve">Power control </w:t>
            </w:r>
          </w:p>
        </w:tc>
        <w:tc>
          <w:tcPr>
            <w:tcW w:w="0" w:type="auto"/>
            <w:tcBorders>
              <w:top w:val="single" w:color="auto" w:sz="4" w:space="0"/>
              <w:left w:val="single" w:color="auto" w:sz="4" w:space="0"/>
              <w:bottom w:val="single" w:color="auto" w:sz="4" w:space="0"/>
              <w:right w:val="single" w:color="auto" w:sz="4" w:space="0"/>
            </w:tcBorders>
          </w:tcPr>
          <w:p w14:paraId="530BE8E8">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as RAN4#112 agreed</w:t>
            </w:r>
          </w:p>
        </w:tc>
      </w:tr>
      <w:tr w14:paraId="584E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377A614">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Transmit signal quality</w:t>
            </w:r>
          </w:p>
        </w:tc>
        <w:tc>
          <w:tcPr>
            <w:tcW w:w="0" w:type="auto"/>
            <w:tcBorders>
              <w:top w:val="single" w:color="auto" w:sz="4" w:space="0"/>
              <w:left w:val="single" w:color="auto" w:sz="4" w:space="0"/>
              <w:bottom w:val="single" w:color="auto" w:sz="4" w:space="0"/>
              <w:right w:val="single" w:color="auto" w:sz="4" w:space="0"/>
            </w:tcBorders>
          </w:tcPr>
          <w:p w14:paraId="102B192C">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Frequency error</w:t>
            </w:r>
          </w:p>
        </w:tc>
        <w:tc>
          <w:tcPr>
            <w:tcW w:w="0" w:type="auto"/>
            <w:tcBorders>
              <w:top w:val="single" w:color="auto" w:sz="4" w:space="0"/>
              <w:left w:val="single" w:color="auto" w:sz="4" w:space="0"/>
              <w:bottom w:val="single" w:color="auto" w:sz="4" w:space="0"/>
              <w:right w:val="single" w:color="auto" w:sz="4" w:space="0"/>
            </w:tcBorders>
          </w:tcPr>
          <w:p w14:paraId="60716089">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as RAN4#112 agreed</w:t>
            </w:r>
          </w:p>
        </w:tc>
      </w:tr>
      <w:tr w14:paraId="3CBE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1A2038">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1452E0CF">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Modulation quality requirements</w:t>
            </w:r>
          </w:p>
        </w:tc>
        <w:tc>
          <w:tcPr>
            <w:tcW w:w="0" w:type="auto"/>
            <w:tcBorders>
              <w:top w:val="single" w:color="auto" w:sz="4" w:space="0"/>
              <w:left w:val="single" w:color="auto" w:sz="4" w:space="0"/>
              <w:bottom w:val="single" w:color="auto" w:sz="4" w:space="0"/>
              <w:right w:val="single" w:color="auto" w:sz="4" w:space="0"/>
            </w:tcBorders>
          </w:tcPr>
          <w:p w14:paraId="4A871E38">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r w14:paraId="3C79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2B503D">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32B2303E">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 xml:space="preserve">In band emissions </w:t>
            </w:r>
          </w:p>
        </w:tc>
        <w:tc>
          <w:tcPr>
            <w:tcW w:w="0" w:type="auto"/>
            <w:tcBorders>
              <w:top w:val="single" w:color="auto" w:sz="4" w:space="0"/>
              <w:left w:val="single" w:color="auto" w:sz="4" w:space="0"/>
              <w:bottom w:val="single" w:color="auto" w:sz="4" w:space="0"/>
              <w:right w:val="single" w:color="auto" w:sz="4" w:space="0"/>
            </w:tcBorders>
          </w:tcPr>
          <w:p w14:paraId="78F18C91">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as RAN4#112 agreed</w:t>
            </w:r>
          </w:p>
        </w:tc>
      </w:tr>
      <w:tr w14:paraId="0BBE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952F08">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4F3A0D3D">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Carrier leakage</w:t>
            </w:r>
          </w:p>
        </w:tc>
        <w:tc>
          <w:tcPr>
            <w:tcW w:w="0" w:type="auto"/>
            <w:tcBorders>
              <w:top w:val="single" w:color="auto" w:sz="4" w:space="0"/>
              <w:left w:val="single" w:color="auto" w:sz="4" w:space="0"/>
              <w:bottom w:val="single" w:color="auto" w:sz="4" w:space="0"/>
              <w:right w:val="single" w:color="auto" w:sz="4" w:space="0"/>
            </w:tcBorders>
          </w:tcPr>
          <w:p w14:paraId="011AB40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as RAN4#112 agreed</w:t>
            </w:r>
          </w:p>
        </w:tc>
      </w:tr>
      <w:tr w14:paraId="1D0A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F609AE5">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Output RF spectrum emissions</w:t>
            </w:r>
          </w:p>
        </w:tc>
        <w:tc>
          <w:tcPr>
            <w:tcW w:w="0" w:type="auto"/>
            <w:tcBorders>
              <w:top w:val="single" w:color="auto" w:sz="4" w:space="0"/>
              <w:left w:val="single" w:color="auto" w:sz="4" w:space="0"/>
              <w:bottom w:val="single" w:color="auto" w:sz="4" w:space="0"/>
              <w:right w:val="single" w:color="auto" w:sz="4" w:space="0"/>
            </w:tcBorders>
          </w:tcPr>
          <w:p w14:paraId="582308CC">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Occupied bandwidth</w:t>
            </w:r>
          </w:p>
        </w:tc>
        <w:tc>
          <w:tcPr>
            <w:tcW w:w="0" w:type="auto"/>
            <w:tcBorders>
              <w:top w:val="single" w:color="auto" w:sz="4" w:space="0"/>
              <w:left w:val="single" w:color="auto" w:sz="4" w:space="0"/>
              <w:bottom w:val="single" w:color="auto" w:sz="4" w:space="0"/>
              <w:right w:val="single" w:color="auto" w:sz="4" w:space="0"/>
            </w:tcBorders>
          </w:tcPr>
          <w:p w14:paraId="5315707F">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YES</w:t>
            </w:r>
          </w:p>
        </w:tc>
      </w:tr>
      <w:tr w14:paraId="6A5A6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CAE46A">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50A9881B">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SEM</w:t>
            </w:r>
          </w:p>
        </w:tc>
        <w:tc>
          <w:tcPr>
            <w:tcW w:w="0" w:type="auto"/>
            <w:tcBorders>
              <w:top w:val="single" w:color="auto" w:sz="4" w:space="0"/>
              <w:left w:val="single" w:color="auto" w:sz="4" w:space="0"/>
              <w:bottom w:val="single" w:color="auto" w:sz="4" w:space="0"/>
              <w:right w:val="single" w:color="auto" w:sz="4" w:space="0"/>
            </w:tcBorders>
          </w:tcPr>
          <w:p w14:paraId="12D7463C">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r w14:paraId="61FE9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E533B1">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58FCDFF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ACLR</w:t>
            </w:r>
          </w:p>
        </w:tc>
        <w:tc>
          <w:tcPr>
            <w:tcW w:w="0" w:type="auto"/>
            <w:tcBorders>
              <w:top w:val="single" w:color="auto" w:sz="4" w:space="0"/>
              <w:left w:val="single" w:color="auto" w:sz="4" w:space="0"/>
              <w:bottom w:val="single" w:color="auto" w:sz="4" w:space="0"/>
              <w:right w:val="single" w:color="auto" w:sz="4" w:space="0"/>
            </w:tcBorders>
          </w:tcPr>
          <w:p w14:paraId="78282E2A">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r w14:paraId="71D2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A1B434">
            <w:pPr>
              <w:spacing w:before="120" w:after="180" w:line="240" w:lineRule="auto"/>
              <w:jc w:val="left"/>
              <w:rPr>
                <w:rFonts w:ascii="Times New Roman" w:hAnsi="Times New Roman"/>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14:paraId="798B1C2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Spurious emissions</w:t>
            </w:r>
          </w:p>
        </w:tc>
        <w:tc>
          <w:tcPr>
            <w:tcW w:w="0" w:type="auto"/>
            <w:tcBorders>
              <w:top w:val="single" w:color="auto" w:sz="4" w:space="0"/>
              <w:left w:val="single" w:color="auto" w:sz="4" w:space="0"/>
              <w:bottom w:val="single" w:color="auto" w:sz="4" w:space="0"/>
              <w:right w:val="single" w:color="auto" w:sz="4" w:space="0"/>
            </w:tcBorders>
          </w:tcPr>
          <w:p w14:paraId="68C33E4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r w14:paraId="7090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0" w:type="auto"/>
            <w:gridSpan w:val="2"/>
            <w:tcBorders>
              <w:top w:val="single" w:color="auto" w:sz="4" w:space="0"/>
              <w:left w:val="single" w:color="auto" w:sz="4" w:space="0"/>
              <w:bottom w:val="single" w:color="auto" w:sz="4" w:space="0"/>
              <w:right w:val="single" w:color="auto" w:sz="4" w:space="0"/>
            </w:tcBorders>
          </w:tcPr>
          <w:p w14:paraId="379A0DE9">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Unwanted emissions</w:t>
            </w:r>
          </w:p>
        </w:tc>
        <w:tc>
          <w:tcPr>
            <w:tcW w:w="0" w:type="auto"/>
            <w:tcBorders>
              <w:top w:val="single" w:color="auto" w:sz="4" w:space="0"/>
              <w:left w:val="single" w:color="auto" w:sz="4" w:space="0"/>
              <w:bottom w:val="single" w:color="auto" w:sz="4" w:space="0"/>
              <w:right w:val="single" w:color="auto" w:sz="4" w:space="0"/>
            </w:tcBorders>
          </w:tcPr>
          <w:p w14:paraId="2C1477A4">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r w14:paraId="2BE8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0" w:type="auto"/>
            <w:gridSpan w:val="2"/>
            <w:tcBorders>
              <w:top w:val="single" w:color="auto" w:sz="4" w:space="0"/>
              <w:left w:val="single" w:color="auto" w:sz="4" w:space="0"/>
              <w:bottom w:val="single" w:color="auto" w:sz="4" w:space="0"/>
              <w:right w:val="single" w:color="auto" w:sz="4" w:space="0"/>
            </w:tcBorders>
          </w:tcPr>
          <w:p w14:paraId="640A0626">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Transmit intermodulation</w:t>
            </w:r>
          </w:p>
        </w:tc>
        <w:tc>
          <w:tcPr>
            <w:tcW w:w="0" w:type="auto"/>
            <w:tcBorders>
              <w:top w:val="single" w:color="auto" w:sz="4" w:space="0"/>
              <w:left w:val="single" w:color="auto" w:sz="4" w:space="0"/>
              <w:bottom w:val="single" w:color="auto" w:sz="4" w:space="0"/>
              <w:right w:val="single" w:color="auto" w:sz="4" w:space="0"/>
            </w:tcBorders>
          </w:tcPr>
          <w:p w14:paraId="6F9ACE2C">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bl>
    <w:p w14:paraId="159DC4AA">
      <w:pPr>
        <w:spacing w:after="180"/>
        <w:jc w:val="left"/>
        <w:rPr>
          <w:rFonts w:ascii="Times New Roman" w:hAnsi="Times New Roman"/>
          <w:b/>
          <w:bCs/>
          <w:sz w:val="20"/>
          <w:szCs w:val="20"/>
        </w:rPr>
      </w:pPr>
    </w:p>
    <w:p w14:paraId="23152272">
      <w:pPr>
        <w:spacing w:after="180"/>
        <w:jc w:val="left"/>
        <w:rPr>
          <w:rFonts w:hint="default" w:ascii="Times New Roman" w:hAnsi="Times New Roman" w:eastAsia="宋体"/>
          <w:sz w:val="20"/>
          <w:szCs w:val="20"/>
          <w:lang w:val="en-US" w:eastAsia="zh-CN"/>
        </w:rPr>
      </w:pPr>
      <w:bookmarkStart w:id="3" w:name="OLE_LINK33"/>
      <w:r>
        <w:rPr>
          <w:rFonts w:hint="eastAsia" w:ascii="Times New Roman" w:hAnsi="Times New Roman"/>
          <w:sz w:val="20"/>
          <w:szCs w:val="20"/>
        </w:rPr>
        <w:t>For output power, backscattering power can be defined for device 1</w:t>
      </w:r>
      <w:bookmarkEnd w:id="3"/>
      <w:r>
        <w:rPr>
          <w:rFonts w:hint="eastAsia" w:ascii="Times New Roman" w:hAnsi="Times New Roman"/>
          <w:sz w:val="20"/>
          <w:szCs w:val="20"/>
        </w:rPr>
        <w:t xml:space="preserve">. Due to only outside topology is considered in Rel-17, the location of CW node will also impact the backscattering power. </w:t>
      </w:r>
      <w:r>
        <w:rPr>
          <w:rFonts w:hint="eastAsia" w:ascii="Times New Roman" w:hAnsi="Times New Roman"/>
          <w:sz w:val="20"/>
          <w:szCs w:val="20"/>
          <w:lang w:val="en-US" w:eastAsia="zh-CN"/>
        </w:rPr>
        <w:t>UE like max output power definition could guarantee D2R coverage. Besides, this requirement will also reflect device allowed max input power level from CW to guide CW location deployment, i.e. device should still work under the max input power. T</w:t>
      </w:r>
      <w:r>
        <w:rPr>
          <w:rFonts w:hint="eastAsia" w:ascii="Times New Roman" w:hAnsi="Times New Roman"/>
          <w:sz w:val="20"/>
          <w:szCs w:val="20"/>
        </w:rPr>
        <w:t xml:space="preserve">ypical </w:t>
      </w:r>
      <w:r>
        <w:rPr>
          <w:rFonts w:hint="eastAsia" w:ascii="Times New Roman" w:hAnsi="Times New Roman"/>
          <w:sz w:val="20"/>
          <w:szCs w:val="20"/>
          <w:lang w:val="en-US" w:eastAsia="zh-CN"/>
        </w:rPr>
        <w:t xml:space="preserve">testing </w:t>
      </w:r>
      <w:r>
        <w:rPr>
          <w:rFonts w:hint="eastAsia" w:ascii="Times New Roman" w:hAnsi="Times New Roman"/>
          <w:sz w:val="20"/>
          <w:szCs w:val="20"/>
        </w:rPr>
        <w:t xml:space="preserve">condition </w:t>
      </w:r>
      <w:r>
        <w:rPr>
          <w:rFonts w:hint="eastAsia" w:ascii="Times New Roman" w:hAnsi="Times New Roman"/>
          <w:sz w:val="20"/>
          <w:szCs w:val="20"/>
          <w:lang w:val="en-US" w:eastAsia="zh-CN"/>
        </w:rPr>
        <w:t>is needed to make sure max input power from CW</w:t>
      </w:r>
      <w:r>
        <w:rPr>
          <w:rFonts w:hint="eastAsia" w:ascii="Times New Roman" w:hAnsi="Times New Roman"/>
          <w:sz w:val="20"/>
          <w:szCs w:val="20"/>
        </w:rPr>
        <w:t>.</w:t>
      </w:r>
      <w:r>
        <w:rPr>
          <w:rFonts w:hint="eastAsia" w:ascii="Times New Roman" w:hAnsi="Times New Roman"/>
          <w:sz w:val="20"/>
          <w:szCs w:val="20"/>
          <w:lang w:val="en-US" w:eastAsia="zh-CN"/>
        </w:rPr>
        <w:t xml:space="preserve"> </w:t>
      </w:r>
    </w:p>
    <w:p w14:paraId="121D0B72">
      <w:pPr>
        <w:spacing w:after="180"/>
        <w:jc w:val="left"/>
        <w:rPr>
          <w:rFonts w:hint="default" w:ascii="Times New Roman" w:hAnsi="Times New Roman"/>
          <w:b/>
          <w:bCs/>
          <w:sz w:val="20"/>
          <w:szCs w:val="20"/>
          <w:lang w:val="en-US" w:eastAsia="zh-CN"/>
        </w:rPr>
      </w:pPr>
      <w:bookmarkStart w:id="4" w:name="OLE_LINK17"/>
      <w:r>
        <w:rPr>
          <w:rFonts w:hint="eastAsia" w:ascii="Times New Roman" w:hAnsi="Times New Roman"/>
          <w:b/>
          <w:bCs/>
          <w:sz w:val="20"/>
          <w:szCs w:val="20"/>
        </w:rPr>
        <w:t xml:space="preserve">Proposal 1: </w:t>
      </w:r>
      <w:r>
        <w:rPr>
          <w:rFonts w:hint="eastAsia" w:ascii="Times New Roman" w:hAnsi="Times New Roman"/>
          <w:b/>
          <w:bCs/>
          <w:sz w:val="20"/>
          <w:szCs w:val="20"/>
          <w:lang w:val="en-US" w:eastAsia="zh-CN"/>
        </w:rPr>
        <w:t xml:space="preserve">from coverage point of view, suggest to </w:t>
      </w:r>
      <w:r>
        <w:rPr>
          <w:rFonts w:hint="eastAsia" w:ascii="Times New Roman" w:hAnsi="Times New Roman"/>
          <w:b/>
          <w:bCs/>
          <w:sz w:val="20"/>
          <w:szCs w:val="20"/>
        </w:rPr>
        <w:t xml:space="preserve">define </w:t>
      </w:r>
      <w:r>
        <w:rPr>
          <w:rFonts w:hint="eastAsia" w:ascii="Times New Roman" w:hAnsi="Times New Roman"/>
          <w:b/>
          <w:bCs/>
          <w:sz w:val="20"/>
          <w:szCs w:val="20"/>
          <w:lang w:val="en-US" w:eastAsia="zh-CN"/>
        </w:rPr>
        <w:t xml:space="preserve">max </w:t>
      </w:r>
      <w:r>
        <w:rPr>
          <w:rFonts w:hint="eastAsia" w:ascii="Times New Roman" w:hAnsi="Times New Roman"/>
          <w:b/>
          <w:bCs/>
          <w:sz w:val="20"/>
          <w:szCs w:val="20"/>
        </w:rPr>
        <w:t>backscattering power</w:t>
      </w:r>
      <w:r>
        <w:rPr>
          <w:rFonts w:hint="eastAsia" w:ascii="Times New Roman" w:hAnsi="Times New Roman"/>
          <w:b/>
          <w:bCs/>
          <w:sz w:val="20"/>
          <w:szCs w:val="20"/>
          <w:lang w:val="en-US" w:eastAsia="zh-CN"/>
        </w:rPr>
        <w:t xml:space="preserve"> under the max input power from CW and all devices should achieve such max power.</w:t>
      </w:r>
    </w:p>
    <w:p w14:paraId="4C9072E2">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Device support OOK and BPSK modulation scheme. For NR BPSK modulation, 17.5% EVM is defined which equals to 15dB SNR. In theory this is the max SNR at receiver side. For A-IoT, from D2R coverage point of view, reader may receive such high SNR signal, so this EVM requirement is still significant and should be reused. </w:t>
      </w:r>
    </w:p>
    <w:p w14:paraId="699A7805">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for BPSK modulation, use legacy UE EVM requirement as starting point.</w:t>
      </w:r>
    </w:p>
    <w:p w14:paraId="7E880A5C">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OOK modulation, reader may detect the rising and falling edge to demode OOK signal. So the legacy RF plusewidth of RFID could be referred. Besides, the modulation depth will also impact final BER. </w:t>
      </w:r>
    </w:p>
    <w:p w14:paraId="19ADFD02">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3: for OOK signal, further check whether can reuse legacy RFID plusewidth and modulation depth requirements. </w:t>
      </w:r>
    </w:p>
    <w:bookmarkEnd w:id="4"/>
    <w:p w14:paraId="5B8A733B">
      <w:pPr>
        <w:spacing w:after="180"/>
        <w:jc w:val="left"/>
        <w:rPr>
          <w:rFonts w:hint="eastAsia" w:ascii="Times New Roman" w:hAnsi="Times New Roman"/>
          <w:sz w:val="20"/>
          <w:szCs w:val="20"/>
          <w:lang w:val="en-US" w:eastAsia="zh-CN"/>
        </w:rPr>
      </w:pPr>
      <w:r>
        <w:rPr>
          <w:rFonts w:hint="eastAsia" w:ascii="Times New Roman" w:hAnsi="Times New Roman"/>
          <w:sz w:val="20"/>
          <w:szCs w:val="20"/>
        </w:rPr>
        <w:t>Based on the co-existence evaluation,</w:t>
      </w:r>
      <w:r>
        <w:rPr>
          <w:rFonts w:hint="eastAsia" w:ascii="Times New Roman" w:hAnsi="Times New Roman"/>
          <w:sz w:val="20"/>
          <w:szCs w:val="20"/>
          <w:lang w:val="en-US" w:eastAsia="zh-CN"/>
        </w:rPr>
        <w:t xml:space="preserve"> no extra requirement is needed. So the simulation assumption for device leakage could be used as baseline. Note the simulation assumption is derived only from baseband signal without considering RF impact. Certain relaxation is also allowed to consider the RF impacts </w:t>
      </w:r>
    </w:p>
    <w:p w14:paraId="67C95656">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4: for SEM, use device leakage simulation assumption as starting point and further consider whether to allow certain relaxation considering RF impacts.</w:t>
      </w:r>
    </w:p>
    <w:p w14:paraId="6CA2BB2F">
      <w:pPr>
        <w:spacing w:after="180"/>
        <w:jc w:val="left"/>
        <w:rPr>
          <w:rFonts w:hint="default" w:ascii="Times New Roman" w:hAnsi="Times New Roman" w:eastAsia="宋体"/>
          <w:sz w:val="20"/>
          <w:szCs w:val="20"/>
          <w:lang w:val="en-US" w:eastAsia="zh-CN"/>
        </w:rPr>
      </w:pPr>
      <w:r>
        <w:rPr>
          <w:rFonts w:hint="eastAsia" w:ascii="Times New Roman" w:hAnsi="Times New Roman"/>
          <w:sz w:val="20"/>
          <w:szCs w:val="20"/>
        </w:rPr>
        <w:t>For spurious emission</w:t>
      </w:r>
      <w:r>
        <w:rPr>
          <w:rFonts w:hint="eastAsia" w:ascii="Times New Roman" w:hAnsi="Times New Roman"/>
          <w:sz w:val="20"/>
          <w:szCs w:val="20"/>
          <w:lang w:val="en-US" w:eastAsia="zh-CN"/>
        </w:rPr>
        <w:t>, this is mainly used to evaluate the interference to other systems, since D2R using UL spectrum, the same spurious emission requirement as UE could be reused</w:t>
      </w:r>
      <w:r>
        <w:rPr>
          <w:rFonts w:hint="eastAsia" w:ascii="Times New Roman" w:hAnsi="Times New Roman"/>
          <w:sz w:val="20"/>
          <w:szCs w:val="20"/>
        </w:rPr>
        <w:t>.</w:t>
      </w:r>
      <w:r>
        <w:rPr>
          <w:rFonts w:hint="eastAsia" w:ascii="Times New Roman" w:hAnsi="Times New Roman"/>
          <w:sz w:val="20"/>
          <w:szCs w:val="20"/>
          <w:lang w:val="en-US" w:eastAsia="zh-CN"/>
        </w:rPr>
        <w:t>as for the applicable frequency range, it could be outside the band edge, i.e. the same applicable range as legacy NR bands.</w:t>
      </w:r>
    </w:p>
    <w:p w14:paraId="35E5D33D">
      <w:pPr>
        <w:spacing w:after="180"/>
        <w:jc w:val="left"/>
        <w:rPr>
          <w:rFonts w:ascii="Times New Roman" w:hAnsi="Times New Roman"/>
          <w:b/>
          <w:bCs/>
          <w:sz w:val="20"/>
          <w:szCs w:val="20"/>
        </w:rPr>
      </w:pPr>
      <w:bookmarkStart w:id="5" w:name="OLE_LINK15"/>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5</w:t>
      </w:r>
      <w:r>
        <w:rPr>
          <w:rFonts w:hint="eastAsia" w:ascii="Times New Roman" w:hAnsi="Times New Roman"/>
          <w:b/>
          <w:bCs/>
          <w:sz w:val="20"/>
          <w:szCs w:val="20"/>
        </w:rPr>
        <w:t xml:space="preserve">: use legacy </w:t>
      </w:r>
      <w:r>
        <w:rPr>
          <w:rFonts w:hint="eastAsia" w:ascii="Times New Roman" w:hAnsi="Times New Roman"/>
          <w:b/>
          <w:bCs/>
          <w:sz w:val="20"/>
          <w:szCs w:val="20"/>
          <w:lang w:val="en-US" w:eastAsia="zh-CN"/>
        </w:rPr>
        <w:t xml:space="preserve">NR UE spurious emission </w:t>
      </w:r>
      <w:r>
        <w:rPr>
          <w:rFonts w:hint="eastAsia" w:ascii="Times New Roman" w:hAnsi="Times New Roman"/>
          <w:b/>
          <w:bCs/>
          <w:sz w:val="20"/>
          <w:szCs w:val="20"/>
        </w:rPr>
        <w:t>requirements as starting point.</w:t>
      </w:r>
    </w:p>
    <w:bookmarkEnd w:id="5"/>
    <w:p w14:paraId="014373E4">
      <w:pPr>
        <w:pStyle w:val="4"/>
        <w:spacing w:before="156" w:after="156"/>
      </w:pPr>
      <w:r>
        <w:rPr>
          <w:rFonts w:hint="eastAsia"/>
        </w:rPr>
        <w:t xml:space="preserve">2.1 </w:t>
      </w:r>
      <w:r>
        <w:rPr>
          <w:rFonts w:hint="eastAsia" w:eastAsiaTheme="minorEastAsia"/>
        </w:rPr>
        <w:t>Rx requirements</w:t>
      </w:r>
    </w:p>
    <w:p w14:paraId="608E5ADD">
      <w:pPr>
        <w:spacing w:after="180"/>
        <w:jc w:val="left"/>
        <w:rPr>
          <w:rFonts w:ascii="Times New Roman" w:hAnsi="Times New Roman"/>
          <w:sz w:val="20"/>
          <w:szCs w:val="20"/>
        </w:rPr>
      </w:pPr>
      <w:r>
        <w:rPr>
          <w:rFonts w:ascii="Times New Roman" w:hAnsi="Times New Roman"/>
          <w:sz w:val="20"/>
          <w:szCs w:val="20"/>
        </w:rPr>
        <w:t>Agreement</w:t>
      </w:r>
      <w:r>
        <w:rPr>
          <w:rFonts w:hint="eastAsia" w:ascii="Times New Roman" w:hAnsi="Times New Roman"/>
          <w:sz w:val="20"/>
          <w:szCs w:val="20"/>
        </w:rPr>
        <w:t xml:space="preserve"> in SI phase</w:t>
      </w:r>
      <w:r>
        <w:rPr>
          <w:rFonts w:ascii="Times New Roman" w:hAnsi="Times New Roman"/>
          <w:sz w:val="20"/>
          <w:szCs w:val="20"/>
        </w:rPr>
        <w:t>:</w:t>
      </w:r>
    </w:p>
    <w:p w14:paraId="5040B776">
      <w:pPr>
        <w:numPr>
          <w:ilvl w:val="0"/>
          <w:numId w:val="4"/>
        </w:numPr>
        <w:spacing w:after="180"/>
        <w:jc w:val="left"/>
        <w:rPr>
          <w:rFonts w:ascii="Times New Roman" w:hAnsi="Times New Roman"/>
          <w:sz w:val="20"/>
          <w:szCs w:val="20"/>
          <w:u w:val="single"/>
        </w:rPr>
      </w:pPr>
      <w:r>
        <w:rPr>
          <w:rFonts w:ascii="Times New Roman" w:hAnsi="Times New Roman"/>
          <w:sz w:val="20"/>
          <w:szCs w:val="20"/>
          <w:u w:val="single"/>
        </w:rPr>
        <w:t>Whether requirements potentially needed or not is summarized in the following table: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2"/>
        <w:gridCol w:w="3057"/>
      </w:tblGrid>
      <w:tr w14:paraId="6FC9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57" w:type="dxa"/>
          <w:trHeight w:val="368" w:hRule="atLeast"/>
        </w:trPr>
        <w:tc>
          <w:tcPr>
            <w:tcW w:w="0" w:type="auto"/>
            <w:vMerge w:val="restart"/>
            <w:tcBorders>
              <w:top w:val="single" w:color="auto" w:sz="4" w:space="0"/>
              <w:left w:val="single" w:color="auto" w:sz="4" w:space="0"/>
              <w:bottom w:val="single" w:color="auto" w:sz="4" w:space="0"/>
              <w:right w:val="single" w:color="auto" w:sz="4" w:space="0"/>
            </w:tcBorders>
          </w:tcPr>
          <w:p w14:paraId="5DCB0846">
            <w:pPr>
              <w:spacing w:before="0" w:after="180" w:line="240" w:lineRule="auto"/>
              <w:jc w:val="left"/>
              <w:rPr>
                <w:rFonts w:ascii="Times New Roman" w:hAnsi="Times New Roman"/>
                <w:sz w:val="20"/>
                <w:szCs w:val="20"/>
                <w:lang w:val="en-US" w:eastAsia="en-GB"/>
              </w:rPr>
            </w:pPr>
            <w:r>
              <w:rPr>
                <w:rFonts w:ascii="Times New Roman" w:hAnsi="Times New Roman"/>
                <w:b/>
                <w:bCs/>
                <w:sz w:val="20"/>
                <w:szCs w:val="20"/>
                <w:lang w:val="en-GB" w:eastAsia="en-GB"/>
              </w:rPr>
              <w:t xml:space="preserve">A-IoT device- </w:t>
            </w:r>
            <w:r>
              <w:rPr>
                <w:rFonts w:ascii="Times New Roman" w:hAnsi="Times New Roman"/>
                <w:b/>
                <w:bCs/>
                <w:sz w:val="20"/>
                <w:szCs w:val="20"/>
                <w:lang w:val="en-US" w:eastAsia="en-GB"/>
              </w:rPr>
              <w:t xml:space="preserve">RX </w:t>
            </w:r>
            <w:r>
              <w:rPr>
                <w:rFonts w:ascii="Times New Roman" w:hAnsi="Times New Roman"/>
                <w:b/>
                <w:bCs/>
                <w:sz w:val="20"/>
                <w:szCs w:val="20"/>
                <w:lang w:val="en-GB" w:eastAsia="en-GB"/>
              </w:rPr>
              <w:t>Requirement</w:t>
            </w:r>
          </w:p>
        </w:tc>
      </w:tr>
      <w:tr w14:paraId="6F44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67D282">
            <w:pPr>
              <w:spacing w:before="120" w:after="180" w:line="240" w:lineRule="auto"/>
              <w:jc w:val="left"/>
              <w:rPr>
                <w:rFonts w:ascii="Times New Roman" w:hAnsi="Times New Roman"/>
                <w:sz w:val="20"/>
                <w:szCs w:val="20"/>
                <w:lang w:val="en-US" w:eastAsia="en-GB"/>
              </w:rPr>
            </w:pPr>
          </w:p>
        </w:tc>
        <w:tc>
          <w:tcPr>
            <w:tcW w:w="3057" w:type="dxa"/>
            <w:tcBorders>
              <w:top w:val="single" w:color="auto" w:sz="4" w:space="0"/>
              <w:left w:val="single" w:color="auto" w:sz="4" w:space="0"/>
              <w:bottom w:val="single" w:color="auto" w:sz="4" w:space="0"/>
              <w:right w:val="single" w:color="auto" w:sz="4" w:space="0"/>
            </w:tcBorders>
          </w:tcPr>
          <w:p w14:paraId="3F037A0D">
            <w:pPr>
              <w:spacing w:before="0" w:after="180" w:line="240" w:lineRule="auto"/>
              <w:jc w:val="left"/>
              <w:rPr>
                <w:rFonts w:ascii="Times New Roman" w:hAnsi="Times New Roman"/>
                <w:sz w:val="20"/>
                <w:szCs w:val="20"/>
                <w:lang w:val="en-US" w:eastAsia="en-GB"/>
              </w:rPr>
            </w:pPr>
            <w:r>
              <w:rPr>
                <w:rFonts w:ascii="Times New Roman" w:hAnsi="Times New Roman"/>
                <w:b/>
                <w:sz w:val="20"/>
                <w:szCs w:val="20"/>
                <w:lang w:val="en-GB" w:eastAsia="en-GB"/>
              </w:rPr>
              <w:t>Device 1</w:t>
            </w:r>
          </w:p>
        </w:tc>
      </w:tr>
      <w:tr w14:paraId="797A0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0" w:type="auto"/>
            <w:tcBorders>
              <w:top w:val="single" w:color="auto" w:sz="4" w:space="0"/>
              <w:left w:val="single" w:color="auto" w:sz="4" w:space="0"/>
              <w:bottom w:val="single" w:color="auto" w:sz="4" w:space="0"/>
              <w:right w:val="single" w:color="auto" w:sz="4" w:space="0"/>
            </w:tcBorders>
          </w:tcPr>
          <w:p w14:paraId="3F896A4B">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Reference sensitivity</w:t>
            </w:r>
          </w:p>
        </w:tc>
        <w:tc>
          <w:tcPr>
            <w:tcW w:w="3057" w:type="dxa"/>
            <w:tcBorders>
              <w:top w:val="single" w:color="auto" w:sz="4" w:space="0"/>
              <w:left w:val="single" w:color="auto" w:sz="4" w:space="0"/>
              <w:bottom w:val="single" w:color="auto" w:sz="4" w:space="0"/>
              <w:right w:val="single" w:color="auto" w:sz="4" w:space="0"/>
            </w:tcBorders>
          </w:tcPr>
          <w:p w14:paraId="15BF980A">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YES, as RAN4#112 agreed</w:t>
            </w:r>
          </w:p>
        </w:tc>
      </w:tr>
      <w:tr w14:paraId="2499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0" w:type="auto"/>
            <w:tcBorders>
              <w:top w:val="single" w:color="auto" w:sz="4" w:space="0"/>
              <w:left w:val="single" w:color="auto" w:sz="4" w:space="0"/>
              <w:bottom w:val="single" w:color="auto" w:sz="4" w:space="0"/>
              <w:right w:val="single" w:color="auto" w:sz="4" w:space="0"/>
            </w:tcBorders>
          </w:tcPr>
          <w:p w14:paraId="594F3C70">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Maximum input power</w:t>
            </w:r>
          </w:p>
        </w:tc>
        <w:tc>
          <w:tcPr>
            <w:tcW w:w="3057" w:type="dxa"/>
            <w:tcBorders>
              <w:top w:val="single" w:color="auto" w:sz="4" w:space="0"/>
              <w:left w:val="single" w:color="auto" w:sz="4" w:space="0"/>
              <w:bottom w:val="single" w:color="auto" w:sz="4" w:space="0"/>
              <w:right w:val="single" w:color="auto" w:sz="4" w:space="0"/>
            </w:tcBorders>
          </w:tcPr>
          <w:p w14:paraId="4FCE7784">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r w14:paraId="7D9A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0" w:type="auto"/>
            <w:tcBorders>
              <w:top w:val="single" w:color="auto" w:sz="4" w:space="0"/>
              <w:left w:val="single" w:color="auto" w:sz="4" w:space="0"/>
              <w:bottom w:val="single" w:color="auto" w:sz="4" w:space="0"/>
              <w:right w:val="single" w:color="auto" w:sz="4" w:space="0"/>
            </w:tcBorders>
          </w:tcPr>
          <w:p w14:paraId="2E19D03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ACS</w:t>
            </w:r>
          </w:p>
        </w:tc>
        <w:tc>
          <w:tcPr>
            <w:tcW w:w="3057" w:type="dxa"/>
            <w:tcBorders>
              <w:top w:val="single" w:color="auto" w:sz="4" w:space="0"/>
              <w:left w:val="single" w:color="auto" w:sz="4" w:space="0"/>
              <w:bottom w:val="single" w:color="auto" w:sz="4" w:space="0"/>
              <w:right w:val="single" w:color="auto" w:sz="4" w:space="0"/>
            </w:tcBorders>
          </w:tcPr>
          <w:p w14:paraId="2F54C8C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r w14:paraId="74D0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0" w:type="auto"/>
            <w:tcBorders>
              <w:top w:val="single" w:color="auto" w:sz="4" w:space="0"/>
              <w:left w:val="single" w:color="auto" w:sz="4" w:space="0"/>
              <w:bottom w:val="single" w:color="auto" w:sz="4" w:space="0"/>
              <w:right w:val="single" w:color="auto" w:sz="4" w:space="0"/>
            </w:tcBorders>
          </w:tcPr>
          <w:p w14:paraId="3A9F4DA5">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ACSC</w:t>
            </w:r>
          </w:p>
        </w:tc>
        <w:tc>
          <w:tcPr>
            <w:tcW w:w="3057" w:type="dxa"/>
            <w:tcBorders>
              <w:top w:val="single" w:color="auto" w:sz="4" w:space="0"/>
              <w:left w:val="single" w:color="auto" w:sz="4" w:space="0"/>
              <w:bottom w:val="single" w:color="auto" w:sz="4" w:space="0"/>
              <w:right w:val="single" w:color="auto" w:sz="4" w:space="0"/>
            </w:tcBorders>
          </w:tcPr>
          <w:p w14:paraId="0C727E19">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r w14:paraId="6E92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0" w:type="auto"/>
            <w:tcBorders>
              <w:top w:val="single" w:color="auto" w:sz="4" w:space="0"/>
              <w:left w:val="single" w:color="auto" w:sz="4" w:space="0"/>
              <w:bottom w:val="single" w:color="auto" w:sz="4" w:space="0"/>
              <w:right w:val="single" w:color="auto" w:sz="4" w:space="0"/>
            </w:tcBorders>
          </w:tcPr>
          <w:p w14:paraId="0A58D1A9">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In-band blocking</w:t>
            </w:r>
          </w:p>
        </w:tc>
        <w:tc>
          <w:tcPr>
            <w:tcW w:w="3057" w:type="dxa"/>
            <w:tcBorders>
              <w:top w:val="single" w:color="auto" w:sz="4" w:space="0"/>
              <w:left w:val="single" w:color="auto" w:sz="4" w:space="0"/>
              <w:bottom w:val="single" w:color="auto" w:sz="4" w:space="0"/>
              <w:right w:val="single" w:color="auto" w:sz="4" w:space="0"/>
            </w:tcBorders>
          </w:tcPr>
          <w:p w14:paraId="0C6FF094">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r w14:paraId="5685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tcBorders>
              <w:top w:val="single" w:color="auto" w:sz="4" w:space="0"/>
              <w:left w:val="single" w:color="auto" w:sz="4" w:space="0"/>
              <w:bottom w:val="single" w:color="auto" w:sz="4" w:space="0"/>
              <w:right w:val="single" w:color="auto" w:sz="4" w:space="0"/>
            </w:tcBorders>
          </w:tcPr>
          <w:p w14:paraId="02941C86">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Out-of-band blocking</w:t>
            </w:r>
          </w:p>
        </w:tc>
        <w:tc>
          <w:tcPr>
            <w:tcW w:w="3057" w:type="dxa"/>
            <w:tcBorders>
              <w:top w:val="single" w:color="auto" w:sz="4" w:space="0"/>
              <w:left w:val="single" w:color="auto" w:sz="4" w:space="0"/>
              <w:bottom w:val="single" w:color="auto" w:sz="4" w:space="0"/>
              <w:right w:val="single" w:color="auto" w:sz="4" w:space="0"/>
            </w:tcBorders>
          </w:tcPr>
          <w:p w14:paraId="0716FEA6">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r w14:paraId="0364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tcBorders>
              <w:top w:val="single" w:color="auto" w:sz="4" w:space="0"/>
              <w:left w:val="single" w:color="auto" w:sz="4" w:space="0"/>
              <w:bottom w:val="single" w:color="auto" w:sz="4" w:space="0"/>
              <w:right w:val="single" w:color="auto" w:sz="4" w:space="0"/>
            </w:tcBorders>
          </w:tcPr>
          <w:p w14:paraId="4FEC0E3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Receiver intermodulation</w:t>
            </w:r>
          </w:p>
        </w:tc>
        <w:tc>
          <w:tcPr>
            <w:tcW w:w="3057" w:type="dxa"/>
            <w:tcBorders>
              <w:top w:val="single" w:color="auto" w:sz="4" w:space="0"/>
              <w:left w:val="single" w:color="auto" w:sz="4" w:space="0"/>
              <w:bottom w:val="single" w:color="auto" w:sz="4" w:space="0"/>
              <w:right w:val="single" w:color="auto" w:sz="4" w:space="0"/>
            </w:tcBorders>
          </w:tcPr>
          <w:p w14:paraId="2DE96670">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r w14:paraId="035C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0" w:type="auto"/>
            <w:tcBorders>
              <w:top w:val="single" w:color="auto" w:sz="4" w:space="0"/>
              <w:left w:val="single" w:color="auto" w:sz="4" w:space="0"/>
              <w:bottom w:val="single" w:color="auto" w:sz="4" w:space="0"/>
              <w:right w:val="single" w:color="auto" w:sz="4" w:space="0"/>
            </w:tcBorders>
          </w:tcPr>
          <w:p w14:paraId="42548C3F">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Rx spurious emission</w:t>
            </w:r>
          </w:p>
        </w:tc>
        <w:tc>
          <w:tcPr>
            <w:tcW w:w="3057" w:type="dxa"/>
            <w:tcBorders>
              <w:top w:val="single" w:color="auto" w:sz="4" w:space="0"/>
              <w:left w:val="single" w:color="auto" w:sz="4" w:space="0"/>
              <w:bottom w:val="single" w:color="auto" w:sz="4" w:space="0"/>
              <w:right w:val="single" w:color="auto" w:sz="4" w:space="0"/>
            </w:tcBorders>
          </w:tcPr>
          <w:p w14:paraId="40952261">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w:t>
            </w:r>
          </w:p>
        </w:tc>
      </w:tr>
      <w:tr w14:paraId="5DDA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0" w:type="auto"/>
            <w:tcBorders>
              <w:top w:val="single" w:color="auto" w:sz="4" w:space="0"/>
              <w:left w:val="single" w:color="auto" w:sz="4" w:space="0"/>
              <w:bottom w:val="single" w:color="auto" w:sz="4" w:space="0"/>
              <w:right w:val="single" w:color="auto" w:sz="4" w:space="0"/>
            </w:tcBorders>
          </w:tcPr>
          <w:p w14:paraId="007CF727">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Spurious response</w:t>
            </w:r>
          </w:p>
        </w:tc>
        <w:tc>
          <w:tcPr>
            <w:tcW w:w="3057" w:type="dxa"/>
            <w:tcBorders>
              <w:top w:val="single" w:color="auto" w:sz="4" w:space="0"/>
              <w:left w:val="single" w:color="auto" w:sz="4" w:space="0"/>
              <w:bottom w:val="single" w:color="auto" w:sz="4" w:space="0"/>
              <w:right w:val="single" w:color="auto" w:sz="4" w:space="0"/>
            </w:tcBorders>
          </w:tcPr>
          <w:p w14:paraId="55223EA0">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NO, as RAN4#112 agreed</w:t>
            </w:r>
          </w:p>
        </w:tc>
      </w:tr>
      <w:tr w14:paraId="4F271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0" w:type="auto"/>
            <w:tcBorders>
              <w:top w:val="single" w:color="auto" w:sz="4" w:space="0"/>
              <w:left w:val="single" w:color="auto" w:sz="4" w:space="0"/>
              <w:bottom w:val="single" w:color="auto" w:sz="4" w:space="0"/>
              <w:right w:val="single" w:color="auto" w:sz="4" w:space="0"/>
            </w:tcBorders>
          </w:tcPr>
          <w:p w14:paraId="2DB7A332">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Interference rejection</w:t>
            </w:r>
          </w:p>
        </w:tc>
        <w:tc>
          <w:tcPr>
            <w:tcW w:w="3057" w:type="dxa"/>
            <w:tcBorders>
              <w:top w:val="single" w:color="auto" w:sz="4" w:space="0"/>
              <w:left w:val="single" w:color="auto" w:sz="4" w:space="0"/>
              <w:bottom w:val="single" w:color="auto" w:sz="4" w:space="0"/>
              <w:right w:val="single" w:color="auto" w:sz="4" w:space="0"/>
            </w:tcBorders>
          </w:tcPr>
          <w:p w14:paraId="78FC7FCA">
            <w:pPr>
              <w:spacing w:before="0" w:after="180" w:line="240" w:lineRule="auto"/>
              <w:jc w:val="left"/>
              <w:rPr>
                <w:rFonts w:ascii="Times New Roman" w:hAnsi="Times New Roman"/>
                <w:sz w:val="20"/>
                <w:szCs w:val="20"/>
                <w:lang w:val="en-GB" w:eastAsia="en-GB"/>
              </w:rPr>
            </w:pPr>
            <w:r>
              <w:rPr>
                <w:rFonts w:ascii="Times New Roman" w:hAnsi="Times New Roman"/>
                <w:sz w:val="20"/>
                <w:szCs w:val="20"/>
                <w:lang w:val="en-GB" w:eastAsia="en-GB"/>
              </w:rPr>
              <w:t>TBD</w:t>
            </w:r>
          </w:p>
        </w:tc>
      </w:tr>
    </w:tbl>
    <w:p w14:paraId="72ACB4B3">
      <w:pPr>
        <w:spacing w:after="180"/>
        <w:jc w:val="left"/>
        <w:rPr>
          <w:rFonts w:ascii="Times New Roman" w:hAnsi="Times New Roman"/>
          <w:sz w:val="20"/>
          <w:szCs w:val="20"/>
        </w:rPr>
      </w:pPr>
    </w:p>
    <w:p w14:paraId="77A9A06B">
      <w:pPr>
        <w:spacing w:after="180"/>
        <w:jc w:val="left"/>
        <w:rPr>
          <w:rFonts w:hint="eastAsia" w:ascii="Times New Roman" w:hAnsi="Times New Roman"/>
          <w:sz w:val="20"/>
          <w:szCs w:val="20"/>
          <w:lang w:val="en-US" w:eastAsia="zh-CN"/>
        </w:rPr>
      </w:pPr>
      <w:bookmarkStart w:id="6" w:name="OLE_LINK32"/>
      <w:r>
        <w:rPr>
          <w:rFonts w:hint="eastAsia" w:ascii="Times New Roman" w:hAnsi="Times New Roman"/>
          <w:sz w:val="20"/>
          <w:szCs w:val="20"/>
        </w:rPr>
        <w:t xml:space="preserve">For device 1, considering its low cost, only define reference sensitivity for Rx requirements. In SI phase, -36dBm is used for co-existence evaluation. </w:t>
      </w:r>
      <w:r>
        <w:rPr>
          <w:rFonts w:hint="eastAsia" w:ascii="Times New Roman" w:hAnsi="Times New Roman"/>
          <w:sz w:val="20"/>
          <w:szCs w:val="20"/>
          <w:lang w:val="en-US" w:eastAsia="zh-CN"/>
        </w:rPr>
        <w:t>For the methodology, legacy SNR+N method is not applicable because device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sensitivity is much high than the value calculated from SNR+N.</w:t>
      </w:r>
    </w:p>
    <w:p w14:paraId="0F9351D3">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legacy SNR+N methodology is not applicable since actual devices</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 sensitivity is much high than that calculated from SNR+N.</w:t>
      </w:r>
    </w:p>
    <w:p w14:paraId="35EE80DC">
      <w:pPr>
        <w:spacing w:after="180"/>
        <w:jc w:val="left"/>
        <w:rPr>
          <w:rFonts w:ascii="Times New Roman" w:hAnsi="Times New Roman"/>
          <w:sz w:val="20"/>
          <w:szCs w:val="20"/>
        </w:rPr>
      </w:pPr>
      <w:r>
        <w:rPr>
          <w:rFonts w:hint="eastAsia" w:ascii="Times New Roman" w:hAnsi="Times New Roman"/>
          <w:sz w:val="20"/>
          <w:szCs w:val="20"/>
        </w:rPr>
        <w:t xml:space="preserve">In our view, device sensitivity depends on the device capability. So the legacy approach to use NF+target SNR is not appropriate to define device reference sensitivity. Similar as </w:t>
      </w:r>
      <w:r>
        <w:rPr>
          <w:rFonts w:ascii="Times New Roman" w:hAnsi="Times New Roman"/>
          <w:sz w:val="20"/>
          <w:szCs w:val="20"/>
        </w:rPr>
        <w:t>backscattering</w:t>
      </w:r>
      <w:r>
        <w:rPr>
          <w:rFonts w:hint="eastAsia" w:ascii="Times New Roman" w:hAnsi="Times New Roman"/>
          <w:sz w:val="20"/>
          <w:szCs w:val="20"/>
        </w:rPr>
        <w:t xml:space="preserve"> power, device </w:t>
      </w:r>
      <w:r>
        <w:rPr>
          <w:rFonts w:ascii="Times New Roman" w:hAnsi="Times New Roman"/>
          <w:sz w:val="20"/>
          <w:szCs w:val="20"/>
        </w:rPr>
        <w:t>declaration</w:t>
      </w:r>
      <w:r>
        <w:rPr>
          <w:rFonts w:hint="eastAsia" w:ascii="Times New Roman" w:hAnsi="Times New Roman"/>
          <w:sz w:val="20"/>
          <w:szCs w:val="20"/>
        </w:rPr>
        <w:t xml:space="preserve"> on reference sensitivity can also be considered.</w:t>
      </w:r>
    </w:p>
    <w:bookmarkEnd w:id="6"/>
    <w:p w14:paraId="376E7958">
      <w:pPr>
        <w:spacing w:after="180"/>
        <w:jc w:val="left"/>
        <w:rPr>
          <w:rFonts w:hint="eastAsia" w:ascii="Times New Roman" w:hAnsi="Times New Roman"/>
          <w:b/>
          <w:bCs/>
          <w:sz w:val="20"/>
          <w:szCs w:val="20"/>
        </w:rPr>
      </w:pPr>
      <w:bookmarkStart w:id="7" w:name="OLE_LINK34"/>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7</w:t>
      </w:r>
      <w:r>
        <w:rPr>
          <w:rFonts w:hint="eastAsia" w:ascii="Times New Roman" w:hAnsi="Times New Roman"/>
          <w:b/>
          <w:bCs/>
          <w:sz w:val="20"/>
          <w:szCs w:val="20"/>
        </w:rPr>
        <w:t xml:space="preserve">: REFSENSE requirement can be defined considering device capability or based on device declaration. </w:t>
      </w:r>
    </w:p>
    <w:p w14:paraId="1FE0C49B">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max input level is used to evaluate receiver performance under large input level. So such requirement is applicable for all kinds of signal. This should be applicable for both CW and R2D signal. But during testing, we can only use one signal. Our suggestion is that device max output power could already test device receiver performance under max input power from CW node. So for max input power, we can only use R2D signal.</w:t>
      </w:r>
    </w:p>
    <w:p w14:paraId="2E4D9D69">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8: max input power is defined from R2D signal.</w:t>
      </w:r>
    </w:p>
    <w:p w14:paraId="7A67B513">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max input power, now we assume medium range BS cell, the MCL is 53dB with 5m assumption. But in the real deployment scenario, it seems the minimum distance from reader to device would be much smaller than 5m. besides, during the simulation 1m is assumed. Therefore,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s suggested to use 1m assumption for max input power and update the definition of reader BS class. </w:t>
      </w:r>
    </w:p>
    <w:p w14:paraId="770A4434">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9: use 1m distance assumption from reader to device. Define the max input power requirements and update the definition of reader BS class based on above assumption.</w:t>
      </w:r>
    </w:p>
    <w:p w14:paraId="18812F97">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Regarding for testing, throughput is n</w:t>
      </w:r>
      <w:r>
        <w:rPr>
          <w:rFonts w:hint="eastAsia" w:ascii="Times New Roman" w:hAnsi="Times New Roman"/>
          <w:b w:val="0"/>
          <w:bCs w:val="0"/>
          <w:sz w:val="20"/>
          <w:szCs w:val="20"/>
          <w:highlight w:val="none"/>
          <w:lang w:val="en-US" w:eastAsia="zh-CN"/>
        </w:rPr>
        <w:t>ot the proper testing metric anymor</w:t>
      </w:r>
      <w:r>
        <w:rPr>
          <w:rFonts w:hint="eastAsia" w:ascii="Times New Roman" w:hAnsi="Times New Roman"/>
          <w:b w:val="0"/>
          <w:bCs w:val="0"/>
          <w:sz w:val="20"/>
          <w:szCs w:val="20"/>
          <w:lang w:val="en-US" w:eastAsia="zh-CN"/>
        </w:rPr>
        <w:t>e. RAN4 further check whether max input power could be tested as lone as device could response inventory command.</w:t>
      </w:r>
    </w:p>
    <w:p w14:paraId="37B89291">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highlight w:val="none"/>
          <w:lang w:val="en-US" w:eastAsia="zh-CN"/>
        </w:rPr>
        <w:t>Proposal 10: max input power is tested with the target that device could response inventory command.</w:t>
      </w:r>
    </w:p>
    <w:bookmarkEnd w:id="7"/>
    <w:p w14:paraId="2431EB8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2A265E1C">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device 1 are discussed with following observations and proposals.</w:t>
      </w:r>
    </w:p>
    <w:p w14:paraId="40678D82">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rPr>
        <w:t xml:space="preserve">Proposal 1: </w:t>
      </w:r>
      <w:r>
        <w:rPr>
          <w:rFonts w:hint="eastAsia" w:ascii="Times New Roman" w:hAnsi="Times New Roman"/>
          <w:b/>
          <w:bCs/>
          <w:sz w:val="20"/>
          <w:szCs w:val="20"/>
          <w:lang w:val="en-US" w:eastAsia="zh-CN"/>
        </w:rPr>
        <w:t xml:space="preserve">from coverage point of view, suggest to </w:t>
      </w:r>
      <w:r>
        <w:rPr>
          <w:rFonts w:hint="eastAsia" w:ascii="Times New Roman" w:hAnsi="Times New Roman"/>
          <w:b/>
          <w:bCs/>
          <w:sz w:val="20"/>
          <w:szCs w:val="20"/>
        </w:rPr>
        <w:t xml:space="preserve">define </w:t>
      </w:r>
      <w:r>
        <w:rPr>
          <w:rFonts w:hint="eastAsia" w:ascii="Times New Roman" w:hAnsi="Times New Roman"/>
          <w:b/>
          <w:bCs/>
          <w:sz w:val="20"/>
          <w:szCs w:val="20"/>
          <w:lang w:val="en-US" w:eastAsia="zh-CN"/>
        </w:rPr>
        <w:t xml:space="preserve">max </w:t>
      </w:r>
      <w:r>
        <w:rPr>
          <w:rFonts w:hint="eastAsia" w:ascii="Times New Roman" w:hAnsi="Times New Roman"/>
          <w:b/>
          <w:bCs/>
          <w:sz w:val="20"/>
          <w:szCs w:val="20"/>
        </w:rPr>
        <w:t>backscattering power</w:t>
      </w:r>
      <w:r>
        <w:rPr>
          <w:rFonts w:hint="eastAsia" w:ascii="Times New Roman" w:hAnsi="Times New Roman"/>
          <w:b/>
          <w:bCs/>
          <w:sz w:val="20"/>
          <w:szCs w:val="20"/>
          <w:lang w:val="en-US" w:eastAsia="zh-CN"/>
        </w:rPr>
        <w:t xml:space="preserve"> under the max input power from CW and all devices should achieve such max power.</w:t>
      </w:r>
    </w:p>
    <w:p w14:paraId="214358DA">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for BPSK modulation, use legacy UE EVM requirement as starting point.</w:t>
      </w:r>
    </w:p>
    <w:p w14:paraId="5EECFACA">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3: for OOK signal, further check whether can reuse legacy RFID plusewidth and modulation depth requirements. </w:t>
      </w:r>
    </w:p>
    <w:p w14:paraId="4DC32B83">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4: for SEM, use device leakage simulation assumption as starting point and further consider whether to allow certain relaxation considering RF impacts.</w:t>
      </w:r>
    </w:p>
    <w:p w14:paraId="38324B60">
      <w:pPr>
        <w:spacing w:after="180"/>
        <w:jc w:val="left"/>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5</w:t>
      </w:r>
      <w:r>
        <w:rPr>
          <w:rFonts w:hint="eastAsia" w:ascii="Times New Roman" w:hAnsi="Times New Roman"/>
          <w:b/>
          <w:bCs/>
          <w:sz w:val="20"/>
          <w:szCs w:val="20"/>
        </w:rPr>
        <w:t xml:space="preserve">: use legacy </w:t>
      </w:r>
      <w:r>
        <w:rPr>
          <w:rFonts w:hint="eastAsia" w:ascii="Times New Roman" w:hAnsi="Times New Roman"/>
          <w:b/>
          <w:bCs/>
          <w:sz w:val="20"/>
          <w:szCs w:val="20"/>
          <w:lang w:val="en-US" w:eastAsia="zh-CN"/>
        </w:rPr>
        <w:t xml:space="preserve">NR UE spurious emission </w:t>
      </w:r>
      <w:r>
        <w:rPr>
          <w:rFonts w:hint="eastAsia" w:ascii="Times New Roman" w:hAnsi="Times New Roman"/>
          <w:b/>
          <w:bCs/>
          <w:sz w:val="20"/>
          <w:szCs w:val="20"/>
        </w:rPr>
        <w:t>requirements as starting point.</w:t>
      </w:r>
    </w:p>
    <w:p w14:paraId="4FFDC037">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legacy SNR+N methodology is not applicable since actual devices</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 sensitivity is much high than that calculated from SNR+N.</w:t>
      </w:r>
    </w:p>
    <w:p w14:paraId="6CA6A22E">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7</w:t>
      </w:r>
      <w:r>
        <w:rPr>
          <w:rFonts w:hint="eastAsia" w:ascii="Times New Roman" w:hAnsi="Times New Roman"/>
          <w:b/>
          <w:bCs/>
          <w:sz w:val="20"/>
          <w:szCs w:val="20"/>
        </w:rPr>
        <w:t xml:space="preserve">: REFSENSE requirement can be defined considering device capability or based on device declaration. </w:t>
      </w:r>
    </w:p>
    <w:p w14:paraId="23F21525">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8: max input power is defined from R2D signal.</w:t>
      </w:r>
    </w:p>
    <w:p w14:paraId="231F8B6B">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9: use 1m distance assumption from reader to device. Define the max input power requirements and update the definition of reader BS class based on above assumption.</w:t>
      </w:r>
    </w:p>
    <w:p w14:paraId="634A5A14">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highlight w:val="none"/>
          <w:lang w:val="en-US" w:eastAsia="zh-CN"/>
        </w:rPr>
        <w:t>Proposal 10: max input power is tested with the target that device could response inventory command.</w:t>
      </w:r>
    </w:p>
    <w:p w14:paraId="4ED81992">
      <w:pPr>
        <w:spacing w:after="180"/>
        <w:jc w:val="left"/>
        <w:rPr>
          <w:rFonts w:ascii="Times New Roman" w:hAnsi="Times New Roman"/>
          <w:b/>
          <w:bCs/>
          <w:sz w:val="20"/>
          <w:szCs w:val="20"/>
        </w:rPr>
      </w:pPr>
      <w:r>
        <w:rPr>
          <w:rFonts w:hint="eastAsia" w:ascii="Times New Roman" w:hAnsi="Times New Roman"/>
          <w:b/>
          <w:bCs/>
          <w:sz w:val="20"/>
          <w:szCs w:val="20"/>
        </w:rPr>
        <w:t xml:space="preserve"> </w:t>
      </w:r>
    </w:p>
    <w:p w14:paraId="079C9D95">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51F2D3B5">
      <w:pPr>
        <w:pStyle w:val="61"/>
        <w:numPr>
          <w:ilvl w:val="0"/>
          <w:numId w:val="5"/>
        </w:numPr>
      </w:pPr>
      <w:bookmarkStart w:id="8" w:name="OLE_LINK16"/>
      <w:bookmarkStart w:id="9" w:name="_Ref387394383"/>
      <w:bookmarkStart w:id="10" w:name="_Ref457225889"/>
      <w:bookmarkStart w:id="11" w:name="OLE_LINK1"/>
      <w:bookmarkStart w:id="12" w:name="OLE_LINK19"/>
      <w:r>
        <w:t>RP-2</w:t>
      </w:r>
      <w:r>
        <w:rPr>
          <w:rFonts w:hint="eastAsia" w:eastAsiaTheme="minorEastAsia"/>
          <w:lang w:eastAsia="zh-CN"/>
        </w:rPr>
        <w:t>43326</w:t>
      </w:r>
      <w:bookmarkEnd w:id="8"/>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9"/>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0"/>
    </w:p>
    <w:p w14:paraId="1E562357">
      <w:pPr>
        <w:pStyle w:val="61"/>
        <w:numPr>
          <w:ilvl w:val="0"/>
          <w:numId w:val="5"/>
        </w:numPr>
      </w:pPr>
      <w:bookmarkStart w:id="13" w:name="OLE_LINK7"/>
      <w:r>
        <w:rPr>
          <w:rFonts w:eastAsiaTheme="minorEastAsia"/>
          <w:lang w:eastAsia="zh-CN"/>
        </w:rPr>
        <w:t>R</w:t>
      </w:r>
      <w:r>
        <w:rPr>
          <w:rFonts w:hint="eastAsia" w:eastAsiaTheme="minorEastAsia"/>
          <w:lang w:eastAsia="zh-CN"/>
        </w:rPr>
        <w:t>4-2420470</w:t>
      </w:r>
      <w:bookmarkEnd w:id="13"/>
      <w:r>
        <w:rPr>
          <w:rFonts w:hint="eastAsia" w:eastAsiaTheme="minorEastAsia"/>
          <w:lang w:eastAsia="zh-CN"/>
        </w:rPr>
        <w:t>, WF on RF requirements for A-IOT, Moderator (Huawei).</w:t>
      </w:r>
      <w:bookmarkEnd w:id="11"/>
      <w:bookmarkEnd w:id="12"/>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DB39">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52CA544A"/>
    <w:multiLevelType w:val="singleLevel"/>
    <w:tmpl w:val="52CA544A"/>
    <w:lvl w:ilvl="0" w:tentative="0">
      <w:start w:val="1"/>
      <w:numFmt w:val="decimal"/>
      <w:pStyle w:val="6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2B7C"/>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4498"/>
    <w:rsid w:val="00065984"/>
    <w:rsid w:val="000660F4"/>
    <w:rsid w:val="0006714C"/>
    <w:rsid w:val="00067233"/>
    <w:rsid w:val="00067A9F"/>
    <w:rsid w:val="00070B68"/>
    <w:rsid w:val="00070E60"/>
    <w:rsid w:val="00071062"/>
    <w:rsid w:val="00072662"/>
    <w:rsid w:val="000726EB"/>
    <w:rsid w:val="000728AA"/>
    <w:rsid w:val="00075657"/>
    <w:rsid w:val="00076555"/>
    <w:rsid w:val="000765F4"/>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3E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9D1"/>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5DF"/>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719"/>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3A12"/>
    <w:rsid w:val="001D4492"/>
    <w:rsid w:val="001D46CD"/>
    <w:rsid w:val="001D4833"/>
    <w:rsid w:val="001D49CC"/>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50E9"/>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096"/>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5323"/>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E9"/>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5A62"/>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61CA"/>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05"/>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4B"/>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0F18"/>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96A50"/>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6B4"/>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398"/>
    <w:rsid w:val="007B2F1E"/>
    <w:rsid w:val="007B336D"/>
    <w:rsid w:val="007B43BD"/>
    <w:rsid w:val="007B4889"/>
    <w:rsid w:val="007B7303"/>
    <w:rsid w:val="007B7458"/>
    <w:rsid w:val="007B7C4A"/>
    <w:rsid w:val="007C115B"/>
    <w:rsid w:val="007C1EE8"/>
    <w:rsid w:val="007C1FDC"/>
    <w:rsid w:val="007C29A6"/>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707"/>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F36"/>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330"/>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57AC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E70"/>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46"/>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007"/>
    <w:rsid w:val="00A53151"/>
    <w:rsid w:val="00A5364D"/>
    <w:rsid w:val="00A53FE3"/>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6D7"/>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0E1"/>
    <w:rsid w:val="00AE4849"/>
    <w:rsid w:val="00AE4A8A"/>
    <w:rsid w:val="00AE4BF1"/>
    <w:rsid w:val="00AE4CCB"/>
    <w:rsid w:val="00AE5335"/>
    <w:rsid w:val="00AE6994"/>
    <w:rsid w:val="00AE6A80"/>
    <w:rsid w:val="00AE72DB"/>
    <w:rsid w:val="00AE730D"/>
    <w:rsid w:val="00AE7326"/>
    <w:rsid w:val="00AF01E2"/>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657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550"/>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91E"/>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124"/>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3AA"/>
    <w:rsid w:val="00CE5E70"/>
    <w:rsid w:val="00CE7379"/>
    <w:rsid w:val="00CF0EDF"/>
    <w:rsid w:val="00CF12B7"/>
    <w:rsid w:val="00CF2B45"/>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0FF3"/>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064"/>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1E09"/>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E8D"/>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1ABE"/>
    <w:rsid w:val="00EA28C4"/>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CE1"/>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49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9B"/>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1A30DE"/>
    <w:rsid w:val="01287E75"/>
    <w:rsid w:val="012F3F7C"/>
    <w:rsid w:val="0140551C"/>
    <w:rsid w:val="017932F1"/>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4B7234C"/>
    <w:rsid w:val="05014C42"/>
    <w:rsid w:val="05026E46"/>
    <w:rsid w:val="0524197F"/>
    <w:rsid w:val="053C405B"/>
    <w:rsid w:val="0544056E"/>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6FB6DE5"/>
    <w:rsid w:val="07031681"/>
    <w:rsid w:val="070A3CB8"/>
    <w:rsid w:val="07530E8A"/>
    <w:rsid w:val="07641AF9"/>
    <w:rsid w:val="0769686A"/>
    <w:rsid w:val="076E27BD"/>
    <w:rsid w:val="076E63D7"/>
    <w:rsid w:val="0770402F"/>
    <w:rsid w:val="078E5270"/>
    <w:rsid w:val="07913C76"/>
    <w:rsid w:val="07B42F31"/>
    <w:rsid w:val="07CA6B66"/>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B86E7F"/>
    <w:rsid w:val="09C147BD"/>
    <w:rsid w:val="09F66D51"/>
    <w:rsid w:val="0A0219DF"/>
    <w:rsid w:val="0A1914A2"/>
    <w:rsid w:val="0A224330"/>
    <w:rsid w:val="0A337005"/>
    <w:rsid w:val="0A6367BB"/>
    <w:rsid w:val="0A894FD9"/>
    <w:rsid w:val="0A930A00"/>
    <w:rsid w:val="0A9458FA"/>
    <w:rsid w:val="0AA20101"/>
    <w:rsid w:val="0ABA1F25"/>
    <w:rsid w:val="0ADD2F10"/>
    <w:rsid w:val="0AE113D2"/>
    <w:rsid w:val="0AE824B7"/>
    <w:rsid w:val="0AE866B7"/>
    <w:rsid w:val="0AF67B8B"/>
    <w:rsid w:val="0B0758A7"/>
    <w:rsid w:val="0B1B0CC4"/>
    <w:rsid w:val="0B1B4548"/>
    <w:rsid w:val="0B3166EB"/>
    <w:rsid w:val="0B696845"/>
    <w:rsid w:val="0BBF5056"/>
    <w:rsid w:val="0BE65845"/>
    <w:rsid w:val="0BE92617"/>
    <w:rsid w:val="0BEA0098"/>
    <w:rsid w:val="0BF0521B"/>
    <w:rsid w:val="0BF7455D"/>
    <w:rsid w:val="0BFE4B3A"/>
    <w:rsid w:val="0C146CDE"/>
    <w:rsid w:val="0C1F08F2"/>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80D2C"/>
    <w:rsid w:val="0E1D4B35"/>
    <w:rsid w:val="0E1F38BB"/>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337AA3"/>
    <w:rsid w:val="10406DB9"/>
    <w:rsid w:val="105534DB"/>
    <w:rsid w:val="105E636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B4191A"/>
    <w:rsid w:val="11B5219D"/>
    <w:rsid w:val="11C646FD"/>
    <w:rsid w:val="11DF67EB"/>
    <w:rsid w:val="11EC5302"/>
    <w:rsid w:val="11EF79F9"/>
    <w:rsid w:val="12106FE1"/>
    <w:rsid w:val="12213A4B"/>
    <w:rsid w:val="122946DB"/>
    <w:rsid w:val="12466278"/>
    <w:rsid w:val="124C0DF9"/>
    <w:rsid w:val="12750F57"/>
    <w:rsid w:val="12897C74"/>
    <w:rsid w:val="129C3395"/>
    <w:rsid w:val="12DD1499"/>
    <w:rsid w:val="12E83AF4"/>
    <w:rsid w:val="131A26ED"/>
    <w:rsid w:val="132B2D64"/>
    <w:rsid w:val="13771DFE"/>
    <w:rsid w:val="138F4439"/>
    <w:rsid w:val="13966E30"/>
    <w:rsid w:val="13F25EC4"/>
    <w:rsid w:val="14245767"/>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F416A"/>
    <w:rsid w:val="156354FD"/>
    <w:rsid w:val="156C0FB4"/>
    <w:rsid w:val="157A51BC"/>
    <w:rsid w:val="157A5D4B"/>
    <w:rsid w:val="159557BE"/>
    <w:rsid w:val="15986308"/>
    <w:rsid w:val="15A67463"/>
    <w:rsid w:val="15A85596"/>
    <w:rsid w:val="15CD7D54"/>
    <w:rsid w:val="15D00CD9"/>
    <w:rsid w:val="15E450B5"/>
    <w:rsid w:val="161C3356"/>
    <w:rsid w:val="16371982"/>
    <w:rsid w:val="163D388B"/>
    <w:rsid w:val="16456719"/>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34ED9"/>
    <w:rsid w:val="18A656AF"/>
    <w:rsid w:val="18CE28C0"/>
    <w:rsid w:val="18E26C79"/>
    <w:rsid w:val="18E55D68"/>
    <w:rsid w:val="18FE0AB6"/>
    <w:rsid w:val="1911682C"/>
    <w:rsid w:val="192432CE"/>
    <w:rsid w:val="19314B62"/>
    <w:rsid w:val="19330066"/>
    <w:rsid w:val="197907DA"/>
    <w:rsid w:val="19813C3F"/>
    <w:rsid w:val="19A17418"/>
    <w:rsid w:val="19A52923"/>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070C02"/>
    <w:rsid w:val="1B2F42F1"/>
    <w:rsid w:val="1B301DA5"/>
    <w:rsid w:val="1B3F3E40"/>
    <w:rsid w:val="1B7C00B3"/>
    <w:rsid w:val="1B7C0EA4"/>
    <w:rsid w:val="1BB42683"/>
    <w:rsid w:val="1BC416C3"/>
    <w:rsid w:val="1BF509C2"/>
    <w:rsid w:val="1BF95FEE"/>
    <w:rsid w:val="1C0D0793"/>
    <w:rsid w:val="1C1B332C"/>
    <w:rsid w:val="1C2A6C2E"/>
    <w:rsid w:val="1C363B5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DF276AF"/>
    <w:rsid w:val="1DF94ABB"/>
    <w:rsid w:val="1E295925"/>
    <w:rsid w:val="1E3D0B9B"/>
    <w:rsid w:val="1E4E6744"/>
    <w:rsid w:val="1E535731"/>
    <w:rsid w:val="1E590358"/>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36430"/>
    <w:rsid w:val="201828B7"/>
    <w:rsid w:val="203D39F0"/>
    <w:rsid w:val="20471021"/>
    <w:rsid w:val="20672636"/>
    <w:rsid w:val="20731CCC"/>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3D7BE1"/>
    <w:rsid w:val="235E2230"/>
    <w:rsid w:val="2370600B"/>
    <w:rsid w:val="23761F39"/>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44B8A"/>
    <w:rsid w:val="2683355D"/>
    <w:rsid w:val="268A1547"/>
    <w:rsid w:val="268B3CAF"/>
    <w:rsid w:val="269243D5"/>
    <w:rsid w:val="26A73075"/>
    <w:rsid w:val="26B2270B"/>
    <w:rsid w:val="26C1560F"/>
    <w:rsid w:val="26E718E0"/>
    <w:rsid w:val="26F853FE"/>
    <w:rsid w:val="270B1F80"/>
    <w:rsid w:val="27241745"/>
    <w:rsid w:val="27401076"/>
    <w:rsid w:val="274B1605"/>
    <w:rsid w:val="27706A48"/>
    <w:rsid w:val="277D7855"/>
    <w:rsid w:val="27816C71"/>
    <w:rsid w:val="278B3C06"/>
    <w:rsid w:val="27990C94"/>
    <w:rsid w:val="27C04E47"/>
    <w:rsid w:val="27C61EE6"/>
    <w:rsid w:val="27E33F9B"/>
    <w:rsid w:val="27E37887"/>
    <w:rsid w:val="27F23097"/>
    <w:rsid w:val="2805016B"/>
    <w:rsid w:val="2808523B"/>
    <w:rsid w:val="281F2C62"/>
    <w:rsid w:val="286036CB"/>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80499"/>
    <w:rsid w:val="2C401128"/>
    <w:rsid w:val="2C542347"/>
    <w:rsid w:val="2C7374DF"/>
    <w:rsid w:val="2C8A2F49"/>
    <w:rsid w:val="2C9F3BCE"/>
    <w:rsid w:val="2CA12446"/>
    <w:rsid w:val="2CA220C6"/>
    <w:rsid w:val="2CA64350"/>
    <w:rsid w:val="2CC97D88"/>
    <w:rsid w:val="2CDB1327"/>
    <w:rsid w:val="2CF9108B"/>
    <w:rsid w:val="2CFB0BBA"/>
    <w:rsid w:val="2D0B6272"/>
    <w:rsid w:val="2D216218"/>
    <w:rsid w:val="2D34475F"/>
    <w:rsid w:val="2D354EB8"/>
    <w:rsid w:val="2D4D51B1"/>
    <w:rsid w:val="2D4D79AC"/>
    <w:rsid w:val="2D593F87"/>
    <w:rsid w:val="2D5F79DA"/>
    <w:rsid w:val="2D6E4774"/>
    <w:rsid w:val="2D7A01AD"/>
    <w:rsid w:val="2DA873F6"/>
    <w:rsid w:val="2DA97D7E"/>
    <w:rsid w:val="2DB7418D"/>
    <w:rsid w:val="2DD00879"/>
    <w:rsid w:val="2DD5373D"/>
    <w:rsid w:val="2DF80479"/>
    <w:rsid w:val="2E0B52AE"/>
    <w:rsid w:val="2E0E041F"/>
    <w:rsid w:val="2E110A76"/>
    <w:rsid w:val="2E141396"/>
    <w:rsid w:val="2E2A44CC"/>
    <w:rsid w:val="2E3F0BEE"/>
    <w:rsid w:val="2E4317F2"/>
    <w:rsid w:val="2E747DC3"/>
    <w:rsid w:val="2E8F1C72"/>
    <w:rsid w:val="2E9C0F87"/>
    <w:rsid w:val="2EA61F97"/>
    <w:rsid w:val="2EB7077F"/>
    <w:rsid w:val="2EB8044F"/>
    <w:rsid w:val="2EB85034"/>
    <w:rsid w:val="2EC16B9C"/>
    <w:rsid w:val="2ED53072"/>
    <w:rsid w:val="2ED8336B"/>
    <w:rsid w:val="2EDF426C"/>
    <w:rsid w:val="2EEC200B"/>
    <w:rsid w:val="2EEC4E92"/>
    <w:rsid w:val="2F1A1856"/>
    <w:rsid w:val="2F1C0982"/>
    <w:rsid w:val="2F357E81"/>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0E41860"/>
    <w:rsid w:val="31187F2F"/>
    <w:rsid w:val="313C4D53"/>
    <w:rsid w:val="31432160"/>
    <w:rsid w:val="31490DA5"/>
    <w:rsid w:val="31570E00"/>
    <w:rsid w:val="315F5D75"/>
    <w:rsid w:val="31A54783"/>
    <w:rsid w:val="31CA113F"/>
    <w:rsid w:val="31CB6BC1"/>
    <w:rsid w:val="31E91E87"/>
    <w:rsid w:val="320E10B5"/>
    <w:rsid w:val="3243059C"/>
    <w:rsid w:val="32697D44"/>
    <w:rsid w:val="326D0948"/>
    <w:rsid w:val="3279475B"/>
    <w:rsid w:val="328A5CFA"/>
    <w:rsid w:val="32A3559F"/>
    <w:rsid w:val="32C835E0"/>
    <w:rsid w:val="32D23EF0"/>
    <w:rsid w:val="32DF7982"/>
    <w:rsid w:val="32E104C5"/>
    <w:rsid w:val="331537CD"/>
    <w:rsid w:val="331E4E70"/>
    <w:rsid w:val="33285651"/>
    <w:rsid w:val="332F4289"/>
    <w:rsid w:val="336E17F0"/>
    <w:rsid w:val="3380750C"/>
    <w:rsid w:val="33814F8D"/>
    <w:rsid w:val="33980436"/>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8103B3"/>
    <w:rsid w:val="349C69DF"/>
    <w:rsid w:val="34A24169"/>
    <w:rsid w:val="34A76F6E"/>
    <w:rsid w:val="34B67588"/>
    <w:rsid w:val="34E116D1"/>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E16C19"/>
    <w:rsid w:val="37036DCD"/>
    <w:rsid w:val="372E6D18"/>
    <w:rsid w:val="372F46A7"/>
    <w:rsid w:val="373331A0"/>
    <w:rsid w:val="37726C9D"/>
    <w:rsid w:val="378E0036"/>
    <w:rsid w:val="379A1E22"/>
    <w:rsid w:val="37BD6848"/>
    <w:rsid w:val="37BF7B5F"/>
    <w:rsid w:val="37CB79C4"/>
    <w:rsid w:val="37CC6816"/>
    <w:rsid w:val="37DE6907"/>
    <w:rsid w:val="37E31CBE"/>
    <w:rsid w:val="37E810A7"/>
    <w:rsid w:val="380E1C87"/>
    <w:rsid w:val="38994363"/>
    <w:rsid w:val="38A9437C"/>
    <w:rsid w:val="38C2712E"/>
    <w:rsid w:val="38C500B3"/>
    <w:rsid w:val="38D00642"/>
    <w:rsid w:val="38D16127"/>
    <w:rsid w:val="390B4FA4"/>
    <w:rsid w:val="391842BA"/>
    <w:rsid w:val="39390072"/>
    <w:rsid w:val="393C0FF6"/>
    <w:rsid w:val="39405DCD"/>
    <w:rsid w:val="39515718"/>
    <w:rsid w:val="39592B25"/>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2D5AC6"/>
    <w:rsid w:val="3C317D4F"/>
    <w:rsid w:val="3C5C6615"/>
    <w:rsid w:val="3C7360F1"/>
    <w:rsid w:val="3C9A0678"/>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60753"/>
    <w:rsid w:val="40C66554"/>
    <w:rsid w:val="40C761D4"/>
    <w:rsid w:val="40D01062"/>
    <w:rsid w:val="40D15800"/>
    <w:rsid w:val="40D24565"/>
    <w:rsid w:val="40D41955"/>
    <w:rsid w:val="40D74270"/>
    <w:rsid w:val="40FA43C7"/>
    <w:rsid w:val="410113A2"/>
    <w:rsid w:val="415D4149"/>
    <w:rsid w:val="416F143B"/>
    <w:rsid w:val="41880811"/>
    <w:rsid w:val="419633AA"/>
    <w:rsid w:val="41B44DE2"/>
    <w:rsid w:val="41C60C56"/>
    <w:rsid w:val="41CA4A80"/>
    <w:rsid w:val="41E9727E"/>
    <w:rsid w:val="41F50509"/>
    <w:rsid w:val="420226D9"/>
    <w:rsid w:val="422A5E1B"/>
    <w:rsid w:val="42375131"/>
    <w:rsid w:val="42610172"/>
    <w:rsid w:val="426339F7"/>
    <w:rsid w:val="42705E47"/>
    <w:rsid w:val="42733C91"/>
    <w:rsid w:val="427C45A1"/>
    <w:rsid w:val="428803B3"/>
    <w:rsid w:val="428C76CE"/>
    <w:rsid w:val="42916AC5"/>
    <w:rsid w:val="42A3645B"/>
    <w:rsid w:val="42CE0B28"/>
    <w:rsid w:val="42D37514"/>
    <w:rsid w:val="42E21D47"/>
    <w:rsid w:val="43046EDF"/>
    <w:rsid w:val="432106B2"/>
    <w:rsid w:val="435F0417"/>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2648B"/>
    <w:rsid w:val="44455254"/>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842A4"/>
    <w:rsid w:val="46B86E94"/>
    <w:rsid w:val="46CB2631"/>
    <w:rsid w:val="46E67A01"/>
    <w:rsid w:val="46F87BA3"/>
    <w:rsid w:val="4702058D"/>
    <w:rsid w:val="470F78A3"/>
    <w:rsid w:val="47262D4B"/>
    <w:rsid w:val="474A246F"/>
    <w:rsid w:val="474C70C4"/>
    <w:rsid w:val="47524F9F"/>
    <w:rsid w:val="47670737"/>
    <w:rsid w:val="47BE6742"/>
    <w:rsid w:val="47D927EF"/>
    <w:rsid w:val="47F00216"/>
    <w:rsid w:val="47F236FB"/>
    <w:rsid w:val="480F5247"/>
    <w:rsid w:val="4839608B"/>
    <w:rsid w:val="483A3F41"/>
    <w:rsid w:val="485A1E43"/>
    <w:rsid w:val="485D1370"/>
    <w:rsid w:val="485E2A48"/>
    <w:rsid w:val="48622CF7"/>
    <w:rsid w:val="4869465C"/>
    <w:rsid w:val="488678AB"/>
    <w:rsid w:val="48965ED0"/>
    <w:rsid w:val="48B06FCF"/>
    <w:rsid w:val="48C37CC6"/>
    <w:rsid w:val="48FF25D1"/>
    <w:rsid w:val="49046A59"/>
    <w:rsid w:val="49281A93"/>
    <w:rsid w:val="492D48EB"/>
    <w:rsid w:val="492F313E"/>
    <w:rsid w:val="495010D7"/>
    <w:rsid w:val="4955555E"/>
    <w:rsid w:val="49611371"/>
    <w:rsid w:val="49A21DDA"/>
    <w:rsid w:val="49E453DD"/>
    <w:rsid w:val="49EE4458"/>
    <w:rsid w:val="4A2137F9"/>
    <w:rsid w:val="4A312A0E"/>
    <w:rsid w:val="4A3C1FD9"/>
    <w:rsid w:val="4A3C21D9"/>
    <w:rsid w:val="4A521971"/>
    <w:rsid w:val="4A6C0199"/>
    <w:rsid w:val="4A880DD3"/>
    <w:rsid w:val="4A9B7DF4"/>
    <w:rsid w:val="4A9C4E28"/>
    <w:rsid w:val="4AB11F98"/>
    <w:rsid w:val="4AE10568"/>
    <w:rsid w:val="4AEC68F9"/>
    <w:rsid w:val="4AFF7B18"/>
    <w:rsid w:val="4B254325"/>
    <w:rsid w:val="4B275459"/>
    <w:rsid w:val="4B2941E0"/>
    <w:rsid w:val="4B4C7C18"/>
    <w:rsid w:val="4B675A4A"/>
    <w:rsid w:val="4B7D2F03"/>
    <w:rsid w:val="4B8200F2"/>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5A1A99"/>
    <w:rsid w:val="4E640249"/>
    <w:rsid w:val="4E6D653B"/>
    <w:rsid w:val="4E723844"/>
    <w:rsid w:val="4E7D0D54"/>
    <w:rsid w:val="4E835C30"/>
    <w:rsid w:val="4E85035F"/>
    <w:rsid w:val="4E9E77F7"/>
    <w:rsid w:val="4EB95335"/>
    <w:rsid w:val="4ED33CE1"/>
    <w:rsid w:val="4F01352B"/>
    <w:rsid w:val="4F13254C"/>
    <w:rsid w:val="4F1B7959"/>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FC46EA"/>
    <w:rsid w:val="534D042C"/>
    <w:rsid w:val="5350703E"/>
    <w:rsid w:val="538B07B0"/>
    <w:rsid w:val="538C361F"/>
    <w:rsid w:val="538D10A1"/>
    <w:rsid w:val="53A46AC8"/>
    <w:rsid w:val="53A54549"/>
    <w:rsid w:val="53C25E9B"/>
    <w:rsid w:val="53DB6286"/>
    <w:rsid w:val="53DC6880"/>
    <w:rsid w:val="53F47B4C"/>
    <w:rsid w:val="5403314B"/>
    <w:rsid w:val="54213B13"/>
    <w:rsid w:val="542A2224"/>
    <w:rsid w:val="54307215"/>
    <w:rsid w:val="54495057"/>
    <w:rsid w:val="544A4CD7"/>
    <w:rsid w:val="545309AA"/>
    <w:rsid w:val="54712998"/>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6C3171"/>
    <w:rsid w:val="56856B80"/>
    <w:rsid w:val="56941399"/>
    <w:rsid w:val="56962361"/>
    <w:rsid w:val="569F71AC"/>
    <w:rsid w:val="56BA15D9"/>
    <w:rsid w:val="56E65920"/>
    <w:rsid w:val="56EF3AF5"/>
    <w:rsid w:val="56F23931"/>
    <w:rsid w:val="56F83407"/>
    <w:rsid w:val="570D35E1"/>
    <w:rsid w:val="571A4227"/>
    <w:rsid w:val="571E54DC"/>
    <w:rsid w:val="571F34FB"/>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F020A7"/>
    <w:rsid w:val="57F02DB4"/>
    <w:rsid w:val="580637F9"/>
    <w:rsid w:val="58144D0D"/>
    <w:rsid w:val="58244FA7"/>
    <w:rsid w:val="58420BB7"/>
    <w:rsid w:val="58467715"/>
    <w:rsid w:val="587B1239"/>
    <w:rsid w:val="58886F75"/>
    <w:rsid w:val="58A147B1"/>
    <w:rsid w:val="58B65B9B"/>
    <w:rsid w:val="58F05975"/>
    <w:rsid w:val="593309E8"/>
    <w:rsid w:val="598227C6"/>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81246B"/>
    <w:rsid w:val="5B814DBA"/>
    <w:rsid w:val="5B8931D8"/>
    <w:rsid w:val="5BAE1FF5"/>
    <w:rsid w:val="5BBA168B"/>
    <w:rsid w:val="5BBD01B3"/>
    <w:rsid w:val="5BC217C7"/>
    <w:rsid w:val="5BEF2E0C"/>
    <w:rsid w:val="5C13779B"/>
    <w:rsid w:val="5C195960"/>
    <w:rsid w:val="5C297741"/>
    <w:rsid w:val="5C443BB1"/>
    <w:rsid w:val="5C4D1EFF"/>
    <w:rsid w:val="5CB660AB"/>
    <w:rsid w:val="5CC611FF"/>
    <w:rsid w:val="5CCF11D3"/>
    <w:rsid w:val="5CD96D5E"/>
    <w:rsid w:val="5D3778FE"/>
    <w:rsid w:val="5D4A309B"/>
    <w:rsid w:val="5D6A315C"/>
    <w:rsid w:val="5D7F7CF2"/>
    <w:rsid w:val="5D851C35"/>
    <w:rsid w:val="5DAA43BA"/>
    <w:rsid w:val="5DBB1104"/>
    <w:rsid w:val="5DBC7B57"/>
    <w:rsid w:val="5DDE7708"/>
    <w:rsid w:val="5DF04B2E"/>
    <w:rsid w:val="5E0C0BDB"/>
    <w:rsid w:val="5E203FF8"/>
    <w:rsid w:val="5E567A95"/>
    <w:rsid w:val="5E77028A"/>
    <w:rsid w:val="5F0A307C"/>
    <w:rsid w:val="5F187E14"/>
    <w:rsid w:val="5F255EFF"/>
    <w:rsid w:val="5F3C12CD"/>
    <w:rsid w:val="5F3D0F4D"/>
    <w:rsid w:val="5F5159EF"/>
    <w:rsid w:val="5F7217A7"/>
    <w:rsid w:val="5F8A495C"/>
    <w:rsid w:val="5F943CF4"/>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42291C"/>
    <w:rsid w:val="614E316C"/>
    <w:rsid w:val="617556F4"/>
    <w:rsid w:val="61786679"/>
    <w:rsid w:val="61B606DC"/>
    <w:rsid w:val="61B73BDF"/>
    <w:rsid w:val="61EE1B3B"/>
    <w:rsid w:val="61FE0917"/>
    <w:rsid w:val="620152D8"/>
    <w:rsid w:val="623E513D"/>
    <w:rsid w:val="62563CE5"/>
    <w:rsid w:val="62A0195F"/>
    <w:rsid w:val="62E47AC9"/>
    <w:rsid w:val="62F51069"/>
    <w:rsid w:val="63097D09"/>
    <w:rsid w:val="63192522"/>
    <w:rsid w:val="6331344C"/>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966ED"/>
    <w:rsid w:val="678A1A6C"/>
    <w:rsid w:val="67926E78"/>
    <w:rsid w:val="679F070D"/>
    <w:rsid w:val="67A9335C"/>
    <w:rsid w:val="67D12BEE"/>
    <w:rsid w:val="67D44D17"/>
    <w:rsid w:val="68014F2E"/>
    <w:rsid w:val="6802310C"/>
    <w:rsid w:val="680B32BF"/>
    <w:rsid w:val="680C4CB4"/>
    <w:rsid w:val="680E2045"/>
    <w:rsid w:val="68123743"/>
    <w:rsid w:val="681306CB"/>
    <w:rsid w:val="68334803"/>
    <w:rsid w:val="68374408"/>
    <w:rsid w:val="68400296"/>
    <w:rsid w:val="68976726"/>
    <w:rsid w:val="68A35DBC"/>
    <w:rsid w:val="68B44ECE"/>
    <w:rsid w:val="69156EBB"/>
    <w:rsid w:val="69760313"/>
    <w:rsid w:val="698A6FB3"/>
    <w:rsid w:val="69DD483F"/>
    <w:rsid w:val="69F47683"/>
    <w:rsid w:val="69F942E4"/>
    <w:rsid w:val="6A010AFD"/>
    <w:rsid w:val="6A0568FD"/>
    <w:rsid w:val="6A2B6B3C"/>
    <w:rsid w:val="6A2F5543"/>
    <w:rsid w:val="6A333F49"/>
    <w:rsid w:val="6A385E52"/>
    <w:rsid w:val="6A5F0290"/>
    <w:rsid w:val="6A6A1EA4"/>
    <w:rsid w:val="6A865F51"/>
    <w:rsid w:val="6A92342E"/>
    <w:rsid w:val="6AA40D85"/>
    <w:rsid w:val="6ABB09AA"/>
    <w:rsid w:val="6AD74A57"/>
    <w:rsid w:val="6B0A3FAC"/>
    <w:rsid w:val="6B266753"/>
    <w:rsid w:val="6B4F341C"/>
    <w:rsid w:val="6B7845E0"/>
    <w:rsid w:val="6B7A7AE3"/>
    <w:rsid w:val="6B9F60AC"/>
    <w:rsid w:val="6BA350A4"/>
    <w:rsid w:val="6BAE3435"/>
    <w:rsid w:val="6BC52A2B"/>
    <w:rsid w:val="6BFA38B5"/>
    <w:rsid w:val="6C0A3B4F"/>
    <w:rsid w:val="6C254067"/>
    <w:rsid w:val="6C3426E1"/>
    <w:rsid w:val="6C5703CB"/>
    <w:rsid w:val="6C68196A"/>
    <w:rsid w:val="6C774F51"/>
    <w:rsid w:val="6C7A1884"/>
    <w:rsid w:val="6CD62F24"/>
    <w:rsid w:val="6D044527"/>
    <w:rsid w:val="6D0A6F75"/>
    <w:rsid w:val="6D2E4BAB"/>
    <w:rsid w:val="6D4A44DB"/>
    <w:rsid w:val="6D63623C"/>
    <w:rsid w:val="6D68730F"/>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8D3411"/>
    <w:rsid w:val="6FA8783E"/>
    <w:rsid w:val="6FBC2EB1"/>
    <w:rsid w:val="6FD13B89"/>
    <w:rsid w:val="6FD23F05"/>
    <w:rsid w:val="6FDB6D93"/>
    <w:rsid w:val="700346D4"/>
    <w:rsid w:val="7046232B"/>
    <w:rsid w:val="70623166"/>
    <w:rsid w:val="70714D08"/>
    <w:rsid w:val="7073020B"/>
    <w:rsid w:val="709C35CE"/>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B574C1"/>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3F707A"/>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C04CBB"/>
    <w:rsid w:val="7AD57A5A"/>
    <w:rsid w:val="7AD9139A"/>
    <w:rsid w:val="7AE67D87"/>
    <w:rsid w:val="7AF31F44"/>
    <w:rsid w:val="7AFF37D8"/>
    <w:rsid w:val="7B093BBB"/>
    <w:rsid w:val="7B484ED1"/>
    <w:rsid w:val="7B6E2211"/>
    <w:rsid w:val="7B8472B4"/>
    <w:rsid w:val="7BC80470"/>
    <w:rsid w:val="7BE0484E"/>
    <w:rsid w:val="7C051BE0"/>
    <w:rsid w:val="7C081A8C"/>
    <w:rsid w:val="7C0A4F8F"/>
    <w:rsid w:val="7C0F40E4"/>
    <w:rsid w:val="7C153320"/>
    <w:rsid w:val="7C207132"/>
    <w:rsid w:val="7C2C67C8"/>
    <w:rsid w:val="7C345209"/>
    <w:rsid w:val="7C362168"/>
    <w:rsid w:val="7C482875"/>
    <w:rsid w:val="7C513185"/>
    <w:rsid w:val="7C5D3714"/>
    <w:rsid w:val="7C823224"/>
    <w:rsid w:val="7C92278E"/>
    <w:rsid w:val="7C970076"/>
    <w:rsid w:val="7CB023CF"/>
    <w:rsid w:val="7CD32459"/>
    <w:rsid w:val="7CDE07EA"/>
    <w:rsid w:val="7CE271F0"/>
    <w:rsid w:val="7CEF1D89"/>
    <w:rsid w:val="7CF22D0E"/>
    <w:rsid w:val="7D0C0035"/>
    <w:rsid w:val="7D1F1254"/>
    <w:rsid w:val="7D407A70"/>
    <w:rsid w:val="7D42434A"/>
    <w:rsid w:val="7D4D3494"/>
    <w:rsid w:val="7D4F15F5"/>
    <w:rsid w:val="7D9E7791"/>
    <w:rsid w:val="7DA22244"/>
    <w:rsid w:val="7DA60233"/>
    <w:rsid w:val="7DAE5640"/>
    <w:rsid w:val="7DBC28DE"/>
    <w:rsid w:val="7DC50AE8"/>
    <w:rsid w:val="7DCE3976"/>
    <w:rsid w:val="7DE84520"/>
    <w:rsid w:val="7DFB0564"/>
    <w:rsid w:val="7E0B59D9"/>
    <w:rsid w:val="7E1178E2"/>
    <w:rsid w:val="7E4C3A0F"/>
    <w:rsid w:val="7E4C3A98"/>
    <w:rsid w:val="7E4C4244"/>
    <w:rsid w:val="7E4F51C9"/>
    <w:rsid w:val="7E676FEC"/>
    <w:rsid w:val="7E9E07C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5</Pages>
  <Words>677</Words>
  <Characters>3860</Characters>
  <Lines>32</Lines>
  <Paragraphs>9</Paragraphs>
  <TotalTime>2</TotalTime>
  <ScaleCrop>false</ScaleCrop>
  <LinksUpToDate>false</LinksUpToDate>
  <CharactersWithSpaces>4528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2025-03-28T08:33:03Z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B7E292C71B36490AB4163ED28535159B_13</vt:lpwstr>
  </property>
</Properties>
</file>