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8BD82">
      <w:pPr>
        <w:rPr>
          <w:rFonts w:ascii="Arial" w:hAnsi="Arial" w:cs="Arial"/>
          <w:b/>
          <w:bCs/>
          <w:sz w:val="24"/>
          <w:szCs w:val="28"/>
          <w:highlight w:val="none"/>
          <w:lang w:eastAsia="zh-CN"/>
        </w:rPr>
      </w:pPr>
      <w:bookmarkStart w:id="0" w:name="DocumentFor"/>
      <w:bookmarkEnd w:id="0"/>
      <w:bookmarkStart w:id="1" w:name="Title"/>
      <w:bookmarkEnd w:id="1"/>
      <w:r>
        <w:rPr>
          <w:rFonts w:ascii="Arial" w:hAnsi="Arial" w:cs="Arial"/>
          <w:b/>
          <w:bCs/>
          <w:sz w:val="24"/>
          <w:szCs w:val="28"/>
          <w:highlight w:val="none"/>
          <w:lang w:eastAsia="zh-CN"/>
        </w:rPr>
        <w:t>3GPP TSG-RAN WG4 Meeting #114bis</w:t>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hint="eastAsia" w:ascii="Arial" w:hAnsi="Arial" w:cs="Arial"/>
          <w:b/>
          <w:bCs/>
          <w:sz w:val="24"/>
          <w:szCs w:val="28"/>
          <w:highlight w:val="none"/>
          <w:lang w:eastAsia="zh-CN"/>
        </w:rPr>
        <w:t>R4-2503390</w:t>
      </w:r>
      <w:bookmarkStart w:id="18" w:name="_GoBack"/>
      <w:bookmarkEnd w:id="18"/>
    </w:p>
    <w:p w14:paraId="77A79E4F">
      <w:pPr>
        <w:rPr>
          <w:rFonts w:ascii="Arial" w:hAnsi="Arial" w:cs="Arial"/>
          <w:b/>
          <w:bCs/>
          <w:sz w:val="24"/>
          <w:szCs w:val="28"/>
          <w:highlight w:val="none"/>
          <w:lang w:eastAsia="zh-CN"/>
        </w:rPr>
      </w:pPr>
      <w:r>
        <w:rPr>
          <w:rFonts w:ascii="Arial" w:hAnsi="Arial" w:cs="Arial"/>
          <w:b/>
          <w:bCs/>
          <w:sz w:val="24"/>
          <w:szCs w:val="28"/>
          <w:highlight w:val="none"/>
          <w:lang w:eastAsia="zh-CN"/>
        </w:rPr>
        <w:t>Wuhan, Hubei, China, 07th – 11th April, 2025</w:t>
      </w:r>
    </w:p>
    <w:p w14:paraId="7C0E5668">
      <w:pPr>
        <w:rPr>
          <w:rFonts w:ascii="Arial" w:hAnsi="Arial" w:cs="Arial"/>
          <w:b/>
          <w:bCs/>
          <w:sz w:val="24"/>
          <w:szCs w:val="28"/>
          <w:highlight w:val="none"/>
        </w:rPr>
      </w:pPr>
    </w:p>
    <w:p w14:paraId="39DA5E39">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7.24.2.1</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BS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In this contribution, we discuss the RF requirements for Type 1-C Ambient-IOT BS.</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59A4D80">
      <w:pPr>
        <w:pStyle w:val="4"/>
        <w:spacing w:before="156" w:after="156"/>
      </w:pPr>
      <w:r>
        <w:rPr>
          <w:rFonts w:hint="eastAsia"/>
        </w:rPr>
        <w:t>2.1 A-IoT BS Tx requirement</w:t>
      </w:r>
    </w:p>
    <w:p w14:paraId="45CC7B85">
      <w:pPr>
        <w:spacing w:after="180"/>
        <w:jc w:val="left"/>
        <w:rPr>
          <w:rFonts w:ascii="Times New Roman" w:hAnsi="Times New Roman"/>
          <w:sz w:val="20"/>
          <w:szCs w:val="20"/>
        </w:rPr>
      </w:pPr>
      <w:bookmarkStart w:id="4" w:name="OLE_LINK24"/>
      <w:r>
        <w:rPr>
          <w:rFonts w:hint="eastAsia" w:ascii="Times New Roman" w:hAnsi="Times New Roman"/>
          <w:sz w:val="20"/>
          <w:szCs w:val="20"/>
        </w:rPr>
        <w:t>T</w:t>
      </w:r>
      <w:r>
        <w:rPr>
          <w:rFonts w:ascii="Times New Roman" w:hAnsi="Times New Roman"/>
          <w:sz w:val="20"/>
          <w:szCs w:val="20"/>
        </w:rPr>
        <w:t>h</w:t>
      </w:r>
      <w:r>
        <w:rPr>
          <w:rFonts w:hint="eastAsia" w:ascii="Times New Roman" w:hAnsi="Times New Roman"/>
          <w:sz w:val="20"/>
          <w:szCs w:val="20"/>
        </w:rPr>
        <w:t>e conclusion on BS Tx requirements in study item are captured in following table</w:t>
      </w:r>
    </w:p>
    <w:bookmarkEnd w:id="4"/>
    <w:tbl>
      <w:tblPr>
        <w:tblStyle w:val="68"/>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1"/>
        <w:gridCol w:w="2918"/>
        <w:gridCol w:w="2884"/>
      </w:tblGrid>
      <w:tr w14:paraId="3C26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vAlign w:val="center"/>
          </w:tcPr>
          <w:p w14:paraId="4BF79E8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b/>
                <w:bCs/>
                <w:kern w:val="0"/>
                <w:sz w:val="20"/>
                <w:szCs w:val="20"/>
                <w:lang w:val="en-GB" w:eastAsia="en-GB"/>
              </w:rPr>
              <w:t xml:space="preserve">RF Requirement for A-IoT BS- </w:t>
            </w:r>
            <w:r>
              <w:rPr>
                <w:rFonts w:hint="eastAsia" w:ascii="Times New Roman" w:hAnsi="Times New Roman" w:eastAsia="Yu Mincho"/>
                <w:b/>
                <w:bCs/>
                <w:kern w:val="0"/>
                <w:sz w:val="20"/>
                <w:szCs w:val="20"/>
                <w:lang w:val="en-GB" w:eastAsia="en-GB"/>
              </w:rPr>
              <w:t>T</w:t>
            </w:r>
            <w:r>
              <w:rPr>
                <w:rFonts w:ascii="Times New Roman" w:hAnsi="Times New Roman" w:eastAsia="Yu Mincho"/>
                <w:b/>
                <w:bCs/>
                <w:kern w:val="0"/>
                <w:sz w:val="20"/>
                <w:szCs w:val="20"/>
                <w:lang w:val="en-GB" w:eastAsia="en-GB"/>
              </w:rPr>
              <w:t xml:space="preserve">X </w:t>
            </w:r>
            <w:r>
              <w:rPr>
                <w:rFonts w:hint="eastAsia" w:ascii="Times New Roman" w:hAnsi="Times New Roman" w:eastAsia="Yu Mincho"/>
                <w:b/>
                <w:bCs/>
                <w:kern w:val="0"/>
                <w:sz w:val="20"/>
                <w:szCs w:val="20"/>
                <w:lang w:val="en-GB" w:eastAsia="en-GB"/>
              </w:rPr>
              <w:t>requirements</w:t>
            </w:r>
          </w:p>
        </w:tc>
        <w:tc>
          <w:tcPr>
            <w:tcW w:w="2884" w:type="dxa"/>
            <w:tcBorders>
              <w:top w:val="single" w:color="auto" w:sz="4" w:space="0"/>
              <w:left w:val="single" w:color="auto" w:sz="4" w:space="0"/>
              <w:bottom w:val="single" w:color="auto" w:sz="4" w:space="0"/>
              <w:right w:val="single" w:color="auto" w:sz="4" w:space="0"/>
            </w:tcBorders>
          </w:tcPr>
          <w:p w14:paraId="7589A25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76A4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vAlign w:val="center"/>
          </w:tcPr>
          <w:p w14:paraId="3A10DEC6">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bookmarkStart w:id="5" w:name="OLE_LINK10"/>
            <w:r>
              <w:rPr>
                <w:rFonts w:ascii="Times New Roman" w:hAnsi="Times New Roman" w:eastAsia="Yu Mincho"/>
                <w:kern w:val="0"/>
                <w:sz w:val="20"/>
                <w:szCs w:val="20"/>
                <w:lang w:val="en-GB" w:eastAsia="en-GB"/>
              </w:rPr>
              <w:t>Base station output power</w:t>
            </w:r>
            <w:bookmarkEnd w:id="5"/>
          </w:p>
        </w:tc>
        <w:tc>
          <w:tcPr>
            <w:tcW w:w="2884" w:type="dxa"/>
            <w:tcBorders>
              <w:top w:val="single" w:color="auto" w:sz="4" w:space="0"/>
              <w:left w:val="single" w:color="auto" w:sz="4" w:space="0"/>
              <w:bottom w:val="single" w:color="auto" w:sz="4" w:space="0"/>
              <w:right w:val="single" w:color="auto" w:sz="4" w:space="0"/>
            </w:tcBorders>
          </w:tcPr>
          <w:p w14:paraId="343F2CB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6EA0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691" w:type="dxa"/>
            <w:vMerge w:val="restart"/>
            <w:tcBorders>
              <w:top w:val="single" w:color="auto" w:sz="4" w:space="0"/>
              <w:left w:val="single" w:color="auto" w:sz="4" w:space="0"/>
              <w:right w:val="single" w:color="auto" w:sz="4" w:space="0"/>
            </w:tcBorders>
            <w:vAlign w:val="center"/>
          </w:tcPr>
          <w:p w14:paraId="194CBC2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Output power dynamic</w:t>
            </w:r>
          </w:p>
        </w:tc>
        <w:tc>
          <w:tcPr>
            <w:tcW w:w="2918" w:type="dxa"/>
            <w:tcBorders>
              <w:top w:val="single" w:color="auto" w:sz="4" w:space="0"/>
              <w:left w:val="single" w:color="auto" w:sz="4" w:space="0"/>
              <w:bottom w:val="single" w:color="auto" w:sz="4" w:space="0"/>
              <w:right w:val="single" w:color="auto" w:sz="4" w:space="0"/>
            </w:tcBorders>
            <w:vAlign w:val="center"/>
          </w:tcPr>
          <w:p w14:paraId="2FDA113C">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RE power control dynamic range</w:t>
            </w:r>
          </w:p>
        </w:tc>
        <w:tc>
          <w:tcPr>
            <w:tcW w:w="2884" w:type="dxa"/>
            <w:tcBorders>
              <w:top w:val="single" w:color="auto" w:sz="4" w:space="0"/>
              <w:left w:val="single" w:color="auto" w:sz="4" w:space="0"/>
              <w:bottom w:val="single" w:color="auto" w:sz="4" w:space="0"/>
              <w:right w:val="single" w:color="auto" w:sz="4" w:space="0"/>
            </w:tcBorders>
          </w:tcPr>
          <w:p w14:paraId="5BD3FD1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D7D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691" w:type="dxa"/>
            <w:vMerge w:val="continue"/>
            <w:tcBorders>
              <w:left w:val="single" w:color="auto" w:sz="4" w:space="0"/>
              <w:right w:val="single" w:color="auto" w:sz="4" w:space="0"/>
            </w:tcBorders>
            <w:vAlign w:val="center"/>
          </w:tcPr>
          <w:p w14:paraId="198DC0E6">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6E2E064D">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Total power dynamic range</w:t>
            </w:r>
          </w:p>
        </w:tc>
        <w:tc>
          <w:tcPr>
            <w:tcW w:w="2884" w:type="dxa"/>
            <w:tcBorders>
              <w:top w:val="single" w:color="auto" w:sz="4" w:space="0"/>
              <w:left w:val="single" w:color="auto" w:sz="4" w:space="0"/>
              <w:bottom w:val="single" w:color="auto" w:sz="4" w:space="0"/>
              <w:right w:val="single" w:color="auto" w:sz="4" w:space="0"/>
            </w:tcBorders>
          </w:tcPr>
          <w:p w14:paraId="76B4B48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4A7C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691" w:type="dxa"/>
            <w:vMerge w:val="continue"/>
            <w:tcBorders>
              <w:left w:val="single" w:color="auto" w:sz="4" w:space="0"/>
              <w:bottom w:val="single" w:color="auto" w:sz="4" w:space="0"/>
              <w:right w:val="single" w:color="auto" w:sz="4" w:space="0"/>
            </w:tcBorders>
            <w:vAlign w:val="center"/>
          </w:tcPr>
          <w:p w14:paraId="24D0DC6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7BA3563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等线"/>
                <w:kern w:val="0"/>
                <w:sz w:val="20"/>
                <w:szCs w:val="20"/>
                <w:lang w:val="en-GB" w:eastAsia="en-GB"/>
              </w:rPr>
              <w:t>P</w:t>
            </w:r>
            <w:r>
              <w:rPr>
                <w:rFonts w:ascii="Times New Roman" w:hAnsi="Times New Roman" w:eastAsia="等线"/>
                <w:kern w:val="0"/>
                <w:sz w:val="20"/>
                <w:szCs w:val="20"/>
                <w:lang w:val="en-GB" w:eastAsia="en-GB"/>
              </w:rPr>
              <w:t>ower boosting</w:t>
            </w:r>
          </w:p>
        </w:tc>
        <w:tc>
          <w:tcPr>
            <w:tcW w:w="2884" w:type="dxa"/>
            <w:tcBorders>
              <w:top w:val="single" w:color="auto" w:sz="4" w:space="0"/>
              <w:left w:val="single" w:color="auto" w:sz="4" w:space="0"/>
              <w:bottom w:val="single" w:color="auto" w:sz="4" w:space="0"/>
              <w:right w:val="single" w:color="auto" w:sz="4" w:space="0"/>
            </w:tcBorders>
          </w:tcPr>
          <w:p w14:paraId="442E97A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等线"/>
                <w:kern w:val="0"/>
                <w:sz w:val="20"/>
                <w:szCs w:val="20"/>
                <w:lang w:val="en-GB" w:eastAsia="en-GB"/>
              </w:rPr>
              <w:t>NO</w:t>
            </w:r>
          </w:p>
        </w:tc>
      </w:tr>
      <w:tr w14:paraId="27BE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right w:val="single" w:color="auto" w:sz="4" w:space="0"/>
            </w:tcBorders>
            <w:vAlign w:val="center"/>
          </w:tcPr>
          <w:p w14:paraId="2CF60A2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Some requirements like Transmit ON/OFF power</w:t>
            </w:r>
          </w:p>
        </w:tc>
        <w:tc>
          <w:tcPr>
            <w:tcW w:w="2918" w:type="dxa"/>
            <w:tcBorders>
              <w:top w:val="single" w:color="auto" w:sz="4" w:space="0"/>
              <w:left w:val="single" w:color="auto" w:sz="4" w:space="0"/>
              <w:bottom w:val="single" w:color="auto" w:sz="4" w:space="0"/>
              <w:right w:val="single" w:color="auto" w:sz="4" w:space="0"/>
            </w:tcBorders>
            <w:vAlign w:val="center"/>
          </w:tcPr>
          <w:p w14:paraId="75EF3FF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US"/>
              </w:rPr>
              <w:t>Transmitter OFF power</w:t>
            </w:r>
          </w:p>
        </w:tc>
        <w:tc>
          <w:tcPr>
            <w:tcW w:w="2884" w:type="dxa"/>
            <w:tcBorders>
              <w:top w:val="single" w:color="auto" w:sz="4" w:space="0"/>
              <w:left w:val="single" w:color="auto" w:sz="4" w:space="0"/>
              <w:bottom w:val="single" w:color="auto" w:sz="4" w:space="0"/>
              <w:right w:val="single" w:color="auto" w:sz="4" w:space="0"/>
            </w:tcBorders>
          </w:tcPr>
          <w:p w14:paraId="7675FED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B87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left w:val="single" w:color="auto" w:sz="4" w:space="0"/>
              <w:bottom w:val="single" w:color="auto" w:sz="4" w:space="0"/>
              <w:right w:val="single" w:color="auto" w:sz="4" w:space="0"/>
            </w:tcBorders>
            <w:vAlign w:val="center"/>
          </w:tcPr>
          <w:p w14:paraId="44FA047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468A1A9A">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transient period</w:t>
            </w:r>
          </w:p>
        </w:tc>
        <w:tc>
          <w:tcPr>
            <w:tcW w:w="2884" w:type="dxa"/>
            <w:tcBorders>
              <w:top w:val="single" w:color="auto" w:sz="4" w:space="0"/>
              <w:left w:val="single" w:color="auto" w:sz="4" w:space="0"/>
              <w:bottom w:val="single" w:color="auto" w:sz="4" w:space="0"/>
              <w:right w:val="single" w:color="auto" w:sz="4" w:space="0"/>
            </w:tcBorders>
          </w:tcPr>
          <w:p w14:paraId="3B2B69D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806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bottom w:val="single" w:color="auto" w:sz="4" w:space="0"/>
              <w:right w:val="single" w:color="auto" w:sz="4" w:space="0"/>
            </w:tcBorders>
            <w:vAlign w:val="center"/>
          </w:tcPr>
          <w:p w14:paraId="6D6C940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 signal quality</w:t>
            </w:r>
          </w:p>
        </w:tc>
        <w:tc>
          <w:tcPr>
            <w:tcW w:w="2918" w:type="dxa"/>
            <w:tcBorders>
              <w:top w:val="single" w:color="auto" w:sz="4" w:space="0"/>
              <w:left w:val="single" w:color="auto" w:sz="4" w:space="0"/>
              <w:bottom w:val="single" w:color="auto" w:sz="4" w:space="0"/>
              <w:right w:val="single" w:color="auto" w:sz="4" w:space="0"/>
            </w:tcBorders>
          </w:tcPr>
          <w:p w14:paraId="79781DB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Frequency error</w:t>
            </w:r>
          </w:p>
        </w:tc>
        <w:tc>
          <w:tcPr>
            <w:tcW w:w="2884" w:type="dxa"/>
            <w:tcBorders>
              <w:top w:val="single" w:color="auto" w:sz="4" w:space="0"/>
              <w:left w:val="single" w:color="auto" w:sz="4" w:space="0"/>
              <w:bottom w:val="single" w:color="auto" w:sz="4" w:space="0"/>
              <w:right w:val="single" w:color="auto" w:sz="4" w:space="0"/>
            </w:tcBorders>
          </w:tcPr>
          <w:p w14:paraId="10181C6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6508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69BBFB3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6BA19DE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Some requirements like EVM (Modulation quality)</w:t>
            </w:r>
          </w:p>
        </w:tc>
        <w:tc>
          <w:tcPr>
            <w:tcW w:w="2884" w:type="dxa"/>
            <w:tcBorders>
              <w:top w:val="single" w:color="auto" w:sz="4" w:space="0"/>
              <w:left w:val="single" w:color="auto" w:sz="4" w:space="0"/>
              <w:bottom w:val="single" w:color="auto" w:sz="4" w:space="0"/>
              <w:right w:val="single" w:color="auto" w:sz="4" w:space="0"/>
            </w:tcBorders>
          </w:tcPr>
          <w:p w14:paraId="3232E1AF">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0767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1F21B95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6BCF30EA">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TAE</w:t>
            </w:r>
          </w:p>
        </w:tc>
        <w:tc>
          <w:tcPr>
            <w:tcW w:w="2884" w:type="dxa"/>
            <w:tcBorders>
              <w:top w:val="single" w:color="auto" w:sz="4" w:space="0"/>
              <w:left w:val="single" w:color="auto" w:sz="4" w:space="0"/>
              <w:bottom w:val="single" w:color="auto" w:sz="4" w:space="0"/>
              <w:right w:val="single" w:color="auto" w:sz="4" w:space="0"/>
            </w:tcBorders>
          </w:tcPr>
          <w:p w14:paraId="06946EB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NA</w:t>
            </w:r>
          </w:p>
        </w:tc>
      </w:tr>
      <w:tr w14:paraId="31C4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bottom w:val="single" w:color="auto" w:sz="4" w:space="0"/>
              <w:right w:val="single" w:color="auto" w:sz="4" w:space="0"/>
            </w:tcBorders>
            <w:vAlign w:val="center"/>
          </w:tcPr>
          <w:p w14:paraId="332CB34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bookmarkStart w:id="6" w:name="_Hlk189658955"/>
            <w:r>
              <w:rPr>
                <w:rFonts w:ascii="Times New Roman" w:hAnsi="Times New Roman" w:eastAsia="Yu Mincho"/>
                <w:kern w:val="0"/>
                <w:sz w:val="20"/>
                <w:szCs w:val="20"/>
                <w:lang w:val="en-GB" w:eastAsia="en-GB"/>
              </w:rPr>
              <w:t>Unwanted emissions</w:t>
            </w:r>
          </w:p>
        </w:tc>
        <w:tc>
          <w:tcPr>
            <w:tcW w:w="2918" w:type="dxa"/>
            <w:tcBorders>
              <w:top w:val="single" w:color="auto" w:sz="4" w:space="0"/>
              <w:left w:val="single" w:color="auto" w:sz="4" w:space="0"/>
              <w:bottom w:val="single" w:color="auto" w:sz="4" w:space="0"/>
              <w:right w:val="single" w:color="auto" w:sz="4" w:space="0"/>
            </w:tcBorders>
          </w:tcPr>
          <w:p w14:paraId="54E68F9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Occupied bandwidth</w:t>
            </w:r>
          </w:p>
        </w:tc>
        <w:tc>
          <w:tcPr>
            <w:tcW w:w="2884" w:type="dxa"/>
            <w:tcBorders>
              <w:top w:val="single" w:color="auto" w:sz="4" w:space="0"/>
              <w:left w:val="single" w:color="auto" w:sz="4" w:space="0"/>
              <w:bottom w:val="single" w:color="auto" w:sz="4" w:space="0"/>
              <w:right w:val="single" w:color="auto" w:sz="4" w:space="0"/>
            </w:tcBorders>
          </w:tcPr>
          <w:p w14:paraId="2C1EB9A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7419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6158205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0CDE98D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ACLR</w:t>
            </w:r>
          </w:p>
        </w:tc>
        <w:tc>
          <w:tcPr>
            <w:tcW w:w="2884" w:type="dxa"/>
            <w:tcBorders>
              <w:top w:val="single" w:color="auto" w:sz="4" w:space="0"/>
              <w:left w:val="single" w:color="auto" w:sz="4" w:space="0"/>
              <w:bottom w:val="single" w:color="auto" w:sz="4" w:space="0"/>
              <w:right w:val="single" w:color="auto" w:sz="4" w:space="0"/>
            </w:tcBorders>
          </w:tcPr>
          <w:p w14:paraId="5299DF5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451B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05B7AB7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7239ECF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IBE</w:t>
            </w:r>
          </w:p>
        </w:tc>
        <w:tc>
          <w:tcPr>
            <w:tcW w:w="2884" w:type="dxa"/>
            <w:tcBorders>
              <w:top w:val="single" w:color="auto" w:sz="4" w:space="0"/>
              <w:left w:val="single" w:color="auto" w:sz="4" w:space="0"/>
              <w:bottom w:val="single" w:color="auto" w:sz="4" w:space="0"/>
              <w:right w:val="single" w:color="auto" w:sz="4" w:space="0"/>
            </w:tcBorders>
          </w:tcPr>
          <w:p w14:paraId="3343A4E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Yu Mincho"/>
                <w:kern w:val="0"/>
                <w:sz w:val="20"/>
                <w:szCs w:val="20"/>
                <w:lang w:val="en-GB" w:eastAsia="en-GB"/>
              </w:rPr>
              <w:t>NO</w:t>
            </w:r>
          </w:p>
        </w:tc>
      </w:tr>
      <w:tr w14:paraId="54E7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39F9253C">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26163934">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Operating band unwanted emissions</w:t>
            </w:r>
          </w:p>
        </w:tc>
        <w:tc>
          <w:tcPr>
            <w:tcW w:w="2884" w:type="dxa"/>
            <w:tcBorders>
              <w:top w:val="single" w:color="auto" w:sz="4" w:space="0"/>
              <w:left w:val="single" w:color="auto" w:sz="4" w:space="0"/>
              <w:bottom w:val="single" w:color="auto" w:sz="4" w:space="0"/>
              <w:right w:val="single" w:color="auto" w:sz="4" w:space="0"/>
            </w:tcBorders>
          </w:tcPr>
          <w:p w14:paraId="3D9D418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1500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584C750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0831E2C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spurious emissions</w:t>
            </w:r>
          </w:p>
        </w:tc>
        <w:tc>
          <w:tcPr>
            <w:tcW w:w="2884" w:type="dxa"/>
            <w:tcBorders>
              <w:top w:val="single" w:color="auto" w:sz="4" w:space="0"/>
              <w:left w:val="single" w:color="auto" w:sz="4" w:space="0"/>
              <w:bottom w:val="single" w:color="auto" w:sz="4" w:space="0"/>
              <w:right w:val="single" w:color="auto" w:sz="4" w:space="0"/>
            </w:tcBorders>
          </w:tcPr>
          <w:p w14:paraId="7CD5112D">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bookmarkEnd w:id="6"/>
      <w:tr w14:paraId="79C9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tcPr>
          <w:p w14:paraId="601149B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intermodulation</w:t>
            </w:r>
          </w:p>
        </w:tc>
        <w:tc>
          <w:tcPr>
            <w:tcW w:w="2884" w:type="dxa"/>
            <w:tcBorders>
              <w:top w:val="single" w:color="auto" w:sz="4" w:space="0"/>
              <w:left w:val="single" w:color="auto" w:sz="4" w:space="0"/>
              <w:bottom w:val="single" w:color="auto" w:sz="4" w:space="0"/>
              <w:right w:val="single" w:color="auto" w:sz="4" w:space="0"/>
            </w:tcBorders>
          </w:tcPr>
          <w:p w14:paraId="1244F07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bl>
    <w:p w14:paraId="5B876D9B"/>
    <w:p w14:paraId="173F40C3">
      <w:pPr>
        <w:numPr>
          <w:ilvl w:val="0"/>
          <w:numId w:val="4"/>
        </w:numPr>
        <w:spacing w:after="180"/>
        <w:jc w:val="left"/>
        <w:rPr>
          <w:rFonts w:ascii="Times New Roman" w:hAnsi="Times New Roman"/>
          <w:sz w:val="20"/>
          <w:szCs w:val="20"/>
        </w:rPr>
      </w:pPr>
      <w:r>
        <w:rPr>
          <w:rFonts w:hint="eastAsia" w:ascii="Times New Roman" w:hAnsi="Times New Roman" w:eastAsiaTheme="minorEastAsia"/>
          <w:kern w:val="0"/>
          <w:sz w:val="20"/>
          <w:szCs w:val="20"/>
        </w:rPr>
        <w:t>O</w:t>
      </w:r>
      <w:r>
        <w:rPr>
          <w:rFonts w:ascii="Times New Roman" w:hAnsi="Times New Roman" w:eastAsia="Yu Mincho"/>
          <w:kern w:val="0"/>
          <w:sz w:val="20"/>
          <w:szCs w:val="20"/>
        </w:rPr>
        <w:t>utput power</w:t>
      </w:r>
      <w:r>
        <w:rPr>
          <w:rFonts w:hint="eastAsia" w:ascii="Times New Roman" w:hAnsi="Times New Roman"/>
          <w:sz w:val="20"/>
          <w:szCs w:val="20"/>
        </w:rPr>
        <w:t xml:space="preserve"> </w:t>
      </w:r>
    </w:p>
    <w:p w14:paraId="1A8B3541">
      <w:pPr>
        <w:spacing w:after="180"/>
        <w:jc w:val="left"/>
        <w:rPr>
          <w:rFonts w:ascii="Times New Roman" w:hAnsi="Times New Roman"/>
          <w:sz w:val="20"/>
          <w:szCs w:val="20"/>
        </w:rPr>
      </w:pPr>
      <w:r>
        <w:rPr>
          <w:rFonts w:hint="eastAsia" w:ascii="Times New Roman" w:hAnsi="Times New Roman"/>
          <w:sz w:val="20"/>
          <w:szCs w:val="20"/>
        </w:rPr>
        <w:t xml:space="preserve">In SI phase, micro BS is considered and used for co-existence evaluation. Hence, use NR Micro BS type 1-C as the starting point for Rel-19 ambient IOT BS. </w:t>
      </w:r>
    </w:p>
    <w:p w14:paraId="28D6191F">
      <w:pPr>
        <w:widowControl/>
        <w:spacing w:after="180"/>
        <w:jc w:val="left"/>
        <w:rPr>
          <w:rFonts w:ascii="Times New Roman" w:hAnsi="Times New Roman" w:eastAsia="等线"/>
          <w:kern w:val="0"/>
          <w:sz w:val="20"/>
          <w:szCs w:val="20"/>
          <w:lang w:val="en-GB" w:eastAsia="en-US"/>
        </w:rPr>
      </w:pPr>
      <w:r>
        <w:rPr>
          <w:rFonts w:ascii="Times New Roman" w:hAnsi="Times New Roman" w:eastAsia="等线"/>
          <w:kern w:val="0"/>
          <w:sz w:val="20"/>
          <w:szCs w:val="20"/>
          <w:lang w:val="en-GB" w:eastAsia="en-US"/>
        </w:rPr>
        <w:t xml:space="preserve">The </w:t>
      </w:r>
      <w:r>
        <w:rPr>
          <w:rFonts w:ascii="Times New Roman" w:hAnsi="Times New Roman" w:eastAsia="等线"/>
          <w:i/>
          <w:kern w:val="0"/>
          <w:sz w:val="20"/>
          <w:szCs w:val="20"/>
          <w:lang w:val="en-GB" w:eastAsia="en-US"/>
        </w:rPr>
        <w:t>rated carrier output power</w:t>
      </w:r>
      <w:r>
        <w:rPr>
          <w:rFonts w:ascii="Times New Roman" w:hAnsi="Times New Roman" w:eastAsia="等线"/>
          <w:kern w:val="0"/>
          <w:sz w:val="20"/>
          <w:szCs w:val="20"/>
          <w:lang w:val="en-GB" w:eastAsia="en-US"/>
        </w:rPr>
        <w:t xml:space="preserve"> of the </w:t>
      </w:r>
      <w:r>
        <w:rPr>
          <w:rFonts w:ascii="Times New Roman" w:hAnsi="Times New Roman" w:eastAsia="等线"/>
          <w:i/>
          <w:kern w:val="0"/>
          <w:sz w:val="20"/>
          <w:szCs w:val="20"/>
          <w:lang w:val="en-GB" w:eastAsia="en-US"/>
        </w:rPr>
        <w:t xml:space="preserve">BS type 1-C </w:t>
      </w:r>
      <w:r>
        <w:rPr>
          <w:rFonts w:ascii="Times New Roman" w:hAnsi="Times New Roman" w:eastAsia="等线"/>
          <w:kern w:val="0"/>
          <w:sz w:val="20"/>
          <w:szCs w:val="20"/>
          <w:lang w:val="en-GB" w:eastAsia="en-US"/>
        </w:rPr>
        <w:t>shall be as specified in table 6.2.1-1.</w:t>
      </w:r>
    </w:p>
    <w:p w14:paraId="388E72C2">
      <w:pPr>
        <w:keepNext/>
        <w:keepLines/>
        <w:widowControl/>
        <w:spacing w:before="60" w:after="180"/>
        <w:jc w:val="center"/>
        <w:rPr>
          <w:rFonts w:ascii="Arial" w:hAnsi="Arial" w:eastAsia="等线"/>
          <w:b/>
          <w:kern w:val="0"/>
          <w:sz w:val="20"/>
          <w:szCs w:val="20"/>
          <w:lang w:val="en-GB" w:eastAsia="en-US"/>
        </w:rPr>
      </w:pPr>
      <w:r>
        <w:rPr>
          <w:rFonts w:ascii="Arial" w:hAnsi="Arial" w:eastAsia="等线"/>
          <w:b/>
          <w:kern w:val="0"/>
          <w:sz w:val="20"/>
          <w:szCs w:val="20"/>
          <w:lang w:val="en-GB" w:eastAsia="en-US"/>
        </w:rPr>
        <w:t xml:space="preserve">Table 6.2.1-1: </w:t>
      </w:r>
      <w:r>
        <w:rPr>
          <w:rFonts w:ascii="Arial" w:hAnsi="Arial" w:eastAsia="等线"/>
          <w:b/>
          <w:i/>
          <w:kern w:val="0"/>
          <w:sz w:val="20"/>
          <w:szCs w:val="20"/>
          <w:lang w:val="en-GB" w:eastAsia="en-US"/>
        </w:rPr>
        <w:t>BS type 1-C</w:t>
      </w:r>
      <w:r>
        <w:rPr>
          <w:rFonts w:ascii="Arial" w:hAnsi="Arial" w:eastAsia="等线"/>
          <w:b/>
          <w:kern w:val="0"/>
          <w:sz w:val="20"/>
          <w:szCs w:val="20"/>
          <w:lang w:val="en-GB" w:eastAsia="en-US"/>
        </w:rPr>
        <w:t xml:space="preserve"> rated output power limits for BS classes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14:paraId="627105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14:paraId="4BD554AB">
            <w:pPr>
              <w:keepNext/>
              <w:keepLines/>
              <w:widowControl/>
              <w:jc w:val="center"/>
              <w:rPr>
                <w:rFonts w:ascii="Arial" w:hAnsi="Arial" w:eastAsia="等线"/>
                <w:b/>
                <w:kern w:val="0"/>
                <w:sz w:val="18"/>
                <w:szCs w:val="20"/>
                <w:lang w:val="en-GB" w:eastAsia="en-US"/>
              </w:rPr>
            </w:pPr>
            <w:r>
              <w:rPr>
                <w:rFonts w:ascii="Arial" w:hAnsi="Arial" w:eastAsia="等线"/>
                <w:b/>
                <w:kern w:val="0"/>
                <w:sz w:val="18"/>
                <w:szCs w:val="20"/>
                <w:lang w:val="en-GB" w:eastAsia="en-US"/>
              </w:rPr>
              <w:t>BS class</w:t>
            </w:r>
          </w:p>
        </w:tc>
        <w:tc>
          <w:tcPr>
            <w:tcW w:w="2983" w:type="dxa"/>
            <w:shd w:val="clear" w:color="auto" w:fill="auto"/>
            <w:tcMar>
              <w:top w:w="15" w:type="dxa"/>
              <w:left w:w="108" w:type="dxa"/>
              <w:bottom w:w="0" w:type="dxa"/>
              <w:right w:w="108" w:type="dxa"/>
            </w:tcMar>
          </w:tcPr>
          <w:p w14:paraId="521DF5F1">
            <w:pPr>
              <w:keepNext/>
              <w:keepLines/>
              <w:widowControl/>
              <w:jc w:val="center"/>
              <w:rPr>
                <w:rFonts w:ascii="Arial" w:hAnsi="Arial" w:eastAsia="等线"/>
                <w:b/>
                <w:kern w:val="0"/>
                <w:sz w:val="18"/>
                <w:szCs w:val="20"/>
                <w:lang w:val="en-GB" w:eastAsia="en-US"/>
              </w:rPr>
            </w:pPr>
            <w:r>
              <w:rPr>
                <w:rFonts w:ascii="Arial" w:hAnsi="Arial" w:eastAsia="等线"/>
                <w:b/>
                <w:kern w:val="0"/>
                <w:sz w:val="18"/>
                <w:szCs w:val="20"/>
                <w:lang w:val="en-GB" w:eastAsia="en-US"/>
              </w:rPr>
              <w:t>P</w:t>
            </w:r>
            <w:r>
              <w:rPr>
                <w:rFonts w:ascii="Arial" w:hAnsi="Arial" w:eastAsia="等线"/>
                <w:b/>
                <w:kern w:val="0"/>
                <w:sz w:val="18"/>
                <w:szCs w:val="20"/>
                <w:vertAlign w:val="subscript"/>
                <w:lang w:val="en-GB" w:eastAsia="en-US"/>
              </w:rPr>
              <w:t>rated,c,AC</w:t>
            </w:r>
          </w:p>
        </w:tc>
      </w:tr>
      <w:tr w14:paraId="5937A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14:paraId="3A16C2C2">
            <w:pPr>
              <w:keepNext/>
              <w:keepLines/>
              <w:widowControl/>
              <w:jc w:val="center"/>
              <w:rPr>
                <w:rFonts w:ascii="Arial" w:hAnsi="Arial" w:eastAsia="等线"/>
                <w:kern w:val="0"/>
                <w:sz w:val="18"/>
                <w:szCs w:val="20"/>
                <w:lang w:val="en-GB" w:eastAsia="en-US"/>
              </w:rPr>
            </w:pPr>
            <w:r>
              <w:rPr>
                <w:rFonts w:ascii="Arial" w:hAnsi="Arial" w:eastAsia="等线"/>
                <w:kern w:val="0"/>
                <w:sz w:val="18"/>
                <w:szCs w:val="20"/>
                <w:lang w:val="en-GB" w:eastAsia="en-US"/>
              </w:rPr>
              <w:t>Medium Range BS</w:t>
            </w:r>
          </w:p>
        </w:tc>
        <w:tc>
          <w:tcPr>
            <w:tcW w:w="2983" w:type="dxa"/>
            <w:shd w:val="clear" w:color="auto" w:fill="auto"/>
            <w:tcMar>
              <w:top w:w="15" w:type="dxa"/>
              <w:left w:w="108" w:type="dxa"/>
              <w:bottom w:w="0" w:type="dxa"/>
              <w:right w:w="108" w:type="dxa"/>
            </w:tcMar>
          </w:tcPr>
          <w:p w14:paraId="163A64BF">
            <w:pPr>
              <w:keepNext/>
              <w:keepLines/>
              <w:widowControl/>
              <w:jc w:val="center"/>
              <w:rPr>
                <w:rFonts w:ascii="Arial" w:hAnsi="Arial" w:eastAsia="等线"/>
                <w:kern w:val="0"/>
                <w:sz w:val="18"/>
                <w:szCs w:val="20"/>
                <w:lang w:val="en-GB" w:eastAsia="en-US"/>
              </w:rPr>
            </w:pPr>
            <w:r>
              <w:rPr>
                <w:rFonts w:hint="eastAsia" w:ascii="Arial" w:hAnsi="Arial" w:eastAsia="等线"/>
                <w:kern w:val="0"/>
                <w:sz w:val="18"/>
                <w:szCs w:val="20"/>
                <w:lang w:val="en-GB" w:eastAsia="ja-JP"/>
              </w:rPr>
              <w:t>≤</w:t>
            </w:r>
            <w:r>
              <w:rPr>
                <w:rFonts w:ascii="Arial" w:hAnsi="Arial" w:eastAsia="等线"/>
                <w:kern w:val="0"/>
                <w:sz w:val="18"/>
                <w:szCs w:val="20"/>
                <w:lang w:val="en-GB" w:eastAsia="en-US"/>
              </w:rPr>
              <w:t xml:space="preserve"> 38 dBm</w:t>
            </w:r>
          </w:p>
        </w:tc>
      </w:tr>
    </w:tbl>
    <w:p w14:paraId="69B38CFA">
      <w:pPr>
        <w:spacing w:after="180"/>
        <w:jc w:val="left"/>
        <w:rPr>
          <w:rFonts w:ascii="Times New Roman" w:hAnsi="Times New Roman"/>
          <w:b/>
          <w:bCs/>
          <w:sz w:val="20"/>
          <w:szCs w:val="20"/>
        </w:rPr>
      </w:pPr>
    </w:p>
    <w:p w14:paraId="762F1CCE">
      <w:pPr>
        <w:spacing w:after="180"/>
        <w:jc w:val="left"/>
        <w:rPr>
          <w:rFonts w:hint="eastAsia" w:ascii="Times New Roman" w:hAnsi="Times New Roman"/>
          <w:b w:val="0"/>
          <w:bCs w:val="0"/>
          <w:sz w:val="20"/>
          <w:szCs w:val="20"/>
          <w:lang w:val="en-US" w:eastAsia="zh-CN"/>
        </w:rPr>
      </w:pPr>
      <w:r>
        <w:rPr>
          <w:rFonts w:hint="eastAsia" w:ascii="Times New Roman" w:hAnsi="Times New Roman"/>
          <w:b/>
          <w:bCs/>
          <w:sz w:val="20"/>
          <w:szCs w:val="20"/>
        </w:rPr>
        <w:t xml:space="preserve">Proposal 1: For reader output power, use NR </w:t>
      </w:r>
      <w:r>
        <w:rPr>
          <w:rFonts w:hint="eastAsia" w:ascii="Times New Roman" w:hAnsi="Times New Roman"/>
          <w:b/>
          <w:bCs/>
          <w:sz w:val="20"/>
          <w:szCs w:val="20"/>
          <w:lang w:val="en-US" w:eastAsia="zh-CN"/>
        </w:rPr>
        <w:t>Medium range</w:t>
      </w:r>
      <w:r>
        <w:rPr>
          <w:rFonts w:hint="eastAsia" w:ascii="Times New Roman" w:hAnsi="Times New Roman"/>
          <w:b/>
          <w:bCs/>
          <w:sz w:val="20"/>
          <w:szCs w:val="20"/>
        </w:rPr>
        <w:t xml:space="preserve"> BS type 1-C as baseline</w:t>
      </w:r>
      <w:r>
        <w:rPr>
          <w:rFonts w:hint="eastAsia" w:ascii="Times New Roman" w:hAnsi="Times New Roman"/>
          <w:b/>
          <w:bCs/>
          <w:sz w:val="20"/>
          <w:szCs w:val="20"/>
          <w:lang w:val="en-US" w:eastAsia="zh-CN"/>
        </w:rPr>
        <w:t>, i.e delete the square brackets in last approved WF.</w:t>
      </w:r>
    </w:p>
    <w:p w14:paraId="51CCA7AC">
      <w:pPr>
        <w:spacing w:after="180"/>
        <w:jc w:val="left"/>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Legacy medium range BS use 53dB MCL assumption with minimum 5m horizontal distance between BS and UE. But during the simulation, the minimum distance is assumed as 1m. this MCL will impact max input power level definition of device and is deployment related.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take care of the definition of this MCL for micro cell scenario and taken the device allowed max input power level and deployment scenario into consideration.</w:t>
      </w:r>
    </w:p>
    <w:p w14:paraId="0CC45D1B">
      <w:pPr>
        <w:spacing w:after="180"/>
        <w:jc w:val="left"/>
        <w:rPr>
          <w:rFonts w:hint="default" w:ascii="Times New Roman" w:hAnsi="Times New Roman" w:eastAsia="宋体"/>
          <w:b/>
          <w:bCs/>
          <w:sz w:val="20"/>
          <w:szCs w:val="20"/>
          <w:lang w:val="en-US" w:eastAsia="zh-CN"/>
        </w:rPr>
      </w:pPr>
      <w:bookmarkStart w:id="7" w:name="OLE_LINK28"/>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2</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take care of the definition of MCL for micro cell scenario and taken the device allowed max input power level and deployment scenario into consideration.</w:t>
      </w:r>
    </w:p>
    <w:bookmarkEnd w:id="7"/>
    <w:p w14:paraId="2317BF4E">
      <w:pPr>
        <w:numPr>
          <w:ilvl w:val="0"/>
          <w:numId w:val="4"/>
        </w:numPr>
        <w:spacing w:after="180"/>
        <w:jc w:val="left"/>
        <w:rPr>
          <w:rFonts w:ascii="Times New Roman" w:hAnsi="Times New Roman"/>
          <w:sz w:val="20"/>
          <w:szCs w:val="20"/>
        </w:rPr>
      </w:pPr>
      <w:r>
        <w:rPr>
          <w:rFonts w:hint="eastAsia" w:ascii="Times New Roman" w:hAnsi="Times New Roman"/>
          <w:sz w:val="20"/>
          <w:szCs w:val="20"/>
        </w:rPr>
        <w:t>Power related requirements</w:t>
      </w:r>
    </w:p>
    <w:p w14:paraId="2BB9B2A6">
      <w:pPr>
        <w:spacing w:after="180"/>
        <w:jc w:val="left"/>
        <w:rPr>
          <w:rFonts w:ascii="Times New Roman" w:hAnsi="Times New Roman"/>
          <w:sz w:val="20"/>
          <w:szCs w:val="20"/>
        </w:rPr>
      </w:pPr>
      <w:r>
        <w:rPr>
          <w:rFonts w:hint="eastAsia" w:ascii="Times New Roman" w:hAnsi="Times New Roman"/>
          <w:sz w:val="20"/>
          <w:szCs w:val="20"/>
        </w:rPr>
        <w:t xml:space="preserve">For power dynamic range related requirement, </w:t>
      </w:r>
    </w:p>
    <w:p w14:paraId="0E07559C">
      <w:pPr>
        <w:numPr>
          <w:ilvl w:val="0"/>
          <w:numId w:val="5"/>
        </w:numPr>
        <w:spacing w:after="180"/>
        <w:ind w:left="840"/>
        <w:jc w:val="left"/>
        <w:rPr>
          <w:rFonts w:ascii="Times New Roman" w:hAnsi="Times New Roman"/>
          <w:sz w:val="20"/>
          <w:szCs w:val="20"/>
        </w:rPr>
      </w:pPr>
      <w:r>
        <w:rPr>
          <w:rFonts w:hint="eastAsia" w:ascii="Times New Roman" w:hAnsi="Times New Roman"/>
          <w:sz w:val="20"/>
          <w:szCs w:val="20"/>
        </w:rPr>
        <w:t>RE power control dynamic range:</w:t>
      </w:r>
      <w:r>
        <w:rPr>
          <w:rFonts w:hint="eastAsia" w:ascii="Times New Roman" w:hAnsi="Times New Roman"/>
          <w:sz w:val="20"/>
          <w:szCs w:val="20"/>
          <w:lang w:val="en-US" w:eastAsia="zh-CN"/>
        </w:rPr>
        <w:t xml:space="preserve"> according to the WID, R2D support OOK-4 modulation scheme. The reader will still use OFDM based modulator to generate OOK-4 signal according to RAN1 agreements. The basic operation unit for RAN1 is at least 1 PRB, so there is no need to define RE power control dynamic range requirements. </w:t>
      </w:r>
    </w:p>
    <w:p w14:paraId="5C4D9A9F">
      <w:pPr>
        <w:numPr>
          <w:ilvl w:val="0"/>
          <w:numId w:val="0"/>
        </w:numPr>
        <w:spacing w:after="180"/>
        <w:jc w:val="left"/>
        <w:rPr>
          <w:rFonts w:hint="default" w:ascii="Times New Roman" w:hAnsi="Times New Roman" w:eastAsia="宋体"/>
          <w:b/>
          <w:bCs/>
          <w:sz w:val="20"/>
          <w:szCs w:val="20"/>
          <w:lang w:val="en-US" w:eastAsia="zh-CN"/>
        </w:rPr>
      </w:pPr>
      <w:r>
        <w:rPr>
          <w:rFonts w:hint="eastAsia" w:ascii="Times New Roman" w:hAnsi="Times New Roman"/>
          <w:b/>
          <w:bCs/>
          <w:i w:val="0"/>
          <w:iCs w:val="0"/>
          <w:sz w:val="20"/>
          <w:szCs w:val="20"/>
          <w:lang w:val="en-US" w:eastAsia="zh-CN"/>
        </w:rPr>
        <w:t>Proposal 3: RE power control dynamic range is not needed because the operation unit for A-IoT is at least one PRB.</w:t>
      </w:r>
    </w:p>
    <w:p w14:paraId="4A6C0A34">
      <w:pPr>
        <w:numPr>
          <w:ilvl w:val="0"/>
          <w:numId w:val="5"/>
        </w:numPr>
        <w:spacing w:after="180"/>
        <w:ind w:left="840"/>
        <w:jc w:val="left"/>
        <w:rPr>
          <w:rFonts w:ascii="Times New Roman" w:hAnsi="Times New Roman"/>
          <w:sz w:val="20"/>
          <w:szCs w:val="20"/>
        </w:rPr>
      </w:pPr>
      <w:r>
        <w:rPr>
          <w:rFonts w:hint="eastAsia" w:ascii="Times New Roman" w:hAnsi="Times New Roman"/>
          <w:sz w:val="20"/>
          <w:szCs w:val="20"/>
        </w:rPr>
        <w:t>Total power dynamic range:</w:t>
      </w:r>
      <w:r>
        <w:rPr>
          <w:rFonts w:hint="eastAsia" w:ascii="Times New Roman" w:hAnsi="Times New Roman"/>
          <w:sz w:val="20"/>
          <w:szCs w:val="20"/>
          <w:lang w:val="en-US" w:eastAsia="zh-CN"/>
        </w:rPr>
        <w:t xml:space="preserve"> for NR, the basic operation unit in frequency domain is per PRB and total power dynamic range</w:t>
      </w:r>
      <w:r>
        <w:rPr>
          <w:rFonts w:hint="eastAsia" w:ascii="Times New Roman" w:hAnsi="Times New Roman"/>
          <w:sz w:val="20"/>
          <w:szCs w:val="20"/>
        </w:rPr>
        <w:t xml:space="preserve"> is </w:t>
      </w:r>
      <w:r>
        <w:rPr>
          <w:rFonts w:hint="eastAsia" w:ascii="Times New Roman" w:hAnsi="Times New Roman"/>
          <w:sz w:val="20"/>
          <w:szCs w:val="20"/>
          <w:lang w:val="en-US" w:eastAsia="zh-CN"/>
        </w:rPr>
        <w:t xml:space="preserve">only </w:t>
      </w:r>
      <w:r>
        <w:rPr>
          <w:rFonts w:hint="eastAsia" w:ascii="Times New Roman" w:hAnsi="Times New Roman"/>
          <w:sz w:val="20"/>
          <w:szCs w:val="20"/>
        </w:rPr>
        <w:t xml:space="preserve">related to SCS and max transmission bandwidth configuration. </w:t>
      </w:r>
      <w:r>
        <w:rPr>
          <w:rFonts w:hint="eastAsia" w:ascii="Times New Roman" w:hAnsi="Times New Roman"/>
          <w:sz w:val="20"/>
          <w:szCs w:val="20"/>
          <w:lang w:val="en-US" w:eastAsia="zh-CN"/>
        </w:rPr>
        <w:t>For OOK-4, the basic operation unit is variant as M value. For example, when M =32, the basic operation unit is 4PRB. So the definition should be updated based on M value. RAN4 should further discuss whether total power dynamic range shoud be updated based on M value or not. If RAN4 allow wider bandwidth besides minimum bandwidth,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define new total power dynamic range requirements based on different M value.</w:t>
      </w:r>
    </w:p>
    <w:p w14:paraId="293950FD">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total power dynamic range requirement is needed if wider bandwidth is defined besides minimum transmission bandwidth and the requirements are M value relevant</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Otherwise, there is no need for total power dynamic range.</w:t>
      </w:r>
    </w:p>
    <w:p w14:paraId="44C7454E">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OFF power</w:t>
      </w:r>
      <w:r>
        <w:rPr>
          <w:rFonts w:hint="eastAsia" w:ascii="Times New Roman" w:hAnsi="Times New Roman"/>
          <w:sz w:val="20"/>
          <w:szCs w:val="20"/>
        </w:rPr>
        <w:t xml:space="preserve"> requirements</w:t>
      </w:r>
    </w:p>
    <w:p w14:paraId="4A0A4905">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Last meeting approve to define OFF power requirements. One motivation of OFF power is to avoid the interference from closed reader transmitter to reader receiver, especially when the received SNR is much lower. From coverage point of view, the R2D is bottleneck compared with D2R, so there is still margin at D2R receiver and the impact of OFF power interference could be negligible. Therefore, there is no need to define more strict requirements than legacy BS requirements. </w:t>
      </w:r>
    </w:p>
    <w:p w14:paraId="6BBCB565">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legacy OFF power requirements could be reused.</w:t>
      </w:r>
    </w:p>
    <w:p w14:paraId="2F0C5F14">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Transient period</w:t>
      </w:r>
    </w:p>
    <w:p w14:paraId="6B8CACAE">
      <w:pPr>
        <w:numPr>
          <w:ilvl w:val="0"/>
          <w:numId w:val="6"/>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IoT reader wok in HD-FDD mode, so the transient period is needed. </w:t>
      </w:r>
    </w:p>
    <w:p w14:paraId="0A8B544E">
      <w:pPr>
        <w:spacing w:after="180"/>
        <w:jc w:val="left"/>
        <w:rPr>
          <w:rFonts w:ascii="Times New Roman" w:hAnsi="Times New Roman"/>
          <w:sz w:val="20"/>
          <w:szCs w:val="20"/>
        </w:rPr>
      </w:pPr>
      <w:r>
        <w:rPr>
          <w:rFonts w:hint="eastAsia" w:ascii="Times New Roman" w:hAnsi="Times New Roman"/>
          <w:sz w:val="20"/>
          <w:szCs w:val="20"/>
        </w:rPr>
        <w:t>RFID also define Tx time related requirement, e.g. rise time, settling time, fall time.</w:t>
      </w:r>
    </w:p>
    <w:p w14:paraId="2F3D5DAB">
      <w:pPr>
        <w:numPr>
          <w:ilvl w:val="0"/>
          <w:numId w:val="7"/>
        </w:numPr>
        <w:spacing w:after="180"/>
        <w:jc w:val="left"/>
        <w:rPr>
          <w:rFonts w:ascii="Times New Roman" w:hAnsi="Times New Roman"/>
          <w:sz w:val="20"/>
          <w:szCs w:val="20"/>
        </w:rPr>
      </w:pPr>
      <w:r>
        <w:rPr>
          <w:rFonts w:hint="eastAsia" w:ascii="Times New Roman" w:hAnsi="Times New Roman"/>
          <w:sz w:val="20"/>
          <w:szCs w:val="20"/>
        </w:rPr>
        <w:t>Rise time: the time periodicity of power-up envelop from 10% point rising monotonically to 90% point.</w:t>
      </w:r>
    </w:p>
    <w:p w14:paraId="2C1CF51F">
      <w:pPr>
        <w:numPr>
          <w:ilvl w:val="0"/>
          <w:numId w:val="7"/>
        </w:numPr>
        <w:spacing w:after="180"/>
        <w:jc w:val="left"/>
        <w:rPr>
          <w:rFonts w:ascii="Times New Roman" w:hAnsi="Times New Roman"/>
          <w:sz w:val="20"/>
          <w:szCs w:val="20"/>
        </w:rPr>
      </w:pPr>
      <w:r>
        <w:rPr>
          <w:rFonts w:hint="eastAsia" w:ascii="Times New Roman" w:hAnsi="Times New Roman"/>
          <w:sz w:val="20"/>
          <w:szCs w:val="20"/>
        </w:rPr>
        <w:t>Fall time: the time periodicity of power-down envelop from 90% point falling monotonically to 10% point.</w:t>
      </w:r>
    </w:p>
    <w:p w14:paraId="307E431C">
      <w:pPr>
        <w:numPr>
          <w:ilvl w:val="0"/>
          <w:numId w:val="7"/>
        </w:numPr>
        <w:spacing w:after="180"/>
        <w:jc w:val="left"/>
        <w:rPr>
          <w:rFonts w:ascii="Times New Roman" w:hAnsi="Times New Roman"/>
          <w:sz w:val="20"/>
          <w:szCs w:val="20"/>
        </w:rPr>
      </w:pPr>
      <w:r>
        <w:rPr>
          <w:rFonts w:hint="eastAsia" w:ascii="Times New Roman" w:hAnsi="Times New Roman"/>
          <w:sz w:val="20"/>
          <w:szCs w:val="20"/>
        </w:rPr>
        <w:t>Settling time: the time periodicity of power-up envelop rise from 90% point until at least the ripple limit M</w:t>
      </w:r>
      <w:r>
        <w:rPr>
          <w:rFonts w:hint="eastAsia" w:ascii="Times New Roman" w:hAnsi="Times New Roman"/>
          <w:sz w:val="20"/>
          <w:szCs w:val="20"/>
          <w:vertAlign w:val="subscript"/>
        </w:rPr>
        <w:t xml:space="preserve">I. </w:t>
      </w:r>
      <w:r>
        <w:rPr>
          <w:rFonts w:hint="eastAsia" w:ascii="Times New Roman" w:hAnsi="Times New Roman"/>
          <w:sz w:val="20"/>
          <w:szCs w:val="20"/>
        </w:rPr>
        <w:t>the 90% point is rising monotonically from 10% point. During the whole settling time, envelop should not fall below the 90% max filed strength.</w:t>
      </w:r>
    </w:p>
    <w:p w14:paraId="17D2249E">
      <w:pPr>
        <w:spacing w:after="180"/>
        <w:jc w:val="center"/>
      </w:pPr>
      <w:r>
        <w:rPr>
          <w:rFonts w:hint="eastAsia"/>
        </w:rPr>
        <w:drawing>
          <wp:inline distT="0" distB="0" distL="114300" distR="114300">
            <wp:extent cx="3206115" cy="1649730"/>
            <wp:effectExtent l="0" t="0" r="6985" b="1270"/>
            <wp:docPr id="3" name="图片 3" descr="172240992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409925985"/>
                    <pic:cNvPicPr>
                      <a:picLocks noChangeAspect="1"/>
                    </pic:cNvPicPr>
                  </pic:nvPicPr>
                  <pic:blipFill>
                    <a:blip r:embed="rId5"/>
                    <a:stretch>
                      <a:fillRect/>
                    </a:stretch>
                  </pic:blipFill>
                  <pic:spPr>
                    <a:xfrm>
                      <a:off x="0" y="0"/>
                      <a:ext cx="3206115" cy="1649730"/>
                    </a:xfrm>
                    <a:prstGeom prst="rect">
                      <a:avLst/>
                    </a:prstGeom>
                  </pic:spPr>
                </pic:pic>
              </a:graphicData>
            </a:graphic>
          </wp:inline>
        </w:drawing>
      </w:r>
    </w:p>
    <w:p w14:paraId="6BACE0F9">
      <w:pPr>
        <w:spacing w:after="180"/>
        <w:jc w:val="center"/>
      </w:pPr>
      <w:r>
        <w:rPr>
          <w:rFonts w:hint="eastAsia"/>
        </w:rPr>
        <w:drawing>
          <wp:inline distT="0" distB="0" distL="114300" distR="114300">
            <wp:extent cx="4457700" cy="1464945"/>
            <wp:effectExtent l="0" t="0" r="0" b="8255"/>
            <wp:docPr id="4" name="图片 4" descr="1722409958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09958944"/>
                    <pic:cNvPicPr>
                      <a:picLocks noChangeAspect="1"/>
                    </pic:cNvPicPr>
                  </pic:nvPicPr>
                  <pic:blipFill>
                    <a:blip r:embed="rId6"/>
                    <a:stretch>
                      <a:fillRect/>
                    </a:stretch>
                  </pic:blipFill>
                  <pic:spPr>
                    <a:xfrm>
                      <a:off x="0" y="0"/>
                      <a:ext cx="4457700" cy="1464945"/>
                    </a:xfrm>
                    <a:prstGeom prst="rect">
                      <a:avLst/>
                    </a:prstGeom>
                  </pic:spPr>
                </pic:pic>
              </a:graphicData>
            </a:graphic>
          </wp:inline>
        </w:drawing>
      </w:r>
    </w:p>
    <w:p w14:paraId="23B49AD4">
      <w:pPr>
        <w:spacing w:after="180"/>
        <w:jc w:val="center"/>
      </w:pPr>
      <w:r>
        <w:rPr>
          <w:rFonts w:hint="eastAsia"/>
        </w:rPr>
        <w:drawing>
          <wp:inline distT="0" distB="0" distL="114300" distR="114300">
            <wp:extent cx="4189730" cy="1185545"/>
            <wp:effectExtent l="0" t="0" r="1270" b="8255"/>
            <wp:docPr id="5" name="图片 5" descr="172250347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2503473738"/>
                    <pic:cNvPicPr>
                      <a:picLocks noChangeAspect="1"/>
                    </pic:cNvPicPr>
                  </pic:nvPicPr>
                  <pic:blipFill>
                    <a:blip r:embed="rId7"/>
                    <a:stretch>
                      <a:fillRect/>
                    </a:stretch>
                  </pic:blipFill>
                  <pic:spPr>
                    <a:xfrm>
                      <a:off x="0" y="0"/>
                      <a:ext cx="4189730" cy="1185545"/>
                    </a:xfrm>
                    <a:prstGeom prst="rect">
                      <a:avLst/>
                    </a:prstGeom>
                  </pic:spPr>
                </pic:pic>
              </a:graphicData>
            </a:graphic>
          </wp:inline>
        </w:drawing>
      </w:r>
    </w:p>
    <w:p w14:paraId="4A97021B">
      <w:pPr>
        <w:spacing w:after="180"/>
        <w:jc w:val="left"/>
        <w:rPr>
          <w:rFonts w:hint="eastAsia" w:ascii="Times New Roman" w:hAnsi="Times New Roman"/>
          <w:sz w:val="20"/>
          <w:szCs w:val="20"/>
          <w:lang w:val="en-US" w:eastAsia="zh-CN"/>
        </w:rPr>
      </w:pPr>
      <w:r>
        <w:rPr>
          <w:rFonts w:hint="eastAsia" w:ascii="Times New Roman" w:hAnsi="Times New Roman"/>
          <w:sz w:val="20"/>
          <w:szCs w:val="20"/>
        </w:rPr>
        <w:t xml:space="preserve">BS spec defines transient period which is much like rise time and fall time requirements as in RFID spec. </w:t>
      </w:r>
      <w:r>
        <w:rPr>
          <w:rFonts w:hint="eastAsia" w:ascii="Times New Roman" w:hAnsi="Times New Roman"/>
          <w:sz w:val="20"/>
          <w:szCs w:val="20"/>
          <w:lang w:val="en-US" w:eastAsia="zh-CN"/>
        </w:rPr>
        <w:t>BS transient period is much stricter than RFID rise and fall time.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reasonable to reuse BS transient period requirements.</w:t>
      </w:r>
    </w:p>
    <w:p w14:paraId="2BB44D4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reasonable to reuse legacy BS transient period requirements.</w:t>
      </w:r>
    </w:p>
    <w:p w14:paraId="61BD2E8D">
      <w:pPr>
        <w:spacing w:after="180"/>
        <w:jc w:val="left"/>
        <w:rPr>
          <w:rFonts w:ascii="Times New Roman" w:hAnsi="Times New Roman"/>
          <w:sz w:val="20"/>
          <w:szCs w:val="20"/>
        </w:rPr>
      </w:pPr>
      <w:r>
        <w:rPr>
          <w:rFonts w:hint="eastAsia" w:ascii="Times New Roman" w:hAnsi="Times New Roman"/>
          <w:sz w:val="20"/>
          <w:szCs w:val="20"/>
        </w:rPr>
        <w:t>Besides, RFID also defines settling time to evaluate signal ripple characteristics. reader support OOK signal which is much like the ASK modulated signal as in RFID spec. It</w:t>
      </w:r>
      <w:r>
        <w:rPr>
          <w:rFonts w:ascii="Times New Roman" w:hAnsi="Times New Roman"/>
          <w:sz w:val="20"/>
          <w:szCs w:val="20"/>
        </w:rPr>
        <w:t>’</w:t>
      </w:r>
      <w:r>
        <w:rPr>
          <w:rFonts w:hint="eastAsia" w:ascii="Times New Roman" w:hAnsi="Times New Roman"/>
          <w:sz w:val="20"/>
          <w:szCs w:val="20"/>
        </w:rPr>
        <w:t>s suggested to further check whether the settling time as in RFID spec is needed or not.</w:t>
      </w:r>
    </w:p>
    <w:p w14:paraId="4BF01D37">
      <w:pPr>
        <w:spacing w:after="180"/>
        <w:jc w:val="left"/>
        <w:rPr>
          <w:rFonts w:ascii="Times New Roman" w:hAnsi="Times New Roman"/>
          <w:b/>
          <w:bCs/>
          <w:sz w:val="20"/>
          <w:szCs w:val="20"/>
        </w:rPr>
      </w:pPr>
      <w:bookmarkStart w:id="8" w:name="OLE_LINK22"/>
      <w:r>
        <w:rPr>
          <w:rFonts w:hint="eastAsia" w:ascii="Times New Roman" w:hAnsi="Times New Roman"/>
          <w:b/>
          <w:bCs/>
          <w:sz w:val="20"/>
          <w:szCs w:val="20"/>
        </w:rPr>
        <w:t>Proposal</w:t>
      </w:r>
      <w:r>
        <w:rPr>
          <w:rFonts w:hint="eastAsia" w:ascii="Times New Roman" w:hAnsi="Times New Roman"/>
          <w:b/>
          <w:bCs/>
          <w:sz w:val="20"/>
          <w:szCs w:val="20"/>
          <w:lang w:val="en-US" w:eastAsia="zh-CN"/>
        </w:rPr>
        <w:t xml:space="preserve"> 7</w:t>
      </w:r>
      <w:r>
        <w:rPr>
          <w:rFonts w:hint="eastAsia" w:ascii="Times New Roman" w:hAnsi="Times New Roman"/>
          <w:b/>
          <w:bCs/>
          <w:sz w:val="20"/>
          <w:szCs w:val="20"/>
        </w:rPr>
        <w:t>: further consider whether settling time as defined in RFID spec is needed or not to evaluate RF envelop ripple characteristics.</w:t>
      </w:r>
    </w:p>
    <w:bookmarkEnd w:id="8"/>
    <w:p w14:paraId="16E4BE53">
      <w:pPr>
        <w:numPr>
          <w:ilvl w:val="0"/>
          <w:numId w:val="8"/>
        </w:numPr>
        <w:spacing w:after="180"/>
        <w:jc w:val="left"/>
        <w:rPr>
          <w:rFonts w:ascii="Times New Roman" w:hAnsi="Times New Roman"/>
          <w:sz w:val="20"/>
          <w:szCs w:val="20"/>
        </w:rPr>
      </w:pPr>
      <w:r>
        <w:rPr>
          <w:rFonts w:hint="eastAsia" w:ascii="Times New Roman" w:hAnsi="Times New Roman"/>
          <w:sz w:val="20"/>
          <w:szCs w:val="20"/>
        </w:rPr>
        <w:t>Tx signal quality related requirement</w:t>
      </w:r>
    </w:p>
    <w:p w14:paraId="53454975">
      <w:pPr>
        <w:spacing w:after="180"/>
        <w:jc w:val="left"/>
        <w:rPr>
          <w:rFonts w:ascii="Times New Roman" w:hAnsi="Times New Roman"/>
          <w:sz w:val="20"/>
          <w:szCs w:val="20"/>
        </w:rPr>
      </w:pPr>
      <w:r>
        <w:rPr>
          <w:rFonts w:hint="eastAsia" w:ascii="Times New Roman" w:hAnsi="Times New Roman"/>
          <w:sz w:val="20"/>
          <w:szCs w:val="20"/>
        </w:rPr>
        <w:t>For signal quality related requirements, gNB spec define EVM requirement which is used to evaluate phase distance. A-IOT reader only supports OOK-4 modulation. So current gNB quality related requirement is not applicable anymore. RFID[1] use three types ASK modulation types, i.e. DSB-ASK, SSB-ASK or PR-ASK and define RF envelop requirement including modulation depth, RF envelop ripple, RF pluswidth etc which can be referred for OOK modulation. Details illustration of RFID RF envelop requirement is listed as below for information.</w:t>
      </w:r>
    </w:p>
    <w:p w14:paraId="241FF4D5">
      <w:pPr>
        <w:spacing w:after="180"/>
        <w:jc w:val="center"/>
        <w:rPr>
          <w:rFonts w:ascii="Times New Roman" w:hAnsi="Times New Roman"/>
          <w:sz w:val="20"/>
          <w:szCs w:val="20"/>
        </w:rPr>
      </w:pPr>
      <w:r>
        <w:rPr>
          <w:rFonts w:hint="eastAsia" w:ascii="Times New Roman" w:hAnsi="Times New Roman"/>
          <w:sz w:val="20"/>
          <w:szCs w:val="20"/>
        </w:rPr>
        <w:drawing>
          <wp:inline distT="0" distB="0" distL="114300" distR="114300">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8"/>
                    <a:stretch>
                      <a:fillRect/>
                    </a:stretch>
                  </pic:blipFill>
                  <pic:spPr>
                    <a:xfrm>
                      <a:off x="0" y="0"/>
                      <a:ext cx="4746625" cy="2604135"/>
                    </a:xfrm>
                    <a:prstGeom prst="rect">
                      <a:avLst/>
                    </a:prstGeom>
                  </pic:spPr>
                </pic:pic>
              </a:graphicData>
            </a:graphic>
          </wp:inline>
        </w:drawing>
      </w:r>
    </w:p>
    <w:p w14:paraId="7900555C">
      <w:pPr>
        <w:spacing w:after="180"/>
        <w:jc w:val="center"/>
      </w:pPr>
      <w:r>
        <w:drawing>
          <wp:inline distT="0" distB="0" distL="114300" distR="11430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391150" cy="1525270"/>
                    </a:xfrm>
                    <a:prstGeom prst="rect">
                      <a:avLst/>
                    </a:prstGeom>
                    <a:noFill/>
                    <a:ln>
                      <a:noFill/>
                    </a:ln>
                  </pic:spPr>
                </pic:pic>
              </a:graphicData>
            </a:graphic>
          </wp:inline>
        </w:drawing>
      </w:r>
    </w:p>
    <w:p w14:paraId="3DEF04F7">
      <w:pPr>
        <w:bidi w:val="0"/>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theory, The baseband signal for OOK-4 is much like that of the ASK signal. But now RAN1 has introduce</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 xml:space="preserve"> the CP for OOK-4 </w:t>
      </w:r>
      <w:r>
        <w:rPr>
          <w:rFonts w:hint="eastAsia" w:ascii="Times New Roman" w:hAnsi="Times New Roman" w:cs="Times New Roman"/>
          <w:sz w:val="20"/>
          <w:szCs w:val="20"/>
          <w:lang w:val="en-US" w:eastAsia="zh-CN"/>
        </w:rPr>
        <w:t xml:space="preserve">to orthogonal with NR sub-carrier </w:t>
      </w:r>
      <w:r>
        <w:rPr>
          <w:rFonts w:hint="default" w:ascii="Times New Roman" w:hAnsi="Times New Roman" w:cs="Times New Roman"/>
          <w:sz w:val="20"/>
          <w:szCs w:val="20"/>
          <w:lang w:val="en-US" w:eastAsia="zh-CN"/>
        </w:rPr>
        <w:t>which will impact the modulation signal quality.</w:t>
      </w:r>
      <w:r>
        <w:rPr>
          <w:rFonts w:hint="eastAsia" w:ascii="Times New Roman" w:hAnsi="Times New Roman" w:cs="Times New Roman"/>
          <w:sz w:val="20"/>
          <w:szCs w:val="20"/>
          <w:lang w:val="en-US" w:eastAsia="zh-CN"/>
        </w:rPr>
        <w:t xml:space="preserv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suggested to wait for RAN1 agreements of CP related conclusion before discussing whether to reuse RFID signal quality.</w:t>
      </w:r>
    </w:p>
    <w:p w14:paraId="2E72B996">
      <w:pPr>
        <w:bidi w:val="0"/>
        <w:rPr>
          <w:rFonts w:hint="default" w:ascii="Times New Roman" w:hAnsi="Times New Roman" w:cs="Times New Roman"/>
          <w:sz w:val="20"/>
          <w:szCs w:val="20"/>
          <w:lang w:val="en-US" w:eastAsia="zh-CN"/>
        </w:rPr>
      </w:pPr>
    </w:p>
    <w:p w14:paraId="16B9E4E5">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8</w:t>
      </w:r>
      <w:r>
        <w:rPr>
          <w:rFonts w:hint="eastAsia" w:ascii="Times New Roman" w:hAnsi="Times New Roman"/>
          <w:b/>
          <w:bCs/>
          <w:sz w:val="20"/>
          <w:szCs w:val="20"/>
        </w:rPr>
        <w:t xml:space="preserve">: RAN4 </w:t>
      </w:r>
      <w:r>
        <w:rPr>
          <w:rFonts w:hint="eastAsia" w:ascii="Times New Roman" w:hAnsi="Times New Roman"/>
          <w:b/>
          <w:bCs/>
          <w:sz w:val="20"/>
          <w:szCs w:val="20"/>
          <w:lang w:val="en-US" w:eastAsia="zh-CN"/>
        </w:rPr>
        <w:t xml:space="preserve">define </w:t>
      </w:r>
      <w:r>
        <w:rPr>
          <w:rFonts w:hint="eastAsia" w:ascii="Times New Roman" w:hAnsi="Times New Roman"/>
          <w:b/>
          <w:bCs/>
          <w:sz w:val="20"/>
          <w:szCs w:val="20"/>
        </w:rPr>
        <w:t>modulation depth, RF envelop ripple, RF plusewidth</w:t>
      </w:r>
      <w:r>
        <w:rPr>
          <w:rFonts w:hint="eastAsia" w:ascii="Times New Roman" w:hAnsi="Times New Roman"/>
          <w:b/>
          <w:bCs/>
          <w:sz w:val="20"/>
          <w:szCs w:val="20"/>
          <w:lang w:val="en-US" w:eastAsia="zh-CN"/>
        </w:rPr>
        <w:t xml:space="preserve"> requirements and further check whether to reuse the same value as RFID or not based on RAN1 conclusion of CP discussion.</w:t>
      </w:r>
    </w:p>
    <w:p w14:paraId="19278657">
      <w:pPr>
        <w:numPr>
          <w:ilvl w:val="0"/>
          <w:numId w:val="8"/>
        </w:numPr>
        <w:spacing w:after="180"/>
        <w:jc w:val="left"/>
        <w:rPr>
          <w:rFonts w:ascii="Times New Roman" w:hAnsi="Times New Roman"/>
          <w:sz w:val="20"/>
          <w:szCs w:val="20"/>
        </w:rPr>
      </w:pPr>
      <w:r>
        <w:rPr>
          <w:rFonts w:hint="eastAsia" w:ascii="Times New Roman" w:hAnsi="Times New Roman"/>
          <w:sz w:val="20"/>
          <w:szCs w:val="20"/>
        </w:rPr>
        <w:t>Unwanted emission requirements</w:t>
      </w:r>
    </w:p>
    <w:p w14:paraId="264F3043">
      <w:pPr>
        <w:spacing w:after="180"/>
        <w:jc w:val="left"/>
        <w:rPr>
          <w:rFonts w:hint="eastAsia" w:ascii="Times New Roman" w:hAnsi="Times New Roman"/>
          <w:sz w:val="20"/>
          <w:szCs w:val="20"/>
        </w:rPr>
      </w:pPr>
      <w:r>
        <w:rPr>
          <w:rFonts w:hint="eastAsia" w:ascii="Times New Roman" w:hAnsi="Times New Roman"/>
          <w:sz w:val="20"/>
          <w:szCs w:val="20"/>
        </w:rPr>
        <w:t xml:space="preserve">For unwanted emission requirements, legacy NB-IOT requirements are used for co-existence evaluation in SI. The conclusion of evaluation shows that legacy requirements can fulfil the co-existence when NR macro BS is outdoor and A-IOT reader is indoor. One scenario that causes severe interference is when legacy NR UE is indoor, which require some existing scheduling mechanism to avoid adjacent </w:t>
      </w:r>
      <w:r>
        <w:rPr>
          <w:rFonts w:ascii="Times New Roman" w:hAnsi="Times New Roman"/>
          <w:sz w:val="20"/>
          <w:szCs w:val="20"/>
        </w:rPr>
        <w:t>interference</w:t>
      </w:r>
      <w:r>
        <w:rPr>
          <w:rFonts w:hint="eastAsia" w:ascii="Times New Roman" w:hAnsi="Times New Roman"/>
          <w:sz w:val="20"/>
          <w:szCs w:val="20"/>
        </w:rPr>
        <w:t xml:space="preserve"> or enhanced </w:t>
      </w:r>
      <w:r>
        <w:rPr>
          <w:rFonts w:ascii="Times New Roman" w:hAnsi="Times New Roman"/>
          <w:sz w:val="20"/>
          <w:szCs w:val="20"/>
        </w:rPr>
        <w:t>mechanism</w:t>
      </w:r>
      <w:r>
        <w:rPr>
          <w:rFonts w:hint="eastAsia" w:ascii="Times New Roman" w:hAnsi="Times New Roman"/>
          <w:sz w:val="20"/>
          <w:szCs w:val="20"/>
        </w:rPr>
        <w:t xml:space="preserve"> to mitigate </w:t>
      </w:r>
      <w:r>
        <w:rPr>
          <w:rFonts w:ascii="Times New Roman" w:hAnsi="Times New Roman"/>
          <w:sz w:val="20"/>
          <w:szCs w:val="20"/>
        </w:rPr>
        <w:t>interference</w:t>
      </w:r>
      <w:r>
        <w:rPr>
          <w:rFonts w:hint="eastAsia" w:ascii="Times New Roman" w:hAnsi="Times New Roman"/>
          <w:sz w:val="20"/>
          <w:szCs w:val="20"/>
        </w:rPr>
        <w:t xml:space="preserve"> (as captured in TR 38.769 clause 6.6.5.10). Consider enhanced mechanism to </w:t>
      </w:r>
      <w:r>
        <w:rPr>
          <w:rFonts w:ascii="Times New Roman" w:hAnsi="Times New Roman"/>
          <w:sz w:val="20"/>
          <w:szCs w:val="20"/>
        </w:rPr>
        <w:t>mitigate</w:t>
      </w:r>
      <w:r>
        <w:rPr>
          <w:rFonts w:hint="eastAsia" w:ascii="Times New Roman" w:hAnsi="Times New Roman"/>
          <w:sz w:val="20"/>
          <w:szCs w:val="20"/>
        </w:rPr>
        <w:t xml:space="preserve"> interference is not within Rel-19 WI scope, then legacy NB-IOT requirements can be reused for A-IOT reader.</w:t>
      </w:r>
    </w:p>
    <w:p w14:paraId="74B8E95F">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For NB-IoT, 100kHz offset is defined. Some background of this 100kHz offset is listed as below:</w:t>
      </w:r>
    </w:p>
    <w:p w14:paraId="06BED1EB">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During the discussion of NB-IoT BS UEM requirements[2][3][4], standalone operation is divided into two sub-cases according to WID description:[2]</w:t>
      </w:r>
    </w:p>
    <w:p w14:paraId="22DB3036">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a)NB-IoT only operation --- start from GSM mask----capture in TS 36.104</w:t>
      </w:r>
    </w:p>
    <w:p w14:paraId="5B48E58B">
      <w:pPr>
        <w:spacing w:after="180"/>
        <w:jc w:val="left"/>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b)NB-IoT with other RATs mixed operation ----- start from MSR mask----capture in TS 37.104</w:t>
      </w:r>
    </w:p>
    <w:p w14:paraId="22E6FBC9">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[3] compares the modulation spectrum mask between GSM and MSR, results show the mask is almost the same in the 0-150kHz offset range from RF channel bandwidth edge when Foffset is 100kHz. so finally the Foffset from MSR spec is reused and only one set of requirements for both above sub-cases, i.e. the BC2 MSR requirement applies. </w:t>
      </w:r>
    </w:p>
    <w:p w14:paraId="511BA44C">
      <w:pPr>
        <w:spacing w:after="180"/>
        <w:jc w:val="left"/>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Compared with GSM spectrum mask, OFDM based reader has higher PAPR, so under the same output power, A-IoT needs more linear PA to meet GSM mask and A-IoT will reach the lower power to meet GSM mask than GSM. Therefore, 100kHz offset seems still applies for A-IoT.</w:t>
      </w:r>
    </w:p>
    <w:p w14:paraId="503B9748">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9</w:t>
      </w:r>
      <w:r>
        <w:rPr>
          <w:rFonts w:hint="eastAsia" w:ascii="Times New Roman" w:hAnsi="Times New Roman"/>
          <w:b/>
          <w:bCs/>
          <w:sz w:val="20"/>
          <w:szCs w:val="20"/>
        </w:rPr>
        <w:t>: legacy NB-IOT ACLR, unwanted emission</w:t>
      </w:r>
      <w:r>
        <w:rPr>
          <w:rFonts w:hint="eastAsia" w:ascii="Times New Roman" w:hAnsi="Times New Roman"/>
          <w:b/>
          <w:bCs/>
          <w:sz w:val="20"/>
          <w:szCs w:val="20"/>
          <w:lang w:val="en-US" w:eastAsia="zh-CN"/>
        </w:rPr>
        <w:t xml:space="preserve"> </w:t>
      </w:r>
      <w:r>
        <w:rPr>
          <w:rFonts w:hint="eastAsia" w:ascii="Times New Roman" w:hAnsi="Times New Roman"/>
          <w:b/>
          <w:bCs/>
          <w:sz w:val="20"/>
          <w:szCs w:val="20"/>
        </w:rPr>
        <w:t>can be reused for A-IOT reader.</w:t>
      </w:r>
      <w:r>
        <w:rPr>
          <w:rFonts w:hint="eastAsia" w:ascii="Times New Roman" w:hAnsi="Times New Roman"/>
          <w:b/>
          <w:bCs/>
          <w:sz w:val="20"/>
          <w:szCs w:val="20"/>
          <w:lang w:val="en-US" w:eastAsia="zh-CN"/>
        </w:rPr>
        <w:t xml:space="preserve"> 100kHz offset is still applicable.</w:t>
      </w:r>
    </w:p>
    <w:p w14:paraId="2AD92FE8">
      <w:pPr>
        <w:pStyle w:val="4"/>
        <w:spacing w:before="156" w:after="156"/>
        <w:rPr>
          <w:rFonts w:eastAsiaTheme="minorEastAsia"/>
        </w:rPr>
      </w:pPr>
      <w:bookmarkStart w:id="9" w:name="OLE_LINK29"/>
      <w:r>
        <w:rPr>
          <w:rFonts w:hint="eastAsia"/>
        </w:rPr>
        <w:t>2.</w:t>
      </w:r>
      <w:r>
        <w:rPr>
          <w:rFonts w:hint="eastAsia" w:eastAsiaTheme="minorEastAsia"/>
        </w:rPr>
        <w:t>2</w:t>
      </w:r>
      <w:r>
        <w:rPr>
          <w:rFonts w:hint="eastAsia"/>
        </w:rPr>
        <w:t xml:space="preserve"> A-IoT </w:t>
      </w:r>
      <w:r>
        <w:rPr>
          <w:rFonts w:hint="eastAsia" w:eastAsiaTheme="minorEastAsia"/>
        </w:rPr>
        <w:t>BS Rx requirement</w:t>
      </w:r>
    </w:p>
    <w:bookmarkEnd w:id="9"/>
    <w:p w14:paraId="130ED7F9">
      <w:pPr>
        <w:spacing w:after="180"/>
        <w:jc w:val="left"/>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w:t>
      </w:r>
      <w:r>
        <w:rPr>
          <w:rFonts w:hint="eastAsia" w:ascii="Times New Roman" w:hAnsi="Times New Roman"/>
          <w:sz w:val="20"/>
          <w:szCs w:val="20"/>
        </w:rPr>
        <w:t>e conclusion on BS Rx requirements in study item are captured in following table</w:t>
      </w:r>
    </w:p>
    <w:tbl>
      <w:tblPr>
        <w:tblStyle w:val="69"/>
        <w:tblW w:w="6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2502"/>
        <w:gridCol w:w="2742"/>
      </w:tblGrid>
      <w:tr w14:paraId="59A3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033" w:type="dxa"/>
            <w:gridSpan w:val="2"/>
          </w:tcPr>
          <w:p w14:paraId="4F8A279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b/>
                <w:bCs/>
                <w:kern w:val="0"/>
                <w:sz w:val="20"/>
                <w:szCs w:val="20"/>
                <w:lang w:val="en-GB" w:eastAsia="en-US"/>
              </w:rPr>
              <w:t xml:space="preserve">A-IoT BS- RX </w:t>
            </w:r>
            <w:r>
              <w:rPr>
                <w:rFonts w:hint="eastAsia" w:ascii="Times New Roman" w:hAnsi="Times New Roman" w:eastAsia="Yu Mincho"/>
                <w:b/>
                <w:bCs/>
                <w:kern w:val="0"/>
                <w:sz w:val="20"/>
                <w:szCs w:val="20"/>
                <w:lang w:val="en-GB" w:eastAsia="en-US"/>
              </w:rPr>
              <w:t>RF</w:t>
            </w:r>
            <w:r>
              <w:rPr>
                <w:rFonts w:ascii="Times New Roman" w:hAnsi="Times New Roman" w:eastAsia="Yu Mincho"/>
                <w:b/>
                <w:bCs/>
                <w:kern w:val="0"/>
                <w:sz w:val="20"/>
                <w:szCs w:val="20"/>
                <w:lang w:val="en-GB" w:eastAsia="en-US"/>
              </w:rPr>
              <w:t xml:space="preserve"> Requirement </w:t>
            </w:r>
          </w:p>
        </w:tc>
        <w:tc>
          <w:tcPr>
            <w:tcW w:w="2742" w:type="dxa"/>
          </w:tcPr>
          <w:p w14:paraId="021E25F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5E85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033" w:type="dxa"/>
            <w:gridSpan w:val="2"/>
          </w:tcPr>
          <w:p w14:paraId="7322347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Reference sensitivity level</w:t>
            </w:r>
          </w:p>
        </w:tc>
        <w:tc>
          <w:tcPr>
            <w:tcW w:w="2742" w:type="dxa"/>
          </w:tcPr>
          <w:p w14:paraId="0242FA38">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79F6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033" w:type="dxa"/>
            <w:gridSpan w:val="2"/>
          </w:tcPr>
          <w:p w14:paraId="53CC5EE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hint="eastAsia" w:ascii="Times New Roman" w:hAnsi="Times New Roman" w:eastAsia="Yu Mincho"/>
                <w:kern w:val="0"/>
                <w:sz w:val="20"/>
                <w:szCs w:val="20"/>
                <w:lang w:val="en-GB" w:eastAsia="en-US"/>
              </w:rPr>
              <w:t xml:space="preserve">Dynamic range </w:t>
            </w:r>
          </w:p>
        </w:tc>
        <w:tc>
          <w:tcPr>
            <w:tcW w:w="2742" w:type="dxa"/>
          </w:tcPr>
          <w:p w14:paraId="62628E33">
            <w:pPr>
              <w:widowControl/>
              <w:overflowPunct w:val="0"/>
              <w:autoSpaceDE w:val="0"/>
              <w:autoSpaceDN w:val="0"/>
              <w:adjustRightInd w:val="0"/>
              <w:spacing w:after="18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TBD</w:t>
            </w:r>
            <w:r>
              <w:rPr>
                <w:rFonts w:hint="eastAsia" w:ascii="Times New Roman" w:hAnsi="Times New Roman" w:eastAsia="Yu Mincho"/>
                <w:kern w:val="0"/>
                <w:sz w:val="20"/>
                <w:szCs w:val="20"/>
                <w:lang w:val="en-GB" w:eastAsia="en-US"/>
              </w:rPr>
              <w:t xml:space="preserve"> in WI phase</w:t>
            </w:r>
          </w:p>
        </w:tc>
      </w:tr>
      <w:tr w14:paraId="17F0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033" w:type="dxa"/>
            <w:gridSpan w:val="2"/>
          </w:tcPr>
          <w:p w14:paraId="7454FF54">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Adjacent Channel Selectivity</w:t>
            </w:r>
          </w:p>
        </w:tc>
        <w:tc>
          <w:tcPr>
            <w:tcW w:w="2742" w:type="dxa"/>
          </w:tcPr>
          <w:p w14:paraId="7BD43B3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0032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531" w:type="dxa"/>
            <w:vMerge w:val="restart"/>
            <w:vAlign w:val="center"/>
          </w:tcPr>
          <w:p w14:paraId="03DDDC1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1"/>
                <w:lang w:val="en-GB" w:eastAsia="en-US"/>
              </w:rPr>
              <w:t>In-band blocking</w:t>
            </w:r>
          </w:p>
        </w:tc>
        <w:tc>
          <w:tcPr>
            <w:tcW w:w="2502" w:type="dxa"/>
          </w:tcPr>
          <w:p w14:paraId="7151AA0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general blocking</w:t>
            </w:r>
          </w:p>
        </w:tc>
        <w:tc>
          <w:tcPr>
            <w:tcW w:w="2742" w:type="dxa"/>
          </w:tcPr>
          <w:p w14:paraId="64F40363">
            <w:pPr>
              <w:widowControl/>
              <w:overflowPunct w:val="0"/>
              <w:autoSpaceDE w:val="0"/>
              <w:autoSpaceDN w:val="0"/>
              <w:adjustRightInd w:val="0"/>
              <w:spacing w:after="18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1D4D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531" w:type="dxa"/>
            <w:vMerge w:val="continue"/>
            <w:vAlign w:val="center"/>
          </w:tcPr>
          <w:p w14:paraId="3BB3287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1"/>
                <w:lang w:val="en-GB" w:eastAsia="en-US"/>
              </w:rPr>
            </w:pPr>
          </w:p>
        </w:tc>
        <w:tc>
          <w:tcPr>
            <w:tcW w:w="2502" w:type="dxa"/>
          </w:tcPr>
          <w:p w14:paraId="6323A0E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US"/>
              </w:rPr>
              <w:t>narrowband blocking</w:t>
            </w:r>
          </w:p>
        </w:tc>
        <w:tc>
          <w:tcPr>
            <w:tcW w:w="2742" w:type="dxa"/>
          </w:tcPr>
          <w:p w14:paraId="68E110C4">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76AD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4033" w:type="dxa"/>
            <w:gridSpan w:val="2"/>
            <w:vAlign w:val="center"/>
          </w:tcPr>
          <w:p w14:paraId="3029F39E">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1"/>
                <w:lang w:val="en-GB" w:eastAsia="en-US"/>
              </w:rPr>
              <w:t>Out-of-band blocking</w:t>
            </w:r>
          </w:p>
        </w:tc>
        <w:tc>
          <w:tcPr>
            <w:tcW w:w="2742" w:type="dxa"/>
          </w:tcPr>
          <w:p w14:paraId="5473B9D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3E18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4033" w:type="dxa"/>
            <w:gridSpan w:val="2"/>
          </w:tcPr>
          <w:p w14:paraId="09B7018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1"/>
                <w:lang w:val="en-GB" w:eastAsia="en-US"/>
              </w:rPr>
            </w:pPr>
            <w:r>
              <w:rPr>
                <w:rFonts w:hint="eastAsia" w:ascii="Times New Roman" w:hAnsi="Times New Roman" w:eastAsia="Yu Mincho"/>
                <w:kern w:val="0"/>
                <w:sz w:val="20"/>
                <w:szCs w:val="20"/>
                <w:lang w:val="en-GB" w:eastAsia="en-US"/>
              </w:rPr>
              <w:t>R</w:t>
            </w:r>
            <w:r>
              <w:rPr>
                <w:rFonts w:ascii="Times New Roman" w:hAnsi="Times New Roman" w:eastAsia="Yu Mincho"/>
                <w:kern w:val="0"/>
                <w:sz w:val="20"/>
                <w:szCs w:val="20"/>
                <w:lang w:val="en-GB" w:eastAsia="en-US"/>
              </w:rPr>
              <w:t>eceiver</w:t>
            </w:r>
            <w:r>
              <w:rPr>
                <w:rFonts w:hint="eastAsia" w:ascii="Times New Roman" w:hAnsi="Times New Roman" w:eastAsia="Yu Mincho"/>
                <w:kern w:val="0"/>
                <w:sz w:val="20"/>
                <w:szCs w:val="20"/>
                <w:lang w:val="en-GB" w:eastAsia="en-US"/>
              </w:rPr>
              <w:t xml:space="preserve"> spurious emission</w:t>
            </w:r>
          </w:p>
        </w:tc>
        <w:tc>
          <w:tcPr>
            <w:tcW w:w="2742" w:type="dxa"/>
          </w:tcPr>
          <w:p w14:paraId="4CC1B3B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kern w:val="0"/>
                <w:sz w:val="20"/>
                <w:szCs w:val="20"/>
                <w:lang w:val="en-GB" w:eastAsia="en-GB"/>
              </w:rPr>
              <w:t>YES</w:t>
            </w:r>
          </w:p>
        </w:tc>
      </w:tr>
      <w:tr w14:paraId="3CCA0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31" w:type="dxa"/>
            <w:vMerge w:val="restart"/>
          </w:tcPr>
          <w:p w14:paraId="441C02D1">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Receiver</w:t>
            </w:r>
            <w:r>
              <w:rPr>
                <w:rFonts w:hint="eastAsia" w:ascii="Times New Roman" w:hAnsi="Times New Roman" w:eastAsia="Yu Mincho"/>
                <w:kern w:val="0"/>
                <w:sz w:val="20"/>
                <w:szCs w:val="20"/>
                <w:lang w:val="en-GB" w:eastAsia="en-US"/>
              </w:rPr>
              <w:t xml:space="preserve"> </w:t>
            </w:r>
            <w:r>
              <w:rPr>
                <w:rFonts w:ascii="Times New Roman" w:hAnsi="Times New Roman" w:eastAsia="Yu Mincho"/>
                <w:kern w:val="0"/>
                <w:sz w:val="20"/>
                <w:szCs w:val="20"/>
                <w:lang w:val="en-GB" w:eastAsia="en-US"/>
              </w:rPr>
              <w:t>intermodulation</w:t>
            </w:r>
          </w:p>
        </w:tc>
        <w:tc>
          <w:tcPr>
            <w:tcW w:w="2502" w:type="dxa"/>
          </w:tcPr>
          <w:p w14:paraId="01A4E26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General intermodulation</w:t>
            </w:r>
          </w:p>
        </w:tc>
        <w:tc>
          <w:tcPr>
            <w:tcW w:w="2742" w:type="dxa"/>
          </w:tcPr>
          <w:p w14:paraId="2D8E07B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Wait for RAN1 conclusion.</w:t>
            </w:r>
          </w:p>
        </w:tc>
      </w:tr>
      <w:tr w14:paraId="2D30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531" w:type="dxa"/>
            <w:vMerge w:val="continue"/>
          </w:tcPr>
          <w:p w14:paraId="2E08CACF">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p>
        </w:tc>
        <w:tc>
          <w:tcPr>
            <w:tcW w:w="2502" w:type="dxa"/>
          </w:tcPr>
          <w:p w14:paraId="2259204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Narrowband intermodulation</w:t>
            </w:r>
          </w:p>
        </w:tc>
        <w:tc>
          <w:tcPr>
            <w:tcW w:w="2742" w:type="dxa"/>
          </w:tcPr>
          <w:p w14:paraId="5038C6D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5DFC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4033" w:type="dxa"/>
            <w:gridSpan w:val="2"/>
          </w:tcPr>
          <w:p w14:paraId="2EB46830">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 xml:space="preserve">In-channel selectivity </w:t>
            </w:r>
          </w:p>
        </w:tc>
        <w:tc>
          <w:tcPr>
            <w:tcW w:w="2742" w:type="dxa"/>
          </w:tcPr>
          <w:p w14:paraId="5A0DC99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hint="eastAsia" w:ascii="Times New Roman" w:hAnsi="Times New Roman" w:eastAsia="Yu Mincho"/>
                <w:kern w:val="0"/>
                <w:sz w:val="20"/>
                <w:szCs w:val="20"/>
                <w:lang w:val="en-GB" w:eastAsia="en-GB"/>
              </w:rPr>
              <w:t>TBD</w:t>
            </w:r>
            <w:r>
              <w:rPr>
                <w:rFonts w:ascii="Times New Roman" w:hAnsi="Times New Roman" w:eastAsia="Yu Mincho"/>
                <w:kern w:val="0"/>
                <w:sz w:val="20"/>
                <w:szCs w:val="20"/>
                <w:lang w:val="en-GB" w:eastAsia="en-GB"/>
              </w:rPr>
              <w:t xml:space="preserve"> </w:t>
            </w:r>
            <w:r>
              <w:rPr>
                <w:rFonts w:ascii="Times New Roman" w:hAnsi="Times New Roman" w:eastAsia="等线"/>
                <w:kern w:val="0"/>
                <w:sz w:val="20"/>
                <w:szCs w:val="20"/>
                <w:lang w:val="en-GB" w:eastAsia="en-GB"/>
              </w:rPr>
              <w:t>in WI phase</w:t>
            </w:r>
          </w:p>
        </w:tc>
      </w:tr>
    </w:tbl>
    <w:p w14:paraId="53A2D99A">
      <w:pPr>
        <w:widowControl/>
        <w:spacing w:after="156" w:afterLines="50"/>
        <w:rPr>
          <w:rFonts w:ascii="Times New Roman" w:hAnsi="Times New Roman"/>
          <w:kern w:val="0"/>
          <w:sz w:val="20"/>
          <w:szCs w:val="20"/>
          <w:lang w:val="en-GB"/>
        </w:rPr>
      </w:pPr>
    </w:p>
    <w:p w14:paraId="24966F7E">
      <w:pPr>
        <w:numPr>
          <w:ilvl w:val="0"/>
          <w:numId w:val="8"/>
        </w:numPr>
        <w:spacing w:after="180"/>
        <w:jc w:val="left"/>
        <w:rPr>
          <w:rFonts w:ascii="Times New Roman" w:hAnsi="Times New Roman"/>
          <w:sz w:val="20"/>
          <w:szCs w:val="20"/>
        </w:rPr>
      </w:pPr>
      <w:bookmarkStart w:id="10" w:name="OLE_LINK26"/>
      <w:r>
        <w:rPr>
          <w:rFonts w:hint="eastAsia" w:ascii="Times New Roman" w:hAnsi="Times New Roman"/>
          <w:sz w:val="20"/>
          <w:szCs w:val="20"/>
        </w:rPr>
        <w:t>Reference Sensitivity</w:t>
      </w:r>
    </w:p>
    <w:bookmarkEnd w:id="10"/>
    <w:p w14:paraId="5DEBDE1D">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Based on RAN1 link budget analysis as below, R2D link is bottleneck for D1T1-B. </w:t>
      </w:r>
    </w:p>
    <w:p w14:paraId="547B5CE7">
      <w:pPr>
        <w:pStyle w:val="14"/>
        <w:snapToGrid w:val="0"/>
        <w:spacing w:before="120" w:beforeAutospacing="0" w:afterAutospacing="0"/>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Table D1T1-96bit-10%BLER-6kbps-BPSK-6dBi BS antenna gain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57"/>
        <w:gridCol w:w="1660"/>
        <w:gridCol w:w="1660"/>
        <w:gridCol w:w="1660"/>
        <w:gridCol w:w="1674"/>
      </w:tblGrid>
      <w:tr w14:paraId="490715C3">
        <w:tblPrEx>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1BA7FAD6">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bCs/>
                <w:sz w:val="20"/>
                <w:szCs w:val="20"/>
                <w:lang w:bidi="ar"/>
              </w:rPr>
              <w:t>Scenario</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164EB352">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CW case</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4420084">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R2D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31ABCD7">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D2R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3CB6BBB">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min pathloss (dB)</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6DF0C6CA">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coverage(m)</w:t>
            </w:r>
          </w:p>
        </w:tc>
      </w:tr>
      <w:tr w14:paraId="7706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14:paraId="2FDAC6B6">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Device 1</w:t>
            </w:r>
          </w:p>
        </w:tc>
      </w:tr>
      <w:tr w14:paraId="39A6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5258C2D">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b/>
                <w:bCs/>
                <w:sz w:val="20"/>
                <w:szCs w:val="20"/>
                <w:highlight w:val="none"/>
                <w:lang w:bidi="ar"/>
              </w:rPr>
              <w:t>D1T1-B</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7C7F7412">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sz w:val="20"/>
                <w:szCs w:val="20"/>
                <w:highlight w:val="none"/>
                <w:lang w:bidi="ar"/>
              </w:rPr>
              <w:t>1-4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094D74E">
            <w:pPr>
              <w:pStyle w:val="14"/>
              <w:snapToGrid w:val="0"/>
              <w:spacing w:line="280" w:lineRule="atLeast"/>
              <w:jc w:val="center"/>
              <w:rPr>
                <w:rFonts w:hint="default" w:ascii="Times New Roman" w:hAnsi="Times New Roman" w:cs="Times New Roman"/>
                <w:b/>
                <w:bCs/>
                <w:sz w:val="20"/>
                <w:szCs w:val="20"/>
                <w:highlight w:val="none"/>
                <w:lang w:bidi="ar"/>
              </w:rPr>
            </w:pPr>
            <w:r>
              <w:rPr>
                <w:rFonts w:hint="default" w:ascii="Times New Roman" w:hAnsi="Times New Roman" w:eastAsia="等线" w:cs="Times New Roman"/>
                <w:b/>
                <w:bCs/>
                <w:color w:val="000000"/>
                <w:sz w:val="20"/>
                <w:szCs w:val="20"/>
                <w:highlight w:val="none"/>
              </w:rPr>
              <w:t>67.1</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291497D7">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84.54 </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1611D80B">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67.10 </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4599D5AB">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36.59</w:t>
            </w:r>
          </w:p>
        </w:tc>
      </w:tr>
    </w:tbl>
    <w:p w14:paraId="6FFD14F2">
      <w:pPr>
        <w:spacing w:after="180"/>
        <w:jc w:val="left"/>
        <w:rPr>
          <w:rFonts w:hint="default" w:ascii="Times New Roman" w:hAnsi="Times New Roman" w:cs="Times New Roman"/>
          <w:sz w:val="20"/>
          <w:szCs w:val="20"/>
          <w:lang w:val="en-US" w:eastAsia="zh-CN"/>
        </w:rPr>
      </w:pPr>
    </w:p>
    <w:p w14:paraId="160559AA">
      <w:pPr>
        <w:spacing w:after="180"/>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But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noted, RAN1 use 33dBm as reader max output power, but based on RAN4 latest agreements, reader output power could be increased to 38dBm per antenna connector. If the assume 2Tx of reader, then the coverage margin between R2D and D2R link could be negligible (from 7.44 to -0.56dB). besides, if CW is distant from device, then the D2R link will be the coverage bottleneck. Therefore, REFSENSE is significant. </w:t>
      </w:r>
    </w:p>
    <w:p w14:paraId="502549A6">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R2D link is not the coverage bottleneck anymore if reader is assumed as medium range BS with 2Tx. And the D2R link will be the bottleneck if we assume CW is much distant from device.</w:t>
      </w:r>
    </w:p>
    <w:p w14:paraId="699FB271">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To conclude final SNR,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converge and align simulation assumptions. Following lists our simulation assumption to conclude final SNR at reader side.</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20"/>
        <w:gridCol w:w="3919"/>
        <w:gridCol w:w="3919"/>
      </w:tblGrid>
      <w:tr w14:paraId="209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064" w:type="pct"/>
            <w:shd w:val="clear" w:color="auto" w:fill="D0CECE"/>
            <w:tcMar>
              <w:top w:w="0" w:type="dxa"/>
              <w:left w:w="108" w:type="dxa"/>
              <w:bottom w:w="0" w:type="dxa"/>
              <w:right w:w="108" w:type="dxa"/>
            </w:tcMar>
          </w:tcPr>
          <w:p w14:paraId="2C2B4064">
            <w:pPr>
              <w:spacing w:after="0"/>
              <w:jc w:val="center"/>
              <w:rPr>
                <w:rFonts w:hint="default" w:ascii="Times New Roman" w:hAnsi="Times New Roman" w:eastAsia="等线" w:cs="Times New Roman"/>
                <w:b/>
                <w:color w:val="000000"/>
                <w:sz w:val="20"/>
                <w:szCs w:val="20"/>
                <w:lang w:val="en-US"/>
              </w:rPr>
            </w:pPr>
            <w:r>
              <w:rPr>
                <w:rFonts w:hint="default" w:ascii="Times New Roman" w:hAnsi="Times New Roman" w:eastAsia="等线" w:cs="Times New Roman"/>
                <w:b/>
                <w:color w:val="000000"/>
                <w:sz w:val="20"/>
                <w:szCs w:val="20"/>
                <w:lang w:val="en-US"/>
              </w:rPr>
              <w:t>Parameters</w:t>
            </w:r>
          </w:p>
        </w:tc>
        <w:tc>
          <w:tcPr>
            <w:tcW w:w="1967" w:type="pct"/>
            <w:shd w:val="clear" w:color="auto" w:fill="D0CECE"/>
            <w:tcMar>
              <w:top w:w="0" w:type="dxa"/>
              <w:left w:w="108" w:type="dxa"/>
              <w:bottom w:w="0" w:type="dxa"/>
              <w:right w:w="108" w:type="dxa"/>
            </w:tcMar>
          </w:tcPr>
          <w:p w14:paraId="47C16B2F">
            <w:pPr>
              <w:spacing w:after="0"/>
              <w:jc w:val="center"/>
              <w:rPr>
                <w:rFonts w:hint="default" w:ascii="Times New Roman" w:hAnsi="Times New Roman" w:eastAsia="等线" w:cs="Times New Roman"/>
                <w:b/>
                <w:color w:val="000000"/>
                <w:sz w:val="20"/>
                <w:szCs w:val="20"/>
                <w:lang w:val="en-US"/>
              </w:rPr>
            </w:pPr>
            <w:r>
              <w:rPr>
                <w:rFonts w:hint="default" w:ascii="Times New Roman" w:hAnsi="Times New Roman" w:eastAsia="等线" w:cs="Times New Roman"/>
                <w:b/>
                <w:color w:val="000000"/>
                <w:sz w:val="20"/>
                <w:szCs w:val="20"/>
                <w:lang w:val="en-US"/>
              </w:rPr>
              <w:t>Assumptions</w:t>
            </w:r>
          </w:p>
        </w:tc>
        <w:tc>
          <w:tcPr>
            <w:tcW w:w="1967" w:type="pct"/>
            <w:shd w:val="clear" w:color="auto" w:fill="D0CECE"/>
            <w:tcMar>
              <w:top w:w="0" w:type="dxa"/>
              <w:left w:w="108" w:type="dxa"/>
              <w:bottom w:w="0" w:type="dxa"/>
              <w:right w:w="108" w:type="dxa"/>
            </w:tcMar>
          </w:tcPr>
          <w:p w14:paraId="19A8DECD">
            <w:pPr>
              <w:spacing w:after="0"/>
              <w:jc w:val="center"/>
              <w:rPr>
                <w:rFonts w:hint="eastAsia" w:ascii="Times New Roman" w:hAnsi="Times New Roman" w:eastAsia="等线" w:cs="Times New Roman"/>
                <w:b/>
                <w:color w:val="000000"/>
                <w:sz w:val="20"/>
                <w:szCs w:val="20"/>
                <w:lang w:val="en-US" w:eastAsia="zh-CN"/>
              </w:rPr>
            </w:pPr>
            <w:r>
              <w:rPr>
                <w:rFonts w:hint="eastAsia" w:ascii="Times New Roman" w:hAnsi="Times New Roman" w:eastAsia="等线" w:cs="Times New Roman"/>
                <w:b/>
                <w:color w:val="000000"/>
                <w:sz w:val="20"/>
                <w:szCs w:val="20"/>
                <w:lang w:val="en-US" w:eastAsia="zh-CN"/>
              </w:rPr>
              <w:t>Note</w:t>
            </w:r>
          </w:p>
        </w:tc>
      </w:tr>
      <w:tr w14:paraId="3E54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CBD9B77">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Carrier frequency</w:t>
            </w:r>
          </w:p>
        </w:tc>
        <w:tc>
          <w:tcPr>
            <w:tcW w:w="1967" w:type="pct"/>
            <w:tcMar>
              <w:top w:w="0" w:type="dxa"/>
              <w:left w:w="108" w:type="dxa"/>
              <w:bottom w:w="0" w:type="dxa"/>
              <w:right w:w="108" w:type="dxa"/>
            </w:tcMar>
          </w:tcPr>
          <w:p w14:paraId="786A4F2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900 MHz</w:t>
            </w:r>
          </w:p>
        </w:tc>
        <w:tc>
          <w:tcPr>
            <w:tcW w:w="1967" w:type="pct"/>
            <w:tcMar>
              <w:top w:w="0" w:type="dxa"/>
              <w:left w:w="108" w:type="dxa"/>
              <w:bottom w:w="0" w:type="dxa"/>
              <w:right w:w="108" w:type="dxa"/>
            </w:tcMar>
          </w:tcPr>
          <w:p w14:paraId="596A3F6A">
            <w:pPr>
              <w:rPr>
                <w:rFonts w:hint="default" w:ascii="Times New Roman" w:hAnsi="Times New Roman" w:eastAsia="等线" w:cs="Times New Roman"/>
                <w:sz w:val="20"/>
                <w:szCs w:val="20"/>
              </w:rPr>
            </w:pPr>
          </w:p>
        </w:tc>
      </w:tr>
      <w:tr w14:paraId="6D16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3690A6F">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SCS</w:t>
            </w:r>
          </w:p>
        </w:tc>
        <w:tc>
          <w:tcPr>
            <w:tcW w:w="1967" w:type="pct"/>
            <w:tcMar>
              <w:top w:w="0" w:type="dxa"/>
              <w:left w:w="108" w:type="dxa"/>
              <w:bottom w:w="0" w:type="dxa"/>
              <w:right w:w="108" w:type="dxa"/>
            </w:tcMar>
          </w:tcPr>
          <w:p w14:paraId="26D5D6F6">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15 kHz as baseline</w:t>
            </w:r>
          </w:p>
        </w:tc>
        <w:tc>
          <w:tcPr>
            <w:tcW w:w="1967" w:type="pct"/>
            <w:tcMar>
              <w:top w:w="0" w:type="dxa"/>
              <w:left w:w="108" w:type="dxa"/>
              <w:bottom w:w="0" w:type="dxa"/>
              <w:right w:w="108" w:type="dxa"/>
            </w:tcMar>
          </w:tcPr>
          <w:p w14:paraId="7EDA8BFB">
            <w:pPr>
              <w:rPr>
                <w:rFonts w:hint="default" w:ascii="Times New Roman" w:hAnsi="Times New Roman" w:eastAsia="等线" w:cs="Times New Roman"/>
                <w:sz w:val="20"/>
                <w:szCs w:val="20"/>
              </w:rPr>
            </w:pPr>
          </w:p>
        </w:tc>
      </w:tr>
      <w:tr w14:paraId="1E8D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3C7A72F5">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Block structure</w:t>
            </w:r>
          </w:p>
        </w:tc>
        <w:tc>
          <w:tcPr>
            <w:tcW w:w="1967" w:type="pct"/>
            <w:tcMar>
              <w:top w:w="0" w:type="dxa"/>
              <w:left w:w="108" w:type="dxa"/>
              <w:bottom w:w="0" w:type="dxa"/>
              <w:right w:w="108" w:type="dxa"/>
            </w:tcMar>
          </w:tcPr>
          <w:p w14:paraId="17911E47">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Depend on RAN1</w:t>
            </w:r>
          </w:p>
        </w:tc>
        <w:tc>
          <w:tcPr>
            <w:tcW w:w="1967" w:type="pct"/>
            <w:tcMar>
              <w:top w:w="0" w:type="dxa"/>
              <w:left w:w="108" w:type="dxa"/>
              <w:bottom w:w="0" w:type="dxa"/>
              <w:right w:w="108" w:type="dxa"/>
            </w:tcMar>
          </w:tcPr>
          <w:p w14:paraId="69AAD37E">
            <w:pPr>
              <w:rPr>
                <w:rFonts w:hint="default" w:ascii="Times New Roman" w:hAnsi="Times New Roman" w:eastAsia="等线" w:cs="Times New Roman"/>
                <w:sz w:val="20"/>
                <w:szCs w:val="20"/>
              </w:rPr>
            </w:pPr>
          </w:p>
        </w:tc>
      </w:tr>
      <w:tr w14:paraId="641A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4F6720C5">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Channel model</w:t>
            </w:r>
          </w:p>
        </w:tc>
        <w:tc>
          <w:tcPr>
            <w:tcW w:w="1967" w:type="pct"/>
            <w:tcMar>
              <w:top w:w="0" w:type="dxa"/>
              <w:left w:w="108" w:type="dxa"/>
              <w:bottom w:w="0" w:type="dxa"/>
              <w:right w:w="108" w:type="dxa"/>
            </w:tcMar>
          </w:tcPr>
          <w:p w14:paraId="73C51B0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AWGN</w:t>
            </w:r>
          </w:p>
        </w:tc>
        <w:tc>
          <w:tcPr>
            <w:tcW w:w="1967" w:type="pct"/>
            <w:tcMar>
              <w:top w:w="0" w:type="dxa"/>
              <w:left w:w="108" w:type="dxa"/>
              <w:bottom w:w="0" w:type="dxa"/>
              <w:right w:w="108" w:type="dxa"/>
            </w:tcMar>
          </w:tcPr>
          <w:p w14:paraId="35EB32F2">
            <w:pPr>
              <w:rPr>
                <w:rFonts w:hint="default" w:ascii="Times New Roman" w:hAnsi="Times New Roman" w:eastAsia="等线" w:cs="Times New Roman"/>
                <w:sz w:val="20"/>
                <w:szCs w:val="20"/>
              </w:rPr>
            </w:pPr>
          </w:p>
        </w:tc>
      </w:tr>
      <w:tr w14:paraId="6C8A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2CD3E3A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Number of Tx/Rx chains for Ambient IoT device</w:t>
            </w:r>
          </w:p>
        </w:tc>
        <w:tc>
          <w:tcPr>
            <w:tcW w:w="1967" w:type="pct"/>
            <w:tcMar>
              <w:top w:w="0" w:type="dxa"/>
              <w:left w:w="108" w:type="dxa"/>
              <w:bottom w:w="0" w:type="dxa"/>
              <w:right w:w="108" w:type="dxa"/>
            </w:tcMar>
          </w:tcPr>
          <w:p w14:paraId="5ED1E629">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w:t>
            </w:r>
          </w:p>
        </w:tc>
        <w:tc>
          <w:tcPr>
            <w:tcW w:w="1967" w:type="pct"/>
            <w:tcMar>
              <w:top w:w="0" w:type="dxa"/>
              <w:left w:w="108" w:type="dxa"/>
              <w:bottom w:w="0" w:type="dxa"/>
              <w:right w:w="108" w:type="dxa"/>
            </w:tcMar>
          </w:tcPr>
          <w:p w14:paraId="511E28DB">
            <w:pPr>
              <w:rPr>
                <w:rFonts w:hint="default" w:ascii="Times New Roman" w:hAnsi="Times New Roman" w:eastAsia="等线" w:cs="Times New Roman"/>
                <w:sz w:val="20"/>
                <w:szCs w:val="20"/>
              </w:rPr>
            </w:pPr>
          </w:p>
        </w:tc>
      </w:tr>
      <w:tr w14:paraId="607F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642A787F">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Number of BS antenna elements </w:t>
            </w:r>
          </w:p>
        </w:tc>
        <w:tc>
          <w:tcPr>
            <w:tcW w:w="1967" w:type="pct"/>
            <w:tcMar>
              <w:top w:w="0" w:type="dxa"/>
              <w:left w:w="108" w:type="dxa"/>
              <w:bottom w:w="0" w:type="dxa"/>
              <w:right w:w="108" w:type="dxa"/>
            </w:tcMar>
          </w:tcPr>
          <w:p w14:paraId="2FAEE719">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w:t>
            </w:r>
          </w:p>
        </w:tc>
        <w:tc>
          <w:tcPr>
            <w:tcW w:w="1967" w:type="pct"/>
            <w:tcMar>
              <w:top w:w="0" w:type="dxa"/>
              <w:left w:w="108" w:type="dxa"/>
              <w:bottom w:w="0" w:type="dxa"/>
              <w:right w:w="108" w:type="dxa"/>
            </w:tcMar>
          </w:tcPr>
          <w:p w14:paraId="6A715AAD">
            <w:pPr>
              <w:rPr>
                <w:rFonts w:hint="default" w:ascii="Times New Roman" w:hAnsi="Times New Roman" w:eastAsia="等线" w:cs="Times New Roman"/>
                <w:sz w:val="20"/>
                <w:szCs w:val="20"/>
              </w:rPr>
            </w:pPr>
          </w:p>
        </w:tc>
      </w:tr>
      <w:tr w14:paraId="2964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3B10B0B0">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Reference data rate</w:t>
            </w:r>
          </w:p>
        </w:tc>
        <w:tc>
          <w:tcPr>
            <w:tcW w:w="1967" w:type="pct"/>
            <w:tcMar>
              <w:top w:w="0" w:type="dxa"/>
              <w:left w:w="108" w:type="dxa"/>
              <w:bottom w:w="0" w:type="dxa"/>
              <w:right w:w="108" w:type="dxa"/>
            </w:tcMar>
          </w:tcPr>
          <w:p w14:paraId="5FF291E6">
            <w:pPr>
              <w:shd w:val="clear"/>
              <w:rPr>
                <w:rFonts w:hint="default" w:ascii="Times New Roman" w:hAnsi="Times New Roman" w:eastAsia="宋体" w:cs="Times New Roman"/>
                <w:sz w:val="20"/>
                <w:szCs w:val="20"/>
                <w:highlight w:val="none"/>
                <w:lang w:val="en-US" w:eastAsia="zh-CN"/>
              </w:rPr>
            </w:pPr>
            <w:r>
              <w:rPr>
                <w:rFonts w:hint="default" w:ascii="Times New Roman" w:hAnsi="Times New Roman" w:eastAsia="等线" w:cs="Times New Roman"/>
                <w:sz w:val="20"/>
                <w:szCs w:val="20"/>
                <w:highlight w:val="none"/>
              </w:rPr>
              <w:t>1 kbps (M)</w:t>
            </w:r>
            <w:r>
              <w:rPr>
                <w:rFonts w:hint="eastAsia"/>
                <w:highlight w:val="none"/>
                <w:lang w:val="en-US" w:eastAsia="zh-CN"/>
              </w:rPr>
              <w:t xml:space="preserve"> </w:t>
            </w:r>
          </w:p>
          <w:p w14:paraId="7D227B75">
            <w:pPr>
              <w:shd w:val="clea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none"/>
              </w:rPr>
              <w:t>5 - 7 kbps (M)</w:t>
            </w:r>
            <w:r>
              <w:rPr>
                <w:rFonts w:hint="eastAsia" w:ascii="Times New Roman" w:hAnsi="Times New Roman" w:eastAsia="等线" w:cs="Times New Roman"/>
                <w:sz w:val="20"/>
                <w:szCs w:val="20"/>
                <w:highlight w:val="none"/>
                <w:lang w:val="en-US" w:eastAsia="zh-CN"/>
              </w:rPr>
              <w:t xml:space="preserve"> </w:t>
            </w:r>
          </w:p>
        </w:tc>
        <w:tc>
          <w:tcPr>
            <w:tcW w:w="1967" w:type="pct"/>
            <w:tcMar>
              <w:top w:w="0" w:type="dxa"/>
              <w:left w:w="108" w:type="dxa"/>
              <w:bottom w:w="0" w:type="dxa"/>
              <w:right w:w="108" w:type="dxa"/>
            </w:tcMar>
          </w:tcPr>
          <w:p w14:paraId="6EBCC7CA">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Data rate is very import for final SNR, should be carefully be taken care of.</w:t>
            </w:r>
          </w:p>
        </w:tc>
      </w:tr>
      <w:tr w14:paraId="32DB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21A22B0">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Message size</w:t>
            </w:r>
          </w:p>
        </w:tc>
        <w:tc>
          <w:tcPr>
            <w:tcW w:w="1967" w:type="pct"/>
            <w:tcMar>
              <w:top w:w="0" w:type="dxa"/>
              <w:left w:w="108" w:type="dxa"/>
              <w:bottom w:w="0" w:type="dxa"/>
              <w:right w:w="108" w:type="dxa"/>
            </w:tcMar>
          </w:tcPr>
          <w:p w14:paraId="6A0D3366">
            <w:pPr>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96 bits</w:t>
            </w:r>
          </w:p>
        </w:tc>
        <w:tc>
          <w:tcPr>
            <w:tcW w:w="1967" w:type="pct"/>
            <w:tcMar>
              <w:top w:w="0" w:type="dxa"/>
              <w:left w:w="108" w:type="dxa"/>
              <w:bottom w:w="0" w:type="dxa"/>
              <w:right w:w="108" w:type="dxa"/>
            </w:tcMar>
          </w:tcPr>
          <w:p w14:paraId="64506686">
            <w:pPr>
              <w:rPr>
                <w:rFonts w:hint="eastAsia" w:ascii="Times New Roman" w:hAnsi="Times New Roman" w:eastAsia="等线" w:cs="Times New Roman"/>
                <w:sz w:val="20"/>
                <w:szCs w:val="20"/>
                <w:highlight w:val="none"/>
                <w:lang w:val="en-US" w:eastAsia="zh-CN"/>
              </w:rPr>
            </w:pPr>
            <w:r>
              <w:rPr>
                <w:rFonts w:hint="eastAsia" w:ascii="Times New Roman" w:hAnsi="Times New Roman" w:eastAsia="等线" w:cs="Times New Roman"/>
                <w:sz w:val="20"/>
                <w:szCs w:val="20"/>
                <w:highlight w:val="none"/>
                <w:lang w:val="en-US" w:eastAsia="zh-CN"/>
              </w:rPr>
              <w:t>96bits is suggested.</w:t>
            </w:r>
          </w:p>
          <w:p w14:paraId="11D75B6E">
            <w:pPr>
              <w:rPr>
                <w:rFonts w:hint="default" w:ascii="Times New Roman" w:hAnsi="Times New Roman" w:eastAsia="等线" w:cs="Times New Roman"/>
                <w:sz w:val="20"/>
                <w:szCs w:val="20"/>
                <w:highlight w:val="none"/>
                <w:lang w:val="en-US" w:eastAsia="zh-CN"/>
              </w:rPr>
            </w:pPr>
            <w:r>
              <w:rPr>
                <w:rFonts w:hint="eastAsia" w:ascii="Times New Roman" w:hAnsi="Times New Roman" w:eastAsia="等线" w:cs="Times New Roman"/>
                <w:sz w:val="20"/>
                <w:szCs w:val="20"/>
                <w:highlight w:val="none"/>
                <w:lang w:val="en-US" w:eastAsia="zh-CN"/>
              </w:rPr>
              <w:t>RAN1 allow message segmentation, so 400bits is not mandatory.</w:t>
            </w:r>
          </w:p>
        </w:tc>
      </w:tr>
      <w:tr w14:paraId="420E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CBBC66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BLER target</w:t>
            </w:r>
          </w:p>
        </w:tc>
        <w:tc>
          <w:tcPr>
            <w:tcW w:w="1967" w:type="pct"/>
            <w:tcMar>
              <w:top w:w="0" w:type="dxa"/>
              <w:left w:w="108" w:type="dxa"/>
              <w:bottom w:w="0" w:type="dxa"/>
              <w:right w:w="108" w:type="dxa"/>
            </w:tcMar>
          </w:tcPr>
          <w:p w14:paraId="646BAEE6">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10%</w:t>
            </w:r>
          </w:p>
        </w:tc>
        <w:tc>
          <w:tcPr>
            <w:tcW w:w="1967" w:type="pct"/>
            <w:tcMar>
              <w:top w:w="0" w:type="dxa"/>
              <w:left w:w="108" w:type="dxa"/>
              <w:bottom w:w="0" w:type="dxa"/>
              <w:right w:w="108" w:type="dxa"/>
            </w:tcMar>
          </w:tcPr>
          <w:p w14:paraId="6EF0B40B">
            <w:pPr>
              <w:rPr>
                <w:rFonts w:hint="default" w:ascii="Times New Roman" w:hAnsi="Times New Roman" w:eastAsia="等线" w:cs="Times New Roman"/>
                <w:sz w:val="20"/>
                <w:szCs w:val="20"/>
              </w:rPr>
            </w:pPr>
          </w:p>
        </w:tc>
      </w:tr>
      <w:tr w14:paraId="25B9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7DF9464">
            <w:pPr>
              <w:rPr>
                <w:rFonts w:hint="default" w:ascii="Times New Roman" w:hAnsi="Times New Roman" w:eastAsia="等线" w:cs="Times New Roman"/>
                <w:sz w:val="20"/>
                <w:szCs w:val="20"/>
                <w:highlight w:val="lightGray"/>
              </w:rPr>
            </w:pPr>
            <w:r>
              <w:rPr>
                <w:rFonts w:hint="default" w:ascii="Times New Roman" w:hAnsi="Times New Roman" w:eastAsia="等线" w:cs="Times New Roman"/>
                <w:sz w:val="20"/>
                <w:szCs w:val="20"/>
                <w:highlight w:val="none"/>
                <w:shd w:val="clear"/>
              </w:rPr>
              <w:t>Sampling frequency</w:t>
            </w:r>
            <w:r>
              <w:rPr>
                <w:rFonts w:hint="default" w:ascii="Times New Roman" w:hAnsi="Times New Roman" w:eastAsia="等线" w:cs="Times New Roman"/>
                <w:sz w:val="20"/>
                <w:szCs w:val="20"/>
                <w:highlight w:val="none"/>
                <w:shd w:val="clear"/>
                <w:lang w:eastAsia="zh-CN"/>
              </w:rPr>
              <w:t>（</w:t>
            </w:r>
            <w:r>
              <w:rPr>
                <w:rFonts w:hint="default" w:ascii="Times New Roman" w:hAnsi="Times New Roman" w:eastAsia="等线" w:cs="Times New Roman"/>
                <w:sz w:val="20"/>
                <w:szCs w:val="20"/>
                <w:highlight w:val="none"/>
                <w:shd w:val="clear"/>
              </w:rPr>
              <w:t>SFO</w:t>
            </w:r>
            <w:r>
              <w:rPr>
                <w:rFonts w:hint="default" w:ascii="Times New Roman" w:hAnsi="Times New Roman" w:eastAsia="等线" w:cs="Times New Roman"/>
                <w:sz w:val="20"/>
                <w:szCs w:val="20"/>
                <w:highlight w:val="none"/>
                <w:shd w:val="clear"/>
                <w:lang w:eastAsia="zh-CN"/>
              </w:rPr>
              <w:t>）</w:t>
            </w:r>
          </w:p>
        </w:tc>
        <w:tc>
          <w:tcPr>
            <w:tcW w:w="1967" w:type="pct"/>
            <w:tcMar>
              <w:top w:w="0" w:type="dxa"/>
              <w:left w:w="108" w:type="dxa"/>
              <w:bottom w:w="0" w:type="dxa"/>
              <w:right w:w="108" w:type="dxa"/>
            </w:tcMar>
          </w:tcPr>
          <w:p w14:paraId="4CE065F7">
            <w:pPr>
              <w:rPr>
                <w:rFonts w:hint="default" w:ascii="Times New Roman" w:hAnsi="Times New Roman" w:eastAsia="宋体" w:cs="Times New Roman"/>
                <w:sz w:val="20"/>
                <w:szCs w:val="20"/>
                <w:highlight w:val="lightGray"/>
                <w:lang w:val="en-US" w:eastAsia="zh-CN"/>
              </w:rPr>
            </w:pPr>
            <w:r>
              <w:rPr>
                <w:rFonts w:hint="eastAsia" w:ascii="Times New Roman" w:hAnsi="Times New Roman" w:cs="Times New Roman"/>
                <w:sz w:val="20"/>
                <w:szCs w:val="20"/>
                <w:highlight w:val="none"/>
                <w:shd w:val="clear"/>
                <w:lang w:val="en-US" w:eastAsia="zh-CN"/>
              </w:rPr>
              <w:t>No need</w:t>
            </w:r>
          </w:p>
        </w:tc>
        <w:tc>
          <w:tcPr>
            <w:tcW w:w="1967" w:type="pct"/>
            <w:vMerge w:val="restart"/>
            <w:tcMar>
              <w:top w:w="0" w:type="dxa"/>
              <w:left w:w="108" w:type="dxa"/>
              <w:bottom w:w="0" w:type="dxa"/>
              <w:right w:w="108" w:type="dxa"/>
            </w:tcMar>
          </w:tcPr>
          <w:p w14:paraId="3F6C6ACA">
            <w:pPr>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SFO: Randomly select a value from the range of [104 ppm~105 ppm] for device 1</w:t>
            </w:r>
          </w:p>
          <w:p w14:paraId="3182A77E">
            <w:pPr>
              <w:rPr>
                <w:rFonts w:hint="default" w:ascii="Times New Roman" w:hAnsi="Times New Roman" w:cs="Times New Roman"/>
                <w:sz w:val="20"/>
                <w:szCs w:val="20"/>
                <w:highlight w:val="yellow"/>
                <w:lang w:val="en-US" w:eastAsia="zh-CN"/>
              </w:rPr>
            </w:pPr>
            <w:r>
              <w:rPr>
                <w:rFonts w:hint="eastAsia" w:ascii="Times New Roman" w:hAnsi="Times New Roman" w:cs="Times New Roman"/>
                <w:sz w:val="20"/>
                <w:szCs w:val="20"/>
                <w:highlight w:val="none"/>
                <w:lang w:val="en-US" w:eastAsia="zh-CN"/>
              </w:rPr>
              <w:t>Reader could use preamble and midamble to avoid the SFO impact. From reader demode point of view, residual SFO rather than SFO is more important. How about update it as residual SFO which is assumed as max 500ppm in RAN1</w:t>
            </w:r>
          </w:p>
        </w:tc>
      </w:tr>
      <w:tr w14:paraId="7EE5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55ADE9A9">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Residual SFO</w:t>
            </w:r>
          </w:p>
        </w:tc>
        <w:tc>
          <w:tcPr>
            <w:tcW w:w="1967" w:type="pct"/>
            <w:tcMar>
              <w:top w:w="0" w:type="dxa"/>
              <w:left w:w="108" w:type="dxa"/>
              <w:bottom w:w="0" w:type="dxa"/>
              <w:right w:w="108" w:type="dxa"/>
            </w:tcMar>
          </w:tcPr>
          <w:p w14:paraId="674DEDE7">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Max 500ppm</w:t>
            </w:r>
          </w:p>
          <w:p w14:paraId="5030D70D">
            <w:pPr>
              <w:rPr>
                <w:rFonts w:hint="eastAsia" w:ascii="Times New Roman" w:hAnsi="Times New Roman" w:cs="Times New Roman"/>
                <w:sz w:val="20"/>
                <w:szCs w:val="20"/>
                <w:lang w:val="en-US" w:eastAsia="zh-CN"/>
              </w:rPr>
            </w:pPr>
          </w:p>
          <w:p w14:paraId="5BCDC3EE">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tc>
        <w:tc>
          <w:tcPr>
            <w:tcW w:w="1967" w:type="pct"/>
            <w:vMerge w:val="continue"/>
            <w:tcMar>
              <w:top w:w="0" w:type="dxa"/>
              <w:left w:w="108" w:type="dxa"/>
              <w:bottom w:w="0" w:type="dxa"/>
              <w:right w:w="108" w:type="dxa"/>
            </w:tcMar>
          </w:tcPr>
          <w:p w14:paraId="3DEB1E19">
            <w:pPr>
              <w:rPr>
                <w:rFonts w:hint="eastAsia" w:ascii="Times New Roman" w:hAnsi="Times New Roman" w:cs="Times New Roman"/>
                <w:sz w:val="20"/>
                <w:szCs w:val="20"/>
                <w:highlight w:val="none"/>
                <w:lang w:val="en-US" w:eastAsia="zh-CN"/>
              </w:rPr>
            </w:pPr>
          </w:p>
        </w:tc>
      </w:tr>
      <w:tr w14:paraId="3BAF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2462294">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Transmission bandwidth</w:t>
            </w:r>
            <w:r>
              <w:rPr>
                <w:rFonts w:hint="default" w:ascii="Times New Roman" w:hAnsi="Times New Roman" w:eastAsia="等线" w:cs="Times New Roman"/>
                <w:sz w:val="20"/>
                <w:szCs w:val="20"/>
                <w:lang w:eastAsia="zh-CN"/>
              </w:rPr>
              <w:t>（DSB）</w:t>
            </w:r>
          </w:p>
        </w:tc>
        <w:tc>
          <w:tcPr>
            <w:tcW w:w="1967" w:type="pct"/>
            <w:tcMar>
              <w:top w:w="0" w:type="dxa"/>
              <w:left w:w="108" w:type="dxa"/>
              <w:bottom w:w="0" w:type="dxa"/>
              <w:right w:w="108" w:type="dxa"/>
            </w:tcMar>
          </w:tcPr>
          <w:p w14:paraId="15AFB4D7">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value is for two sidebands.</w:t>
            </w:r>
          </w:p>
          <w:p w14:paraId="1D10B554">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2SB=round up (4*data rate) in the units of 15kHz</w:t>
            </w:r>
          </w:p>
        </w:tc>
        <w:tc>
          <w:tcPr>
            <w:tcW w:w="1967" w:type="pct"/>
            <w:tcMar>
              <w:top w:w="0" w:type="dxa"/>
              <w:left w:w="108" w:type="dxa"/>
              <w:bottom w:w="0" w:type="dxa"/>
              <w:right w:w="108" w:type="dxa"/>
            </w:tcMar>
          </w:tcPr>
          <w:p w14:paraId="398150B8">
            <w:pPr>
              <w:rPr>
                <w:rFonts w:hint="eastAsia"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Last meeting agreements:</w:t>
            </w:r>
          </w:p>
          <w:p w14:paraId="1C473059">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Option 1</w:t>
            </w:r>
            <w:r>
              <w:rPr>
                <w:rFonts w:hint="default" w:ascii="Times New Roman" w:hAnsi="Times New Roman" w:cs="Times New Roman"/>
                <w:sz w:val="20"/>
                <w:szCs w:val="20"/>
                <w:lang w:eastAsia="zh-CN"/>
              </w:rPr>
              <w:t>：</w:t>
            </w:r>
          </w:p>
          <w:p w14:paraId="37F0F9A9">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X kHz is considered for D2R transmission bandwidth. </w:t>
            </w:r>
          </w:p>
          <w:p w14:paraId="394CDC0E">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The value is for two sidebands, i.e., the total transmission bandwidth for DSB is X kHz</w:t>
            </w:r>
          </w:p>
          <w:p w14:paraId="6A292C44">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X = {[15 (M)], [180 (O)]}</w:t>
            </w:r>
          </w:p>
          <w:p w14:paraId="5DC0C025">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Option</w:t>
            </w:r>
            <w:r>
              <w:rPr>
                <w:rFonts w:hint="default" w:ascii="Times New Roman" w:hAnsi="Times New Roman" w:cs="Times New Roman"/>
                <w:b/>
                <w:sz w:val="20"/>
                <w:szCs w:val="20"/>
              </w:rPr>
              <w:t xml:space="preserve"> 2</w:t>
            </w:r>
            <w:r>
              <w:rPr>
                <w:rFonts w:hint="default" w:ascii="Times New Roman" w:hAnsi="Times New Roman" w:cs="Times New Roman"/>
                <w:b/>
                <w:sz w:val="20"/>
                <w:szCs w:val="20"/>
                <w:lang w:eastAsia="zh-CN"/>
              </w:rPr>
              <w:t xml:space="preserve">: </w:t>
            </w:r>
          </w:p>
          <w:p w14:paraId="74D204B3">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15kHz</w:t>
            </w:r>
          </w:p>
        </w:tc>
      </w:tr>
      <w:tr w14:paraId="4508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142BB91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OOK/BPSK chip rate</w:t>
            </w:r>
          </w:p>
        </w:tc>
        <w:tc>
          <w:tcPr>
            <w:tcW w:w="1967" w:type="pct"/>
            <w:tcMar>
              <w:top w:w="0" w:type="dxa"/>
              <w:left w:w="108" w:type="dxa"/>
              <w:bottom w:w="0" w:type="dxa"/>
              <w:right w:w="108" w:type="dxa"/>
            </w:tcMar>
          </w:tcPr>
          <w:p w14:paraId="52300BB8">
            <w:pPr>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Data rate *2</w:t>
            </w:r>
          </w:p>
          <w:p w14:paraId="1A420162">
            <w:pPr>
              <w:rPr>
                <w:rFonts w:hint="default" w:ascii="Times New Roman" w:hAnsi="Times New Roman" w:eastAsia="等线" w:cs="Times New Roman"/>
                <w:sz w:val="20"/>
                <w:szCs w:val="20"/>
                <w:lang w:val="en-US" w:eastAsia="zh-CN"/>
              </w:rPr>
            </w:pPr>
          </w:p>
        </w:tc>
        <w:tc>
          <w:tcPr>
            <w:tcW w:w="1967" w:type="pct"/>
            <w:tcMar>
              <w:top w:w="0" w:type="dxa"/>
              <w:left w:w="108" w:type="dxa"/>
              <w:bottom w:w="0" w:type="dxa"/>
              <w:right w:w="108" w:type="dxa"/>
            </w:tcMar>
          </w:tcPr>
          <w:p w14:paraId="33C0C8E8">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For Manchester encoding, chip rate=data rate, </w:t>
            </w:r>
          </w:p>
        </w:tc>
      </w:tr>
      <w:tr w14:paraId="1AD9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43C2E6F">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Receiver bandwidth</w:t>
            </w:r>
          </w:p>
        </w:tc>
        <w:tc>
          <w:tcPr>
            <w:tcW w:w="1967" w:type="pct"/>
            <w:tcMar>
              <w:top w:w="0" w:type="dxa"/>
              <w:left w:w="108" w:type="dxa"/>
              <w:bottom w:w="0" w:type="dxa"/>
              <w:right w:w="108" w:type="dxa"/>
            </w:tcMar>
          </w:tcPr>
          <w:p w14:paraId="2970C7B6">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It</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suggested the same as transmission bandwidth.</w:t>
            </w:r>
          </w:p>
        </w:tc>
        <w:tc>
          <w:tcPr>
            <w:tcW w:w="1967" w:type="pct"/>
            <w:tcMar>
              <w:top w:w="0" w:type="dxa"/>
              <w:left w:w="108" w:type="dxa"/>
              <w:bottom w:w="0" w:type="dxa"/>
              <w:right w:w="108" w:type="dxa"/>
            </w:tcMar>
          </w:tcPr>
          <w:p w14:paraId="3C4F8FE1">
            <w:pPr>
              <w:rPr>
                <w:rFonts w:hint="default" w:ascii="Times New Roman" w:hAnsi="Times New Roman" w:eastAsia="等线" w:cs="Times New Roman"/>
                <w:sz w:val="20"/>
                <w:szCs w:val="20"/>
              </w:rPr>
            </w:pPr>
          </w:p>
        </w:tc>
      </w:tr>
      <w:tr w14:paraId="1BE5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56DAC76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Waveform (CW)</w:t>
            </w:r>
          </w:p>
        </w:tc>
        <w:tc>
          <w:tcPr>
            <w:tcW w:w="1967" w:type="pct"/>
            <w:tcMar>
              <w:top w:w="0" w:type="dxa"/>
              <w:left w:w="108" w:type="dxa"/>
              <w:bottom w:w="0" w:type="dxa"/>
              <w:right w:w="108" w:type="dxa"/>
            </w:tcMar>
          </w:tcPr>
          <w:p w14:paraId="3A63E970">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unmodulated single tone</w:t>
            </w:r>
          </w:p>
        </w:tc>
        <w:tc>
          <w:tcPr>
            <w:tcW w:w="1967" w:type="pct"/>
            <w:tcMar>
              <w:top w:w="0" w:type="dxa"/>
              <w:left w:w="108" w:type="dxa"/>
              <w:bottom w:w="0" w:type="dxa"/>
              <w:right w:w="108" w:type="dxa"/>
            </w:tcMar>
          </w:tcPr>
          <w:p w14:paraId="4345884B">
            <w:pPr>
              <w:rPr>
                <w:rFonts w:hint="default" w:ascii="Times New Roman" w:hAnsi="Times New Roman" w:eastAsia="等线" w:cs="Times New Roman"/>
                <w:sz w:val="20"/>
                <w:szCs w:val="20"/>
              </w:rPr>
            </w:pPr>
          </w:p>
        </w:tc>
      </w:tr>
      <w:tr w14:paraId="4B5E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29A2050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Modulation</w:t>
            </w:r>
          </w:p>
        </w:tc>
        <w:tc>
          <w:tcPr>
            <w:tcW w:w="1967" w:type="pct"/>
            <w:tcMar>
              <w:top w:w="0" w:type="dxa"/>
              <w:left w:w="108" w:type="dxa"/>
              <w:bottom w:w="0" w:type="dxa"/>
              <w:right w:w="108" w:type="dxa"/>
            </w:tcMar>
          </w:tcPr>
          <w:p w14:paraId="39DEECB8">
            <w:p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rPr>
              <w:t>OOK</w:t>
            </w:r>
          </w:p>
        </w:tc>
        <w:tc>
          <w:tcPr>
            <w:tcW w:w="1967" w:type="pct"/>
            <w:tcMar>
              <w:top w:w="0" w:type="dxa"/>
              <w:left w:w="108" w:type="dxa"/>
              <w:bottom w:w="0" w:type="dxa"/>
              <w:right w:w="108" w:type="dxa"/>
            </w:tcMar>
          </w:tcPr>
          <w:p w14:paraId="6F43ECD2">
            <w:pPr>
              <w:rPr>
                <w:rFonts w:hint="default" w:ascii="Times New Roman" w:hAnsi="Times New Roman" w:eastAsia="等线" w:cs="Times New Roman"/>
                <w:sz w:val="20"/>
                <w:szCs w:val="20"/>
              </w:rPr>
            </w:pPr>
          </w:p>
        </w:tc>
      </w:tr>
      <w:tr w14:paraId="65F5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172461C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Line code</w:t>
            </w:r>
          </w:p>
        </w:tc>
        <w:tc>
          <w:tcPr>
            <w:tcW w:w="1967" w:type="pct"/>
            <w:tcMar>
              <w:top w:w="0" w:type="dxa"/>
              <w:left w:w="108" w:type="dxa"/>
              <w:bottom w:w="0" w:type="dxa"/>
              <w:right w:w="108" w:type="dxa"/>
            </w:tcMar>
          </w:tcPr>
          <w:p w14:paraId="6A2E504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Manchester encoding</w:t>
            </w:r>
          </w:p>
        </w:tc>
        <w:tc>
          <w:tcPr>
            <w:tcW w:w="1967" w:type="pct"/>
            <w:tcMar>
              <w:top w:w="0" w:type="dxa"/>
              <w:left w:w="108" w:type="dxa"/>
              <w:bottom w:w="0" w:type="dxa"/>
              <w:right w:w="108" w:type="dxa"/>
            </w:tcMar>
          </w:tcPr>
          <w:p w14:paraId="5C4DF04C">
            <w:pPr>
              <w:rPr>
                <w:rFonts w:hint="default" w:ascii="Times New Roman" w:hAnsi="Times New Roman" w:eastAsia="等线" w:cs="Times New Roman"/>
                <w:sz w:val="20"/>
                <w:szCs w:val="20"/>
              </w:rPr>
            </w:pPr>
          </w:p>
        </w:tc>
      </w:tr>
      <w:tr w14:paraId="0C15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4DD93A1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FEC</w:t>
            </w:r>
          </w:p>
        </w:tc>
        <w:tc>
          <w:tcPr>
            <w:tcW w:w="1967" w:type="pct"/>
            <w:tcMar>
              <w:top w:w="0" w:type="dxa"/>
              <w:left w:w="108" w:type="dxa"/>
              <w:bottom w:w="0" w:type="dxa"/>
              <w:right w:w="108" w:type="dxa"/>
            </w:tcMar>
          </w:tcPr>
          <w:p w14:paraId="4BE021CC">
            <w:pPr>
              <w:rPr>
                <w:rFonts w:hint="eastAsia"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none"/>
              </w:rPr>
              <w:t>1/3 Convolutional Code</w:t>
            </w:r>
          </w:p>
        </w:tc>
        <w:tc>
          <w:tcPr>
            <w:tcW w:w="1967" w:type="pct"/>
            <w:tcMar>
              <w:top w:w="0" w:type="dxa"/>
              <w:left w:w="108" w:type="dxa"/>
              <w:bottom w:w="0" w:type="dxa"/>
              <w:right w:w="108" w:type="dxa"/>
            </w:tcMar>
          </w:tcPr>
          <w:p w14:paraId="5A20625E">
            <w:pPr>
              <w:rPr>
                <w:rFonts w:hint="default" w:ascii="Times New Roman" w:hAnsi="Times New Roman" w:eastAsia="等线" w:cs="Times New Roman"/>
                <w:sz w:val="20"/>
                <w:szCs w:val="20"/>
              </w:rPr>
            </w:pPr>
            <w:r>
              <w:rPr>
                <w:rFonts w:hint="default" w:ascii="Times New Roman" w:hAnsi="Times New Roman" w:eastAsia="等线" w:cs="Times New Roman"/>
                <w:b/>
                <w:sz w:val="20"/>
                <w:szCs w:val="20"/>
                <w:lang w:eastAsia="zh-CN"/>
              </w:rPr>
              <w:t>Option</w:t>
            </w:r>
            <w:r>
              <w:rPr>
                <w:rFonts w:hint="default" w:ascii="Times New Roman" w:hAnsi="Times New Roman" w:eastAsia="等线" w:cs="Times New Roman"/>
                <w:b/>
                <w:sz w:val="20"/>
                <w:szCs w:val="20"/>
              </w:rPr>
              <w:t xml:space="preserve"> 1</w:t>
            </w:r>
            <w:r>
              <w:rPr>
                <w:rFonts w:hint="default" w:ascii="Times New Roman" w:hAnsi="Times New Roman" w:eastAsia="等线" w:cs="Times New Roman"/>
                <w:sz w:val="20"/>
                <w:szCs w:val="20"/>
                <w:lang w:eastAsia="zh-CN"/>
              </w:rPr>
              <w:t>：</w:t>
            </w:r>
            <w:r>
              <w:rPr>
                <w:rFonts w:hint="default" w:ascii="Times New Roman" w:hAnsi="Times New Roman" w:eastAsia="等线" w:cs="Times New Roman"/>
                <w:sz w:val="20"/>
                <w:szCs w:val="20"/>
              </w:rPr>
              <w:t>No FEC</w:t>
            </w:r>
          </w:p>
          <w:p w14:paraId="3FB617D0">
            <w:pPr>
              <w:rPr>
                <w:rFonts w:hint="default" w:ascii="Times New Roman" w:hAnsi="Times New Roman" w:eastAsia="等线" w:cs="Times New Roman"/>
                <w:color w:val="auto"/>
                <w:sz w:val="20"/>
                <w:szCs w:val="20"/>
                <w:highlight w:val="none"/>
                <w:shd w:val="clear"/>
              </w:rPr>
            </w:pPr>
            <w:r>
              <w:rPr>
                <w:rFonts w:hint="default" w:ascii="Times New Roman" w:hAnsi="Times New Roman" w:eastAsia="等线" w:cs="Times New Roman"/>
                <w:b/>
                <w:sz w:val="20"/>
                <w:szCs w:val="20"/>
                <w:lang w:eastAsia="zh-CN"/>
              </w:rPr>
              <w:t>Option</w:t>
            </w:r>
            <w:r>
              <w:rPr>
                <w:rFonts w:hint="default" w:ascii="Times New Roman" w:hAnsi="Times New Roman" w:eastAsia="等线" w:cs="Times New Roman"/>
                <w:b/>
                <w:sz w:val="20"/>
                <w:szCs w:val="20"/>
              </w:rPr>
              <w:t xml:space="preserve"> 2</w:t>
            </w:r>
            <w:r>
              <w:rPr>
                <w:rFonts w:hint="default" w:ascii="Times New Roman" w:hAnsi="Times New Roman" w:eastAsia="等线" w:cs="Times New Roman"/>
                <w:color w:val="auto"/>
                <w:sz w:val="20"/>
                <w:szCs w:val="20"/>
                <w:shd w:val="clear"/>
                <w:lang w:eastAsia="zh-CN"/>
              </w:rPr>
              <w:t>：</w:t>
            </w:r>
            <w:r>
              <w:rPr>
                <w:rFonts w:hint="default" w:ascii="Times New Roman" w:hAnsi="Times New Roman" w:eastAsia="等线" w:cs="Times New Roman"/>
                <w:color w:val="auto"/>
                <w:sz w:val="20"/>
                <w:szCs w:val="20"/>
                <w:highlight w:val="none"/>
                <w:shd w:val="clear"/>
              </w:rPr>
              <w:t>1/3 Convolutional Code</w:t>
            </w:r>
          </w:p>
          <w:p w14:paraId="3D41C0D3">
            <w:pPr>
              <w:rPr>
                <w:rFonts w:hint="default" w:ascii="Times New Roman" w:hAnsi="Times New Roman" w:eastAsia="等线" w:cs="Times New Roman"/>
                <w:color w:val="auto"/>
                <w:sz w:val="20"/>
                <w:szCs w:val="20"/>
                <w:highlight w:val="none"/>
                <w:shd w:val="clear"/>
                <w:lang w:val="en-US" w:eastAsia="zh-CN"/>
              </w:rPr>
            </w:pPr>
            <w:r>
              <w:rPr>
                <w:rFonts w:hint="eastAsia" w:ascii="Times New Roman" w:hAnsi="Times New Roman" w:eastAsia="等线" w:cs="Times New Roman"/>
                <w:color w:val="auto"/>
                <w:sz w:val="20"/>
                <w:szCs w:val="20"/>
                <w:highlight w:val="none"/>
                <w:shd w:val="clear"/>
                <w:lang w:val="en-US" w:eastAsia="zh-CN"/>
              </w:rPr>
              <w:t>For coverage, option 2 is suggested</w:t>
            </w:r>
          </w:p>
        </w:tc>
      </w:tr>
      <w:tr w14:paraId="3435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2C276DF">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ADC bit width</w:t>
            </w:r>
          </w:p>
        </w:tc>
        <w:tc>
          <w:tcPr>
            <w:tcW w:w="1967" w:type="pct"/>
            <w:tcMar>
              <w:top w:w="0" w:type="dxa"/>
              <w:left w:w="108" w:type="dxa"/>
              <w:bottom w:w="0" w:type="dxa"/>
              <w:right w:w="108" w:type="dxa"/>
            </w:tcMar>
          </w:tcPr>
          <w:p w14:paraId="4922A0F0">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Ideal</w:t>
            </w:r>
          </w:p>
        </w:tc>
        <w:tc>
          <w:tcPr>
            <w:tcW w:w="1967" w:type="pct"/>
            <w:tcMar>
              <w:top w:w="0" w:type="dxa"/>
              <w:left w:w="108" w:type="dxa"/>
              <w:bottom w:w="0" w:type="dxa"/>
              <w:right w:w="108" w:type="dxa"/>
            </w:tcMar>
          </w:tcPr>
          <w:p w14:paraId="4622438F">
            <w:pPr>
              <w:rPr>
                <w:rFonts w:hint="default" w:ascii="Times New Roman" w:hAnsi="Times New Roman" w:eastAsia="等线" w:cs="Times New Roman"/>
                <w:sz w:val="20"/>
                <w:szCs w:val="20"/>
              </w:rPr>
            </w:pPr>
          </w:p>
        </w:tc>
      </w:tr>
      <w:tr w14:paraId="3F16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3DE40B7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D2R receiver </w:t>
            </w:r>
          </w:p>
        </w:tc>
        <w:tc>
          <w:tcPr>
            <w:tcW w:w="1967" w:type="pct"/>
            <w:tcMar>
              <w:top w:w="0" w:type="dxa"/>
              <w:left w:w="108" w:type="dxa"/>
              <w:bottom w:w="0" w:type="dxa"/>
              <w:right w:w="108" w:type="dxa"/>
            </w:tcMar>
          </w:tcPr>
          <w:p w14:paraId="0BA1058C">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coherent receiver</w:t>
            </w:r>
          </w:p>
        </w:tc>
        <w:tc>
          <w:tcPr>
            <w:tcW w:w="1967" w:type="pct"/>
            <w:tcMar>
              <w:top w:w="0" w:type="dxa"/>
              <w:left w:w="108" w:type="dxa"/>
              <w:bottom w:w="0" w:type="dxa"/>
              <w:right w:w="108" w:type="dxa"/>
            </w:tcMar>
          </w:tcPr>
          <w:p w14:paraId="0952FAFA">
            <w:pPr>
              <w:rPr>
                <w:rFonts w:hint="default" w:ascii="Times New Roman" w:hAnsi="Times New Roman" w:eastAsia="等线" w:cs="Times New Roman"/>
                <w:sz w:val="20"/>
                <w:szCs w:val="20"/>
              </w:rPr>
            </w:pPr>
          </w:p>
        </w:tc>
      </w:tr>
      <w:tr w14:paraId="3929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vAlign w:val="center"/>
          </w:tcPr>
          <w:p w14:paraId="2CCC76B3">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Repetition</w:t>
            </w:r>
          </w:p>
        </w:tc>
        <w:tc>
          <w:tcPr>
            <w:tcW w:w="1967" w:type="pct"/>
            <w:tcMar>
              <w:top w:w="0" w:type="dxa"/>
              <w:left w:w="108" w:type="dxa"/>
              <w:bottom w:w="0" w:type="dxa"/>
              <w:right w:w="108" w:type="dxa"/>
            </w:tcMar>
            <w:vAlign w:val="center"/>
          </w:tcPr>
          <w:p w14:paraId="4195A0B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None</w:t>
            </w:r>
          </w:p>
        </w:tc>
        <w:tc>
          <w:tcPr>
            <w:tcW w:w="1967" w:type="pct"/>
            <w:tcMar>
              <w:top w:w="0" w:type="dxa"/>
              <w:left w:w="108" w:type="dxa"/>
              <w:bottom w:w="0" w:type="dxa"/>
              <w:right w:w="108" w:type="dxa"/>
            </w:tcMar>
            <w:vAlign w:val="center"/>
          </w:tcPr>
          <w:p w14:paraId="185D96C9">
            <w:pPr>
              <w:rPr>
                <w:rFonts w:hint="default" w:ascii="Times New Roman" w:hAnsi="Times New Roman" w:eastAsia="等线" w:cs="Times New Roman"/>
                <w:sz w:val="20"/>
                <w:szCs w:val="20"/>
              </w:rPr>
            </w:pPr>
          </w:p>
        </w:tc>
      </w:tr>
    </w:tbl>
    <w:p w14:paraId="0229C395">
      <w:pPr>
        <w:spacing w:after="180"/>
        <w:jc w:val="left"/>
        <w:rPr>
          <w:rFonts w:hint="eastAsia" w:ascii="Times New Roman" w:hAnsi="Times New Roman"/>
          <w:sz w:val="20"/>
          <w:szCs w:val="20"/>
          <w:lang w:val="en-US" w:eastAsia="zh-CN"/>
        </w:rPr>
      </w:pPr>
    </w:p>
    <w:p w14:paraId="1162FDBA">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10: above list the simulation assumption which could be used as baseline for final SNR definition.</w:t>
      </w:r>
    </w:p>
    <w:p w14:paraId="567AE03F">
      <w:pPr>
        <w:numPr>
          <w:ilvl w:val="0"/>
          <w:numId w:val="8"/>
        </w:numPr>
        <w:spacing w:after="180"/>
        <w:jc w:val="left"/>
        <w:rPr>
          <w:rFonts w:ascii="Times New Roman" w:hAnsi="Times New Roman"/>
          <w:sz w:val="20"/>
          <w:szCs w:val="20"/>
        </w:rPr>
      </w:pPr>
      <w:r>
        <w:rPr>
          <w:rFonts w:hint="eastAsia" w:ascii="Times New Roman" w:hAnsi="Times New Roman"/>
          <w:sz w:val="20"/>
          <w:szCs w:val="20"/>
        </w:rPr>
        <w:t>ACS and blocking related requirements</w:t>
      </w:r>
    </w:p>
    <w:p w14:paraId="1227D886">
      <w:pPr>
        <w:spacing w:after="180"/>
        <w:jc w:val="left"/>
        <w:rPr>
          <w:rFonts w:ascii="Times New Roman" w:hAnsi="Times New Roman"/>
          <w:sz w:val="20"/>
          <w:szCs w:val="20"/>
        </w:rPr>
      </w:pPr>
      <w:r>
        <w:rPr>
          <w:rFonts w:hint="eastAsia" w:ascii="Times New Roman" w:hAnsi="Times New Roman"/>
          <w:sz w:val="20"/>
          <w:szCs w:val="20"/>
          <w:lang w:val="en-US" w:eastAsia="zh-CN"/>
        </w:rPr>
        <w:t>If there is no indoor UE, then the ACS and blocking seems not that significant. But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relatively easier for BS to achieve ACS requirements using digital filter. There is no need to define much relaxed requirements since BS could easily achieve it</w:t>
      </w:r>
      <w:r>
        <w:rPr>
          <w:rFonts w:hint="eastAsia" w:ascii="Times New Roman" w:hAnsi="Times New Roman"/>
          <w:sz w:val="20"/>
          <w:szCs w:val="20"/>
        </w:rPr>
        <w:t>.</w:t>
      </w:r>
    </w:p>
    <w:p w14:paraId="4910CD07">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11</w:t>
      </w:r>
      <w:r>
        <w:rPr>
          <w:rFonts w:hint="eastAsia" w:ascii="Times New Roman" w:hAnsi="Times New Roman"/>
          <w:b/>
          <w:bCs/>
          <w:sz w:val="20"/>
          <w:szCs w:val="20"/>
        </w:rPr>
        <w:t>: For ACS requirements, reuse legacy NB-IOT requirements.</w:t>
      </w:r>
    </w:p>
    <w:p w14:paraId="6CE3A5FF">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NB-IoT services are deployed using band 8,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consider the narrowband blocking. Legacy NB-IoT narrow-band blocking requirements would be the baseline but further update the interference signal level.</w:t>
      </w:r>
    </w:p>
    <w:p w14:paraId="5AD8D945">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12: define narrow-band blocking requirements for reader.</w:t>
      </w:r>
    </w:p>
    <w:p w14:paraId="329BD530">
      <w:pPr>
        <w:numPr>
          <w:ilvl w:val="0"/>
          <w:numId w:val="8"/>
        </w:numPr>
        <w:spacing w:after="180"/>
        <w:jc w:val="left"/>
        <w:rPr>
          <w:rFonts w:ascii="Times New Roman" w:hAnsi="Times New Roman"/>
          <w:sz w:val="20"/>
          <w:szCs w:val="20"/>
        </w:rPr>
      </w:pPr>
      <w:r>
        <w:rPr>
          <w:rFonts w:hint="eastAsia" w:ascii="Times New Roman" w:hAnsi="Times New Roman"/>
          <w:sz w:val="20"/>
          <w:szCs w:val="20"/>
          <w:lang w:val="en-US" w:eastAsia="zh-CN"/>
        </w:rPr>
        <w:t>Inter-modulation</w:t>
      </w:r>
      <w:r>
        <w:rPr>
          <w:rFonts w:hint="eastAsia" w:ascii="Times New Roman" w:hAnsi="Times New Roman"/>
          <w:sz w:val="20"/>
          <w:szCs w:val="20"/>
        </w:rPr>
        <w:t xml:space="preserve"> related requirements</w:t>
      </w:r>
    </w:p>
    <w:p w14:paraId="70D0D709">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Inter-modulation requirements is used to evaluate receiver non-linearity requirements. Besides, there is NB devices using band n8,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define the narrow-band inter-modulation requirements.</w:t>
      </w:r>
    </w:p>
    <w:p w14:paraId="44766CC4">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at least define the narrow-band inter-modulation requirements.  </w:t>
      </w:r>
    </w:p>
    <w:p w14:paraId="071A0B00">
      <w:pPr>
        <w:numPr>
          <w:ilvl w:val="0"/>
          <w:numId w:val="8"/>
        </w:numPr>
        <w:spacing w:after="180"/>
        <w:jc w:val="left"/>
        <w:rPr>
          <w:rFonts w:ascii="Times New Roman" w:hAnsi="Times New Roman"/>
          <w:sz w:val="20"/>
          <w:szCs w:val="20"/>
        </w:rPr>
      </w:pPr>
      <w:r>
        <w:rPr>
          <w:rFonts w:hint="eastAsia" w:ascii="Times New Roman" w:hAnsi="Times New Roman"/>
          <w:sz w:val="20"/>
          <w:szCs w:val="20"/>
          <w:lang w:val="en-US" w:eastAsia="zh-CN"/>
        </w:rPr>
        <w:t>ICS</w:t>
      </w:r>
    </w:p>
    <w:p w14:paraId="252B0968">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ICS requirement is used to evaluate receiver performance when the wanted signal is allocated to certain PRB while there is other UL signals. Current scope support device FDMA operation, which is similar like the use case for ICS requirements. So such requirement is suggested. Reader know each devices</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 transmission bandwidth and it could use per device digital filter to achieve better ICS compared with legacy NR BS which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use per UE filter. </w:t>
      </w:r>
    </w:p>
    <w:p w14:paraId="236CB50C">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the wanted signal and interference signal for ICS, since there is no UL power control, the max interference signal could be assumed from the nearest device and the wanted signal comes from the farthest device.</w:t>
      </w:r>
    </w:p>
    <w:p w14:paraId="02C02BA8">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14: ICS requirement is needed with assuming wanted signal coming from the nearest device and interference signal coming from the farthest device.</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31192D91">
      <w:pPr>
        <w:spacing w:after="180"/>
        <w:jc w:val="left"/>
        <w:rPr>
          <w:rFonts w:hint="eastAsia" w:ascii="Times New Roman" w:hAnsi="Times New Roman"/>
          <w:b w:val="0"/>
          <w:bCs w:val="0"/>
          <w:sz w:val="20"/>
          <w:szCs w:val="20"/>
          <w:lang w:val="en-US" w:eastAsia="zh-CN"/>
        </w:rPr>
      </w:pPr>
      <w:r>
        <w:rPr>
          <w:rFonts w:hint="eastAsia" w:ascii="Times New Roman" w:hAnsi="Times New Roman"/>
          <w:b/>
          <w:bCs/>
          <w:sz w:val="20"/>
          <w:szCs w:val="20"/>
        </w:rPr>
        <w:t xml:space="preserve">Proposal 1: For reader output power, use NR </w:t>
      </w:r>
      <w:r>
        <w:rPr>
          <w:rFonts w:hint="eastAsia" w:ascii="Times New Roman" w:hAnsi="Times New Roman"/>
          <w:b/>
          <w:bCs/>
          <w:sz w:val="20"/>
          <w:szCs w:val="20"/>
          <w:lang w:val="en-US" w:eastAsia="zh-CN"/>
        </w:rPr>
        <w:t>Medium range</w:t>
      </w:r>
      <w:r>
        <w:rPr>
          <w:rFonts w:hint="eastAsia" w:ascii="Times New Roman" w:hAnsi="Times New Roman"/>
          <w:b/>
          <w:bCs/>
          <w:sz w:val="20"/>
          <w:szCs w:val="20"/>
        </w:rPr>
        <w:t xml:space="preserve"> BS type 1-C as baseline</w:t>
      </w:r>
      <w:r>
        <w:rPr>
          <w:rFonts w:hint="eastAsia" w:ascii="Times New Roman" w:hAnsi="Times New Roman"/>
          <w:b/>
          <w:bCs/>
          <w:sz w:val="20"/>
          <w:szCs w:val="20"/>
          <w:lang w:val="en-US" w:eastAsia="zh-CN"/>
        </w:rPr>
        <w:t>, i.e delete the square brackets in last approved WF.</w:t>
      </w:r>
    </w:p>
    <w:p w14:paraId="6B340249">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2</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take care of the definition of MCL for micro cell scenario and taken the device allowed max input power level and deployment scenario into consideration.</w:t>
      </w:r>
    </w:p>
    <w:p w14:paraId="0E3244F9">
      <w:pPr>
        <w:numPr>
          <w:ilvl w:val="0"/>
          <w:numId w:val="0"/>
        </w:numPr>
        <w:spacing w:after="180"/>
        <w:jc w:val="left"/>
        <w:rPr>
          <w:rFonts w:hint="default" w:ascii="Times New Roman" w:hAnsi="Times New Roman" w:eastAsia="宋体"/>
          <w:b/>
          <w:bCs/>
          <w:sz w:val="20"/>
          <w:szCs w:val="20"/>
          <w:lang w:val="en-US" w:eastAsia="zh-CN"/>
        </w:rPr>
      </w:pPr>
      <w:r>
        <w:rPr>
          <w:rFonts w:hint="eastAsia" w:ascii="Times New Roman" w:hAnsi="Times New Roman"/>
          <w:b/>
          <w:bCs/>
          <w:i w:val="0"/>
          <w:iCs w:val="0"/>
          <w:sz w:val="20"/>
          <w:szCs w:val="20"/>
          <w:lang w:val="en-US" w:eastAsia="zh-CN"/>
        </w:rPr>
        <w:t>Proposal 3: RE power control dynamic range is not needed because the operation unit for A-IoT is at least one PRB.</w:t>
      </w:r>
    </w:p>
    <w:p w14:paraId="14F0AB2D">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total power dynamic range requirement is needed if wider bandwidth is defined besides minimum transmission bandwidth and the requirements are M value relevant</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Otherwise, there is no need for total power dynamic range.</w:t>
      </w:r>
    </w:p>
    <w:p w14:paraId="6CE6599E">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legacy OFF power requirements could be reused.</w:t>
      </w:r>
    </w:p>
    <w:p w14:paraId="547CECA5">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reasonable to reuse legacy BS transient period requirements.</w:t>
      </w:r>
    </w:p>
    <w:p w14:paraId="1C499E1E">
      <w:pPr>
        <w:spacing w:after="180"/>
        <w:jc w:val="left"/>
        <w:rPr>
          <w:rFonts w:ascii="Times New Roman" w:hAnsi="Times New Roman"/>
          <w:b/>
          <w:bCs/>
          <w:sz w:val="20"/>
          <w:szCs w:val="20"/>
        </w:rPr>
      </w:pPr>
      <w:r>
        <w:rPr>
          <w:rFonts w:hint="eastAsia" w:ascii="Times New Roman" w:hAnsi="Times New Roman"/>
          <w:b/>
          <w:bCs/>
          <w:sz w:val="20"/>
          <w:szCs w:val="20"/>
        </w:rPr>
        <w:t>Proposal</w:t>
      </w:r>
      <w:r>
        <w:rPr>
          <w:rFonts w:hint="eastAsia" w:ascii="Times New Roman" w:hAnsi="Times New Roman"/>
          <w:b/>
          <w:bCs/>
          <w:sz w:val="20"/>
          <w:szCs w:val="20"/>
          <w:lang w:val="en-US" w:eastAsia="zh-CN"/>
        </w:rPr>
        <w:t xml:space="preserve"> 7</w:t>
      </w:r>
      <w:r>
        <w:rPr>
          <w:rFonts w:hint="eastAsia" w:ascii="Times New Roman" w:hAnsi="Times New Roman"/>
          <w:b/>
          <w:bCs/>
          <w:sz w:val="20"/>
          <w:szCs w:val="20"/>
        </w:rPr>
        <w:t>: further consider whether settling time as defined in RFID spec is needed or not to evaluate RF envelop ripple characteristics.</w:t>
      </w:r>
    </w:p>
    <w:p w14:paraId="30427E88">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8</w:t>
      </w:r>
      <w:r>
        <w:rPr>
          <w:rFonts w:hint="eastAsia" w:ascii="Times New Roman" w:hAnsi="Times New Roman"/>
          <w:b/>
          <w:bCs/>
          <w:sz w:val="20"/>
          <w:szCs w:val="20"/>
        </w:rPr>
        <w:t xml:space="preserve">: RAN4 </w:t>
      </w:r>
      <w:r>
        <w:rPr>
          <w:rFonts w:hint="eastAsia" w:ascii="Times New Roman" w:hAnsi="Times New Roman"/>
          <w:b/>
          <w:bCs/>
          <w:sz w:val="20"/>
          <w:szCs w:val="20"/>
          <w:lang w:val="en-US" w:eastAsia="zh-CN"/>
        </w:rPr>
        <w:t xml:space="preserve">define </w:t>
      </w:r>
      <w:r>
        <w:rPr>
          <w:rFonts w:hint="eastAsia" w:ascii="Times New Roman" w:hAnsi="Times New Roman"/>
          <w:b/>
          <w:bCs/>
          <w:sz w:val="20"/>
          <w:szCs w:val="20"/>
        </w:rPr>
        <w:t>modulation depth, RF envelop ripple, RF plusewidth</w:t>
      </w:r>
      <w:r>
        <w:rPr>
          <w:rFonts w:hint="eastAsia" w:ascii="Times New Roman" w:hAnsi="Times New Roman"/>
          <w:b/>
          <w:bCs/>
          <w:sz w:val="20"/>
          <w:szCs w:val="20"/>
          <w:lang w:val="en-US" w:eastAsia="zh-CN"/>
        </w:rPr>
        <w:t xml:space="preserve"> requirements and further check whether to reuse the same value as RFID or not based on RAN1 conclusion of CP discussion.</w:t>
      </w:r>
    </w:p>
    <w:p w14:paraId="53A57F80">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9</w:t>
      </w:r>
      <w:r>
        <w:rPr>
          <w:rFonts w:hint="eastAsia" w:ascii="Times New Roman" w:hAnsi="Times New Roman"/>
          <w:b/>
          <w:bCs/>
          <w:sz w:val="20"/>
          <w:szCs w:val="20"/>
        </w:rPr>
        <w:t>: legacy NB-IOT ACLR, unwanted emission</w:t>
      </w:r>
      <w:r>
        <w:rPr>
          <w:rFonts w:hint="eastAsia" w:ascii="Times New Roman" w:hAnsi="Times New Roman"/>
          <w:b/>
          <w:bCs/>
          <w:sz w:val="20"/>
          <w:szCs w:val="20"/>
          <w:lang w:val="en-US" w:eastAsia="zh-CN"/>
        </w:rPr>
        <w:t xml:space="preserve"> </w:t>
      </w:r>
      <w:r>
        <w:rPr>
          <w:rFonts w:hint="eastAsia" w:ascii="Times New Roman" w:hAnsi="Times New Roman"/>
          <w:b/>
          <w:bCs/>
          <w:sz w:val="20"/>
          <w:szCs w:val="20"/>
        </w:rPr>
        <w:t>can be reused for A-IOT reader.</w:t>
      </w:r>
      <w:r>
        <w:rPr>
          <w:rFonts w:hint="eastAsia" w:ascii="Times New Roman" w:hAnsi="Times New Roman"/>
          <w:b/>
          <w:bCs/>
          <w:sz w:val="20"/>
          <w:szCs w:val="20"/>
          <w:lang w:val="en-US" w:eastAsia="zh-CN"/>
        </w:rPr>
        <w:t xml:space="preserve"> 100kHz offset is still applicable.</w:t>
      </w:r>
    </w:p>
    <w:p w14:paraId="769EAEF4">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R2D link is not the coverage bottleneck anymore if reader is assumed as medium range BS with 2Tx. And the D2R link will be the bottleneck if we assume CW is much distant from device.</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20"/>
        <w:gridCol w:w="3919"/>
        <w:gridCol w:w="3919"/>
      </w:tblGrid>
      <w:tr w14:paraId="7116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shd w:val="clear" w:color="auto" w:fill="D0CECE"/>
            <w:tcMar>
              <w:top w:w="0" w:type="dxa"/>
              <w:left w:w="108" w:type="dxa"/>
              <w:bottom w:w="0" w:type="dxa"/>
              <w:right w:w="108" w:type="dxa"/>
            </w:tcMar>
          </w:tcPr>
          <w:p w14:paraId="48793CCA">
            <w:pPr>
              <w:spacing w:after="0"/>
              <w:jc w:val="center"/>
              <w:rPr>
                <w:rFonts w:hint="default" w:ascii="Times New Roman" w:hAnsi="Times New Roman" w:eastAsia="等线" w:cs="Times New Roman"/>
                <w:b/>
                <w:color w:val="000000"/>
                <w:sz w:val="20"/>
                <w:szCs w:val="20"/>
                <w:lang w:val="en-US"/>
              </w:rPr>
            </w:pPr>
            <w:r>
              <w:rPr>
                <w:rFonts w:hint="default" w:ascii="Times New Roman" w:hAnsi="Times New Roman" w:eastAsia="等线" w:cs="Times New Roman"/>
                <w:b/>
                <w:color w:val="000000"/>
                <w:sz w:val="20"/>
                <w:szCs w:val="20"/>
                <w:lang w:val="en-US"/>
              </w:rPr>
              <w:t>Parameters</w:t>
            </w:r>
          </w:p>
        </w:tc>
        <w:tc>
          <w:tcPr>
            <w:tcW w:w="1967" w:type="pct"/>
            <w:shd w:val="clear" w:color="auto" w:fill="D0CECE"/>
            <w:tcMar>
              <w:top w:w="0" w:type="dxa"/>
              <w:left w:w="108" w:type="dxa"/>
              <w:bottom w:w="0" w:type="dxa"/>
              <w:right w:w="108" w:type="dxa"/>
            </w:tcMar>
          </w:tcPr>
          <w:p w14:paraId="63881AC1">
            <w:pPr>
              <w:spacing w:after="0"/>
              <w:jc w:val="center"/>
              <w:rPr>
                <w:rFonts w:hint="default" w:ascii="Times New Roman" w:hAnsi="Times New Roman" w:eastAsia="等线" w:cs="Times New Roman"/>
                <w:b/>
                <w:color w:val="000000"/>
                <w:sz w:val="20"/>
                <w:szCs w:val="20"/>
                <w:lang w:val="en-US"/>
              </w:rPr>
            </w:pPr>
            <w:r>
              <w:rPr>
                <w:rFonts w:hint="default" w:ascii="Times New Roman" w:hAnsi="Times New Roman" w:eastAsia="等线" w:cs="Times New Roman"/>
                <w:b/>
                <w:color w:val="000000"/>
                <w:sz w:val="20"/>
                <w:szCs w:val="20"/>
                <w:lang w:val="en-US"/>
              </w:rPr>
              <w:t>Assumptions</w:t>
            </w:r>
          </w:p>
        </w:tc>
        <w:tc>
          <w:tcPr>
            <w:tcW w:w="1967" w:type="pct"/>
            <w:shd w:val="clear" w:color="auto" w:fill="D0CECE"/>
            <w:tcMar>
              <w:top w:w="0" w:type="dxa"/>
              <w:left w:w="108" w:type="dxa"/>
              <w:bottom w:w="0" w:type="dxa"/>
              <w:right w:w="108" w:type="dxa"/>
            </w:tcMar>
          </w:tcPr>
          <w:p w14:paraId="2936F731">
            <w:pPr>
              <w:spacing w:after="0"/>
              <w:jc w:val="center"/>
              <w:rPr>
                <w:rFonts w:hint="eastAsia" w:ascii="Times New Roman" w:hAnsi="Times New Roman" w:eastAsia="等线" w:cs="Times New Roman"/>
                <w:b/>
                <w:color w:val="000000"/>
                <w:sz w:val="20"/>
                <w:szCs w:val="20"/>
                <w:lang w:val="en-US" w:eastAsia="zh-CN"/>
              </w:rPr>
            </w:pPr>
            <w:r>
              <w:rPr>
                <w:rFonts w:hint="eastAsia" w:ascii="Times New Roman" w:hAnsi="Times New Roman" w:eastAsia="等线" w:cs="Times New Roman"/>
                <w:b/>
                <w:color w:val="000000"/>
                <w:sz w:val="20"/>
                <w:szCs w:val="20"/>
                <w:lang w:val="en-US" w:eastAsia="zh-CN"/>
              </w:rPr>
              <w:t>Note</w:t>
            </w:r>
          </w:p>
        </w:tc>
      </w:tr>
      <w:tr w14:paraId="30B0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2EAE0C5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Carrier frequency</w:t>
            </w:r>
          </w:p>
        </w:tc>
        <w:tc>
          <w:tcPr>
            <w:tcW w:w="1967" w:type="pct"/>
            <w:tcMar>
              <w:top w:w="0" w:type="dxa"/>
              <w:left w:w="108" w:type="dxa"/>
              <w:bottom w:w="0" w:type="dxa"/>
              <w:right w:w="108" w:type="dxa"/>
            </w:tcMar>
          </w:tcPr>
          <w:p w14:paraId="4C1ECC3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900 MHz</w:t>
            </w:r>
          </w:p>
        </w:tc>
        <w:tc>
          <w:tcPr>
            <w:tcW w:w="1967" w:type="pct"/>
            <w:tcMar>
              <w:top w:w="0" w:type="dxa"/>
              <w:left w:w="108" w:type="dxa"/>
              <w:bottom w:w="0" w:type="dxa"/>
              <w:right w:w="108" w:type="dxa"/>
            </w:tcMar>
          </w:tcPr>
          <w:p w14:paraId="41FEEA0A">
            <w:pPr>
              <w:rPr>
                <w:rFonts w:hint="default" w:ascii="Times New Roman" w:hAnsi="Times New Roman" w:eastAsia="等线" w:cs="Times New Roman"/>
                <w:sz w:val="20"/>
                <w:szCs w:val="20"/>
              </w:rPr>
            </w:pPr>
          </w:p>
        </w:tc>
      </w:tr>
      <w:tr w14:paraId="1048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4F1E471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SCS</w:t>
            </w:r>
          </w:p>
        </w:tc>
        <w:tc>
          <w:tcPr>
            <w:tcW w:w="1967" w:type="pct"/>
            <w:tcMar>
              <w:top w:w="0" w:type="dxa"/>
              <w:left w:w="108" w:type="dxa"/>
              <w:bottom w:w="0" w:type="dxa"/>
              <w:right w:w="108" w:type="dxa"/>
            </w:tcMar>
          </w:tcPr>
          <w:p w14:paraId="54D7AE2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15 kHz as baseline</w:t>
            </w:r>
          </w:p>
        </w:tc>
        <w:tc>
          <w:tcPr>
            <w:tcW w:w="1967" w:type="pct"/>
            <w:tcMar>
              <w:top w:w="0" w:type="dxa"/>
              <w:left w:w="108" w:type="dxa"/>
              <w:bottom w:w="0" w:type="dxa"/>
              <w:right w:w="108" w:type="dxa"/>
            </w:tcMar>
          </w:tcPr>
          <w:p w14:paraId="619C605B">
            <w:pPr>
              <w:rPr>
                <w:rFonts w:hint="default" w:ascii="Times New Roman" w:hAnsi="Times New Roman" w:eastAsia="等线" w:cs="Times New Roman"/>
                <w:sz w:val="20"/>
                <w:szCs w:val="20"/>
              </w:rPr>
            </w:pPr>
          </w:p>
        </w:tc>
      </w:tr>
      <w:tr w14:paraId="3898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59FB80C3">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Block structure</w:t>
            </w:r>
          </w:p>
        </w:tc>
        <w:tc>
          <w:tcPr>
            <w:tcW w:w="1967" w:type="pct"/>
            <w:tcMar>
              <w:top w:w="0" w:type="dxa"/>
              <w:left w:w="108" w:type="dxa"/>
              <w:bottom w:w="0" w:type="dxa"/>
              <w:right w:w="108" w:type="dxa"/>
            </w:tcMar>
          </w:tcPr>
          <w:p w14:paraId="2C785684">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Depend on RAN1</w:t>
            </w:r>
          </w:p>
        </w:tc>
        <w:tc>
          <w:tcPr>
            <w:tcW w:w="1967" w:type="pct"/>
            <w:tcMar>
              <w:top w:w="0" w:type="dxa"/>
              <w:left w:w="108" w:type="dxa"/>
              <w:bottom w:w="0" w:type="dxa"/>
              <w:right w:w="108" w:type="dxa"/>
            </w:tcMar>
          </w:tcPr>
          <w:p w14:paraId="1C7114FB">
            <w:pPr>
              <w:rPr>
                <w:rFonts w:hint="default" w:ascii="Times New Roman" w:hAnsi="Times New Roman" w:eastAsia="等线" w:cs="Times New Roman"/>
                <w:sz w:val="20"/>
                <w:szCs w:val="20"/>
              </w:rPr>
            </w:pPr>
          </w:p>
        </w:tc>
      </w:tr>
      <w:tr w14:paraId="3D92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D5F6FE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Channel model</w:t>
            </w:r>
          </w:p>
        </w:tc>
        <w:tc>
          <w:tcPr>
            <w:tcW w:w="1967" w:type="pct"/>
            <w:tcMar>
              <w:top w:w="0" w:type="dxa"/>
              <w:left w:w="108" w:type="dxa"/>
              <w:bottom w:w="0" w:type="dxa"/>
              <w:right w:w="108" w:type="dxa"/>
            </w:tcMar>
          </w:tcPr>
          <w:p w14:paraId="66A0CEA4">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AWGN</w:t>
            </w:r>
          </w:p>
        </w:tc>
        <w:tc>
          <w:tcPr>
            <w:tcW w:w="1967" w:type="pct"/>
            <w:tcMar>
              <w:top w:w="0" w:type="dxa"/>
              <w:left w:w="108" w:type="dxa"/>
              <w:bottom w:w="0" w:type="dxa"/>
              <w:right w:w="108" w:type="dxa"/>
            </w:tcMar>
          </w:tcPr>
          <w:p w14:paraId="224DF183">
            <w:pPr>
              <w:rPr>
                <w:rFonts w:hint="default" w:ascii="Times New Roman" w:hAnsi="Times New Roman" w:eastAsia="等线" w:cs="Times New Roman"/>
                <w:sz w:val="20"/>
                <w:szCs w:val="20"/>
              </w:rPr>
            </w:pPr>
          </w:p>
        </w:tc>
      </w:tr>
      <w:tr w14:paraId="752C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3F5CEE35">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Number of Tx/Rx chains for Ambient IoT device</w:t>
            </w:r>
          </w:p>
        </w:tc>
        <w:tc>
          <w:tcPr>
            <w:tcW w:w="1967" w:type="pct"/>
            <w:tcMar>
              <w:top w:w="0" w:type="dxa"/>
              <w:left w:w="108" w:type="dxa"/>
              <w:bottom w:w="0" w:type="dxa"/>
              <w:right w:w="108" w:type="dxa"/>
            </w:tcMar>
          </w:tcPr>
          <w:p w14:paraId="75872797">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w:t>
            </w:r>
          </w:p>
        </w:tc>
        <w:tc>
          <w:tcPr>
            <w:tcW w:w="1967" w:type="pct"/>
            <w:tcMar>
              <w:top w:w="0" w:type="dxa"/>
              <w:left w:w="108" w:type="dxa"/>
              <w:bottom w:w="0" w:type="dxa"/>
              <w:right w:w="108" w:type="dxa"/>
            </w:tcMar>
          </w:tcPr>
          <w:p w14:paraId="39C7EAE6">
            <w:pPr>
              <w:rPr>
                <w:rFonts w:hint="default" w:ascii="Times New Roman" w:hAnsi="Times New Roman" w:eastAsia="等线" w:cs="Times New Roman"/>
                <w:sz w:val="20"/>
                <w:szCs w:val="20"/>
              </w:rPr>
            </w:pPr>
          </w:p>
        </w:tc>
      </w:tr>
      <w:tr w14:paraId="0FC0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8323E6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Number of BS antenna elements </w:t>
            </w:r>
          </w:p>
        </w:tc>
        <w:tc>
          <w:tcPr>
            <w:tcW w:w="1967" w:type="pct"/>
            <w:tcMar>
              <w:top w:w="0" w:type="dxa"/>
              <w:left w:w="108" w:type="dxa"/>
              <w:bottom w:w="0" w:type="dxa"/>
              <w:right w:w="108" w:type="dxa"/>
            </w:tcMar>
          </w:tcPr>
          <w:p w14:paraId="1E1C5761">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w:t>
            </w:r>
          </w:p>
        </w:tc>
        <w:tc>
          <w:tcPr>
            <w:tcW w:w="1967" w:type="pct"/>
            <w:tcMar>
              <w:top w:w="0" w:type="dxa"/>
              <w:left w:w="108" w:type="dxa"/>
              <w:bottom w:w="0" w:type="dxa"/>
              <w:right w:w="108" w:type="dxa"/>
            </w:tcMar>
          </w:tcPr>
          <w:p w14:paraId="7358969A">
            <w:pPr>
              <w:rPr>
                <w:rFonts w:hint="default" w:ascii="Times New Roman" w:hAnsi="Times New Roman" w:eastAsia="等线" w:cs="Times New Roman"/>
                <w:sz w:val="20"/>
                <w:szCs w:val="20"/>
              </w:rPr>
            </w:pPr>
          </w:p>
        </w:tc>
      </w:tr>
      <w:tr w14:paraId="5EC1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DFAC44B">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Reference data rate</w:t>
            </w:r>
          </w:p>
        </w:tc>
        <w:tc>
          <w:tcPr>
            <w:tcW w:w="1967" w:type="pct"/>
            <w:tcMar>
              <w:top w:w="0" w:type="dxa"/>
              <w:left w:w="108" w:type="dxa"/>
              <w:bottom w:w="0" w:type="dxa"/>
              <w:right w:w="108" w:type="dxa"/>
            </w:tcMar>
          </w:tcPr>
          <w:p w14:paraId="376DFECD">
            <w:pPr>
              <w:shd w:val="clear"/>
              <w:rPr>
                <w:rFonts w:hint="default" w:ascii="Times New Roman" w:hAnsi="Times New Roman" w:eastAsia="宋体" w:cs="Times New Roman"/>
                <w:sz w:val="20"/>
                <w:szCs w:val="20"/>
                <w:highlight w:val="none"/>
                <w:lang w:val="en-US" w:eastAsia="zh-CN"/>
              </w:rPr>
            </w:pPr>
            <w:r>
              <w:rPr>
                <w:rFonts w:hint="default" w:ascii="Times New Roman" w:hAnsi="Times New Roman" w:eastAsia="等线" w:cs="Times New Roman"/>
                <w:sz w:val="20"/>
                <w:szCs w:val="20"/>
                <w:highlight w:val="none"/>
              </w:rPr>
              <w:t>1 kbps (M)</w:t>
            </w:r>
            <w:r>
              <w:rPr>
                <w:rFonts w:hint="eastAsia"/>
                <w:highlight w:val="none"/>
                <w:lang w:val="en-US" w:eastAsia="zh-CN"/>
              </w:rPr>
              <w:t xml:space="preserve"> </w:t>
            </w:r>
          </w:p>
          <w:p w14:paraId="748C4F61">
            <w:pPr>
              <w:shd w:val="clea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none"/>
              </w:rPr>
              <w:t>5 - 7 kbps (M)</w:t>
            </w:r>
            <w:r>
              <w:rPr>
                <w:rFonts w:hint="eastAsia" w:ascii="Times New Roman" w:hAnsi="Times New Roman" w:eastAsia="等线" w:cs="Times New Roman"/>
                <w:sz w:val="20"/>
                <w:szCs w:val="20"/>
                <w:highlight w:val="none"/>
                <w:lang w:val="en-US" w:eastAsia="zh-CN"/>
              </w:rPr>
              <w:t xml:space="preserve"> </w:t>
            </w:r>
          </w:p>
        </w:tc>
        <w:tc>
          <w:tcPr>
            <w:tcW w:w="1967" w:type="pct"/>
            <w:tcMar>
              <w:top w:w="0" w:type="dxa"/>
              <w:left w:w="108" w:type="dxa"/>
              <w:bottom w:w="0" w:type="dxa"/>
              <w:right w:w="108" w:type="dxa"/>
            </w:tcMar>
          </w:tcPr>
          <w:p w14:paraId="768710E0">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Data rate is very import for final SNR, should be carefully be taken care of.</w:t>
            </w:r>
          </w:p>
        </w:tc>
      </w:tr>
      <w:tr w14:paraId="27A0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8FD71E5">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Message size</w:t>
            </w:r>
          </w:p>
        </w:tc>
        <w:tc>
          <w:tcPr>
            <w:tcW w:w="1967" w:type="pct"/>
            <w:tcMar>
              <w:top w:w="0" w:type="dxa"/>
              <w:left w:w="108" w:type="dxa"/>
              <w:bottom w:w="0" w:type="dxa"/>
              <w:right w:w="108" w:type="dxa"/>
            </w:tcMar>
          </w:tcPr>
          <w:p w14:paraId="22FF9FCE">
            <w:pPr>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96 bits</w:t>
            </w:r>
          </w:p>
        </w:tc>
        <w:tc>
          <w:tcPr>
            <w:tcW w:w="1967" w:type="pct"/>
            <w:tcMar>
              <w:top w:w="0" w:type="dxa"/>
              <w:left w:w="108" w:type="dxa"/>
              <w:bottom w:w="0" w:type="dxa"/>
              <w:right w:w="108" w:type="dxa"/>
            </w:tcMar>
          </w:tcPr>
          <w:p w14:paraId="7F4F3996">
            <w:pPr>
              <w:rPr>
                <w:rFonts w:hint="eastAsia" w:ascii="Times New Roman" w:hAnsi="Times New Roman" w:eastAsia="等线" w:cs="Times New Roman"/>
                <w:sz w:val="20"/>
                <w:szCs w:val="20"/>
                <w:highlight w:val="none"/>
                <w:lang w:val="en-US" w:eastAsia="zh-CN"/>
              </w:rPr>
            </w:pPr>
            <w:r>
              <w:rPr>
                <w:rFonts w:hint="eastAsia" w:ascii="Times New Roman" w:hAnsi="Times New Roman" w:eastAsia="等线" w:cs="Times New Roman"/>
                <w:sz w:val="20"/>
                <w:szCs w:val="20"/>
                <w:highlight w:val="none"/>
                <w:lang w:val="en-US" w:eastAsia="zh-CN"/>
              </w:rPr>
              <w:t>96bits is suggested.</w:t>
            </w:r>
          </w:p>
          <w:p w14:paraId="321A1FA5">
            <w:pPr>
              <w:rPr>
                <w:rFonts w:hint="default" w:ascii="Times New Roman" w:hAnsi="Times New Roman" w:eastAsia="等线" w:cs="Times New Roman"/>
                <w:sz w:val="20"/>
                <w:szCs w:val="20"/>
                <w:highlight w:val="none"/>
                <w:lang w:val="en-US" w:eastAsia="zh-CN"/>
              </w:rPr>
            </w:pPr>
            <w:r>
              <w:rPr>
                <w:rFonts w:hint="eastAsia" w:ascii="Times New Roman" w:hAnsi="Times New Roman" w:eastAsia="等线" w:cs="Times New Roman"/>
                <w:sz w:val="20"/>
                <w:szCs w:val="20"/>
                <w:highlight w:val="none"/>
                <w:lang w:val="en-US" w:eastAsia="zh-CN"/>
              </w:rPr>
              <w:t>RAN1 allow message segmentation, so 400bits is not mandatory.</w:t>
            </w:r>
          </w:p>
        </w:tc>
      </w:tr>
      <w:tr w14:paraId="396D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45B9E1DC">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BLER target</w:t>
            </w:r>
          </w:p>
        </w:tc>
        <w:tc>
          <w:tcPr>
            <w:tcW w:w="1967" w:type="pct"/>
            <w:tcMar>
              <w:top w:w="0" w:type="dxa"/>
              <w:left w:w="108" w:type="dxa"/>
              <w:bottom w:w="0" w:type="dxa"/>
              <w:right w:w="108" w:type="dxa"/>
            </w:tcMar>
          </w:tcPr>
          <w:p w14:paraId="58830C0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10%</w:t>
            </w:r>
          </w:p>
        </w:tc>
        <w:tc>
          <w:tcPr>
            <w:tcW w:w="1967" w:type="pct"/>
            <w:tcMar>
              <w:top w:w="0" w:type="dxa"/>
              <w:left w:w="108" w:type="dxa"/>
              <w:bottom w:w="0" w:type="dxa"/>
              <w:right w:w="108" w:type="dxa"/>
            </w:tcMar>
          </w:tcPr>
          <w:p w14:paraId="35CE042A">
            <w:pPr>
              <w:rPr>
                <w:rFonts w:hint="default" w:ascii="Times New Roman" w:hAnsi="Times New Roman" w:eastAsia="等线" w:cs="Times New Roman"/>
                <w:sz w:val="20"/>
                <w:szCs w:val="20"/>
              </w:rPr>
            </w:pPr>
          </w:p>
        </w:tc>
      </w:tr>
      <w:tr w14:paraId="10C0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197AEB8D">
            <w:pPr>
              <w:rPr>
                <w:rFonts w:hint="default" w:ascii="Times New Roman" w:hAnsi="Times New Roman" w:eastAsia="等线" w:cs="Times New Roman"/>
                <w:sz w:val="20"/>
                <w:szCs w:val="20"/>
                <w:highlight w:val="lightGray"/>
              </w:rPr>
            </w:pPr>
            <w:r>
              <w:rPr>
                <w:rFonts w:hint="default" w:ascii="Times New Roman" w:hAnsi="Times New Roman" w:eastAsia="等线" w:cs="Times New Roman"/>
                <w:sz w:val="20"/>
                <w:szCs w:val="20"/>
                <w:highlight w:val="none"/>
                <w:shd w:val="clear"/>
              </w:rPr>
              <w:t>Sampling frequency</w:t>
            </w:r>
            <w:r>
              <w:rPr>
                <w:rFonts w:hint="default" w:ascii="Times New Roman" w:hAnsi="Times New Roman" w:eastAsia="等线" w:cs="Times New Roman"/>
                <w:sz w:val="20"/>
                <w:szCs w:val="20"/>
                <w:highlight w:val="none"/>
                <w:shd w:val="clear"/>
                <w:lang w:eastAsia="zh-CN"/>
              </w:rPr>
              <w:t>（</w:t>
            </w:r>
            <w:r>
              <w:rPr>
                <w:rFonts w:hint="default" w:ascii="Times New Roman" w:hAnsi="Times New Roman" w:eastAsia="等线" w:cs="Times New Roman"/>
                <w:sz w:val="20"/>
                <w:szCs w:val="20"/>
                <w:highlight w:val="none"/>
                <w:shd w:val="clear"/>
              </w:rPr>
              <w:t>SFO</w:t>
            </w:r>
            <w:r>
              <w:rPr>
                <w:rFonts w:hint="default" w:ascii="Times New Roman" w:hAnsi="Times New Roman" w:eastAsia="等线" w:cs="Times New Roman"/>
                <w:sz w:val="20"/>
                <w:szCs w:val="20"/>
                <w:highlight w:val="none"/>
                <w:shd w:val="clear"/>
                <w:lang w:eastAsia="zh-CN"/>
              </w:rPr>
              <w:t>）</w:t>
            </w:r>
          </w:p>
        </w:tc>
        <w:tc>
          <w:tcPr>
            <w:tcW w:w="1967" w:type="pct"/>
            <w:tcMar>
              <w:top w:w="0" w:type="dxa"/>
              <w:left w:w="108" w:type="dxa"/>
              <w:bottom w:w="0" w:type="dxa"/>
              <w:right w:w="108" w:type="dxa"/>
            </w:tcMar>
          </w:tcPr>
          <w:p w14:paraId="5DB33D8E">
            <w:pPr>
              <w:rPr>
                <w:rFonts w:hint="default" w:ascii="Times New Roman" w:hAnsi="Times New Roman" w:eastAsia="宋体" w:cs="Times New Roman"/>
                <w:sz w:val="20"/>
                <w:szCs w:val="20"/>
                <w:highlight w:val="lightGray"/>
                <w:lang w:val="en-US" w:eastAsia="zh-CN"/>
              </w:rPr>
            </w:pPr>
            <w:r>
              <w:rPr>
                <w:rFonts w:hint="eastAsia" w:ascii="Times New Roman" w:hAnsi="Times New Roman" w:cs="Times New Roman"/>
                <w:sz w:val="20"/>
                <w:szCs w:val="20"/>
                <w:highlight w:val="none"/>
                <w:shd w:val="clear"/>
                <w:lang w:val="en-US" w:eastAsia="zh-CN"/>
              </w:rPr>
              <w:t>No need</w:t>
            </w:r>
          </w:p>
        </w:tc>
        <w:tc>
          <w:tcPr>
            <w:tcW w:w="1967" w:type="pct"/>
            <w:vMerge w:val="restart"/>
            <w:tcMar>
              <w:top w:w="0" w:type="dxa"/>
              <w:left w:w="108" w:type="dxa"/>
              <w:bottom w:w="0" w:type="dxa"/>
              <w:right w:w="108" w:type="dxa"/>
            </w:tcMar>
          </w:tcPr>
          <w:p w14:paraId="40241C45">
            <w:pPr>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SFO: Randomly select a value from the range of [104 ppm~105 ppm] for device 1</w:t>
            </w:r>
          </w:p>
          <w:p w14:paraId="5257700F">
            <w:pPr>
              <w:rPr>
                <w:rFonts w:hint="default" w:ascii="Times New Roman" w:hAnsi="Times New Roman" w:cs="Times New Roman"/>
                <w:sz w:val="20"/>
                <w:szCs w:val="20"/>
                <w:highlight w:val="yellow"/>
                <w:lang w:val="en-US" w:eastAsia="zh-CN"/>
              </w:rPr>
            </w:pPr>
            <w:r>
              <w:rPr>
                <w:rFonts w:hint="eastAsia" w:ascii="Times New Roman" w:hAnsi="Times New Roman" w:cs="Times New Roman"/>
                <w:sz w:val="20"/>
                <w:szCs w:val="20"/>
                <w:highlight w:val="none"/>
                <w:lang w:val="en-US" w:eastAsia="zh-CN"/>
              </w:rPr>
              <w:t>Reader could use preamble and midamble to avoid the SFO impact. From reader demode point of view, residual SFO rather than SFO is more important. How about update it as residual SFO which is assumed as max 500ppm in RAN1</w:t>
            </w:r>
          </w:p>
        </w:tc>
      </w:tr>
      <w:tr w14:paraId="3B07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12A62F0F">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Residual SFO</w:t>
            </w:r>
          </w:p>
        </w:tc>
        <w:tc>
          <w:tcPr>
            <w:tcW w:w="1967" w:type="pct"/>
            <w:tcMar>
              <w:top w:w="0" w:type="dxa"/>
              <w:left w:w="108" w:type="dxa"/>
              <w:bottom w:w="0" w:type="dxa"/>
              <w:right w:w="108" w:type="dxa"/>
            </w:tcMar>
          </w:tcPr>
          <w:p w14:paraId="7F2BA646">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Max 500ppm</w:t>
            </w:r>
          </w:p>
          <w:p w14:paraId="2F18E216">
            <w:pPr>
              <w:rPr>
                <w:rFonts w:hint="eastAsia" w:ascii="Times New Roman" w:hAnsi="Times New Roman" w:cs="Times New Roman"/>
                <w:sz w:val="20"/>
                <w:szCs w:val="20"/>
                <w:lang w:val="en-US" w:eastAsia="zh-CN"/>
              </w:rPr>
            </w:pPr>
          </w:p>
          <w:p w14:paraId="58C331C2">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tc>
        <w:tc>
          <w:tcPr>
            <w:tcW w:w="1967" w:type="pct"/>
            <w:vMerge w:val="continue"/>
            <w:tcMar>
              <w:top w:w="0" w:type="dxa"/>
              <w:left w:w="108" w:type="dxa"/>
              <w:bottom w:w="0" w:type="dxa"/>
              <w:right w:w="108" w:type="dxa"/>
            </w:tcMar>
          </w:tcPr>
          <w:p w14:paraId="3877D6D3">
            <w:pPr>
              <w:rPr>
                <w:rFonts w:hint="eastAsia" w:ascii="Times New Roman" w:hAnsi="Times New Roman" w:cs="Times New Roman"/>
                <w:sz w:val="20"/>
                <w:szCs w:val="20"/>
                <w:highlight w:val="none"/>
                <w:lang w:val="en-US" w:eastAsia="zh-CN"/>
              </w:rPr>
            </w:pPr>
          </w:p>
        </w:tc>
      </w:tr>
      <w:tr w14:paraId="46A8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786BF940">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Transmission bandwidth</w:t>
            </w:r>
            <w:r>
              <w:rPr>
                <w:rFonts w:hint="default" w:ascii="Times New Roman" w:hAnsi="Times New Roman" w:eastAsia="等线" w:cs="Times New Roman"/>
                <w:sz w:val="20"/>
                <w:szCs w:val="20"/>
                <w:lang w:eastAsia="zh-CN"/>
              </w:rPr>
              <w:t>（DSB）</w:t>
            </w:r>
          </w:p>
        </w:tc>
        <w:tc>
          <w:tcPr>
            <w:tcW w:w="1967" w:type="pct"/>
            <w:tcMar>
              <w:top w:w="0" w:type="dxa"/>
              <w:left w:w="108" w:type="dxa"/>
              <w:bottom w:w="0" w:type="dxa"/>
              <w:right w:w="108" w:type="dxa"/>
            </w:tcMar>
          </w:tcPr>
          <w:p w14:paraId="30D8725F">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value is for two sidebands.</w:t>
            </w:r>
          </w:p>
          <w:p w14:paraId="056E3932">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2SB=round up (4*data rate) in the units of 15kHz</w:t>
            </w:r>
          </w:p>
        </w:tc>
        <w:tc>
          <w:tcPr>
            <w:tcW w:w="1967" w:type="pct"/>
            <w:tcMar>
              <w:top w:w="0" w:type="dxa"/>
              <w:left w:w="108" w:type="dxa"/>
              <w:bottom w:w="0" w:type="dxa"/>
              <w:right w:w="108" w:type="dxa"/>
            </w:tcMar>
          </w:tcPr>
          <w:p w14:paraId="02CCB9CE">
            <w:pPr>
              <w:rPr>
                <w:rFonts w:hint="eastAsia"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Last meeting agreements:</w:t>
            </w:r>
          </w:p>
          <w:p w14:paraId="6CD0443E">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Option 1</w:t>
            </w:r>
            <w:r>
              <w:rPr>
                <w:rFonts w:hint="default" w:ascii="Times New Roman" w:hAnsi="Times New Roman" w:cs="Times New Roman"/>
                <w:sz w:val="20"/>
                <w:szCs w:val="20"/>
                <w:lang w:eastAsia="zh-CN"/>
              </w:rPr>
              <w:t>：</w:t>
            </w:r>
          </w:p>
          <w:p w14:paraId="2A784C68">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X kHz is considered for D2R transmission bandwidth. </w:t>
            </w:r>
          </w:p>
          <w:p w14:paraId="2BB93646">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The value is for two sidebands, i.e., the total transmission bandwidth for DSB is X kHz</w:t>
            </w:r>
          </w:p>
          <w:p w14:paraId="1D9E89A0">
            <w:pPr>
              <w:rPr>
                <w:rFonts w:hint="default" w:ascii="Times New Roman" w:hAnsi="Times New Roman" w:eastAsia="Batang" w:cs="Times New Roman"/>
                <w:sz w:val="20"/>
                <w:szCs w:val="20"/>
              </w:rPr>
            </w:pPr>
            <w:r>
              <w:rPr>
                <w:rFonts w:hint="default" w:ascii="Times New Roman" w:hAnsi="Times New Roman" w:eastAsia="Batang" w:cs="Times New Roman"/>
                <w:sz w:val="20"/>
                <w:szCs w:val="20"/>
              </w:rPr>
              <w:t>X = {[15 (M)], [180 (O)]}</w:t>
            </w:r>
          </w:p>
          <w:p w14:paraId="0AA89E74">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Option</w:t>
            </w:r>
            <w:r>
              <w:rPr>
                <w:rFonts w:hint="default" w:ascii="Times New Roman" w:hAnsi="Times New Roman" w:cs="Times New Roman"/>
                <w:b/>
                <w:sz w:val="20"/>
                <w:szCs w:val="20"/>
              </w:rPr>
              <w:t xml:space="preserve"> 2</w:t>
            </w:r>
            <w:r>
              <w:rPr>
                <w:rFonts w:hint="default" w:ascii="Times New Roman" w:hAnsi="Times New Roman" w:cs="Times New Roman"/>
                <w:b/>
                <w:sz w:val="20"/>
                <w:szCs w:val="20"/>
                <w:lang w:eastAsia="zh-CN"/>
              </w:rPr>
              <w:t xml:space="preserve">: </w:t>
            </w:r>
          </w:p>
          <w:p w14:paraId="609DD9B8">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15kHz</w:t>
            </w:r>
          </w:p>
        </w:tc>
      </w:tr>
      <w:tr w14:paraId="43C5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5D71FF8A">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OOK/BPSK chip rate</w:t>
            </w:r>
          </w:p>
        </w:tc>
        <w:tc>
          <w:tcPr>
            <w:tcW w:w="1967" w:type="pct"/>
            <w:tcMar>
              <w:top w:w="0" w:type="dxa"/>
              <w:left w:w="108" w:type="dxa"/>
              <w:bottom w:w="0" w:type="dxa"/>
              <w:right w:w="108" w:type="dxa"/>
            </w:tcMar>
          </w:tcPr>
          <w:p w14:paraId="6CEBBABF">
            <w:pPr>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Data rate *2</w:t>
            </w:r>
          </w:p>
          <w:p w14:paraId="2844176B">
            <w:pPr>
              <w:rPr>
                <w:rFonts w:hint="default" w:ascii="Times New Roman" w:hAnsi="Times New Roman" w:eastAsia="等线" w:cs="Times New Roman"/>
                <w:sz w:val="20"/>
                <w:szCs w:val="20"/>
                <w:lang w:val="en-US" w:eastAsia="zh-CN"/>
              </w:rPr>
            </w:pPr>
          </w:p>
        </w:tc>
        <w:tc>
          <w:tcPr>
            <w:tcW w:w="1967" w:type="pct"/>
            <w:tcMar>
              <w:top w:w="0" w:type="dxa"/>
              <w:left w:w="108" w:type="dxa"/>
              <w:bottom w:w="0" w:type="dxa"/>
              <w:right w:w="108" w:type="dxa"/>
            </w:tcMar>
          </w:tcPr>
          <w:p w14:paraId="247038CF">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For Manchester encoding, chip rate=data rate, </w:t>
            </w:r>
          </w:p>
        </w:tc>
      </w:tr>
      <w:tr w14:paraId="61E7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2AEBFCB2">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Receiver bandwidth</w:t>
            </w:r>
          </w:p>
        </w:tc>
        <w:tc>
          <w:tcPr>
            <w:tcW w:w="1967" w:type="pct"/>
            <w:tcMar>
              <w:top w:w="0" w:type="dxa"/>
              <w:left w:w="108" w:type="dxa"/>
              <w:bottom w:w="0" w:type="dxa"/>
              <w:right w:w="108" w:type="dxa"/>
            </w:tcMar>
          </w:tcPr>
          <w:p w14:paraId="3FBB3612">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It</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suggested the same as transmission bandwidth.</w:t>
            </w:r>
          </w:p>
        </w:tc>
        <w:tc>
          <w:tcPr>
            <w:tcW w:w="1967" w:type="pct"/>
            <w:tcMar>
              <w:top w:w="0" w:type="dxa"/>
              <w:left w:w="108" w:type="dxa"/>
              <w:bottom w:w="0" w:type="dxa"/>
              <w:right w:w="108" w:type="dxa"/>
            </w:tcMar>
          </w:tcPr>
          <w:p w14:paraId="0560F592">
            <w:pPr>
              <w:rPr>
                <w:rFonts w:hint="default" w:ascii="Times New Roman" w:hAnsi="Times New Roman" w:eastAsia="等线" w:cs="Times New Roman"/>
                <w:sz w:val="20"/>
                <w:szCs w:val="20"/>
              </w:rPr>
            </w:pPr>
          </w:p>
        </w:tc>
      </w:tr>
      <w:tr w14:paraId="754E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5E07EC6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Waveform (CW)</w:t>
            </w:r>
          </w:p>
        </w:tc>
        <w:tc>
          <w:tcPr>
            <w:tcW w:w="1967" w:type="pct"/>
            <w:tcMar>
              <w:top w:w="0" w:type="dxa"/>
              <w:left w:w="108" w:type="dxa"/>
              <w:bottom w:w="0" w:type="dxa"/>
              <w:right w:w="108" w:type="dxa"/>
            </w:tcMar>
          </w:tcPr>
          <w:p w14:paraId="3496D8C2">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unmodulated single tone</w:t>
            </w:r>
          </w:p>
        </w:tc>
        <w:tc>
          <w:tcPr>
            <w:tcW w:w="1967" w:type="pct"/>
            <w:tcMar>
              <w:top w:w="0" w:type="dxa"/>
              <w:left w:w="108" w:type="dxa"/>
              <w:bottom w:w="0" w:type="dxa"/>
              <w:right w:w="108" w:type="dxa"/>
            </w:tcMar>
          </w:tcPr>
          <w:p w14:paraId="5360D8F8">
            <w:pPr>
              <w:rPr>
                <w:rFonts w:hint="default" w:ascii="Times New Roman" w:hAnsi="Times New Roman" w:eastAsia="等线" w:cs="Times New Roman"/>
                <w:sz w:val="20"/>
                <w:szCs w:val="20"/>
              </w:rPr>
            </w:pPr>
          </w:p>
        </w:tc>
      </w:tr>
      <w:tr w14:paraId="5090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0C8B5D99">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Modulation</w:t>
            </w:r>
          </w:p>
        </w:tc>
        <w:tc>
          <w:tcPr>
            <w:tcW w:w="1967" w:type="pct"/>
            <w:tcMar>
              <w:top w:w="0" w:type="dxa"/>
              <w:left w:w="108" w:type="dxa"/>
              <w:bottom w:w="0" w:type="dxa"/>
              <w:right w:w="108" w:type="dxa"/>
            </w:tcMar>
          </w:tcPr>
          <w:p w14:paraId="186E4EB3">
            <w:p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rPr>
              <w:t>OOK</w:t>
            </w:r>
          </w:p>
        </w:tc>
        <w:tc>
          <w:tcPr>
            <w:tcW w:w="1967" w:type="pct"/>
            <w:tcMar>
              <w:top w:w="0" w:type="dxa"/>
              <w:left w:w="108" w:type="dxa"/>
              <w:bottom w:w="0" w:type="dxa"/>
              <w:right w:w="108" w:type="dxa"/>
            </w:tcMar>
          </w:tcPr>
          <w:p w14:paraId="34D6761F">
            <w:pPr>
              <w:rPr>
                <w:rFonts w:hint="default" w:ascii="Times New Roman" w:hAnsi="Times New Roman" w:eastAsia="等线" w:cs="Times New Roman"/>
                <w:sz w:val="20"/>
                <w:szCs w:val="20"/>
              </w:rPr>
            </w:pPr>
          </w:p>
        </w:tc>
      </w:tr>
      <w:tr w14:paraId="36BC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24C767F5">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Line code</w:t>
            </w:r>
          </w:p>
        </w:tc>
        <w:tc>
          <w:tcPr>
            <w:tcW w:w="1967" w:type="pct"/>
            <w:tcMar>
              <w:top w:w="0" w:type="dxa"/>
              <w:left w:w="108" w:type="dxa"/>
              <w:bottom w:w="0" w:type="dxa"/>
              <w:right w:w="108" w:type="dxa"/>
            </w:tcMar>
          </w:tcPr>
          <w:p w14:paraId="5097E112">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Manchester encoding</w:t>
            </w:r>
          </w:p>
        </w:tc>
        <w:tc>
          <w:tcPr>
            <w:tcW w:w="1967" w:type="pct"/>
            <w:tcMar>
              <w:top w:w="0" w:type="dxa"/>
              <w:left w:w="108" w:type="dxa"/>
              <w:bottom w:w="0" w:type="dxa"/>
              <w:right w:w="108" w:type="dxa"/>
            </w:tcMar>
          </w:tcPr>
          <w:p w14:paraId="1A57D87E">
            <w:pPr>
              <w:rPr>
                <w:rFonts w:hint="default" w:ascii="Times New Roman" w:hAnsi="Times New Roman" w:eastAsia="等线" w:cs="Times New Roman"/>
                <w:sz w:val="20"/>
                <w:szCs w:val="20"/>
              </w:rPr>
            </w:pPr>
          </w:p>
        </w:tc>
      </w:tr>
      <w:tr w14:paraId="4416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16DEFC1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FEC</w:t>
            </w:r>
          </w:p>
        </w:tc>
        <w:tc>
          <w:tcPr>
            <w:tcW w:w="1967" w:type="pct"/>
            <w:tcMar>
              <w:top w:w="0" w:type="dxa"/>
              <w:left w:w="108" w:type="dxa"/>
              <w:bottom w:w="0" w:type="dxa"/>
              <w:right w:w="108" w:type="dxa"/>
            </w:tcMar>
          </w:tcPr>
          <w:p w14:paraId="6BBDF042">
            <w:pPr>
              <w:rPr>
                <w:rFonts w:hint="eastAsia"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none"/>
              </w:rPr>
              <w:t>1/3 Convolutional Code</w:t>
            </w:r>
          </w:p>
        </w:tc>
        <w:tc>
          <w:tcPr>
            <w:tcW w:w="1967" w:type="pct"/>
            <w:tcMar>
              <w:top w:w="0" w:type="dxa"/>
              <w:left w:w="108" w:type="dxa"/>
              <w:bottom w:w="0" w:type="dxa"/>
              <w:right w:w="108" w:type="dxa"/>
            </w:tcMar>
          </w:tcPr>
          <w:p w14:paraId="36DF5633">
            <w:pPr>
              <w:rPr>
                <w:rFonts w:hint="default" w:ascii="Times New Roman" w:hAnsi="Times New Roman" w:eastAsia="等线" w:cs="Times New Roman"/>
                <w:sz w:val="20"/>
                <w:szCs w:val="20"/>
              </w:rPr>
            </w:pPr>
            <w:r>
              <w:rPr>
                <w:rFonts w:hint="default" w:ascii="Times New Roman" w:hAnsi="Times New Roman" w:eastAsia="等线" w:cs="Times New Roman"/>
                <w:b/>
                <w:sz w:val="20"/>
                <w:szCs w:val="20"/>
                <w:lang w:eastAsia="zh-CN"/>
              </w:rPr>
              <w:t>Option</w:t>
            </w:r>
            <w:r>
              <w:rPr>
                <w:rFonts w:hint="default" w:ascii="Times New Roman" w:hAnsi="Times New Roman" w:eastAsia="等线" w:cs="Times New Roman"/>
                <w:b/>
                <w:sz w:val="20"/>
                <w:szCs w:val="20"/>
              </w:rPr>
              <w:t xml:space="preserve"> 1</w:t>
            </w:r>
            <w:r>
              <w:rPr>
                <w:rFonts w:hint="default" w:ascii="Times New Roman" w:hAnsi="Times New Roman" w:eastAsia="等线" w:cs="Times New Roman"/>
                <w:sz w:val="20"/>
                <w:szCs w:val="20"/>
                <w:lang w:eastAsia="zh-CN"/>
              </w:rPr>
              <w:t>：</w:t>
            </w:r>
            <w:r>
              <w:rPr>
                <w:rFonts w:hint="default" w:ascii="Times New Roman" w:hAnsi="Times New Roman" w:eastAsia="等线" w:cs="Times New Roman"/>
                <w:sz w:val="20"/>
                <w:szCs w:val="20"/>
              </w:rPr>
              <w:t>No FEC</w:t>
            </w:r>
          </w:p>
          <w:p w14:paraId="1B12DED0">
            <w:pPr>
              <w:rPr>
                <w:rFonts w:hint="default" w:ascii="Times New Roman" w:hAnsi="Times New Roman" w:eastAsia="等线" w:cs="Times New Roman"/>
                <w:color w:val="auto"/>
                <w:sz w:val="20"/>
                <w:szCs w:val="20"/>
                <w:highlight w:val="none"/>
                <w:shd w:val="clear"/>
              </w:rPr>
            </w:pPr>
            <w:r>
              <w:rPr>
                <w:rFonts w:hint="default" w:ascii="Times New Roman" w:hAnsi="Times New Roman" w:eastAsia="等线" w:cs="Times New Roman"/>
                <w:b/>
                <w:sz w:val="20"/>
                <w:szCs w:val="20"/>
                <w:lang w:eastAsia="zh-CN"/>
              </w:rPr>
              <w:t>Option</w:t>
            </w:r>
            <w:r>
              <w:rPr>
                <w:rFonts w:hint="default" w:ascii="Times New Roman" w:hAnsi="Times New Roman" w:eastAsia="等线" w:cs="Times New Roman"/>
                <w:b/>
                <w:sz w:val="20"/>
                <w:szCs w:val="20"/>
              </w:rPr>
              <w:t xml:space="preserve"> 2</w:t>
            </w:r>
            <w:r>
              <w:rPr>
                <w:rFonts w:hint="default" w:ascii="Times New Roman" w:hAnsi="Times New Roman" w:eastAsia="等线" w:cs="Times New Roman"/>
                <w:color w:val="auto"/>
                <w:sz w:val="20"/>
                <w:szCs w:val="20"/>
                <w:shd w:val="clear"/>
                <w:lang w:eastAsia="zh-CN"/>
              </w:rPr>
              <w:t>：</w:t>
            </w:r>
            <w:r>
              <w:rPr>
                <w:rFonts w:hint="default" w:ascii="Times New Roman" w:hAnsi="Times New Roman" w:eastAsia="等线" w:cs="Times New Roman"/>
                <w:color w:val="auto"/>
                <w:sz w:val="20"/>
                <w:szCs w:val="20"/>
                <w:highlight w:val="none"/>
                <w:shd w:val="clear"/>
              </w:rPr>
              <w:t>1/3 Convolutional Code</w:t>
            </w:r>
          </w:p>
          <w:p w14:paraId="7E61FD88">
            <w:pPr>
              <w:rPr>
                <w:rFonts w:hint="default" w:ascii="Times New Roman" w:hAnsi="Times New Roman" w:eastAsia="等线" w:cs="Times New Roman"/>
                <w:color w:val="auto"/>
                <w:sz w:val="20"/>
                <w:szCs w:val="20"/>
                <w:highlight w:val="none"/>
                <w:shd w:val="clear"/>
                <w:lang w:val="en-US" w:eastAsia="zh-CN"/>
              </w:rPr>
            </w:pPr>
            <w:r>
              <w:rPr>
                <w:rFonts w:hint="eastAsia" w:ascii="Times New Roman" w:hAnsi="Times New Roman" w:eastAsia="等线" w:cs="Times New Roman"/>
                <w:color w:val="auto"/>
                <w:sz w:val="20"/>
                <w:szCs w:val="20"/>
                <w:highlight w:val="none"/>
                <w:shd w:val="clear"/>
                <w:lang w:val="en-US" w:eastAsia="zh-CN"/>
              </w:rPr>
              <w:t>For coverage, option 2 is suggested</w:t>
            </w:r>
          </w:p>
        </w:tc>
      </w:tr>
      <w:tr w14:paraId="71AF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4434C08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ADC bit width</w:t>
            </w:r>
          </w:p>
        </w:tc>
        <w:tc>
          <w:tcPr>
            <w:tcW w:w="1967" w:type="pct"/>
            <w:tcMar>
              <w:top w:w="0" w:type="dxa"/>
              <w:left w:w="108" w:type="dxa"/>
              <w:bottom w:w="0" w:type="dxa"/>
              <w:right w:w="108" w:type="dxa"/>
            </w:tcMar>
          </w:tcPr>
          <w:p w14:paraId="2F0E3B5C">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Ideal</w:t>
            </w:r>
          </w:p>
        </w:tc>
        <w:tc>
          <w:tcPr>
            <w:tcW w:w="1967" w:type="pct"/>
            <w:tcMar>
              <w:top w:w="0" w:type="dxa"/>
              <w:left w:w="108" w:type="dxa"/>
              <w:bottom w:w="0" w:type="dxa"/>
              <w:right w:w="108" w:type="dxa"/>
            </w:tcMar>
          </w:tcPr>
          <w:p w14:paraId="50BF39A1">
            <w:pPr>
              <w:rPr>
                <w:rFonts w:hint="default" w:ascii="Times New Roman" w:hAnsi="Times New Roman" w:eastAsia="等线" w:cs="Times New Roman"/>
                <w:sz w:val="20"/>
                <w:szCs w:val="20"/>
              </w:rPr>
            </w:pPr>
          </w:p>
        </w:tc>
      </w:tr>
      <w:tr w14:paraId="2FE8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tcPr>
          <w:p w14:paraId="30B45878">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D2R receiver </w:t>
            </w:r>
          </w:p>
        </w:tc>
        <w:tc>
          <w:tcPr>
            <w:tcW w:w="1967" w:type="pct"/>
            <w:tcMar>
              <w:top w:w="0" w:type="dxa"/>
              <w:left w:w="108" w:type="dxa"/>
              <w:bottom w:w="0" w:type="dxa"/>
              <w:right w:w="108" w:type="dxa"/>
            </w:tcMar>
          </w:tcPr>
          <w:p w14:paraId="1059C3FE">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coherent receiver</w:t>
            </w:r>
          </w:p>
        </w:tc>
        <w:tc>
          <w:tcPr>
            <w:tcW w:w="1967" w:type="pct"/>
            <w:tcMar>
              <w:top w:w="0" w:type="dxa"/>
              <w:left w:w="108" w:type="dxa"/>
              <w:bottom w:w="0" w:type="dxa"/>
              <w:right w:w="108" w:type="dxa"/>
            </w:tcMar>
          </w:tcPr>
          <w:p w14:paraId="45580865">
            <w:pPr>
              <w:rPr>
                <w:rFonts w:hint="default" w:ascii="Times New Roman" w:hAnsi="Times New Roman" w:eastAsia="等线" w:cs="Times New Roman"/>
                <w:sz w:val="20"/>
                <w:szCs w:val="20"/>
              </w:rPr>
            </w:pPr>
          </w:p>
        </w:tc>
      </w:tr>
      <w:tr w14:paraId="08F4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64" w:type="pct"/>
            <w:tcMar>
              <w:top w:w="0" w:type="dxa"/>
              <w:left w:w="108" w:type="dxa"/>
              <w:bottom w:w="0" w:type="dxa"/>
              <w:right w:w="108" w:type="dxa"/>
            </w:tcMar>
            <w:vAlign w:val="center"/>
          </w:tcPr>
          <w:p w14:paraId="0A76732B">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Repetition</w:t>
            </w:r>
          </w:p>
        </w:tc>
        <w:tc>
          <w:tcPr>
            <w:tcW w:w="1967" w:type="pct"/>
            <w:tcMar>
              <w:top w:w="0" w:type="dxa"/>
              <w:left w:w="108" w:type="dxa"/>
              <w:bottom w:w="0" w:type="dxa"/>
              <w:right w:w="108" w:type="dxa"/>
            </w:tcMar>
            <w:vAlign w:val="center"/>
          </w:tcPr>
          <w:p w14:paraId="3247FBCF">
            <w:p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None</w:t>
            </w:r>
          </w:p>
        </w:tc>
        <w:tc>
          <w:tcPr>
            <w:tcW w:w="1967" w:type="pct"/>
            <w:tcMar>
              <w:top w:w="0" w:type="dxa"/>
              <w:left w:w="108" w:type="dxa"/>
              <w:bottom w:w="0" w:type="dxa"/>
              <w:right w:w="108" w:type="dxa"/>
            </w:tcMar>
            <w:vAlign w:val="center"/>
          </w:tcPr>
          <w:p w14:paraId="22F5B21A">
            <w:pPr>
              <w:rPr>
                <w:rFonts w:hint="default" w:ascii="Times New Roman" w:hAnsi="Times New Roman" w:eastAsia="等线" w:cs="Times New Roman"/>
                <w:sz w:val="20"/>
                <w:szCs w:val="20"/>
              </w:rPr>
            </w:pPr>
          </w:p>
        </w:tc>
      </w:tr>
    </w:tbl>
    <w:p w14:paraId="0B16A615">
      <w:pPr>
        <w:spacing w:after="180"/>
        <w:jc w:val="left"/>
        <w:rPr>
          <w:rFonts w:hint="eastAsia" w:ascii="Times New Roman" w:hAnsi="Times New Roman" w:cs="Times New Roman"/>
          <w:b/>
          <w:bCs/>
          <w:sz w:val="20"/>
          <w:szCs w:val="20"/>
          <w:lang w:val="en-US" w:eastAsia="zh-CN"/>
        </w:rPr>
      </w:pPr>
    </w:p>
    <w:p w14:paraId="1601B1F3">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10: above list the simulation assumption which could be used as baseline for final SNR definition.</w:t>
      </w:r>
    </w:p>
    <w:p w14:paraId="286E2767">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11</w:t>
      </w:r>
      <w:r>
        <w:rPr>
          <w:rFonts w:hint="eastAsia" w:ascii="Times New Roman" w:hAnsi="Times New Roman"/>
          <w:b/>
          <w:bCs/>
          <w:sz w:val="20"/>
          <w:szCs w:val="20"/>
        </w:rPr>
        <w:t>: For ACS requirements, reuse legacy NB-IOT requirements.</w:t>
      </w:r>
    </w:p>
    <w:p w14:paraId="12BBFC8A">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12: define narrow-band blocking requirements for reader.</w:t>
      </w:r>
    </w:p>
    <w:p w14:paraId="16A9BC79">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at least define the narrow-band inter-modulation requirements.  </w:t>
      </w:r>
    </w:p>
    <w:p w14:paraId="3C59337A">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14: ICS requirement is needed with assuming wanted signal coming from the nearest device and interference signal coming from the farthest device.</w:t>
      </w:r>
    </w:p>
    <w:p w14:paraId="6AA5CB71">
      <w:pPr>
        <w:spacing w:after="180"/>
        <w:jc w:val="left"/>
        <w:rPr>
          <w:rFonts w:hint="default" w:ascii="Times New Roman" w:hAnsi="Times New Roman" w:eastAsia="宋体"/>
          <w:b/>
          <w:bCs/>
          <w:sz w:val="20"/>
          <w:szCs w:val="20"/>
          <w:lang w:val="en-US" w:eastAsia="zh-CN"/>
        </w:rPr>
      </w:pP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9"/>
        </w:numPr>
      </w:pPr>
      <w:bookmarkStart w:id="11" w:name="OLE_LINK16"/>
      <w:bookmarkStart w:id="12" w:name="_Ref387394383"/>
      <w:bookmarkStart w:id="13" w:name="_Ref457225889"/>
      <w:bookmarkStart w:id="14" w:name="_Hlk189663556"/>
      <w:bookmarkStart w:id="15" w:name="OLE_LINK1"/>
      <w:r>
        <w:t>RP-2</w:t>
      </w:r>
      <w:r>
        <w:rPr>
          <w:rFonts w:hint="eastAsia" w:eastAsiaTheme="minorEastAsia"/>
          <w:lang w:eastAsia="zh-CN"/>
        </w:rPr>
        <w:t>43326</w:t>
      </w:r>
      <w:bookmarkEnd w:id="11"/>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2"/>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3"/>
    </w:p>
    <w:p w14:paraId="581BE3BF">
      <w:pPr>
        <w:pStyle w:val="65"/>
        <w:numPr>
          <w:ilvl w:val="0"/>
          <w:numId w:val="9"/>
        </w:numPr>
      </w:pPr>
      <w:r>
        <w:rPr>
          <w:rFonts w:hint="eastAsia"/>
        </w:rPr>
        <w:t>R4-77AH-IoT-0018</w:t>
      </w:r>
      <w:r>
        <w:rPr>
          <w:rFonts w:hint="eastAsia" w:eastAsia="宋体"/>
          <w:lang w:val="en-US" w:eastAsia="zh-CN"/>
        </w:rPr>
        <w:t>, On BS emission requirement in standalone operation for NB-IoT, Huawei</w:t>
      </w:r>
    </w:p>
    <w:p w14:paraId="740C906C">
      <w:pPr>
        <w:pStyle w:val="65"/>
        <w:numPr>
          <w:ilvl w:val="0"/>
          <w:numId w:val="9"/>
        </w:numPr>
      </w:pPr>
      <w:r>
        <w:rPr>
          <w:rFonts w:hint="eastAsia"/>
        </w:rPr>
        <w:t>R4-160610</w:t>
      </w:r>
      <w:r>
        <w:rPr>
          <w:rFonts w:hint="eastAsia" w:eastAsia="宋体"/>
          <w:lang w:val="en-US" w:eastAsia="zh-CN"/>
        </w:rPr>
        <w:t>, On BS emission mask in stand-alone operation for NB-IoT, Huawei</w:t>
      </w:r>
    </w:p>
    <w:p w14:paraId="7624F236">
      <w:pPr>
        <w:pStyle w:val="65"/>
        <w:numPr>
          <w:ilvl w:val="0"/>
          <w:numId w:val="9"/>
        </w:numPr>
      </w:pPr>
      <w:r>
        <w:rPr>
          <w:rFonts w:hint="eastAsia"/>
        </w:rPr>
        <w:t>R4-161289</w:t>
      </w:r>
      <w:r>
        <w:rPr>
          <w:rFonts w:hint="eastAsia" w:eastAsia="宋体"/>
          <w:lang w:val="en-US" w:eastAsia="zh-CN"/>
        </w:rPr>
        <w:t>, Way forward on BS unwanted emission requirement for NB-IoT</w:t>
      </w:r>
    </w:p>
    <w:p w14:paraId="22084492">
      <w:pPr>
        <w:pStyle w:val="65"/>
        <w:numPr>
          <w:ilvl w:val="0"/>
          <w:numId w:val="9"/>
        </w:numPr>
      </w:pPr>
      <w:bookmarkStart w:id="16" w:name="OLE_LINK7"/>
      <w:r>
        <w:rPr>
          <w:rFonts w:eastAsiaTheme="minorEastAsia"/>
          <w:lang w:eastAsia="zh-CN"/>
        </w:rPr>
        <w:t>R</w:t>
      </w:r>
      <w:r>
        <w:rPr>
          <w:rFonts w:hint="eastAsia" w:eastAsiaTheme="minorEastAsia"/>
          <w:lang w:eastAsia="zh-CN"/>
        </w:rPr>
        <w:t>4-2420470</w:t>
      </w:r>
      <w:bookmarkEnd w:id="16"/>
      <w:r>
        <w:rPr>
          <w:rFonts w:hint="eastAsia" w:eastAsiaTheme="minorEastAsia"/>
          <w:lang w:eastAsia="zh-CN"/>
        </w:rPr>
        <w:t>, WF on RF requirements for A-IOT, Moderator (Huawei).</w:t>
      </w:r>
    </w:p>
    <w:bookmarkEnd w:id="14"/>
    <w:p w14:paraId="68275EA7">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15"/>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9"/>
        </w:numPr>
        <w:tabs>
          <w:tab w:val="right" w:pos="10440"/>
          <w:tab w:val="right" w:pos="13323"/>
        </w:tabs>
        <w:jc w:val="left"/>
        <w:rPr>
          <w:rFonts w:ascii="Times New Roman" w:hAnsi="Times New Roman"/>
          <w:sz w:val="20"/>
          <w:szCs w:val="20"/>
        </w:rPr>
      </w:pPr>
      <w:bookmarkStart w:id="17"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17"/>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9E5B3A0A"/>
    <w:multiLevelType w:val="multilevel"/>
    <w:tmpl w:val="9E5B3A0A"/>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ambria"/>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ambria"/>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ambria"/>
      </w:rPr>
    </w:lvl>
    <w:lvl w:ilvl="8" w:tentative="0">
      <w:start w:val="1"/>
      <w:numFmt w:val="bullet"/>
      <w:lvlText w:val=""/>
      <w:lvlJc w:val="left"/>
      <w:pPr>
        <w:tabs>
          <w:tab w:val="left" w:pos="-420"/>
        </w:tabs>
        <w:ind w:left="6276" w:hanging="360"/>
      </w:pPr>
      <w:rPr>
        <w:rFonts w:hint="default" w:ascii="Wingdings" w:hAnsi="Wingdings"/>
      </w:rPr>
    </w:lvl>
  </w:abstractNum>
  <w:abstractNum w:abstractNumId="2">
    <w:nsid w:val="C209E096"/>
    <w:multiLevelType w:val="singleLevel"/>
    <w:tmpl w:val="C209E096"/>
    <w:lvl w:ilvl="0" w:tentative="0">
      <w:start w:val="1"/>
      <w:numFmt w:val="upperLetter"/>
      <w:suff w:val="nothing"/>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FDA17C55"/>
    <w:multiLevelType w:val="multilevel"/>
    <w:tmpl w:val="FDA17C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5">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7">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5"/>
  </w:num>
  <w:num w:numId="4">
    <w:abstractNumId w:val="0"/>
  </w:num>
  <w:num w:numId="5">
    <w:abstractNumId w:val="4"/>
  </w:num>
  <w:num w:numId="6">
    <w:abstractNumId w:val="2"/>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81409"/>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505AC"/>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3E1CA5"/>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986E94"/>
    <w:rsid w:val="15A85596"/>
    <w:rsid w:val="15CD7D54"/>
    <w:rsid w:val="15D00CD9"/>
    <w:rsid w:val="15E450B5"/>
    <w:rsid w:val="16371982"/>
    <w:rsid w:val="163D388B"/>
    <w:rsid w:val="16456719"/>
    <w:rsid w:val="16573EC2"/>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D6077B"/>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EA2700"/>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44EA0"/>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5A145E"/>
    <w:rsid w:val="216C01F4"/>
    <w:rsid w:val="219168A1"/>
    <w:rsid w:val="21B038D2"/>
    <w:rsid w:val="21D70408"/>
    <w:rsid w:val="2216237D"/>
    <w:rsid w:val="221D0ABA"/>
    <w:rsid w:val="221E7789"/>
    <w:rsid w:val="223076A3"/>
    <w:rsid w:val="22621177"/>
    <w:rsid w:val="22862B38"/>
    <w:rsid w:val="228B3B2E"/>
    <w:rsid w:val="22A144DF"/>
    <w:rsid w:val="22AE1A04"/>
    <w:rsid w:val="22CE62A8"/>
    <w:rsid w:val="22E55ECD"/>
    <w:rsid w:val="22E61751"/>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8B245F"/>
    <w:rsid w:val="24C36C6D"/>
    <w:rsid w:val="24CD15F1"/>
    <w:rsid w:val="24D50BFC"/>
    <w:rsid w:val="254734B9"/>
    <w:rsid w:val="254E0ABD"/>
    <w:rsid w:val="25641764"/>
    <w:rsid w:val="257B1B2B"/>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03412"/>
    <w:rsid w:val="2A144016"/>
    <w:rsid w:val="2A241E56"/>
    <w:rsid w:val="2A24682F"/>
    <w:rsid w:val="2A270F8C"/>
    <w:rsid w:val="2A2B7D4F"/>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3E4DCC"/>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0834EC"/>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2F231CD"/>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6EF0D3E"/>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479BB"/>
    <w:rsid w:val="39B62EBE"/>
    <w:rsid w:val="39BC6470"/>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3813F3"/>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5D6D3A"/>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30DF"/>
    <w:rsid w:val="49E453DD"/>
    <w:rsid w:val="49EE4458"/>
    <w:rsid w:val="4A09569D"/>
    <w:rsid w:val="4A2137F9"/>
    <w:rsid w:val="4A3C21D9"/>
    <w:rsid w:val="4A521971"/>
    <w:rsid w:val="4A5D5D91"/>
    <w:rsid w:val="4A880DD3"/>
    <w:rsid w:val="4A9B7DF4"/>
    <w:rsid w:val="4A9C4E28"/>
    <w:rsid w:val="4ACF6756"/>
    <w:rsid w:val="4AEC68F9"/>
    <w:rsid w:val="4AF41787"/>
    <w:rsid w:val="4AFF7B18"/>
    <w:rsid w:val="4B254325"/>
    <w:rsid w:val="4B275459"/>
    <w:rsid w:val="4B2941E0"/>
    <w:rsid w:val="4B2D7363"/>
    <w:rsid w:val="4B595378"/>
    <w:rsid w:val="4B7D2F03"/>
    <w:rsid w:val="4BB32D60"/>
    <w:rsid w:val="4BE90D9B"/>
    <w:rsid w:val="4BEF2CA4"/>
    <w:rsid w:val="4BFF2F3E"/>
    <w:rsid w:val="4C205671"/>
    <w:rsid w:val="4C261BDE"/>
    <w:rsid w:val="4C334692"/>
    <w:rsid w:val="4C5D7D69"/>
    <w:rsid w:val="4C660668"/>
    <w:rsid w:val="4C6F730B"/>
    <w:rsid w:val="4C816990"/>
    <w:rsid w:val="4CB579ED"/>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946F0"/>
    <w:rsid w:val="4F2E0B78"/>
    <w:rsid w:val="4F423F95"/>
    <w:rsid w:val="4F4C1158"/>
    <w:rsid w:val="4F601699"/>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EE799C"/>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856B80"/>
    <w:rsid w:val="56941399"/>
    <w:rsid w:val="56962361"/>
    <w:rsid w:val="569F71AC"/>
    <w:rsid w:val="56BA15D9"/>
    <w:rsid w:val="56E65920"/>
    <w:rsid w:val="56EF3AF5"/>
    <w:rsid w:val="56F23931"/>
    <w:rsid w:val="56F83407"/>
    <w:rsid w:val="571A4227"/>
    <w:rsid w:val="571E54DC"/>
    <w:rsid w:val="572210F5"/>
    <w:rsid w:val="57227F2C"/>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E250B9"/>
    <w:rsid w:val="5AE65E30"/>
    <w:rsid w:val="5B076365"/>
    <w:rsid w:val="5B0B677A"/>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80653E"/>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4241C2"/>
    <w:rsid w:val="6350047D"/>
    <w:rsid w:val="63723EB5"/>
    <w:rsid w:val="63852ED6"/>
    <w:rsid w:val="63A84BAA"/>
    <w:rsid w:val="63AC7512"/>
    <w:rsid w:val="63BB0C13"/>
    <w:rsid w:val="6412053C"/>
    <w:rsid w:val="64430D0B"/>
    <w:rsid w:val="648065F1"/>
    <w:rsid w:val="64864BE4"/>
    <w:rsid w:val="64971BDD"/>
    <w:rsid w:val="64B607D2"/>
    <w:rsid w:val="64BA3B41"/>
    <w:rsid w:val="64C151DF"/>
    <w:rsid w:val="64D71010"/>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651D63"/>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C032CE"/>
    <w:rsid w:val="71F039A4"/>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8E4C46"/>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4D17B6"/>
    <w:rsid w:val="7A6A7A61"/>
    <w:rsid w:val="7A7C0DAF"/>
    <w:rsid w:val="7A7D4CC5"/>
    <w:rsid w:val="7AC04CBB"/>
    <w:rsid w:val="7ACC0CD4"/>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C444A"/>
    <w:rsid w:val="7D9E7791"/>
    <w:rsid w:val="7DA22244"/>
    <w:rsid w:val="7DBC28DE"/>
    <w:rsid w:val="7DC50AE8"/>
    <w:rsid w:val="7DCE3976"/>
    <w:rsid w:val="7DFB0564"/>
    <w:rsid w:val="7E0B59D9"/>
    <w:rsid w:val="7E1178E2"/>
    <w:rsid w:val="7E4C3A0F"/>
    <w:rsid w:val="7E4C3A98"/>
    <w:rsid w:val="7E4C4244"/>
    <w:rsid w:val="7E4F51C9"/>
    <w:rsid w:val="7E9E07CB"/>
    <w:rsid w:val="7EDD5D31"/>
    <w:rsid w:val="7F012A6E"/>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11</Pages>
  <Words>1578</Words>
  <Characters>9001</Characters>
  <Lines>75</Lines>
  <Paragraphs>21</Paragraphs>
  <TotalTime>1</TotalTime>
  <ScaleCrop>false</ScaleCrop>
  <LinksUpToDate>false</LinksUpToDate>
  <CharactersWithSpaces>10558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2025-03-28T08:32:41Z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499EC903079A4441A4305556AC4D5E41_13</vt:lpwstr>
  </property>
</Properties>
</file>