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8EAD" w14:textId="3A7201F5" w:rsidR="00255FEE" w:rsidRPr="00F542A0" w:rsidRDefault="00255FEE" w:rsidP="00E8773C">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#114</w:t>
      </w:r>
      <w:r>
        <w:rPr>
          <w:rFonts w:eastAsia="宋体" w:cs="Arial"/>
          <w:sz w:val="24"/>
          <w:szCs w:val="24"/>
        </w:rPr>
        <w:t>bis</w:t>
      </w:r>
      <w:r w:rsidRPr="00F542A0">
        <w:rPr>
          <w:rFonts w:eastAsia="宋体" w:cs="Arial"/>
          <w:sz w:val="24"/>
          <w:szCs w:val="24"/>
        </w:rPr>
        <w:tab/>
      </w:r>
      <w:r w:rsidR="00A9092F" w:rsidRPr="00A9092F">
        <w:rPr>
          <w:rFonts w:eastAsia="宋体" w:cs="Arial"/>
          <w:sz w:val="24"/>
          <w:szCs w:val="24"/>
        </w:rPr>
        <w:t>R4-250334</w:t>
      </w:r>
      <w:r w:rsidR="00A9092F">
        <w:rPr>
          <w:rFonts w:eastAsia="宋体" w:cs="Arial"/>
          <w:sz w:val="24"/>
          <w:szCs w:val="24"/>
        </w:rPr>
        <w:t>1</w:t>
      </w:r>
    </w:p>
    <w:p w14:paraId="52345498" w14:textId="77777777" w:rsidR="00255FEE" w:rsidRPr="00F542A0" w:rsidRDefault="00255FEE" w:rsidP="00E8773C">
      <w:pPr>
        <w:pStyle w:val="a4"/>
        <w:tabs>
          <w:tab w:val="right" w:pos="9781"/>
          <w:tab w:val="right" w:pos="13323"/>
        </w:tabs>
        <w:spacing w:before="60" w:after="60"/>
        <w:jc w:val="both"/>
        <w:outlineLvl w:val="0"/>
        <w:rPr>
          <w:rFonts w:eastAsia="宋体" w:cs="Arial"/>
          <w:b w:val="0"/>
          <w:sz w:val="24"/>
          <w:szCs w:val="24"/>
        </w:rPr>
      </w:pPr>
      <w:r>
        <w:rPr>
          <w:rFonts w:eastAsia="宋体" w:cs="Arial"/>
          <w:sz w:val="24"/>
          <w:szCs w:val="24"/>
        </w:rPr>
        <w:t>Wuhan</w:t>
      </w:r>
      <w:r w:rsidRPr="00F542A0">
        <w:rPr>
          <w:rFonts w:eastAsia="宋体" w:cs="Arial"/>
          <w:sz w:val="24"/>
          <w:szCs w:val="24"/>
        </w:rPr>
        <w:t xml:space="preserve">, </w:t>
      </w:r>
      <w:r>
        <w:rPr>
          <w:rFonts w:eastAsia="宋体" w:cs="Arial"/>
          <w:sz w:val="24"/>
          <w:szCs w:val="24"/>
        </w:rPr>
        <w:t>Hubei, China</w:t>
      </w:r>
      <w:r w:rsidRPr="00F542A0">
        <w:rPr>
          <w:rFonts w:eastAsia="宋体" w:cs="Arial"/>
          <w:sz w:val="24"/>
          <w:szCs w:val="24"/>
        </w:rPr>
        <w:t xml:space="preserve">, </w:t>
      </w:r>
      <w:r>
        <w:rPr>
          <w:rFonts w:eastAsia="宋体" w:cs="Arial"/>
          <w:sz w:val="24"/>
          <w:szCs w:val="24"/>
        </w:rPr>
        <w:t>0</w:t>
      </w:r>
      <w:r w:rsidRPr="00F542A0">
        <w:rPr>
          <w:rFonts w:eastAsia="宋体" w:cs="Arial"/>
          <w:sz w:val="24"/>
          <w:szCs w:val="24"/>
        </w:rPr>
        <w:t>7</w:t>
      </w:r>
      <w:r w:rsidRPr="00F542A0">
        <w:rPr>
          <w:rFonts w:eastAsia="宋体" w:cs="Arial"/>
          <w:sz w:val="24"/>
          <w:szCs w:val="24"/>
          <w:vertAlign w:val="superscript"/>
        </w:rPr>
        <w:t>th</w:t>
      </w:r>
      <w:r w:rsidRPr="00F542A0">
        <w:rPr>
          <w:rFonts w:eastAsia="宋体" w:cs="Arial"/>
          <w:sz w:val="24"/>
          <w:szCs w:val="24"/>
        </w:rPr>
        <w:t xml:space="preserve"> – </w:t>
      </w:r>
      <w:r>
        <w:rPr>
          <w:rFonts w:eastAsia="宋体" w:cs="Arial"/>
          <w:sz w:val="24"/>
          <w:szCs w:val="24"/>
        </w:rPr>
        <w:t>11</w:t>
      </w:r>
      <w:r>
        <w:rPr>
          <w:rFonts w:eastAsia="宋体" w:cs="Arial"/>
          <w:sz w:val="24"/>
          <w:szCs w:val="24"/>
          <w:vertAlign w:val="superscript"/>
        </w:rPr>
        <w:t>th</w:t>
      </w:r>
      <w:r w:rsidRPr="00F542A0">
        <w:rPr>
          <w:rFonts w:eastAsia="宋体" w:cs="Arial"/>
          <w:sz w:val="24"/>
          <w:szCs w:val="24"/>
        </w:rPr>
        <w:t xml:space="preserve"> </w:t>
      </w:r>
      <w:r>
        <w:rPr>
          <w:rFonts w:eastAsia="宋体" w:cs="Arial"/>
          <w:sz w:val="24"/>
          <w:szCs w:val="24"/>
        </w:rPr>
        <w:t>April</w:t>
      </w:r>
      <w:r w:rsidRPr="00F542A0">
        <w:rPr>
          <w:rFonts w:eastAsia="宋体" w:cs="Arial"/>
          <w:sz w:val="24"/>
          <w:szCs w:val="24"/>
        </w:rPr>
        <w:t>, 2025</w:t>
      </w:r>
    </w:p>
    <w:p w14:paraId="06E07957" w14:textId="35E45FA0" w:rsidR="00FC7BA2" w:rsidRPr="008149A6" w:rsidRDefault="00FC7BA2" w:rsidP="00E8773C">
      <w:pPr>
        <w:tabs>
          <w:tab w:val="left" w:pos="1985"/>
        </w:tabs>
        <w:spacing w:after="120"/>
        <w:ind w:left="316" w:hangingChars="150" w:hanging="316"/>
        <w:jc w:val="both"/>
        <w:rPr>
          <w:rFonts w:eastAsia="宋体"/>
          <w:b/>
          <w:sz w:val="21"/>
          <w:lang w:val="en-US" w:eastAsia="zh-CN"/>
        </w:rPr>
      </w:pPr>
      <w:r w:rsidRPr="008149A6">
        <w:rPr>
          <w:b/>
          <w:sz w:val="21"/>
          <w:lang w:val="en-US"/>
        </w:rPr>
        <w:t>Title:</w:t>
      </w:r>
      <w:r w:rsidRPr="008149A6">
        <w:rPr>
          <w:sz w:val="21"/>
          <w:lang w:val="en-US"/>
        </w:rPr>
        <w:t xml:space="preserve"> </w:t>
      </w:r>
      <w:r w:rsidRPr="008149A6">
        <w:rPr>
          <w:sz w:val="21"/>
          <w:lang w:val="en-US"/>
        </w:rPr>
        <w:tab/>
      </w:r>
      <w:r w:rsidR="002F5A24" w:rsidRPr="008149A6">
        <w:rPr>
          <w:rFonts w:eastAsia="宋体"/>
          <w:b/>
          <w:sz w:val="21"/>
          <w:lang w:val="en-US" w:eastAsia="zh-CN"/>
        </w:rPr>
        <w:t>O</w:t>
      </w:r>
      <w:r w:rsidR="001558EE" w:rsidRPr="008149A6">
        <w:rPr>
          <w:rFonts w:eastAsia="宋体"/>
          <w:b/>
          <w:sz w:val="21"/>
          <w:lang w:val="en-US" w:eastAsia="zh-CN"/>
        </w:rPr>
        <w:t xml:space="preserve">n RRM requirements </w:t>
      </w:r>
      <w:r w:rsidR="003A01B9" w:rsidRPr="003A01B9">
        <w:rPr>
          <w:rFonts w:eastAsia="宋体"/>
          <w:b/>
          <w:sz w:val="21"/>
          <w:lang w:val="en-US" w:eastAsia="zh-CN"/>
        </w:rPr>
        <w:t xml:space="preserve">for </w:t>
      </w:r>
      <w:bookmarkStart w:id="2" w:name="_Hlk193894936"/>
      <w:r w:rsidR="003A01B9" w:rsidRPr="003A01B9">
        <w:rPr>
          <w:rFonts w:eastAsia="宋体"/>
          <w:b/>
          <w:sz w:val="21"/>
          <w:lang w:val="en-US" w:eastAsia="zh-CN"/>
        </w:rPr>
        <w:t>UE-to-UE CLI handling</w:t>
      </w:r>
      <w:bookmarkEnd w:id="2"/>
    </w:p>
    <w:p w14:paraId="6C9BBC58" w14:textId="77777777"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 xml:space="preserve">Source: </w:t>
      </w:r>
      <w:r w:rsidRPr="008149A6">
        <w:rPr>
          <w:b/>
          <w:sz w:val="21"/>
          <w:lang w:val="en-US"/>
        </w:rPr>
        <w:tab/>
        <w:t>OPPO</w:t>
      </w:r>
    </w:p>
    <w:p w14:paraId="2D956F96" w14:textId="42C1E6E0" w:rsidR="00FC7BA2" w:rsidRPr="008149A6" w:rsidRDefault="00FC7BA2" w:rsidP="00E8773C">
      <w:pPr>
        <w:tabs>
          <w:tab w:val="left" w:pos="1985"/>
        </w:tabs>
        <w:spacing w:after="120"/>
        <w:jc w:val="both"/>
        <w:rPr>
          <w:rFonts w:eastAsia="宋体"/>
          <w:b/>
          <w:sz w:val="21"/>
          <w:lang w:val="en-US" w:eastAsia="zh-CN"/>
        </w:rPr>
      </w:pPr>
      <w:r w:rsidRPr="008149A6">
        <w:rPr>
          <w:b/>
          <w:sz w:val="21"/>
          <w:lang w:val="en-US"/>
        </w:rPr>
        <w:t>Agenda item:</w:t>
      </w:r>
      <w:r w:rsidRPr="008149A6">
        <w:rPr>
          <w:b/>
          <w:sz w:val="21"/>
          <w:lang w:val="en-US"/>
        </w:rPr>
        <w:tab/>
      </w:r>
      <w:r w:rsidR="003A01B9" w:rsidRPr="003A01B9">
        <w:rPr>
          <w:b/>
          <w:sz w:val="21"/>
          <w:lang w:val="en-US"/>
        </w:rPr>
        <w:t>7.23.3.1</w:t>
      </w:r>
    </w:p>
    <w:p w14:paraId="58E68B75" w14:textId="77777777" w:rsidR="00FC7BA2" w:rsidRPr="003F30AF" w:rsidRDefault="00FC7BA2" w:rsidP="00E8773C">
      <w:pPr>
        <w:tabs>
          <w:tab w:val="left" w:pos="1985"/>
        </w:tabs>
        <w:spacing w:after="120"/>
        <w:ind w:left="1980" w:hanging="1980"/>
        <w:jc w:val="both"/>
        <w:rPr>
          <w:rFonts w:eastAsia="宋体"/>
          <w:b/>
          <w:sz w:val="21"/>
          <w:lang w:val="en-US" w:eastAsia="zh-CN"/>
        </w:rPr>
      </w:pPr>
      <w:r w:rsidRPr="008149A6">
        <w:rPr>
          <w:b/>
          <w:sz w:val="21"/>
          <w:lang w:val="en-US"/>
        </w:rPr>
        <w:t>Document for:</w:t>
      </w:r>
      <w:r w:rsidRPr="008149A6">
        <w:rPr>
          <w:b/>
          <w:sz w:val="21"/>
          <w:lang w:val="en-US"/>
        </w:rPr>
        <w:tab/>
      </w:r>
      <w:r w:rsidRPr="008149A6">
        <w:rPr>
          <w:rFonts w:eastAsia="宋体"/>
          <w:b/>
          <w:sz w:val="21"/>
          <w:lang w:val="en-US" w:eastAsia="zh-CN"/>
        </w:rPr>
        <w:t>Discussion</w:t>
      </w:r>
    </w:p>
    <w:p w14:paraId="1F80E9AA"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Introduction</w:t>
      </w:r>
    </w:p>
    <w:p w14:paraId="601D6988" w14:textId="7EE80D72" w:rsidR="00307EFF" w:rsidRDefault="00CE5A81" w:rsidP="00E8773C">
      <w:pPr>
        <w:adjustRightInd w:val="0"/>
        <w:snapToGrid w:val="0"/>
        <w:spacing w:before="180" w:after="120"/>
        <w:jc w:val="both"/>
        <w:rPr>
          <w:rFonts w:eastAsia="宋体"/>
          <w:color w:val="000000" w:themeColor="text1"/>
          <w:sz w:val="21"/>
          <w:szCs w:val="21"/>
          <w:lang w:val="en-US" w:eastAsia="zh-CN"/>
        </w:rPr>
      </w:pPr>
      <w:r w:rsidRPr="00E2027A">
        <w:rPr>
          <w:rFonts w:eastAsia="宋体"/>
          <w:color w:val="000000" w:themeColor="text1"/>
          <w:sz w:val="21"/>
          <w:szCs w:val="21"/>
          <w:lang w:val="en-US" w:eastAsia="zh-CN"/>
        </w:rPr>
        <w:t xml:space="preserve">In last meeting, a WF </w:t>
      </w:r>
      <w:r w:rsidR="00E8508A" w:rsidRPr="00E8508A">
        <w:rPr>
          <w:rFonts w:eastAsia="宋体"/>
          <w:color w:val="000000" w:themeColor="text1"/>
          <w:sz w:val="21"/>
          <w:szCs w:val="21"/>
          <w:lang w:val="en-US" w:eastAsia="zh-CN"/>
        </w:rPr>
        <w:t xml:space="preserve">on RRM requirements for NR_duplex_evo </w:t>
      </w:r>
      <w:r w:rsidRPr="00E2027A">
        <w:rPr>
          <w:rFonts w:eastAsia="宋体"/>
          <w:color w:val="000000" w:themeColor="text1"/>
          <w:sz w:val="21"/>
          <w:szCs w:val="21"/>
          <w:lang w:val="en-US" w:eastAsia="zh-CN"/>
        </w:rPr>
        <w:t xml:space="preserve">was approved </w:t>
      </w:r>
      <w:r w:rsidRPr="00E2027A">
        <w:rPr>
          <w:rFonts w:eastAsia="宋体" w:hint="eastAsia"/>
          <w:color w:val="000000" w:themeColor="text1"/>
          <w:sz w:val="21"/>
          <w:szCs w:val="21"/>
          <w:lang w:val="en-US" w:eastAsia="zh-CN"/>
        </w:rPr>
        <w:t>[1</w:t>
      </w:r>
      <w:r w:rsidRPr="00E2027A">
        <w:rPr>
          <w:rFonts w:eastAsia="宋体"/>
          <w:color w:val="000000" w:themeColor="text1"/>
          <w:sz w:val="21"/>
          <w:szCs w:val="21"/>
          <w:lang w:val="en-US" w:eastAsia="zh-CN"/>
        </w:rPr>
        <w:t>]</w:t>
      </w:r>
      <w:r w:rsidR="0047141E">
        <w:rPr>
          <w:rFonts w:eastAsia="宋体"/>
          <w:color w:val="000000" w:themeColor="text1"/>
          <w:sz w:val="21"/>
          <w:szCs w:val="21"/>
          <w:lang w:val="en-US" w:eastAsia="zh-CN"/>
        </w:rPr>
        <w:t>.</w:t>
      </w:r>
      <w:r w:rsidR="00307EFF">
        <w:rPr>
          <w:rFonts w:eastAsia="宋体"/>
          <w:color w:val="000000" w:themeColor="text1"/>
          <w:sz w:val="21"/>
          <w:szCs w:val="21"/>
          <w:lang w:val="en-US" w:eastAsia="zh-CN"/>
        </w:rPr>
        <w:t xml:space="preserve"> </w:t>
      </w:r>
    </w:p>
    <w:p w14:paraId="6A507DCD" w14:textId="31D9A1EF" w:rsidR="00565129" w:rsidRPr="00565129" w:rsidRDefault="00565129" w:rsidP="00E8773C">
      <w:pPr>
        <w:adjustRightInd w:val="0"/>
        <w:snapToGrid w:val="0"/>
        <w:spacing w:before="180" w:after="120"/>
        <w:jc w:val="both"/>
        <w:rPr>
          <w:rFonts w:eastAsia="宋体"/>
          <w:sz w:val="21"/>
          <w:szCs w:val="21"/>
          <w:lang w:eastAsia="zh-CN"/>
        </w:rPr>
      </w:pPr>
      <w:r w:rsidRPr="00CB2143">
        <w:rPr>
          <w:rFonts w:eastAsia="宋体"/>
          <w:sz w:val="21"/>
          <w:szCs w:val="21"/>
          <w:lang w:eastAsia="zh-CN"/>
        </w:rPr>
        <w:t xml:space="preserve">In this contribution, we will provide </w:t>
      </w:r>
      <w:r w:rsidR="000E3295">
        <w:rPr>
          <w:rFonts w:eastAsia="宋体"/>
          <w:sz w:val="21"/>
          <w:szCs w:val="21"/>
          <w:lang w:eastAsia="zh-CN"/>
        </w:rPr>
        <w:t xml:space="preserve">our views </w:t>
      </w:r>
      <w:r w:rsidRPr="00CB2143">
        <w:rPr>
          <w:rFonts w:eastAsia="宋体"/>
          <w:sz w:val="21"/>
          <w:szCs w:val="21"/>
          <w:lang w:eastAsia="zh-CN"/>
        </w:rPr>
        <w:t>on RRM requirements for</w:t>
      </w:r>
      <w:r w:rsidRPr="00CB2143">
        <w:rPr>
          <w:rFonts w:eastAsia="宋体"/>
          <w:sz w:val="21"/>
          <w:szCs w:val="21"/>
          <w:lang w:val="en-US" w:eastAsia="zh-CN"/>
        </w:rPr>
        <w:t xml:space="preserve"> </w:t>
      </w:r>
      <w:r w:rsidR="000E3295" w:rsidRPr="000E3295">
        <w:rPr>
          <w:rFonts w:eastAsia="宋体"/>
          <w:sz w:val="21"/>
          <w:szCs w:val="21"/>
          <w:lang w:val="en-US" w:eastAsia="zh-CN"/>
        </w:rPr>
        <w:t>UE-to-UE CLI handling</w:t>
      </w:r>
      <w:r>
        <w:rPr>
          <w:rFonts w:eastAsia="宋体"/>
          <w:sz w:val="21"/>
          <w:szCs w:val="21"/>
          <w:lang w:val="en-US" w:eastAsia="zh-CN"/>
        </w:rPr>
        <w:t>.</w:t>
      </w:r>
      <w:r w:rsidRPr="00CB2143">
        <w:rPr>
          <w:rFonts w:eastAsia="宋体"/>
          <w:sz w:val="21"/>
          <w:szCs w:val="21"/>
          <w:lang w:eastAsia="zh-CN"/>
        </w:rPr>
        <w:t xml:space="preserve"> </w:t>
      </w:r>
    </w:p>
    <w:p w14:paraId="3C40B487" w14:textId="7AFE918F" w:rsidR="00FC7BA2" w:rsidRDefault="00FC7BA2" w:rsidP="00E8773C">
      <w:pPr>
        <w:pStyle w:val="1"/>
        <w:jc w:val="both"/>
        <w:rPr>
          <w:rFonts w:ascii="Times New Roman" w:hAnsi="Times New Roman"/>
          <w:lang w:val="en-US"/>
        </w:rPr>
      </w:pPr>
      <w:r w:rsidRPr="003F30AF">
        <w:rPr>
          <w:rFonts w:ascii="Times New Roman" w:hAnsi="Times New Roman"/>
          <w:lang w:val="en-US"/>
        </w:rPr>
        <w:t>Discussion</w:t>
      </w:r>
    </w:p>
    <w:tbl>
      <w:tblPr>
        <w:tblStyle w:val="a6"/>
        <w:tblW w:w="0" w:type="auto"/>
        <w:tblLook w:val="04A0" w:firstRow="1" w:lastRow="0" w:firstColumn="1" w:lastColumn="0" w:noHBand="0" w:noVBand="1"/>
      </w:tblPr>
      <w:tblGrid>
        <w:gridCol w:w="8296"/>
      </w:tblGrid>
      <w:tr w:rsidR="00255FEE" w:rsidRPr="00E8773C" w14:paraId="2A8E8DFE" w14:textId="77777777" w:rsidTr="00255FEE">
        <w:tc>
          <w:tcPr>
            <w:tcW w:w="8296" w:type="dxa"/>
          </w:tcPr>
          <w:p w14:paraId="6BAAACA9" w14:textId="77777777" w:rsidR="000E3295" w:rsidRPr="00014CD4" w:rsidRDefault="000E3295" w:rsidP="00E8773C">
            <w:pPr>
              <w:pStyle w:val="4"/>
              <w:numPr>
                <w:ilvl w:val="0"/>
                <w:numId w:val="0"/>
              </w:numPr>
              <w:jc w:val="both"/>
              <w:outlineLvl w:val="3"/>
              <w:rPr>
                <w:sz w:val="21"/>
                <w:szCs w:val="21"/>
              </w:rPr>
            </w:pPr>
            <w:r w:rsidRPr="00014CD4">
              <w:rPr>
                <w:sz w:val="21"/>
                <w:szCs w:val="21"/>
              </w:rPr>
              <w:t xml:space="preserve">Issue 1-1-3: Measurement resources </w:t>
            </w:r>
          </w:p>
          <w:p w14:paraId="0DAECF13" w14:textId="77777777" w:rsidR="000E3295" w:rsidRPr="00014CD4" w:rsidRDefault="000E3295" w:rsidP="00E8773C">
            <w:pPr>
              <w:numPr>
                <w:ilvl w:val="0"/>
                <w:numId w:val="3"/>
              </w:numPr>
              <w:spacing w:after="120"/>
              <w:ind w:left="720"/>
              <w:jc w:val="both"/>
              <w:rPr>
                <w:sz w:val="21"/>
                <w:szCs w:val="21"/>
                <w:lang w:eastAsia="zh-CN"/>
              </w:rPr>
            </w:pPr>
            <w:r w:rsidRPr="00014CD4">
              <w:rPr>
                <w:sz w:val="21"/>
                <w:szCs w:val="21"/>
                <w:lang w:eastAsia="zh-CN"/>
              </w:rPr>
              <w:t xml:space="preserve">Agreements </w:t>
            </w:r>
          </w:p>
          <w:p w14:paraId="064AD32A" w14:textId="77777777" w:rsidR="000E3295" w:rsidRPr="00014CD4" w:rsidRDefault="000E3295" w:rsidP="00E8773C">
            <w:pPr>
              <w:numPr>
                <w:ilvl w:val="1"/>
                <w:numId w:val="3"/>
              </w:numPr>
              <w:spacing w:after="120"/>
              <w:ind w:left="1440"/>
              <w:jc w:val="both"/>
              <w:rPr>
                <w:sz w:val="21"/>
                <w:szCs w:val="21"/>
                <w:lang w:eastAsia="zh-CN"/>
              </w:rPr>
            </w:pPr>
            <w:r w:rsidRPr="00014CD4">
              <w:rPr>
                <w:sz w:val="21"/>
                <w:szCs w:val="21"/>
                <w:lang w:eastAsia="zh-CN"/>
              </w:rPr>
              <w:t>Define measurement requirements assuming wideband reporting for L1-SRS-RSRP and L1-CLI-RSSI, and do not need to consider subband reporting.</w:t>
            </w:r>
            <w:r w:rsidRPr="00014CD4">
              <w:rPr>
                <w:sz w:val="21"/>
                <w:szCs w:val="21"/>
              </w:rPr>
              <w:t xml:space="preserve"> </w:t>
            </w:r>
            <w:r w:rsidRPr="00014CD4">
              <w:rPr>
                <w:sz w:val="21"/>
                <w:szCs w:val="21"/>
                <w:highlight w:val="yellow"/>
                <w:lang w:eastAsia="zh-CN"/>
              </w:rPr>
              <w:t>FFS if UE is able to measure both DL subbands simultaneously in case of DUD and how such measurement capability affects measurements period and accuracy requirements</w:t>
            </w:r>
            <w:r w:rsidRPr="00014CD4">
              <w:rPr>
                <w:sz w:val="21"/>
                <w:szCs w:val="21"/>
                <w:lang w:eastAsia="zh-CN"/>
              </w:rPr>
              <w:t>.</w:t>
            </w:r>
          </w:p>
          <w:p w14:paraId="6E92F427" w14:textId="77777777" w:rsidR="00307EFF" w:rsidRPr="00014CD4" w:rsidRDefault="000E3295" w:rsidP="00E8773C">
            <w:pPr>
              <w:numPr>
                <w:ilvl w:val="1"/>
                <w:numId w:val="3"/>
              </w:numPr>
              <w:spacing w:after="120"/>
              <w:ind w:left="1440"/>
              <w:jc w:val="both"/>
              <w:rPr>
                <w:sz w:val="21"/>
                <w:szCs w:val="21"/>
                <w:lang w:eastAsia="zh-CN"/>
              </w:rPr>
            </w:pPr>
            <w:r w:rsidRPr="00014CD4">
              <w:rPr>
                <w:sz w:val="21"/>
                <w:szCs w:val="21"/>
                <w:lang w:eastAsia="zh-CN"/>
              </w:rPr>
              <w:t>RAN4 to define requirements for L1-CLI-RSRI and L1-SRS-RSRP measurement for semi-static, aperiodic and periodic resource types.</w:t>
            </w:r>
          </w:p>
          <w:p w14:paraId="16AD709C" w14:textId="77777777" w:rsidR="00D352B6" w:rsidRPr="00014CD4" w:rsidRDefault="00D352B6" w:rsidP="00E8773C">
            <w:pPr>
              <w:numPr>
                <w:ilvl w:val="0"/>
                <w:numId w:val="3"/>
              </w:numPr>
              <w:spacing w:after="120"/>
              <w:ind w:left="720"/>
              <w:jc w:val="both"/>
              <w:rPr>
                <w:sz w:val="21"/>
                <w:szCs w:val="21"/>
                <w:lang w:eastAsia="zh-CN"/>
              </w:rPr>
            </w:pPr>
            <w:r w:rsidRPr="00014CD4">
              <w:rPr>
                <w:sz w:val="21"/>
                <w:szCs w:val="21"/>
                <w:lang w:eastAsia="zh-CN"/>
              </w:rPr>
              <w:t>Agreements</w:t>
            </w:r>
          </w:p>
          <w:p w14:paraId="16C5DCE0" w14:textId="77777777" w:rsidR="00D352B6" w:rsidRPr="00014CD4" w:rsidRDefault="00D352B6" w:rsidP="00E8773C">
            <w:pPr>
              <w:pStyle w:val="a7"/>
              <w:numPr>
                <w:ilvl w:val="1"/>
                <w:numId w:val="3"/>
              </w:numPr>
              <w:autoSpaceDN w:val="0"/>
              <w:spacing w:after="120"/>
              <w:ind w:left="1440"/>
              <w:contextualSpacing w:val="0"/>
              <w:jc w:val="both"/>
              <w:rPr>
                <w:rFonts w:eastAsia="宋体"/>
                <w:sz w:val="21"/>
                <w:szCs w:val="21"/>
              </w:rPr>
            </w:pPr>
            <w:r w:rsidRPr="00014CD4">
              <w:rPr>
                <w:rFonts w:eastAsia="宋体"/>
                <w:sz w:val="21"/>
                <w:szCs w:val="21"/>
              </w:rPr>
              <w:t>Further discuss measurement period requirements for CSI-RS based L1 measurement in SBFD symbols with DUD case</w:t>
            </w:r>
          </w:p>
          <w:p w14:paraId="3FB74CCD" w14:textId="77777777" w:rsidR="00D352B6" w:rsidRPr="00014CD4" w:rsidRDefault="00D352B6" w:rsidP="00E8773C">
            <w:pPr>
              <w:pStyle w:val="a7"/>
              <w:numPr>
                <w:ilvl w:val="2"/>
                <w:numId w:val="3"/>
              </w:numPr>
              <w:autoSpaceDN w:val="0"/>
              <w:spacing w:after="120"/>
              <w:ind w:left="1800"/>
              <w:contextualSpacing w:val="0"/>
              <w:jc w:val="both"/>
              <w:rPr>
                <w:rFonts w:eastAsia="宋体"/>
                <w:sz w:val="21"/>
                <w:szCs w:val="21"/>
              </w:rPr>
            </w:pPr>
            <w:r w:rsidRPr="00014CD4">
              <w:rPr>
                <w:rFonts w:eastAsia="宋体"/>
                <w:sz w:val="21"/>
                <w:szCs w:val="21"/>
              </w:rPr>
              <w:t>Option 1: existing measurement period for CSI-RS based L1 measurement apply, with the assumption that UE measures both DL subbands on each CSI-RS resource occasion.</w:t>
            </w:r>
          </w:p>
          <w:p w14:paraId="760A1CA0" w14:textId="77777777" w:rsidR="00D352B6" w:rsidRPr="00014CD4" w:rsidRDefault="00D352B6" w:rsidP="00E8773C">
            <w:pPr>
              <w:pStyle w:val="a7"/>
              <w:numPr>
                <w:ilvl w:val="2"/>
                <w:numId w:val="3"/>
              </w:numPr>
              <w:autoSpaceDN w:val="0"/>
              <w:spacing w:after="120"/>
              <w:ind w:left="1800"/>
              <w:contextualSpacing w:val="0"/>
              <w:jc w:val="both"/>
              <w:rPr>
                <w:rFonts w:eastAsia="宋体"/>
                <w:sz w:val="21"/>
                <w:szCs w:val="21"/>
              </w:rPr>
            </w:pPr>
            <w:r w:rsidRPr="00014CD4">
              <w:rPr>
                <w:rFonts w:eastAsia="宋体"/>
                <w:sz w:val="21"/>
                <w:szCs w:val="21"/>
              </w:rPr>
              <w:t>Option 2: doubling existing measurement period, with the assumption that UE measures one DL subband on each CSI-RS resource occasion.</w:t>
            </w:r>
          </w:p>
          <w:p w14:paraId="079642D5" w14:textId="37A125D2" w:rsidR="00D352B6" w:rsidRPr="00014CD4" w:rsidRDefault="00D352B6" w:rsidP="00E8773C">
            <w:pPr>
              <w:pStyle w:val="a7"/>
              <w:numPr>
                <w:ilvl w:val="2"/>
                <w:numId w:val="3"/>
              </w:numPr>
              <w:autoSpaceDN w:val="0"/>
              <w:spacing w:after="120"/>
              <w:ind w:left="1800"/>
              <w:contextualSpacing w:val="0"/>
              <w:jc w:val="both"/>
              <w:rPr>
                <w:rFonts w:eastAsia="宋体"/>
                <w:sz w:val="21"/>
                <w:szCs w:val="21"/>
              </w:rPr>
            </w:pPr>
            <w:r w:rsidRPr="00014CD4">
              <w:rPr>
                <w:rFonts w:eastAsia="宋体"/>
                <w:sz w:val="21"/>
                <w:szCs w:val="21"/>
              </w:rPr>
              <w:t>Option 3: consider the UE measurement capability</w:t>
            </w:r>
          </w:p>
        </w:tc>
      </w:tr>
    </w:tbl>
    <w:p w14:paraId="4BE85996" w14:textId="0FFD41AF" w:rsidR="00E8773C" w:rsidRPr="00E8773C" w:rsidRDefault="00E8773C" w:rsidP="00E8773C">
      <w:pPr>
        <w:spacing w:before="120" w:after="120"/>
        <w:jc w:val="both"/>
        <w:rPr>
          <w:rFonts w:eastAsiaTheme="minorEastAsia"/>
          <w:sz w:val="21"/>
          <w:szCs w:val="21"/>
          <w:lang w:eastAsia="zh-CN"/>
        </w:rPr>
      </w:pPr>
      <w:r w:rsidRPr="00E8773C">
        <w:rPr>
          <w:rFonts w:eastAsiaTheme="minorEastAsia" w:hint="eastAsia"/>
          <w:sz w:val="21"/>
          <w:szCs w:val="21"/>
          <w:lang w:val="en-US" w:eastAsia="zh-CN"/>
        </w:rPr>
        <w:t>F</w:t>
      </w:r>
      <w:r w:rsidRPr="00E8773C">
        <w:rPr>
          <w:rFonts w:eastAsiaTheme="minorEastAsia"/>
          <w:sz w:val="21"/>
          <w:szCs w:val="21"/>
          <w:lang w:val="en-US" w:eastAsia="zh-CN"/>
        </w:rPr>
        <w:t>irstly, RAN4 needs to continue the discussion on whether UE is able to measure both DL subbands simultaneously in case of DUD and how such measurement capability affects measurements period and accuracy requirements.</w:t>
      </w:r>
    </w:p>
    <w:p w14:paraId="409ECC2D" w14:textId="08336EA7" w:rsidR="00D352B6" w:rsidRPr="00E8773C" w:rsidRDefault="000E3295" w:rsidP="00E8773C">
      <w:pPr>
        <w:spacing w:before="120" w:after="120"/>
        <w:jc w:val="both"/>
        <w:rPr>
          <w:rFonts w:eastAsiaTheme="minorEastAsia"/>
          <w:sz w:val="21"/>
          <w:szCs w:val="21"/>
          <w:lang w:eastAsia="zh-CN"/>
        </w:rPr>
      </w:pPr>
      <w:r w:rsidRPr="00E8773C">
        <w:rPr>
          <w:rFonts w:eastAsiaTheme="minorEastAsia"/>
          <w:sz w:val="21"/>
          <w:szCs w:val="21"/>
          <w:lang w:val="en-US" w:eastAsia="zh-CN"/>
        </w:rPr>
        <w:lastRenderedPageBreak/>
        <w:t xml:space="preserve">For </w:t>
      </w:r>
      <w:r w:rsidRPr="00E8773C">
        <w:rPr>
          <w:rFonts w:eastAsia="Batang"/>
          <w:iCs/>
          <w:color w:val="000000"/>
          <w:sz w:val="21"/>
          <w:szCs w:val="21"/>
        </w:rPr>
        <w:t>CLI-RSSI measurement resource type#2 (One CLI-RSSI measurement resource across two DL subbands)</w:t>
      </w:r>
      <w:r w:rsidR="00D352B6" w:rsidRPr="00E8773C">
        <w:rPr>
          <w:rFonts w:eastAsia="Batang"/>
          <w:iCs/>
          <w:color w:val="000000"/>
          <w:sz w:val="21"/>
          <w:szCs w:val="21"/>
        </w:rPr>
        <w:t xml:space="preserve">, we think </w:t>
      </w:r>
      <w:r w:rsidR="00D352B6" w:rsidRPr="00E8773C">
        <w:rPr>
          <w:rFonts w:eastAsiaTheme="minorEastAsia"/>
          <w:sz w:val="21"/>
          <w:szCs w:val="21"/>
          <w:lang w:eastAsia="zh-CN"/>
        </w:rPr>
        <w:t xml:space="preserve">the </w:t>
      </w:r>
      <w:r w:rsidRPr="00E8773C">
        <w:rPr>
          <w:rFonts w:eastAsiaTheme="minorEastAsia"/>
          <w:sz w:val="21"/>
          <w:szCs w:val="21"/>
          <w:lang w:eastAsia="zh-CN"/>
        </w:rPr>
        <w:t xml:space="preserve">measurement performance </w:t>
      </w:r>
      <w:r w:rsidR="00D352B6" w:rsidRPr="00E8773C">
        <w:rPr>
          <w:rFonts w:eastAsiaTheme="minorEastAsia"/>
          <w:sz w:val="21"/>
          <w:szCs w:val="21"/>
          <w:lang w:eastAsia="zh-CN"/>
        </w:rPr>
        <w:t xml:space="preserve">including measurement </w:t>
      </w:r>
      <w:r w:rsidRPr="00E8773C">
        <w:rPr>
          <w:rFonts w:eastAsiaTheme="minorEastAsia"/>
          <w:sz w:val="21"/>
          <w:szCs w:val="21"/>
          <w:lang w:eastAsia="zh-CN"/>
        </w:rPr>
        <w:t xml:space="preserve">delay </w:t>
      </w:r>
      <w:r w:rsidR="00D352B6" w:rsidRPr="00E8773C">
        <w:rPr>
          <w:rFonts w:eastAsiaTheme="minorEastAsia"/>
          <w:sz w:val="21"/>
          <w:szCs w:val="21"/>
          <w:lang w:eastAsia="zh-CN"/>
        </w:rPr>
        <w:t>and</w:t>
      </w:r>
      <w:r w:rsidRPr="00E8773C">
        <w:rPr>
          <w:rFonts w:eastAsiaTheme="minorEastAsia"/>
          <w:sz w:val="21"/>
          <w:szCs w:val="21"/>
          <w:lang w:eastAsia="zh-CN"/>
        </w:rPr>
        <w:t xml:space="preserve"> accuracy</w:t>
      </w:r>
      <w:r w:rsidR="00D352B6" w:rsidRPr="00E8773C">
        <w:rPr>
          <w:rFonts w:eastAsiaTheme="minorEastAsia"/>
          <w:sz w:val="21"/>
          <w:szCs w:val="21"/>
          <w:lang w:eastAsia="zh-CN"/>
        </w:rPr>
        <w:t xml:space="preserve"> should consider different UE implementation. For the worst case, </w:t>
      </w:r>
      <w:r w:rsidRPr="00E8773C">
        <w:rPr>
          <w:rFonts w:eastAsiaTheme="minorEastAsia"/>
          <w:sz w:val="21"/>
          <w:szCs w:val="21"/>
          <w:lang w:eastAsia="zh-CN"/>
        </w:rPr>
        <w:t>UE</w:t>
      </w:r>
      <w:r w:rsidR="00D352B6" w:rsidRPr="00E8773C">
        <w:rPr>
          <w:rFonts w:eastAsiaTheme="minorEastAsia"/>
          <w:sz w:val="21"/>
          <w:szCs w:val="21"/>
          <w:lang w:eastAsia="zh-CN"/>
        </w:rPr>
        <w:t xml:space="preserve"> is not</w:t>
      </w:r>
      <w:r w:rsidRPr="00E8773C">
        <w:rPr>
          <w:rFonts w:eastAsiaTheme="minorEastAsia"/>
          <w:sz w:val="21"/>
          <w:szCs w:val="21"/>
          <w:lang w:eastAsia="zh-CN"/>
        </w:rPr>
        <w:t xml:space="preserve"> able to measure wideband RSSI from 2 DL subbands from a single resource occasion</w:t>
      </w:r>
      <w:r w:rsidR="00D352B6" w:rsidRPr="00E8773C">
        <w:rPr>
          <w:rFonts w:eastAsiaTheme="minorEastAsia"/>
          <w:sz w:val="21"/>
          <w:szCs w:val="21"/>
          <w:lang w:eastAsia="zh-CN"/>
        </w:rPr>
        <w:t>, but measure one DL sub-band on each CSI-RS resource occasion in TDM manner</w:t>
      </w:r>
      <w:r w:rsidR="00B71CA8">
        <w:rPr>
          <w:rFonts w:eastAsiaTheme="minorEastAsia"/>
          <w:sz w:val="21"/>
          <w:szCs w:val="21"/>
          <w:lang w:eastAsia="zh-CN"/>
        </w:rPr>
        <w:t xml:space="preserve">, considering IMD and other negative </w:t>
      </w:r>
      <w:r w:rsidR="00B71CA8" w:rsidRPr="00B71CA8">
        <w:rPr>
          <w:rFonts w:eastAsiaTheme="minorEastAsia"/>
          <w:sz w:val="21"/>
          <w:szCs w:val="21"/>
          <w:lang w:eastAsia="zh-CN"/>
        </w:rPr>
        <w:t>impact due to intra-band non-contiguous simultaneous reception.</w:t>
      </w:r>
    </w:p>
    <w:p w14:paraId="4677E3CE" w14:textId="4E2F34C8" w:rsidR="00D352B6" w:rsidRPr="00B71CA8" w:rsidRDefault="00D352B6" w:rsidP="00E8773C">
      <w:pPr>
        <w:spacing w:before="120" w:after="120"/>
        <w:jc w:val="both"/>
        <w:rPr>
          <w:rFonts w:eastAsiaTheme="minorEastAsia"/>
          <w:b/>
          <w:bCs/>
          <w:sz w:val="21"/>
          <w:szCs w:val="21"/>
          <w:lang w:eastAsia="zh-CN"/>
        </w:rPr>
      </w:pPr>
      <w:r w:rsidRPr="00B71CA8">
        <w:rPr>
          <w:rFonts w:eastAsiaTheme="minorEastAsia" w:hint="eastAsia"/>
          <w:b/>
          <w:bCs/>
          <w:sz w:val="21"/>
          <w:szCs w:val="21"/>
          <w:lang w:eastAsia="zh-CN"/>
        </w:rPr>
        <w:t>P</w:t>
      </w:r>
      <w:r w:rsidRPr="00B71CA8">
        <w:rPr>
          <w:rFonts w:eastAsiaTheme="minorEastAsia"/>
          <w:b/>
          <w:bCs/>
          <w:sz w:val="21"/>
          <w:szCs w:val="21"/>
          <w:lang w:eastAsia="zh-CN"/>
        </w:rPr>
        <w:t xml:space="preserve">roposal 1: </w:t>
      </w:r>
      <w:r w:rsidR="00B71CA8" w:rsidRPr="00B71CA8">
        <w:rPr>
          <w:b/>
          <w:bCs/>
          <w:sz w:val="21"/>
          <w:szCs w:val="21"/>
          <w:lang w:eastAsia="zh-CN"/>
        </w:rPr>
        <w:t>RAN4 to define the minimum requirements for L1-CLI-RSRI and L1-SRS-RSRP measurement</w:t>
      </w:r>
      <w:r w:rsidR="00B71CA8" w:rsidRPr="00B71CA8">
        <w:rPr>
          <w:rFonts w:eastAsiaTheme="minorEastAsia"/>
          <w:b/>
          <w:bCs/>
          <w:sz w:val="21"/>
          <w:szCs w:val="21"/>
          <w:lang w:eastAsia="zh-CN"/>
        </w:rPr>
        <w:t xml:space="preserve"> </w:t>
      </w:r>
      <w:r w:rsidR="00E8773C" w:rsidRPr="00B71CA8">
        <w:rPr>
          <w:rFonts w:eastAsiaTheme="minorEastAsia"/>
          <w:b/>
          <w:bCs/>
          <w:sz w:val="21"/>
          <w:szCs w:val="21"/>
          <w:lang w:eastAsia="zh-CN"/>
        </w:rPr>
        <w:t>assuming UE cannot</w:t>
      </w:r>
      <w:r w:rsidRPr="00B71CA8">
        <w:rPr>
          <w:rFonts w:eastAsiaTheme="minorEastAsia"/>
          <w:b/>
          <w:bCs/>
          <w:sz w:val="21"/>
          <w:szCs w:val="21"/>
          <w:lang w:eastAsia="zh-CN"/>
        </w:rPr>
        <w:t xml:space="preserve"> measure both DL sub</w:t>
      </w:r>
      <w:r w:rsidR="00E8773C" w:rsidRPr="00B71CA8">
        <w:rPr>
          <w:rFonts w:eastAsiaTheme="minorEastAsia"/>
          <w:b/>
          <w:bCs/>
          <w:sz w:val="21"/>
          <w:szCs w:val="21"/>
          <w:lang w:eastAsia="zh-CN"/>
        </w:rPr>
        <w:t>-</w:t>
      </w:r>
      <w:r w:rsidRPr="00B71CA8">
        <w:rPr>
          <w:rFonts w:eastAsiaTheme="minorEastAsia"/>
          <w:b/>
          <w:bCs/>
          <w:sz w:val="21"/>
          <w:szCs w:val="21"/>
          <w:lang w:eastAsia="zh-CN"/>
        </w:rPr>
        <w:t>bands simultaneously</w:t>
      </w:r>
      <w:r w:rsidR="00014CD4" w:rsidRPr="00B71CA8">
        <w:rPr>
          <w:rFonts w:eastAsiaTheme="minorEastAsia"/>
          <w:b/>
          <w:bCs/>
          <w:sz w:val="21"/>
          <w:szCs w:val="21"/>
          <w:lang w:eastAsia="zh-CN"/>
        </w:rPr>
        <w:t>.</w:t>
      </w:r>
      <w:r w:rsidR="007B0103" w:rsidRPr="00B71CA8">
        <w:rPr>
          <w:rFonts w:eastAsiaTheme="minorEastAsia"/>
          <w:b/>
          <w:bCs/>
          <w:sz w:val="21"/>
          <w:szCs w:val="21"/>
          <w:lang w:eastAsia="zh-CN"/>
        </w:rPr>
        <w:t xml:space="preserve"> Further discuss additional UE capability as optional.</w:t>
      </w:r>
    </w:p>
    <w:p w14:paraId="3A565D1F" w14:textId="77777777" w:rsidR="00014CD4" w:rsidRPr="00E8773C" w:rsidRDefault="00014CD4" w:rsidP="00E8773C">
      <w:pPr>
        <w:spacing w:before="120" w:after="120"/>
        <w:jc w:val="both"/>
        <w:rPr>
          <w:rFonts w:eastAsiaTheme="minorEastAsia"/>
          <w:b/>
          <w:bCs/>
          <w:sz w:val="21"/>
          <w:szCs w:val="21"/>
          <w:lang w:eastAsia="zh-CN"/>
        </w:rPr>
      </w:pPr>
    </w:p>
    <w:tbl>
      <w:tblPr>
        <w:tblStyle w:val="a6"/>
        <w:tblW w:w="0" w:type="auto"/>
        <w:tblLook w:val="04A0" w:firstRow="1" w:lastRow="0" w:firstColumn="1" w:lastColumn="0" w:noHBand="0" w:noVBand="1"/>
      </w:tblPr>
      <w:tblGrid>
        <w:gridCol w:w="8296"/>
      </w:tblGrid>
      <w:tr w:rsidR="00E8773C" w:rsidRPr="00E8773C" w14:paraId="385657B7" w14:textId="77777777" w:rsidTr="00E8773C">
        <w:tc>
          <w:tcPr>
            <w:tcW w:w="8296" w:type="dxa"/>
          </w:tcPr>
          <w:p w14:paraId="636FEAC3" w14:textId="77777777" w:rsidR="00E8773C" w:rsidRPr="00E8773C" w:rsidRDefault="00E8773C" w:rsidP="00E8773C">
            <w:pPr>
              <w:keepNext/>
              <w:keepLines/>
              <w:spacing w:before="120"/>
              <w:outlineLvl w:val="3"/>
              <w:rPr>
                <w:rFonts w:ascii="Arial" w:hAnsi="Arial"/>
                <w:sz w:val="21"/>
                <w:szCs w:val="21"/>
                <w:lang w:val="sv-SE" w:eastAsia="zh-CN"/>
              </w:rPr>
            </w:pPr>
            <w:r w:rsidRPr="00E8773C">
              <w:rPr>
                <w:rFonts w:ascii="Arial" w:hAnsi="Arial"/>
                <w:sz w:val="21"/>
                <w:szCs w:val="21"/>
                <w:lang w:val="sv-SE" w:eastAsia="zh-CN"/>
              </w:rPr>
              <w:t xml:space="preserve">Issue 1-1-5: Scheduling restriction  </w:t>
            </w:r>
          </w:p>
          <w:p w14:paraId="578E1F2B" w14:textId="77777777" w:rsidR="00E8773C" w:rsidRPr="00E8773C" w:rsidRDefault="00E8773C" w:rsidP="00E8773C">
            <w:pPr>
              <w:numPr>
                <w:ilvl w:val="0"/>
                <w:numId w:val="3"/>
              </w:numPr>
              <w:spacing w:after="120"/>
              <w:ind w:left="720"/>
              <w:rPr>
                <w:sz w:val="21"/>
                <w:szCs w:val="21"/>
                <w:lang w:eastAsia="zh-CN"/>
              </w:rPr>
            </w:pPr>
            <w:r w:rsidRPr="00E8773C">
              <w:rPr>
                <w:sz w:val="21"/>
                <w:szCs w:val="21"/>
                <w:lang w:eastAsia="zh-CN"/>
              </w:rPr>
              <w:t>Agreements (from Thu AH session)</w:t>
            </w:r>
          </w:p>
          <w:p w14:paraId="024E96C8" w14:textId="77777777" w:rsidR="00E8773C" w:rsidRPr="00E8773C" w:rsidRDefault="00E8773C" w:rsidP="00E8773C">
            <w:pPr>
              <w:numPr>
                <w:ilvl w:val="1"/>
                <w:numId w:val="3"/>
              </w:numPr>
              <w:spacing w:after="120"/>
              <w:ind w:left="1440"/>
              <w:rPr>
                <w:sz w:val="21"/>
                <w:szCs w:val="21"/>
                <w:lang w:eastAsia="zh-CN"/>
              </w:rPr>
            </w:pPr>
            <w:r w:rsidRPr="00E8773C">
              <w:rPr>
                <w:sz w:val="21"/>
                <w:szCs w:val="21"/>
                <w:lang w:eastAsia="zh-CN"/>
              </w:rPr>
              <w:t xml:space="preserve">For L1-SRS-RSRP, </w:t>
            </w:r>
          </w:p>
          <w:p w14:paraId="1BFB2830" w14:textId="77777777" w:rsidR="00E8773C" w:rsidRPr="00E8773C" w:rsidRDefault="00E8773C" w:rsidP="00E8773C">
            <w:pPr>
              <w:numPr>
                <w:ilvl w:val="2"/>
                <w:numId w:val="3"/>
              </w:numPr>
              <w:spacing w:after="120"/>
              <w:ind w:left="1800"/>
              <w:rPr>
                <w:sz w:val="21"/>
                <w:szCs w:val="21"/>
                <w:lang w:eastAsia="zh-CN"/>
              </w:rPr>
            </w:pPr>
            <w:r w:rsidRPr="00E8773C">
              <w:rPr>
                <w:sz w:val="21"/>
                <w:szCs w:val="21"/>
                <w:lang w:eastAsia="zh-CN"/>
              </w:rPr>
              <w:t>For UL, scheduling restrictions always apply, for both FR1 and FR2.</w:t>
            </w:r>
          </w:p>
          <w:p w14:paraId="0D416F64" w14:textId="77777777" w:rsidR="00E8773C" w:rsidRPr="00E8773C" w:rsidRDefault="00E8773C" w:rsidP="00E8773C">
            <w:pPr>
              <w:numPr>
                <w:ilvl w:val="2"/>
                <w:numId w:val="3"/>
              </w:numPr>
              <w:spacing w:after="120"/>
              <w:ind w:left="1800"/>
              <w:rPr>
                <w:sz w:val="21"/>
                <w:szCs w:val="21"/>
                <w:lang w:eastAsia="zh-CN"/>
              </w:rPr>
            </w:pPr>
            <w:r w:rsidRPr="00E8773C">
              <w:rPr>
                <w:sz w:val="21"/>
                <w:szCs w:val="21"/>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14:paraId="225B116B" w14:textId="77777777" w:rsidR="00E8773C" w:rsidRPr="00E8773C" w:rsidRDefault="00E8773C" w:rsidP="00E8773C">
            <w:pPr>
              <w:numPr>
                <w:ilvl w:val="2"/>
                <w:numId w:val="3"/>
              </w:numPr>
              <w:spacing w:after="120"/>
              <w:ind w:left="1800"/>
              <w:rPr>
                <w:sz w:val="21"/>
                <w:szCs w:val="21"/>
                <w:lang w:eastAsia="zh-CN"/>
              </w:rPr>
            </w:pPr>
            <w:r w:rsidRPr="00E8773C">
              <w:rPr>
                <w:sz w:val="21"/>
                <w:szCs w:val="21"/>
                <w:lang w:eastAsia="zh-CN"/>
              </w:rPr>
              <w:t>The restricted symbols at least include symbols for measurement resource and Y symbols before symbols for measurement resource and Y is</w:t>
            </w:r>
            <w:r w:rsidRPr="00E8773C">
              <w:rPr>
                <w:rFonts w:hint="eastAsia"/>
                <w:sz w:val="21"/>
                <w:szCs w:val="21"/>
                <w:lang w:eastAsia="zh-CN"/>
              </w:rPr>
              <w:t xml:space="preserve"> </w:t>
            </w:r>
            <w:r w:rsidRPr="00E8773C">
              <w:rPr>
                <w:sz w:val="21"/>
                <w:szCs w:val="21"/>
                <w:lang w:eastAsia="zh-CN"/>
              </w:rPr>
              <w:t xml:space="preserve">re-using same number as R16 requirements, </w:t>
            </w:r>
          </w:p>
          <w:p w14:paraId="1AB7F14B" w14:textId="77777777" w:rsidR="00E8773C" w:rsidRPr="00E8773C" w:rsidRDefault="00E8773C" w:rsidP="00E8773C">
            <w:pPr>
              <w:numPr>
                <w:ilvl w:val="3"/>
                <w:numId w:val="3"/>
              </w:numPr>
              <w:spacing w:after="120"/>
              <w:ind w:left="2520"/>
              <w:rPr>
                <w:sz w:val="21"/>
                <w:szCs w:val="21"/>
                <w:lang w:eastAsia="zh-CN"/>
              </w:rPr>
            </w:pPr>
            <w:r w:rsidRPr="00E8773C">
              <w:rPr>
                <w:sz w:val="21"/>
                <w:szCs w:val="21"/>
                <w:lang w:eastAsia="zh-CN"/>
              </w:rPr>
              <w:t xml:space="preserve">Note: this time has accounted for the UL/DL switching time. </w:t>
            </w:r>
          </w:p>
          <w:p w14:paraId="1DB07F4C" w14:textId="77777777" w:rsidR="00E8773C" w:rsidRPr="00E8773C" w:rsidRDefault="00E8773C" w:rsidP="00E8773C">
            <w:pPr>
              <w:numPr>
                <w:ilvl w:val="2"/>
                <w:numId w:val="3"/>
              </w:numPr>
              <w:spacing w:after="120"/>
              <w:ind w:left="1800"/>
              <w:rPr>
                <w:sz w:val="21"/>
                <w:szCs w:val="21"/>
                <w:highlight w:val="yellow"/>
                <w:lang w:eastAsia="zh-CN"/>
              </w:rPr>
            </w:pPr>
            <w:r w:rsidRPr="00E8773C">
              <w:rPr>
                <w:sz w:val="21"/>
                <w:szCs w:val="21"/>
                <w:highlight w:val="yellow"/>
                <w:lang w:eastAsia="zh-CN"/>
              </w:rPr>
              <w:t>FFS whether there is restriction on symbols after the symbols for measurement resource considering UL/DL transition.</w:t>
            </w:r>
          </w:p>
          <w:p w14:paraId="1710512A" w14:textId="77777777" w:rsidR="00E8773C" w:rsidRPr="00E8773C" w:rsidRDefault="00E8773C" w:rsidP="00E8773C">
            <w:pPr>
              <w:pStyle w:val="a7"/>
              <w:numPr>
                <w:ilvl w:val="1"/>
                <w:numId w:val="3"/>
              </w:numPr>
              <w:spacing w:after="120"/>
              <w:ind w:left="1440"/>
              <w:contextualSpacing w:val="0"/>
              <w:rPr>
                <w:rFonts w:eastAsia="宋体"/>
                <w:sz w:val="21"/>
                <w:szCs w:val="21"/>
                <w:lang w:eastAsia="zh-CN"/>
              </w:rPr>
            </w:pPr>
            <w:r w:rsidRPr="00E8773C">
              <w:rPr>
                <w:rFonts w:eastAsia="宋体"/>
                <w:sz w:val="21"/>
                <w:szCs w:val="21"/>
                <w:lang w:eastAsia="zh-CN"/>
              </w:rPr>
              <w:t>For L1-CLI-RSSI Methods #1,</w:t>
            </w:r>
            <w:r w:rsidRPr="00E8773C">
              <w:rPr>
                <w:rFonts w:eastAsia="宋体" w:hint="eastAsia"/>
                <w:sz w:val="21"/>
                <w:szCs w:val="21"/>
                <w:lang w:eastAsia="zh-CN"/>
              </w:rPr>
              <w:t xml:space="preserve"> </w:t>
            </w:r>
          </w:p>
          <w:p w14:paraId="680687D4" w14:textId="77777777" w:rsidR="00E8773C" w:rsidRPr="00E8773C" w:rsidRDefault="00E8773C" w:rsidP="00E8773C">
            <w:pPr>
              <w:pStyle w:val="a7"/>
              <w:numPr>
                <w:ilvl w:val="2"/>
                <w:numId w:val="3"/>
              </w:numPr>
              <w:spacing w:after="120"/>
              <w:contextualSpacing w:val="0"/>
              <w:rPr>
                <w:rFonts w:eastAsia="宋体"/>
                <w:sz w:val="21"/>
                <w:szCs w:val="21"/>
                <w:lang w:eastAsia="zh-CN"/>
              </w:rPr>
            </w:pPr>
            <w:r w:rsidRPr="00E8773C">
              <w:rPr>
                <w:rFonts w:eastAsia="宋体"/>
                <w:sz w:val="21"/>
                <w:szCs w:val="21"/>
                <w:lang w:eastAsia="zh-CN"/>
              </w:rPr>
              <w:t>For UL, scheduling restrictions always apply, for both FR1 and FR2.</w:t>
            </w:r>
          </w:p>
          <w:p w14:paraId="5D95CC78" w14:textId="77777777" w:rsidR="00E8773C" w:rsidRPr="00E8773C" w:rsidRDefault="00E8773C" w:rsidP="00E8773C">
            <w:pPr>
              <w:pStyle w:val="a7"/>
              <w:numPr>
                <w:ilvl w:val="2"/>
                <w:numId w:val="3"/>
              </w:numPr>
              <w:spacing w:after="120"/>
              <w:contextualSpacing w:val="0"/>
              <w:rPr>
                <w:rFonts w:eastAsia="宋体"/>
                <w:sz w:val="21"/>
                <w:szCs w:val="21"/>
                <w:lang w:eastAsia="zh-CN"/>
              </w:rPr>
            </w:pPr>
            <w:r w:rsidRPr="00E8773C">
              <w:rPr>
                <w:rFonts w:eastAsia="宋体"/>
                <w:sz w:val="21"/>
                <w:szCs w:val="21"/>
                <w:lang w:eastAsia="zh-CN"/>
              </w:rPr>
              <w:t>For DL, scheduling restrictions do not apply</w:t>
            </w:r>
            <w:r w:rsidRPr="00E8773C">
              <w:rPr>
                <w:sz w:val="21"/>
                <w:szCs w:val="21"/>
                <w:lang w:eastAsia="zh-CN"/>
              </w:rPr>
              <w:t xml:space="preserve"> except when CLI resources are not TypeD QCL-ed with PDCCH/PDSCH in FR2.</w:t>
            </w:r>
          </w:p>
          <w:p w14:paraId="56D20C7B" w14:textId="77777777" w:rsidR="00E8773C" w:rsidRPr="00E8773C" w:rsidRDefault="00E8773C" w:rsidP="00E8773C">
            <w:pPr>
              <w:pStyle w:val="a7"/>
              <w:numPr>
                <w:ilvl w:val="2"/>
                <w:numId w:val="3"/>
              </w:numPr>
              <w:spacing w:after="120"/>
              <w:contextualSpacing w:val="0"/>
              <w:rPr>
                <w:rFonts w:eastAsia="宋体"/>
                <w:sz w:val="21"/>
                <w:szCs w:val="21"/>
                <w:lang w:eastAsia="zh-CN"/>
              </w:rPr>
            </w:pPr>
            <w:r w:rsidRPr="00E8773C">
              <w:rPr>
                <w:rFonts w:eastAsia="宋体"/>
                <w:sz w:val="21"/>
                <w:szCs w:val="21"/>
                <w:lang w:eastAsia="zh-CN"/>
              </w:rPr>
              <w:t xml:space="preserve">The restricted symbols at least include symbols for measurement resource, </w:t>
            </w:r>
            <w:r w:rsidRPr="001F2118">
              <w:rPr>
                <w:rFonts w:eastAsia="宋体"/>
                <w:sz w:val="21"/>
                <w:szCs w:val="21"/>
                <w:highlight w:val="yellow"/>
                <w:lang w:eastAsia="zh-CN"/>
              </w:rPr>
              <w:t>FFS whether restriction on additional symbols is needed.</w:t>
            </w:r>
          </w:p>
          <w:p w14:paraId="026002C1" w14:textId="74F3777F" w:rsidR="00E8773C" w:rsidRPr="00E8773C" w:rsidRDefault="00E8773C" w:rsidP="00E8773C">
            <w:pPr>
              <w:pStyle w:val="a7"/>
              <w:numPr>
                <w:ilvl w:val="1"/>
                <w:numId w:val="3"/>
              </w:numPr>
              <w:spacing w:after="120"/>
              <w:ind w:left="1440"/>
              <w:contextualSpacing w:val="0"/>
              <w:rPr>
                <w:rFonts w:eastAsia="宋体"/>
                <w:sz w:val="21"/>
                <w:szCs w:val="21"/>
                <w:lang w:eastAsia="zh-CN"/>
              </w:rPr>
            </w:pPr>
            <w:r w:rsidRPr="00E8773C">
              <w:rPr>
                <w:rFonts w:eastAsia="宋体"/>
                <w:sz w:val="21"/>
                <w:szCs w:val="21"/>
                <w:highlight w:val="yellow"/>
                <w:lang w:eastAsia="zh-CN"/>
              </w:rPr>
              <w:t>For L1-CLI-RSSI Method #3,</w:t>
            </w:r>
            <w:r w:rsidRPr="00E8773C">
              <w:rPr>
                <w:rFonts w:eastAsia="宋体" w:hint="eastAsia"/>
                <w:sz w:val="21"/>
                <w:szCs w:val="21"/>
                <w:highlight w:val="yellow"/>
                <w:lang w:eastAsia="zh-CN"/>
              </w:rPr>
              <w:t xml:space="preserve"> </w:t>
            </w:r>
            <w:r w:rsidRPr="00E8773C">
              <w:rPr>
                <w:rFonts w:eastAsia="宋体"/>
                <w:sz w:val="21"/>
                <w:szCs w:val="21"/>
                <w:highlight w:val="yellow"/>
                <w:lang w:eastAsia="zh-CN"/>
              </w:rPr>
              <w:t>scheduling restriction requirements are FFS</w:t>
            </w:r>
          </w:p>
        </w:tc>
      </w:tr>
    </w:tbl>
    <w:p w14:paraId="16C88EC0" w14:textId="061CB106" w:rsidR="00E8773C" w:rsidRPr="00E8773C" w:rsidRDefault="00E8773C" w:rsidP="00E8773C">
      <w:pPr>
        <w:jc w:val="both"/>
        <w:rPr>
          <w:rFonts w:eastAsiaTheme="minorEastAsia"/>
          <w:sz w:val="21"/>
          <w:szCs w:val="21"/>
          <w:lang w:val="en-US" w:eastAsia="zh-CN"/>
        </w:rPr>
      </w:pPr>
    </w:p>
    <w:p w14:paraId="7B518B9C" w14:textId="4C4AFB0F" w:rsidR="00E8773C" w:rsidRPr="00E8773C" w:rsidRDefault="00E8773C" w:rsidP="00E8773C">
      <w:pPr>
        <w:spacing w:before="120" w:after="120"/>
        <w:jc w:val="both"/>
        <w:rPr>
          <w:rFonts w:eastAsiaTheme="minorEastAsia"/>
          <w:sz w:val="21"/>
          <w:szCs w:val="21"/>
          <w:lang w:val="en-US" w:eastAsia="zh-CN"/>
        </w:rPr>
      </w:pPr>
      <w:r w:rsidRPr="00E8773C">
        <w:rPr>
          <w:rFonts w:eastAsiaTheme="minorEastAsia"/>
          <w:sz w:val="21"/>
          <w:szCs w:val="21"/>
          <w:lang w:val="en-US" w:eastAsia="zh-CN"/>
        </w:rPr>
        <w:t>For L1 UE-to-UE CLI measurement and reporting, 3 Methods are supported:</w:t>
      </w:r>
    </w:p>
    <w:p w14:paraId="64D4ADA7" w14:textId="77777777" w:rsidR="00E8773C" w:rsidRPr="00E8773C" w:rsidRDefault="00E8773C" w:rsidP="00E8773C">
      <w:pPr>
        <w:pStyle w:val="a7"/>
        <w:numPr>
          <w:ilvl w:val="0"/>
          <w:numId w:val="34"/>
        </w:numPr>
        <w:spacing w:before="120" w:after="120"/>
        <w:ind w:leftChars="200" w:left="820"/>
        <w:jc w:val="both"/>
        <w:rPr>
          <w:rFonts w:eastAsiaTheme="minorEastAsia"/>
          <w:sz w:val="21"/>
          <w:szCs w:val="21"/>
          <w:lang w:val="en-US" w:eastAsia="zh-CN"/>
        </w:rPr>
      </w:pPr>
      <w:r w:rsidRPr="00E8773C">
        <w:rPr>
          <w:rFonts w:eastAsiaTheme="minorEastAsia"/>
          <w:sz w:val="21"/>
          <w:szCs w:val="21"/>
          <w:lang w:val="en-US" w:eastAsia="zh-CN"/>
        </w:rPr>
        <w:t>Method#1: UE measures RSSI within DL subband</w:t>
      </w:r>
    </w:p>
    <w:p w14:paraId="4E16D202" w14:textId="77777777" w:rsidR="00E8773C" w:rsidRPr="00E8773C" w:rsidRDefault="00E8773C" w:rsidP="00E8773C">
      <w:pPr>
        <w:pStyle w:val="a7"/>
        <w:numPr>
          <w:ilvl w:val="0"/>
          <w:numId w:val="34"/>
        </w:numPr>
        <w:spacing w:before="120" w:after="120"/>
        <w:ind w:leftChars="200" w:left="820"/>
        <w:jc w:val="both"/>
        <w:rPr>
          <w:rFonts w:eastAsiaTheme="minorEastAsia"/>
          <w:sz w:val="21"/>
          <w:szCs w:val="21"/>
          <w:lang w:val="en-US" w:eastAsia="zh-CN"/>
        </w:rPr>
      </w:pPr>
      <w:r w:rsidRPr="00E8773C">
        <w:rPr>
          <w:rFonts w:eastAsiaTheme="minorEastAsia"/>
          <w:sz w:val="21"/>
          <w:szCs w:val="21"/>
          <w:lang w:val="en-US" w:eastAsia="zh-CN"/>
        </w:rPr>
        <w:t xml:space="preserve">Method#2: UE measures RSRP of aggressor UE within UL subband </w:t>
      </w:r>
    </w:p>
    <w:p w14:paraId="1B569D13" w14:textId="77777777" w:rsidR="00E8773C" w:rsidRPr="00E8773C" w:rsidRDefault="00E8773C" w:rsidP="00E8773C">
      <w:pPr>
        <w:spacing w:before="120" w:after="120"/>
        <w:ind w:leftChars="200" w:left="400"/>
        <w:jc w:val="both"/>
        <w:rPr>
          <w:rFonts w:eastAsiaTheme="minorEastAsia"/>
          <w:sz w:val="21"/>
          <w:szCs w:val="21"/>
          <w:lang w:val="en-US" w:eastAsia="zh-CN"/>
        </w:rPr>
      </w:pPr>
    </w:p>
    <w:p w14:paraId="0265D2EA" w14:textId="77777777" w:rsidR="00E8773C" w:rsidRPr="00E8773C" w:rsidRDefault="00E8773C" w:rsidP="00E8773C">
      <w:pPr>
        <w:pStyle w:val="a7"/>
        <w:numPr>
          <w:ilvl w:val="0"/>
          <w:numId w:val="34"/>
        </w:numPr>
        <w:spacing w:before="120" w:after="120"/>
        <w:ind w:leftChars="200" w:left="820"/>
        <w:jc w:val="both"/>
        <w:rPr>
          <w:rFonts w:eastAsiaTheme="minorEastAsia"/>
          <w:sz w:val="21"/>
          <w:szCs w:val="21"/>
          <w:lang w:val="en-US" w:eastAsia="zh-CN"/>
        </w:rPr>
      </w:pPr>
      <w:r w:rsidRPr="00E8773C">
        <w:rPr>
          <w:rFonts w:eastAsiaTheme="minorEastAsia"/>
          <w:sz w:val="21"/>
          <w:szCs w:val="21"/>
          <w:lang w:val="en-US" w:eastAsia="zh-CN"/>
        </w:rPr>
        <w:t>Method #3: UE measures RSSI within UL subband</w:t>
      </w:r>
    </w:p>
    <w:p w14:paraId="3DD39397" w14:textId="2AC19583" w:rsidR="001F2118" w:rsidRDefault="001F2118" w:rsidP="001F2118">
      <w:pPr>
        <w:spacing w:before="120" w:after="120"/>
        <w:rPr>
          <w:rFonts w:eastAsiaTheme="minorEastAsia"/>
          <w:bCs/>
          <w:lang w:eastAsia="zh-CN"/>
        </w:rPr>
      </w:pPr>
      <w:r w:rsidRPr="001F2118">
        <w:rPr>
          <w:rFonts w:eastAsiaTheme="minorEastAsia"/>
          <w:bCs/>
          <w:lang w:eastAsia="zh-CN"/>
        </w:rPr>
        <w:t>For L1-SRS-RSRP and L1-CLI-RSSI Method #1, RAN4 has almost achieved agreements. The remaining open issues is about whether to consider additional restricted symbols after measurement resources.</w:t>
      </w:r>
    </w:p>
    <w:p w14:paraId="07C03C29" w14:textId="38204520" w:rsidR="001F2118" w:rsidRDefault="001F2118" w:rsidP="001F2118">
      <w:pPr>
        <w:spacing w:before="120" w:after="120"/>
        <w:rPr>
          <w:rFonts w:eastAsiaTheme="minorEastAsia"/>
          <w:bCs/>
          <w:lang w:eastAsia="zh-CN"/>
        </w:rPr>
      </w:pPr>
      <w:r>
        <w:rPr>
          <w:rFonts w:eastAsiaTheme="minorEastAsia" w:hint="eastAsia"/>
          <w:bCs/>
          <w:lang w:eastAsia="zh-CN"/>
        </w:rPr>
        <w:t>I</w:t>
      </w:r>
      <w:r>
        <w:rPr>
          <w:rFonts w:eastAsiaTheme="minorEastAsia"/>
          <w:bCs/>
          <w:lang w:eastAsia="zh-CN"/>
        </w:rPr>
        <w:t xml:space="preserve">n our view, it is similar to the case before the measurement resources because of UL/DL transition. </w:t>
      </w:r>
    </w:p>
    <w:p w14:paraId="4908BFC1" w14:textId="6C5E6F9F" w:rsidR="00014CD4" w:rsidRPr="00014CD4" w:rsidRDefault="00014CD4" w:rsidP="00014CD4">
      <w:pPr>
        <w:spacing w:beforeLines="50" w:before="156"/>
        <w:jc w:val="both"/>
        <w:rPr>
          <w:rFonts w:eastAsia="等线"/>
          <w:b/>
          <w:sz w:val="21"/>
          <w:szCs w:val="21"/>
          <w:lang w:eastAsia="zh-CN"/>
        </w:rPr>
      </w:pPr>
      <w:r w:rsidRPr="00014CD4">
        <w:rPr>
          <w:rFonts w:eastAsia="等线" w:hint="eastAsia"/>
          <w:b/>
          <w:sz w:val="21"/>
          <w:szCs w:val="21"/>
          <w:lang w:eastAsia="zh-CN"/>
        </w:rPr>
        <w:t>P</w:t>
      </w:r>
      <w:r w:rsidRPr="00014CD4">
        <w:rPr>
          <w:rFonts w:eastAsia="等线"/>
          <w:b/>
          <w:sz w:val="21"/>
          <w:szCs w:val="21"/>
          <w:lang w:eastAsia="zh-CN"/>
        </w:rPr>
        <w:t>roposal 2: For L1-SRS-RSRP and L1-CLI-RSSI Method #1, consider the additional restricted symbols after the symbols for measurement resource.</w:t>
      </w:r>
    </w:p>
    <w:p w14:paraId="15BFD4C0" w14:textId="29BBD1E3" w:rsidR="00E8773C" w:rsidRPr="00014CD4" w:rsidRDefault="00014CD4" w:rsidP="00014CD4">
      <w:pPr>
        <w:spacing w:before="120" w:after="120"/>
        <w:rPr>
          <w:rFonts w:eastAsiaTheme="minorEastAsia"/>
          <w:bCs/>
          <w:lang w:eastAsia="zh-CN"/>
        </w:rPr>
      </w:pPr>
      <w:r w:rsidRPr="001F2118">
        <w:rPr>
          <w:rFonts w:eastAsiaTheme="minorEastAsia"/>
          <w:bCs/>
          <w:lang w:eastAsia="zh-CN"/>
        </w:rPr>
        <w:t>For L1-SRS-RSRP and L1-CLI-RSSI Method #</w:t>
      </w:r>
      <w:r>
        <w:rPr>
          <w:rFonts w:eastAsiaTheme="minorEastAsia"/>
          <w:bCs/>
          <w:lang w:eastAsia="zh-CN"/>
        </w:rPr>
        <w:t>3</w:t>
      </w:r>
      <w:r w:rsidRPr="001F2118">
        <w:rPr>
          <w:rFonts w:eastAsiaTheme="minorEastAsia"/>
          <w:bCs/>
          <w:lang w:eastAsia="zh-CN"/>
        </w:rPr>
        <w:t>,</w:t>
      </w:r>
      <w:r w:rsidRPr="00014CD4">
        <w:rPr>
          <w:rFonts w:eastAsiaTheme="minorEastAsia"/>
          <w:bCs/>
          <w:lang w:eastAsia="zh-CN"/>
        </w:rPr>
        <w:t xml:space="preserve"> </w:t>
      </w:r>
      <w:r>
        <w:rPr>
          <w:rFonts w:eastAsiaTheme="minorEastAsia"/>
          <w:bCs/>
          <w:lang w:eastAsia="zh-CN"/>
        </w:rPr>
        <w:t xml:space="preserve">we are fine that </w:t>
      </w:r>
      <w:r w:rsidR="001F2118" w:rsidRPr="00014CD4">
        <w:rPr>
          <w:rFonts w:eastAsiaTheme="minorEastAsia"/>
          <w:bCs/>
          <w:lang w:eastAsia="zh-CN"/>
        </w:rPr>
        <w:t>R16 requirements are re-used as baseline for both FR1 and FR2, and exact number of restricted symbols is FFS.</w:t>
      </w:r>
      <w:r>
        <w:rPr>
          <w:rFonts w:eastAsiaTheme="minorEastAsia"/>
          <w:bCs/>
          <w:lang w:eastAsia="zh-CN"/>
        </w:rPr>
        <w:t xml:space="preserve"> And also the worst cases should be considered, and the number is also suggested to align with other scenarios.</w:t>
      </w:r>
    </w:p>
    <w:p w14:paraId="587C3B94" w14:textId="487F4E01" w:rsidR="0011430F" w:rsidRPr="00014CD4" w:rsidRDefault="00C004E2" w:rsidP="00E8773C">
      <w:pPr>
        <w:spacing w:beforeLines="50" w:before="156"/>
        <w:jc w:val="both"/>
        <w:rPr>
          <w:rFonts w:eastAsia="等线"/>
          <w:b/>
          <w:sz w:val="21"/>
          <w:szCs w:val="21"/>
          <w:lang w:eastAsia="zh-CN"/>
        </w:rPr>
      </w:pPr>
      <w:r w:rsidRPr="00014CD4">
        <w:rPr>
          <w:rFonts w:eastAsia="等线"/>
          <w:b/>
          <w:sz w:val="21"/>
          <w:szCs w:val="21"/>
          <w:lang w:eastAsia="zh-CN"/>
        </w:rPr>
        <w:t>Proposal 3:</w:t>
      </w:r>
      <w:r w:rsidR="00014CD4" w:rsidRPr="00014CD4">
        <w:rPr>
          <w:rFonts w:eastAsia="宋体"/>
          <w:b/>
          <w:sz w:val="21"/>
          <w:szCs w:val="21"/>
          <w:lang w:eastAsia="zh-CN"/>
        </w:rPr>
        <w:t xml:space="preserve"> For L1-CLI-RSSI Method #3, reuse R16 scheduling restriction requirements as baseline.</w:t>
      </w:r>
    </w:p>
    <w:p w14:paraId="781A263F" w14:textId="77777777" w:rsidR="00FC7BA2" w:rsidRPr="003F30AF" w:rsidRDefault="00FC7BA2" w:rsidP="00E8773C">
      <w:pPr>
        <w:pStyle w:val="1"/>
        <w:jc w:val="both"/>
        <w:rPr>
          <w:rFonts w:ascii="Times New Roman" w:hAnsi="Times New Roman"/>
          <w:lang w:val="en-US"/>
        </w:rPr>
      </w:pPr>
      <w:r w:rsidRPr="003F30AF">
        <w:rPr>
          <w:rFonts w:ascii="Times New Roman" w:hAnsi="Times New Roman"/>
          <w:lang w:val="en-US"/>
        </w:rPr>
        <w:t>Conclusions</w:t>
      </w:r>
    </w:p>
    <w:p w14:paraId="1E3A3B32" w14:textId="5EE48207" w:rsidR="00014CD4" w:rsidRDefault="00FC7BA2" w:rsidP="00014CD4">
      <w:pPr>
        <w:adjustRightInd w:val="0"/>
        <w:snapToGrid w:val="0"/>
        <w:jc w:val="both"/>
        <w:rPr>
          <w:rFonts w:eastAsia="宋体"/>
          <w:sz w:val="21"/>
          <w:szCs w:val="21"/>
          <w:lang w:eastAsia="zh-CN"/>
        </w:rPr>
      </w:pPr>
      <w:r w:rsidRPr="00C2337B">
        <w:rPr>
          <w:rFonts w:eastAsia="宋体"/>
          <w:sz w:val="21"/>
          <w:szCs w:val="21"/>
          <w:lang w:eastAsia="zh-CN"/>
        </w:rPr>
        <w:t>In this paper we provided our</w:t>
      </w:r>
      <w:r w:rsidR="004A00D4" w:rsidRPr="00C2337B">
        <w:rPr>
          <w:rFonts w:eastAsia="宋体"/>
          <w:sz w:val="21"/>
          <w:szCs w:val="21"/>
          <w:lang w:eastAsia="zh-CN"/>
        </w:rPr>
        <w:t xml:space="preserve"> views</w:t>
      </w:r>
      <w:r w:rsidR="00C2337B" w:rsidRPr="00C2337B">
        <w:rPr>
          <w:rFonts w:eastAsia="宋体"/>
          <w:sz w:val="21"/>
          <w:szCs w:val="21"/>
          <w:lang w:eastAsia="zh-CN"/>
        </w:rPr>
        <w:t xml:space="preserve"> on RRM requirements</w:t>
      </w:r>
      <w:r w:rsidR="00014CD4" w:rsidRPr="00014CD4">
        <w:rPr>
          <w:rFonts w:eastAsia="宋体"/>
          <w:sz w:val="21"/>
          <w:szCs w:val="21"/>
          <w:lang w:eastAsia="zh-CN"/>
        </w:rPr>
        <w:t xml:space="preserve"> for UE CLI measurement in SBFD</w:t>
      </w:r>
      <w:r w:rsidR="00014CD4">
        <w:rPr>
          <w:rFonts w:eastAsia="宋体"/>
          <w:sz w:val="21"/>
          <w:szCs w:val="21"/>
          <w:lang w:eastAsia="zh-CN"/>
        </w:rPr>
        <w:t>.</w:t>
      </w:r>
    </w:p>
    <w:p w14:paraId="5FC39E37" w14:textId="77777777" w:rsidR="00B71CA8" w:rsidRPr="00B71CA8" w:rsidRDefault="00B71CA8" w:rsidP="00B71CA8">
      <w:pPr>
        <w:spacing w:before="120" w:after="120"/>
        <w:jc w:val="both"/>
        <w:rPr>
          <w:rFonts w:eastAsiaTheme="minorEastAsia"/>
          <w:b/>
          <w:bCs/>
          <w:sz w:val="21"/>
          <w:szCs w:val="21"/>
          <w:lang w:eastAsia="zh-CN"/>
        </w:rPr>
      </w:pPr>
      <w:r w:rsidRPr="00B71CA8">
        <w:rPr>
          <w:rFonts w:eastAsiaTheme="minorEastAsia" w:hint="eastAsia"/>
          <w:b/>
          <w:bCs/>
          <w:sz w:val="21"/>
          <w:szCs w:val="21"/>
          <w:lang w:eastAsia="zh-CN"/>
        </w:rPr>
        <w:t>P</w:t>
      </w:r>
      <w:r w:rsidRPr="00B71CA8">
        <w:rPr>
          <w:rFonts w:eastAsiaTheme="minorEastAsia"/>
          <w:b/>
          <w:bCs/>
          <w:sz w:val="21"/>
          <w:szCs w:val="21"/>
          <w:lang w:eastAsia="zh-CN"/>
        </w:rPr>
        <w:t xml:space="preserve">roposal 1: </w:t>
      </w:r>
      <w:r w:rsidRPr="00B71CA8">
        <w:rPr>
          <w:b/>
          <w:bCs/>
          <w:sz w:val="21"/>
          <w:szCs w:val="21"/>
          <w:lang w:eastAsia="zh-CN"/>
        </w:rPr>
        <w:t>RAN4 to define the minimum requirements for L1-CLI-RSRI and L1-SRS-RSRP measurement</w:t>
      </w:r>
      <w:r w:rsidRPr="00B71CA8">
        <w:rPr>
          <w:rFonts w:eastAsiaTheme="minorEastAsia"/>
          <w:b/>
          <w:bCs/>
          <w:sz w:val="21"/>
          <w:szCs w:val="21"/>
          <w:lang w:eastAsia="zh-CN"/>
        </w:rPr>
        <w:t xml:space="preserve"> assuming UE cannot measure both DL sub-bands simultaneously. Further discuss additional UE capability as optional.</w:t>
      </w:r>
    </w:p>
    <w:p w14:paraId="0810D350" w14:textId="77910F43" w:rsidR="00014CD4" w:rsidRPr="00014CD4" w:rsidRDefault="00014CD4" w:rsidP="00014CD4">
      <w:pPr>
        <w:spacing w:beforeLines="50" w:before="156"/>
        <w:jc w:val="both"/>
        <w:rPr>
          <w:rFonts w:eastAsia="等线"/>
          <w:b/>
          <w:sz w:val="21"/>
          <w:szCs w:val="21"/>
          <w:lang w:eastAsia="zh-CN"/>
        </w:rPr>
      </w:pPr>
      <w:r w:rsidRPr="00014CD4">
        <w:rPr>
          <w:rFonts w:eastAsia="等线" w:hint="eastAsia"/>
          <w:b/>
          <w:sz w:val="21"/>
          <w:szCs w:val="21"/>
          <w:lang w:eastAsia="zh-CN"/>
        </w:rPr>
        <w:t>P</w:t>
      </w:r>
      <w:r w:rsidRPr="00014CD4">
        <w:rPr>
          <w:rFonts w:eastAsia="等线"/>
          <w:b/>
          <w:sz w:val="21"/>
          <w:szCs w:val="21"/>
          <w:lang w:eastAsia="zh-CN"/>
        </w:rPr>
        <w:t>roposal 2: For L1-SRS-RSRP and L1-CLI-RSSI Method #1, consider the additional restricted symbols after the symbols for measurement resource.</w:t>
      </w:r>
    </w:p>
    <w:p w14:paraId="694FC07B" w14:textId="66F93DFE" w:rsidR="00C004E2" w:rsidRPr="00014CD4" w:rsidRDefault="00014CD4" w:rsidP="00E8773C">
      <w:pPr>
        <w:spacing w:beforeLines="50" w:before="156"/>
        <w:jc w:val="both"/>
        <w:rPr>
          <w:rFonts w:eastAsia="等线"/>
          <w:b/>
          <w:sz w:val="21"/>
          <w:szCs w:val="21"/>
          <w:lang w:eastAsia="zh-CN"/>
        </w:rPr>
      </w:pPr>
      <w:r w:rsidRPr="00014CD4">
        <w:rPr>
          <w:rFonts w:eastAsia="等线"/>
          <w:b/>
          <w:sz w:val="21"/>
          <w:szCs w:val="21"/>
          <w:lang w:eastAsia="zh-CN"/>
        </w:rPr>
        <w:t>Proposal 3:</w:t>
      </w:r>
      <w:r w:rsidRPr="00014CD4">
        <w:rPr>
          <w:rFonts w:eastAsia="宋体"/>
          <w:b/>
          <w:sz w:val="21"/>
          <w:szCs w:val="21"/>
          <w:lang w:eastAsia="zh-CN"/>
        </w:rPr>
        <w:t xml:space="preserve"> For L1-CLI-RSSI Method #3, reuse R16 scheduling restriction requirements as baseline.</w:t>
      </w:r>
    </w:p>
    <w:p w14:paraId="2A1A8189" w14:textId="77777777" w:rsidR="00FC7BA2" w:rsidRPr="0000061E" w:rsidRDefault="00FC7BA2" w:rsidP="00E8773C">
      <w:pPr>
        <w:pStyle w:val="1"/>
        <w:jc w:val="both"/>
        <w:rPr>
          <w:rFonts w:ascii="Times New Roman" w:hAnsi="Times New Roman"/>
          <w:lang w:val="en-US"/>
        </w:rPr>
      </w:pPr>
      <w:r w:rsidRPr="0000061E">
        <w:rPr>
          <w:rFonts w:ascii="Times New Roman" w:hAnsi="Times New Roman"/>
          <w:lang w:val="en-US"/>
        </w:rPr>
        <w:t>Reference</w:t>
      </w:r>
    </w:p>
    <w:p w14:paraId="145E4338" w14:textId="2903E9A7" w:rsidR="0000061E" w:rsidRPr="0000061E" w:rsidRDefault="00255FEE" w:rsidP="00E8773C">
      <w:pPr>
        <w:pStyle w:val="a7"/>
        <w:numPr>
          <w:ilvl w:val="0"/>
          <w:numId w:val="4"/>
        </w:numPr>
        <w:snapToGrid w:val="0"/>
        <w:jc w:val="both"/>
        <w:rPr>
          <w:rFonts w:eastAsia="宋体"/>
          <w:sz w:val="20"/>
          <w:szCs w:val="22"/>
          <w:lang w:val="en-GB" w:eastAsia="zh-CN"/>
        </w:rPr>
      </w:pPr>
      <w:r w:rsidRPr="00255FEE">
        <w:rPr>
          <w:rFonts w:eastAsia="宋体"/>
          <w:sz w:val="20"/>
          <w:szCs w:val="22"/>
          <w:lang w:val="en-GB" w:eastAsia="zh-CN"/>
        </w:rPr>
        <w:t>R4-2502</w:t>
      </w:r>
      <w:r w:rsidR="00014CD4">
        <w:rPr>
          <w:rFonts w:eastAsia="宋体"/>
          <w:sz w:val="20"/>
          <w:szCs w:val="22"/>
          <w:lang w:val="en-GB" w:eastAsia="zh-CN"/>
        </w:rPr>
        <w:t>69</w:t>
      </w:r>
      <w:r w:rsidR="003A01B9">
        <w:rPr>
          <w:rFonts w:eastAsia="宋体" w:hint="eastAsia"/>
          <w:sz w:val="20"/>
          <w:szCs w:val="22"/>
          <w:lang w:val="en-GB" w:eastAsia="zh-CN"/>
        </w:rPr>
        <w:t>9</w:t>
      </w:r>
      <w:r>
        <w:rPr>
          <w:rFonts w:eastAsia="宋体" w:hint="eastAsia"/>
          <w:sz w:val="20"/>
          <w:szCs w:val="22"/>
          <w:lang w:val="en-GB" w:eastAsia="zh-CN"/>
        </w:rPr>
        <w:t>,</w:t>
      </w:r>
      <w:r>
        <w:rPr>
          <w:rFonts w:eastAsia="宋体"/>
          <w:sz w:val="20"/>
          <w:szCs w:val="22"/>
          <w:lang w:val="en-GB" w:eastAsia="zh-CN"/>
        </w:rPr>
        <w:t xml:space="preserve"> </w:t>
      </w:r>
      <w:r w:rsidR="003A01B9" w:rsidRPr="003A01B9">
        <w:rPr>
          <w:rFonts w:eastAsia="宋体"/>
          <w:sz w:val="20"/>
          <w:szCs w:val="22"/>
          <w:lang w:val="en-GB" w:eastAsia="zh-CN"/>
        </w:rPr>
        <w:t>WF on RRM requirements for NR_duplex_evo</w:t>
      </w:r>
    </w:p>
    <w:sectPr w:rsidR="0000061E" w:rsidRPr="00000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AC4D7" w14:textId="77777777" w:rsidR="00383CB0" w:rsidRDefault="00383CB0" w:rsidP="003E2FD5">
      <w:pPr>
        <w:spacing w:after="0"/>
      </w:pPr>
      <w:r>
        <w:separator/>
      </w:r>
    </w:p>
  </w:endnote>
  <w:endnote w:type="continuationSeparator" w:id="0">
    <w:p w14:paraId="6107B2A7" w14:textId="77777777" w:rsidR="00383CB0" w:rsidRDefault="00383CB0"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8646" w14:textId="77777777" w:rsidR="00383CB0" w:rsidRDefault="00383CB0" w:rsidP="003E2FD5">
      <w:pPr>
        <w:spacing w:after="0"/>
      </w:pPr>
      <w:r>
        <w:separator/>
      </w:r>
    </w:p>
  </w:footnote>
  <w:footnote w:type="continuationSeparator" w:id="0">
    <w:p w14:paraId="17766F16" w14:textId="77777777" w:rsidR="00383CB0" w:rsidRDefault="00383CB0"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344" w:hanging="420"/>
      </w:pPr>
      <w:rPr>
        <w:rFonts w:ascii="Wingdings" w:hAnsi="Wingdings" w:hint="default"/>
      </w:rPr>
    </w:lvl>
    <w:lvl w:ilvl="1" w:tplc="04090003" w:tentative="1">
      <w:start w:val="1"/>
      <w:numFmt w:val="bullet"/>
      <w:lvlText w:val=""/>
      <w:lvlJc w:val="left"/>
      <w:pPr>
        <w:ind w:left="764" w:hanging="420"/>
      </w:pPr>
      <w:rPr>
        <w:rFonts w:ascii="Wingdings" w:hAnsi="Wingdings" w:hint="default"/>
      </w:rPr>
    </w:lvl>
    <w:lvl w:ilvl="2" w:tplc="04090005" w:tentative="1">
      <w:start w:val="1"/>
      <w:numFmt w:val="bullet"/>
      <w:lvlText w:val=""/>
      <w:lvlJc w:val="left"/>
      <w:pPr>
        <w:ind w:left="1184" w:hanging="420"/>
      </w:pPr>
      <w:rPr>
        <w:rFonts w:ascii="Wingdings" w:hAnsi="Wingdings" w:hint="default"/>
      </w:rPr>
    </w:lvl>
    <w:lvl w:ilvl="3" w:tplc="04090001" w:tentative="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7416E8"/>
    <w:multiLevelType w:val="hybridMultilevel"/>
    <w:tmpl w:val="10084D34"/>
    <w:lvl w:ilvl="0" w:tplc="4D0C4BC0">
      <w:start w:val="1"/>
      <w:numFmt w:val="bullet"/>
      <w:lvlText w:val="•"/>
      <w:lvlJc w:val="left"/>
      <w:pPr>
        <w:tabs>
          <w:tab w:val="num" w:pos="720"/>
        </w:tabs>
        <w:ind w:left="720" w:hanging="360"/>
      </w:pPr>
      <w:rPr>
        <w:rFonts w:ascii="Arial" w:hAnsi="Arial" w:hint="default"/>
      </w:rPr>
    </w:lvl>
    <w:lvl w:ilvl="1" w:tplc="57A830D6" w:tentative="1">
      <w:start w:val="1"/>
      <w:numFmt w:val="bullet"/>
      <w:lvlText w:val="•"/>
      <w:lvlJc w:val="left"/>
      <w:pPr>
        <w:tabs>
          <w:tab w:val="num" w:pos="1440"/>
        </w:tabs>
        <w:ind w:left="1440" w:hanging="360"/>
      </w:pPr>
      <w:rPr>
        <w:rFonts w:ascii="Arial" w:hAnsi="Arial" w:hint="default"/>
      </w:rPr>
    </w:lvl>
    <w:lvl w:ilvl="2" w:tplc="0C6CE7BC" w:tentative="1">
      <w:start w:val="1"/>
      <w:numFmt w:val="bullet"/>
      <w:lvlText w:val="•"/>
      <w:lvlJc w:val="left"/>
      <w:pPr>
        <w:tabs>
          <w:tab w:val="num" w:pos="2160"/>
        </w:tabs>
        <w:ind w:left="2160" w:hanging="360"/>
      </w:pPr>
      <w:rPr>
        <w:rFonts w:ascii="Arial" w:hAnsi="Arial" w:hint="default"/>
      </w:rPr>
    </w:lvl>
    <w:lvl w:ilvl="3" w:tplc="AD30AF14" w:tentative="1">
      <w:start w:val="1"/>
      <w:numFmt w:val="bullet"/>
      <w:lvlText w:val="•"/>
      <w:lvlJc w:val="left"/>
      <w:pPr>
        <w:tabs>
          <w:tab w:val="num" w:pos="2880"/>
        </w:tabs>
        <w:ind w:left="2880" w:hanging="360"/>
      </w:pPr>
      <w:rPr>
        <w:rFonts w:ascii="Arial" w:hAnsi="Arial" w:hint="default"/>
      </w:rPr>
    </w:lvl>
    <w:lvl w:ilvl="4" w:tplc="41025C86" w:tentative="1">
      <w:start w:val="1"/>
      <w:numFmt w:val="bullet"/>
      <w:lvlText w:val="•"/>
      <w:lvlJc w:val="left"/>
      <w:pPr>
        <w:tabs>
          <w:tab w:val="num" w:pos="3600"/>
        </w:tabs>
        <w:ind w:left="3600" w:hanging="360"/>
      </w:pPr>
      <w:rPr>
        <w:rFonts w:ascii="Arial" w:hAnsi="Arial" w:hint="default"/>
      </w:rPr>
    </w:lvl>
    <w:lvl w:ilvl="5" w:tplc="078CD214" w:tentative="1">
      <w:start w:val="1"/>
      <w:numFmt w:val="bullet"/>
      <w:lvlText w:val="•"/>
      <w:lvlJc w:val="left"/>
      <w:pPr>
        <w:tabs>
          <w:tab w:val="num" w:pos="4320"/>
        </w:tabs>
        <w:ind w:left="4320" w:hanging="360"/>
      </w:pPr>
      <w:rPr>
        <w:rFonts w:ascii="Arial" w:hAnsi="Arial" w:hint="default"/>
      </w:rPr>
    </w:lvl>
    <w:lvl w:ilvl="6" w:tplc="D7A224B0" w:tentative="1">
      <w:start w:val="1"/>
      <w:numFmt w:val="bullet"/>
      <w:lvlText w:val="•"/>
      <w:lvlJc w:val="left"/>
      <w:pPr>
        <w:tabs>
          <w:tab w:val="num" w:pos="5040"/>
        </w:tabs>
        <w:ind w:left="5040" w:hanging="360"/>
      </w:pPr>
      <w:rPr>
        <w:rFonts w:ascii="Arial" w:hAnsi="Arial" w:hint="default"/>
      </w:rPr>
    </w:lvl>
    <w:lvl w:ilvl="7" w:tplc="BF467AB4" w:tentative="1">
      <w:start w:val="1"/>
      <w:numFmt w:val="bullet"/>
      <w:lvlText w:val="•"/>
      <w:lvlJc w:val="left"/>
      <w:pPr>
        <w:tabs>
          <w:tab w:val="num" w:pos="5760"/>
        </w:tabs>
        <w:ind w:left="5760" w:hanging="360"/>
      </w:pPr>
      <w:rPr>
        <w:rFonts w:ascii="Arial" w:hAnsi="Arial" w:hint="default"/>
      </w:rPr>
    </w:lvl>
    <w:lvl w:ilvl="8" w:tplc="C304E4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93031"/>
    <w:multiLevelType w:val="hybridMultilevel"/>
    <w:tmpl w:val="E79AA6C8"/>
    <w:lvl w:ilvl="0" w:tplc="F8FEECCC">
      <w:start w:val="1"/>
      <w:numFmt w:val="decimal"/>
      <w:pStyle w:val="a"/>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894728"/>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8B0"/>
    <w:multiLevelType w:val="hybridMultilevel"/>
    <w:tmpl w:val="74545CF8"/>
    <w:lvl w:ilvl="0" w:tplc="443AE5B8">
      <w:start w:val="1"/>
      <w:numFmt w:val="decimal"/>
      <w:lvlText w:val="%1)"/>
      <w:lvlJc w:val="left"/>
      <w:pPr>
        <w:ind w:left="360" w:hanging="360"/>
      </w:pPr>
      <w:rPr>
        <w:rFonts w:eastAsia="等线"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067107"/>
    <w:multiLevelType w:val="hybridMultilevel"/>
    <w:tmpl w:val="D9A6734E"/>
    <w:lvl w:ilvl="0" w:tplc="D228F942">
      <w:start w:val="1"/>
      <w:numFmt w:val="bullet"/>
      <w:lvlText w:val="•"/>
      <w:lvlJc w:val="left"/>
      <w:pPr>
        <w:tabs>
          <w:tab w:val="num" w:pos="720"/>
        </w:tabs>
        <w:ind w:left="720" w:hanging="360"/>
      </w:pPr>
      <w:rPr>
        <w:rFonts w:ascii="Arial" w:hAnsi="Arial" w:hint="default"/>
      </w:rPr>
    </w:lvl>
    <w:lvl w:ilvl="1" w:tplc="0FAEC5B2" w:tentative="1">
      <w:start w:val="1"/>
      <w:numFmt w:val="bullet"/>
      <w:lvlText w:val="•"/>
      <w:lvlJc w:val="left"/>
      <w:pPr>
        <w:tabs>
          <w:tab w:val="num" w:pos="1440"/>
        </w:tabs>
        <w:ind w:left="1440" w:hanging="360"/>
      </w:pPr>
      <w:rPr>
        <w:rFonts w:ascii="Arial" w:hAnsi="Arial" w:hint="default"/>
      </w:rPr>
    </w:lvl>
    <w:lvl w:ilvl="2" w:tplc="EA24FF56" w:tentative="1">
      <w:start w:val="1"/>
      <w:numFmt w:val="bullet"/>
      <w:lvlText w:val="•"/>
      <w:lvlJc w:val="left"/>
      <w:pPr>
        <w:tabs>
          <w:tab w:val="num" w:pos="2160"/>
        </w:tabs>
        <w:ind w:left="2160" w:hanging="360"/>
      </w:pPr>
      <w:rPr>
        <w:rFonts w:ascii="Arial" w:hAnsi="Arial" w:hint="default"/>
      </w:rPr>
    </w:lvl>
    <w:lvl w:ilvl="3" w:tplc="08F620A2" w:tentative="1">
      <w:start w:val="1"/>
      <w:numFmt w:val="bullet"/>
      <w:lvlText w:val="•"/>
      <w:lvlJc w:val="left"/>
      <w:pPr>
        <w:tabs>
          <w:tab w:val="num" w:pos="2880"/>
        </w:tabs>
        <w:ind w:left="2880" w:hanging="360"/>
      </w:pPr>
      <w:rPr>
        <w:rFonts w:ascii="Arial" w:hAnsi="Arial" w:hint="default"/>
      </w:rPr>
    </w:lvl>
    <w:lvl w:ilvl="4" w:tplc="3ECA17E2" w:tentative="1">
      <w:start w:val="1"/>
      <w:numFmt w:val="bullet"/>
      <w:lvlText w:val="•"/>
      <w:lvlJc w:val="left"/>
      <w:pPr>
        <w:tabs>
          <w:tab w:val="num" w:pos="3600"/>
        </w:tabs>
        <w:ind w:left="3600" w:hanging="360"/>
      </w:pPr>
      <w:rPr>
        <w:rFonts w:ascii="Arial" w:hAnsi="Arial" w:hint="default"/>
      </w:rPr>
    </w:lvl>
    <w:lvl w:ilvl="5" w:tplc="9196B6A4" w:tentative="1">
      <w:start w:val="1"/>
      <w:numFmt w:val="bullet"/>
      <w:lvlText w:val="•"/>
      <w:lvlJc w:val="left"/>
      <w:pPr>
        <w:tabs>
          <w:tab w:val="num" w:pos="4320"/>
        </w:tabs>
        <w:ind w:left="4320" w:hanging="360"/>
      </w:pPr>
      <w:rPr>
        <w:rFonts w:ascii="Arial" w:hAnsi="Arial" w:hint="default"/>
      </w:rPr>
    </w:lvl>
    <w:lvl w:ilvl="6" w:tplc="2B222338" w:tentative="1">
      <w:start w:val="1"/>
      <w:numFmt w:val="bullet"/>
      <w:lvlText w:val="•"/>
      <w:lvlJc w:val="left"/>
      <w:pPr>
        <w:tabs>
          <w:tab w:val="num" w:pos="5040"/>
        </w:tabs>
        <w:ind w:left="5040" w:hanging="360"/>
      </w:pPr>
      <w:rPr>
        <w:rFonts w:ascii="Arial" w:hAnsi="Arial" w:hint="default"/>
      </w:rPr>
    </w:lvl>
    <w:lvl w:ilvl="7" w:tplc="674A0A32" w:tentative="1">
      <w:start w:val="1"/>
      <w:numFmt w:val="bullet"/>
      <w:lvlText w:val="•"/>
      <w:lvlJc w:val="left"/>
      <w:pPr>
        <w:tabs>
          <w:tab w:val="num" w:pos="5760"/>
        </w:tabs>
        <w:ind w:left="5760" w:hanging="360"/>
      </w:pPr>
      <w:rPr>
        <w:rFonts w:ascii="Arial" w:hAnsi="Arial" w:hint="default"/>
      </w:rPr>
    </w:lvl>
    <w:lvl w:ilvl="8" w:tplc="903A69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1A314F"/>
    <w:multiLevelType w:val="hybridMultilevel"/>
    <w:tmpl w:val="1FC63A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F0D00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2272D8"/>
    <w:multiLevelType w:val="hybridMultilevel"/>
    <w:tmpl w:val="1A102B98"/>
    <w:lvl w:ilvl="0" w:tplc="BC6C17B6">
      <w:start w:val="1"/>
      <w:numFmt w:val="bullet"/>
      <w:lvlText w:val="•"/>
      <w:lvlJc w:val="left"/>
      <w:pPr>
        <w:tabs>
          <w:tab w:val="num" w:pos="720"/>
        </w:tabs>
        <w:ind w:left="720" w:hanging="360"/>
      </w:pPr>
      <w:rPr>
        <w:rFonts w:ascii="Arial" w:hAnsi="Arial" w:hint="default"/>
      </w:rPr>
    </w:lvl>
    <w:lvl w:ilvl="1" w:tplc="EFC4F79A">
      <w:numFmt w:val="bullet"/>
      <w:lvlText w:val="•"/>
      <w:lvlJc w:val="left"/>
      <w:pPr>
        <w:tabs>
          <w:tab w:val="num" w:pos="1440"/>
        </w:tabs>
        <w:ind w:left="1440" w:hanging="360"/>
      </w:pPr>
      <w:rPr>
        <w:rFonts w:ascii="Arial" w:hAnsi="Arial" w:hint="default"/>
      </w:rPr>
    </w:lvl>
    <w:lvl w:ilvl="2" w:tplc="601A63C6" w:tentative="1">
      <w:start w:val="1"/>
      <w:numFmt w:val="bullet"/>
      <w:lvlText w:val="•"/>
      <w:lvlJc w:val="left"/>
      <w:pPr>
        <w:tabs>
          <w:tab w:val="num" w:pos="2160"/>
        </w:tabs>
        <w:ind w:left="2160" w:hanging="360"/>
      </w:pPr>
      <w:rPr>
        <w:rFonts w:ascii="Arial" w:hAnsi="Arial" w:hint="default"/>
      </w:rPr>
    </w:lvl>
    <w:lvl w:ilvl="3" w:tplc="3C3AF682" w:tentative="1">
      <w:start w:val="1"/>
      <w:numFmt w:val="bullet"/>
      <w:lvlText w:val="•"/>
      <w:lvlJc w:val="left"/>
      <w:pPr>
        <w:tabs>
          <w:tab w:val="num" w:pos="2880"/>
        </w:tabs>
        <w:ind w:left="2880" w:hanging="360"/>
      </w:pPr>
      <w:rPr>
        <w:rFonts w:ascii="Arial" w:hAnsi="Arial" w:hint="default"/>
      </w:rPr>
    </w:lvl>
    <w:lvl w:ilvl="4" w:tplc="9662AE32" w:tentative="1">
      <w:start w:val="1"/>
      <w:numFmt w:val="bullet"/>
      <w:lvlText w:val="•"/>
      <w:lvlJc w:val="left"/>
      <w:pPr>
        <w:tabs>
          <w:tab w:val="num" w:pos="3600"/>
        </w:tabs>
        <w:ind w:left="3600" w:hanging="360"/>
      </w:pPr>
      <w:rPr>
        <w:rFonts w:ascii="Arial" w:hAnsi="Arial" w:hint="default"/>
      </w:rPr>
    </w:lvl>
    <w:lvl w:ilvl="5" w:tplc="395CFECC" w:tentative="1">
      <w:start w:val="1"/>
      <w:numFmt w:val="bullet"/>
      <w:lvlText w:val="•"/>
      <w:lvlJc w:val="left"/>
      <w:pPr>
        <w:tabs>
          <w:tab w:val="num" w:pos="4320"/>
        </w:tabs>
        <w:ind w:left="4320" w:hanging="360"/>
      </w:pPr>
      <w:rPr>
        <w:rFonts w:ascii="Arial" w:hAnsi="Arial" w:hint="default"/>
      </w:rPr>
    </w:lvl>
    <w:lvl w:ilvl="6" w:tplc="61DCB368" w:tentative="1">
      <w:start w:val="1"/>
      <w:numFmt w:val="bullet"/>
      <w:lvlText w:val="•"/>
      <w:lvlJc w:val="left"/>
      <w:pPr>
        <w:tabs>
          <w:tab w:val="num" w:pos="5040"/>
        </w:tabs>
        <w:ind w:left="5040" w:hanging="360"/>
      </w:pPr>
      <w:rPr>
        <w:rFonts w:ascii="Arial" w:hAnsi="Arial" w:hint="default"/>
      </w:rPr>
    </w:lvl>
    <w:lvl w:ilvl="7" w:tplc="4FC0D1EE" w:tentative="1">
      <w:start w:val="1"/>
      <w:numFmt w:val="bullet"/>
      <w:lvlText w:val="•"/>
      <w:lvlJc w:val="left"/>
      <w:pPr>
        <w:tabs>
          <w:tab w:val="num" w:pos="5760"/>
        </w:tabs>
        <w:ind w:left="5760" w:hanging="360"/>
      </w:pPr>
      <w:rPr>
        <w:rFonts w:ascii="Arial" w:hAnsi="Arial" w:hint="default"/>
      </w:rPr>
    </w:lvl>
    <w:lvl w:ilvl="8" w:tplc="0FF8D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E75F58"/>
    <w:multiLevelType w:val="hybridMultilevel"/>
    <w:tmpl w:val="4D2285B2"/>
    <w:lvl w:ilvl="0" w:tplc="957073E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320CF"/>
    <w:multiLevelType w:val="hybridMultilevel"/>
    <w:tmpl w:val="CD24574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D3F81"/>
    <w:multiLevelType w:val="hybridMultilevel"/>
    <w:tmpl w:val="F9245B82"/>
    <w:lvl w:ilvl="0" w:tplc="78944BC0">
      <w:start w:val="2"/>
      <w:numFmt w:val="bullet"/>
      <w:lvlText w:val="-"/>
      <w:lvlJc w:val="left"/>
      <w:pPr>
        <w:ind w:left="420" w:hanging="420"/>
      </w:pPr>
      <w:rPr>
        <w:rFonts w:ascii="Segoe UI" w:eastAsia="宋体"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F0D3F"/>
    <w:multiLevelType w:val="hybridMultilevel"/>
    <w:tmpl w:val="D25A5570"/>
    <w:lvl w:ilvl="0" w:tplc="D436BCA0">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D37D9E"/>
    <w:multiLevelType w:val="hybridMultilevel"/>
    <w:tmpl w:val="E0304C68"/>
    <w:lvl w:ilvl="0" w:tplc="BB4AADDC">
      <w:start w:val="1"/>
      <w:numFmt w:val="bullet"/>
      <w:lvlText w:val="•"/>
      <w:lvlJc w:val="left"/>
      <w:pPr>
        <w:tabs>
          <w:tab w:val="num" w:pos="720"/>
        </w:tabs>
        <w:ind w:left="720" w:hanging="360"/>
      </w:pPr>
      <w:rPr>
        <w:rFonts w:ascii="Arial" w:hAnsi="Arial" w:hint="default"/>
      </w:rPr>
    </w:lvl>
    <w:lvl w:ilvl="1" w:tplc="7FDC83CA">
      <w:numFmt w:val="bullet"/>
      <w:lvlText w:val="•"/>
      <w:lvlJc w:val="left"/>
      <w:pPr>
        <w:tabs>
          <w:tab w:val="num" w:pos="1440"/>
        </w:tabs>
        <w:ind w:left="1440" w:hanging="360"/>
      </w:pPr>
      <w:rPr>
        <w:rFonts w:ascii="Arial" w:hAnsi="Arial" w:hint="default"/>
      </w:rPr>
    </w:lvl>
    <w:lvl w:ilvl="2" w:tplc="85A6BE0E" w:tentative="1">
      <w:start w:val="1"/>
      <w:numFmt w:val="bullet"/>
      <w:lvlText w:val="•"/>
      <w:lvlJc w:val="left"/>
      <w:pPr>
        <w:tabs>
          <w:tab w:val="num" w:pos="2160"/>
        </w:tabs>
        <w:ind w:left="2160" w:hanging="360"/>
      </w:pPr>
      <w:rPr>
        <w:rFonts w:ascii="Arial" w:hAnsi="Arial" w:hint="default"/>
      </w:rPr>
    </w:lvl>
    <w:lvl w:ilvl="3" w:tplc="C9880494" w:tentative="1">
      <w:start w:val="1"/>
      <w:numFmt w:val="bullet"/>
      <w:lvlText w:val="•"/>
      <w:lvlJc w:val="left"/>
      <w:pPr>
        <w:tabs>
          <w:tab w:val="num" w:pos="2880"/>
        </w:tabs>
        <w:ind w:left="2880" w:hanging="360"/>
      </w:pPr>
      <w:rPr>
        <w:rFonts w:ascii="Arial" w:hAnsi="Arial" w:hint="default"/>
      </w:rPr>
    </w:lvl>
    <w:lvl w:ilvl="4" w:tplc="EB00FAA6" w:tentative="1">
      <w:start w:val="1"/>
      <w:numFmt w:val="bullet"/>
      <w:lvlText w:val="•"/>
      <w:lvlJc w:val="left"/>
      <w:pPr>
        <w:tabs>
          <w:tab w:val="num" w:pos="3600"/>
        </w:tabs>
        <w:ind w:left="3600" w:hanging="360"/>
      </w:pPr>
      <w:rPr>
        <w:rFonts w:ascii="Arial" w:hAnsi="Arial" w:hint="default"/>
      </w:rPr>
    </w:lvl>
    <w:lvl w:ilvl="5" w:tplc="645E0428" w:tentative="1">
      <w:start w:val="1"/>
      <w:numFmt w:val="bullet"/>
      <w:lvlText w:val="•"/>
      <w:lvlJc w:val="left"/>
      <w:pPr>
        <w:tabs>
          <w:tab w:val="num" w:pos="4320"/>
        </w:tabs>
        <w:ind w:left="4320" w:hanging="360"/>
      </w:pPr>
      <w:rPr>
        <w:rFonts w:ascii="Arial" w:hAnsi="Arial" w:hint="default"/>
      </w:rPr>
    </w:lvl>
    <w:lvl w:ilvl="6" w:tplc="CED4557C" w:tentative="1">
      <w:start w:val="1"/>
      <w:numFmt w:val="bullet"/>
      <w:lvlText w:val="•"/>
      <w:lvlJc w:val="left"/>
      <w:pPr>
        <w:tabs>
          <w:tab w:val="num" w:pos="5040"/>
        </w:tabs>
        <w:ind w:left="5040" w:hanging="360"/>
      </w:pPr>
      <w:rPr>
        <w:rFonts w:ascii="Arial" w:hAnsi="Arial" w:hint="default"/>
      </w:rPr>
    </w:lvl>
    <w:lvl w:ilvl="7" w:tplc="EED0442A" w:tentative="1">
      <w:start w:val="1"/>
      <w:numFmt w:val="bullet"/>
      <w:lvlText w:val="•"/>
      <w:lvlJc w:val="left"/>
      <w:pPr>
        <w:tabs>
          <w:tab w:val="num" w:pos="5760"/>
        </w:tabs>
        <w:ind w:left="5760" w:hanging="360"/>
      </w:pPr>
      <w:rPr>
        <w:rFonts w:ascii="Arial" w:hAnsi="Arial" w:hint="default"/>
      </w:rPr>
    </w:lvl>
    <w:lvl w:ilvl="8" w:tplc="958E0E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D52547"/>
    <w:multiLevelType w:val="hybridMultilevel"/>
    <w:tmpl w:val="F33AB266"/>
    <w:lvl w:ilvl="0" w:tplc="C682F0A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04720D"/>
    <w:multiLevelType w:val="multilevel"/>
    <w:tmpl w:val="13226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19"/>
  </w:num>
  <w:num w:numId="4">
    <w:abstractNumId w:val="11"/>
  </w:num>
  <w:num w:numId="5">
    <w:abstractNumId w:val="27"/>
  </w:num>
  <w:num w:numId="6">
    <w:abstractNumId w:val="1"/>
  </w:num>
  <w:num w:numId="7">
    <w:abstractNumId w:val="12"/>
  </w:num>
  <w:num w:numId="8">
    <w:abstractNumId w:val="0"/>
  </w:num>
  <w:num w:numId="9">
    <w:abstractNumId w:val="22"/>
  </w:num>
  <w:num w:numId="10">
    <w:abstractNumId w:val="13"/>
  </w:num>
  <w:num w:numId="11">
    <w:abstractNumId w:val="4"/>
  </w:num>
  <w:num w:numId="12">
    <w:abstractNumId w:val="4"/>
  </w:num>
  <w:num w:numId="13">
    <w:abstractNumId w:val="4"/>
  </w:num>
  <w:num w:numId="14">
    <w:abstractNumId w:val="4"/>
  </w:num>
  <w:num w:numId="15">
    <w:abstractNumId w:val="4"/>
  </w:num>
  <w:num w:numId="16">
    <w:abstractNumId w:val="7"/>
  </w:num>
  <w:num w:numId="17">
    <w:abstractNumId w:val="3"/>
  </w:num>
  <w:num w:numId="18">
    <w:abstractNumId w:val="21"/>
  </w:num>
  <w:num w:numId="19">
    <w:abstractNumId w:val="14"/>
  </w:num>
  <w:num w:numId="20">
    <w:abstractNumId w:val="25"/>
  </w:num>
  <w:num w:numId="21">
    <w:abstractNumId w:val="8"/>
  </w:num>
  <w:num w:numId="22">
    <w:abstractNumId w:val="5"/>
  </w:num>
  <w:num w:numId="23">
    <w:abstractNumId w:val="13"/>
  </w:num>
  <w:num w:numId="24">
    <w:abstractNumId w:val="24"/>
  </w:num>
  <w:num w:numId="25">
    <w:abstractNumId w:val="10"/>
  </w:num>
  <w:num w:numId="26">
    <w:abstractNumId w:val="26"/>
  </w:num>
  <w:num w:numId="27">
    <w:abstractNumId w:val="18"/>
  </w:num>
  <w:num w:numId="28">
    <w:abstractNumId w:val="6"/>
  </w:num>
  <w:num w:numId="29">
    <w:abstractNumId w:val="17"/>
  </w:num>
  <w:num w:numId="30">
    <w:abstractNumId w:val="20"/>
  </w:num>
  <w:num w:numId="31">
    <w:abstractNumId w:val="13"/>
  </w:num>
  <w:num w:numId="32">
    <w:abstractNumId w:val="2"/>
  </w:num>
  <w:num w:numId="33">
    <w:abstractNumId w:val="23"/>
  </w:num>
  <w:num w:numId="34">
    <w:abstractNumId w:val="16"/>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061E"/>
    <w:rsid w:val="00014CD4"/>
    <w:rsid w:val="00017612"/>
    <w:rsid w:val="00021B3E"/>
    <w:rsid w:val="000258D6"/>
    <w:rsid w:val="00030798"/>
    <w:rsid w:val="000355EA"/>
    <w:rsid w:val="00074A47"/>
    <w:rsid w:val="00083EFA"/>
    <w:rsid w:val="000876EC"/>
    <w:rsid w:val="00090341"/>
    <w:rsid w:val="000C129C"/>
    <w:rsid w:val="000C5352"/>
    <w:rsid w:val="000D1B7C"/>
    <w:rsid w:val="000D2920"/>
    <w:rsid w:val="000E3295"/>
    <w:rsid w:val="000F591B"/>
    <w:rsid w:val="00105A8C"/>
    <w:rsid w:val="00111AFD"/>
    <w:rsid w:val="0011430F"/>
    <w:rsid w:val="00115281"/>
    <w:rsid w:val="00115926"/>
    <w:rsid w:val="00126929"/>
    <w:rsid w:val="001336D1"/>
    <w:rsid w:val="00140168"/>
    <w:rsid w:val="0015091A"/>
    <w:rsid w:val="001558EE"/>
    <w:rsid w:val="00160541"/>
    <w:rsid w:val="00162596"/>
    <w:rsid w:val="00162B44"/>
    <w:rsid w:val="00171736"/>
    <w:rsid w:val="00173A10"/>
    <w:rsid w:val="00173B75"/>
    <w:rsid w:val="001742EE"/>
    <w:rsid w:val="00183C19"/>
    <w:rsid w:val="0018419E"/>
    <w:rsid w:val="0018586C"/>
    <w:rsid w:val="001A49A1"/>
    <w:rsid w:val="001B0467"/>
    <w:rsid w:val="001B3322"/>
    <w:rsid w:val="001C09C6"/>
    <w:rsid w:val="001C0DB1"/>
    <w:rsid w:val="001C7956"/>
    <w:rsid w:val="001E13C1"/>
    <w:rsid w:val="001E1B1E"/>
    <w:rsid w:val="001E5CAC"/>
    <w:rsid w:val="001F0C71"/>
    <w:rsid w:val="001F2118"/>
    <w:rsid w:val="002264CB"/>
    <w:rsid w:val="00234F17"/>
    <w:rsid w:val="0024012C"/>
    <w:rsid w:val="00254935"/>
    <w:rsid w:val="00255FEE"/>
    <w:rsid w:val="0026105F"/>
    <w:rsid w:val="00263C6D"/>
    <w:rsid w:val="00274A3A"/>
    <w:rsid w:val="00286006"/>
    <w:rsid w:val="002B02D4"/>
    <w:rsid w:val="002D03B6"/>
    <w:rsid w:val="002D6548"/>
    <w:rsid w:val="002E0F6D"/>
    <w:rsid w:val="002E5C28"/>
    <w:rsid w:val="002F14D2"/>
    <w:rsid w:val="002F5A24"/>
    <w:rsid w:val="003035B3"/>
    <w:rsid w:val="00303B98"/>
    <w:rsid w:val="00307EFF"/>
    <w:rsid w:val="003260BA"/>
    <w:rsid w:val="00334D5D"/>
    <w:rsid w:val="0037692A"/>
    <w:rsid w:val="00380722"/>
    <w:rsid w:val="00383CB0"/>
    <w:rsid w:val="003844EF"/>
    <w:rsid w:val="003916BC"/>
    <w:rsid w:val="003A01B9"/>
    <w:rsid w:val="003A4D05"/>
    <w:rsid w:val="003C52E5"/>
    <w:rsid w:val="003E2FD5"/>
    <w:rsid w:val="003F0E2F"/>
    <w:rsid w:val="003F30AF"/>
    <w:rsid w:val="003F568A"/>
    <w:rsid w:val="00402D64"/>
    <w:rsid w:val="00406B28"/>
    <w:rsid w:val="004333FB"/>
    <w:rsid w:val="00441C18"/>
    <w:rsid w:val="00453537"/>
    <w:rsid w:val="004618EB"/>
    <w:rsid w:val="00462112"/>
    <w:rsid w:val="004638BA"/>
    <w:rsid w:val="0047141E"/>
    <w:rsid w:val="00492B18"/>
    <w:rsid w:val="004A00D4"/>
    <w:rsid w:val="004A3B0F"/>
    <w:rsid w:val="004C14A0"/>
    <w:rsid w:val="004D7F79"/>
    <w:rsid w:val="004E7169"/>
    <w:rsid w:val="004F252E"/>
    <w:rsid w:val="005011B1"/>
    <w:rsid w:val="00514963"/>
    <w:rsid w:val="005434C9"/>
    <w:rsid w:val="00560AE8"/>
    <w:rsid w:val="00565129"/>
    <w:rsid w:val="00587E57"/>
    <w:rsid w:val="00592082"/>
    <w:rsid w:val="00593412"/>
    <w:rsid w:val="005C16B8"/>
    <w:rsid w:val="005D7144"/>
    <w:rsid w:val="005E0765"/>
    <w:rsid w:val="005E583D"/>
    <w:rsid w:val="005F5356"/>
    <w:rsid w:val="00602778"/>
    <w:rsid w:val="00610F4A"/>
    <w:rsid w:val="00652FE8"/>
    <w:rsid w:val="00656F7F"/>
    <w:rsid w:val="00662F12"/>
    <w:rsid w:val="00664641"/>
    <w:rsid w:val="0067295B"/>
    <w:rsid w:val="00693312"/>
    <w:rsid w:val="006A6370"/>
    <w:rsid w:val="006C3196"/>
    <w:rsid w:val="006C4E8D"/>
    <w:rsid w:val="006D3856"/>
    <w:rsid w:val="006D4046"/>
    <w:rsid w:val="006E3CE0"/>
    <w:rsid w:val="006F6537"/>
    <w:rsid w:val="00710133"/>
    <w:rsid w:val="00710839"/>
    <w:rsid w:val="00715D8E"/>
    <w:rsid w:val="00720CBC"/>
    <w:rsid w:val="007526C0"/>
    <w:rsid w:val="00753CAB"/>
    <w:rsid w:val="00753FD4"/>
    <w:rsid w:val="0075686C"/>
    <w:rsid w:val="00762040"/>
    <w:rsid w:val="00765681"/>
    <w:rsid w:val="00774C3B"/>
    <w:rsid w:val="0078607A"/>
    <w:rsid w:val="00786768"/>
    <w:rsid w:val="007943B1"/>
    <w:rsid w:val="007B0103"/>
    <w:rsid w:val="007B4A94"/>
    <w:rsid w:val="007C0D5B"/>
    <w:rsid w:val="007D4453"/>
    <w:rsid w:val="007E534B"/>
    <w:rsid w:val="008143E2"/>
    <w:rsid w:val="008149A6"/>
    <w:rsid w:val="008359FB"/>
    <w:rsid w:val="008446AE"/>
    <w:rsid w:val="00847B44"/>
    <w:rsid w:val="008507FF"/>
    <w:rsid w:val="00857D6D"/>
    <w:rsid w:val="00857DBD"/>
    <w:rsid w:val="00861C9F"/>
    <w:rsid w:val="008670D1"/>
    <w:rsid w:val="00881CBE"/>
    <w:rsid w:val="0088524E"/>
    <w:rsid w:val="008B4E3A"/>
    <w:rsid w:val="008B7DAA"/>
    <w:rsid w:val="008C500B"/>
    <w:rsid w:val="008D219D"/>
    <w:rsid w:val="008D3F73"/>
    <w:rsid w:val="008F5658"/>
    <w:rsid w:val="008F760A"/>
    <w:rsid w:val="009039C1"/>
    <w:rsid w:val="00942736"/>
    <w:rsid w:val="00947C4A"/>
    <w:rsid w:val="009540D7"/>
    <w:rsid w:val="009611BC"/>
    <w:rsid w:val="00970D3A"/>
    <w:rsid w:val="009731AA"/>
    <w:rsid w:val="00975E9E"/>
    <w:rsid w:val="0097777F"/>
    <w:rsid w:val="0098148C"/>
    <w:rsid w:val="0099102B"/>
    <w:rsid w:val="009B3708"/>
    <w:rsid w:val="009E0119"/>
    <w:rsid w:val="009E0CD2"/>
    <w:rsid w:val="009E2CBB"/>
    <w:rsid w:val="009E7E39"/>
    <w:rsid w:val="009F326E"/>
    <w:rsid w:val="00A0005B"/>
    <w:rsid w:val="00A02AE3"/>
    <w:rsid w:val="00A13EAE"/>
    <w:rsid w:val="00A158E1"/>
    <w:rsid w:val="00A22E5B"/>
    <w:rsid w:val="00A26374"/>
    <w:rsid w:val="00A32EC3"/>
    <w:rsid w:val="00A34B6E"/>
    <w:rsid w:val="00A462D8"/>
    <w:rsid w:val="00A46B08"/>
    <w:rsid w:val="00A478A9"/>
    <w:rsid w:val="00A9092F"/>
    <w:rsid w:val="00A95AD1"/>
    <w:rsid w:val="00AA2E81"/>
    <w:rsid w:val="00AC0BE0"/>
    <w:rsid w:val="00AE117A"/>
    <w:rsid w:val="00B128E3"/>
    <w:rsid w:val="00B2243D"/>
    <w:rsid w:val="00B40A8A"/>
    <w:rsid w:val="00B54C34"/>
    <w:rsid w:val="00B571CA"/>
    <w:rsid w:val="00B5733A"/>
    <w:rsid w:val="00B613D8"/>
    <w:rsid w:val="00B71CA8"/>
    <w:rsid w:val="00B77CFD"/>
    <w:rsid w:val="00B86357"/>
    <w:rsid w:val="00BB6E15"/>
    <w:rsid w:val="00BB7112"/>
    <w:rsid w:val="00BE1402"/>
    <w:rsid w:val="00C0037C"/>
    <w:rsid w:val="00C004E2"/>
    <w:rsid w:val="00C02645"/>
    <w:rsid w:val="00C104C3"/>
    <w:rsid w:val="00C12139"/>
    <w:rsid w:val="00C2337B"/>
    <w:rsid w:val="00C241B7"/>
    <w:rsid w:val="00C263FF"/>
    <w:rsid w:val="00C3444C"/>
    <w:rsid w:val="00C346C6"/>
    <w:rsid w:val="00C36495"/>
    <w:rsid w:val="00C412C8"/>
    <w:rsid w:val="00C46136"/>
    <w:rsid w:val="00C51B43"/>
    <w:rsid w:val="00C5520C"/>
    <w:rsid w:val="00C7137D"/>
    <w:rsid w:val="00C75B91"/>
    <w:rsid w:val="00C83B48"/>
    <w:rsid w:val="00C91920"/>
    <w:rsid w:val="00CB2143"/>
    <w:rsid w:val="00CB4F58"/>
    <w:rsid w:val="00CC0D1F"/>
    <w:rsid w:val="00CC3209"/>
    <w:rsid w:val="00CC4C6A"/>
    <w:rsid w:val="00CE13B6"/>
    <w:rsid w:val="00CE3BC1"/>
    <w:rsid w:val="00CE5A81"/>
    <w:rsid w:val="00CE6767"/>
    <w:rsid w:val="00D000AC"/>
    <w:rsid w:val="00D00BAF"/>
    <w:rsid w:val="00D029B8"/>
    <w:rsid w:val="00D12F9B"/>
    <w:rsid w:val="00D3393C"/>
    <w:rsid w:val="00D352B6"/>
    <w:rsid w:val="00D4450C"/>
    <w:rsid w:val="00D633E0"/>
    <w:rsid w:val="00D841CC"/>
    <w:rsid w:val="00DA520B"/>
    <w:rsid w:val="00DB3108"/>
    <w:rsid w:val="00DB7A6C"/>
    <w:rsid w:val="00DC3722"/>
    <w:rsid w:val="00DC4E88"/>
    <w:rsid w:val="00DD4C41"/>
    <w:rsid w:val="00DE029F"/>
    <w:rsid w:val="00DE497D"/>
    <w:rsid w:val="00DF16D9"/>
    <w:rsid w:val="00DF2971"/>
    <w:rsid w:val="00DF5916"/>
    <w:rsid w:val="00E029CE"/>
    <w:rsid w:val="00E07104"/>
    <w:rsid w:val="00E161F7"/>
    <w:rsid w:val="00E23573"/>
    <w:rsid w:val="00E26454"/>
    <w:rsid w:val="00E46655"/>
    <w:rsid w:val="00E56367"/>
    <w:rsid w:val="00E67BD3"/>
    <w:rsid w:val="00E72BB6"/>
    <w:rsid w:val="00E8508A"/>
    <w:rsid w:val="00E8661D"/>
    <w:rsid w:val="00E8773C"/>
    <w:rsid w:val="00EA4ECD"/>
    <w:rsid w:val="00EB5CFC"/>
    <w:rsid w:val="00EB660B"/>
    <w:rsid w:val="00EC03DD"/>
    <w:rsid w:val="00EC2673"/>
    <w:rsid w:val="00ED0E8D"/>
    <w:rsid w:val="00ED44D0"/>
    <w:rsid w:val="00EE00AA"/>
    <w:rsid w:val="00EF2611"/>
    <w:rsid w:val="00F013CB"/>
    <w:rsid w:val="00F05B01"/>
    <w:rsid w:val="00F265AC"/>
    <w:rsid w:val="00F51F1C"/>
    <w:rsid w:val="00F573F1"/>
    <w:rsid w:val="00F61399"/>
    <w:rsid w:val="00F627AE"/>
    <w:rsid w:val="00F63414"/>
    <w:rsid w:val="00F724FB"/>
    <w:rsid w:val="00F80B18"/>
    <w:rsid w:val="00F90EDD"/>
    <w:rsid w:val="00F953E8"/>
    <w:rsid w:val="00F97782"/>
    <w:rsid w:val="00FA426C"/>
    <w:rsid w:val="00FB29B8"/>
    <w:rsid w:val="00FC7BA2"/>
    <w:rsid w:val="00FD1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E708A"/>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6">
    <w:name w:val="heading 6"/>
    <w:basedOn w:val="a0"/>
    <w:next w:val="a0"/>
    <w:link w:val="60"/>
    <w:qFormat/>
    <w:rsid w:val="00E26454"/>
    <w:pPr>
      <w:keepNext/>
      <w:keepLines/>
      <w:spacing w:before="120"/>
      <w:ind w:left="1152" w:hanging="1152"/>
      <w:outlineLvl w:val="5"/>
    </w:pPr>
    <w:rPr>
      <w:rFonts w:ascii="Arial" w:eastAsia="宋体" w:hAnsi="Arial"/>
      <w:szCs w:val="18"/>
      <w:lang w:val="sv-SE" w:eastAsia="zh-CN"/>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78607A"/>
    <w:pPr>
      <w:numPr>
        <w:numId w:val="11"/>
      </w:numPr>
      <w:spacing w:before="120" w:after="120"/>
      <w:ind w:left="284" w:hanging="284"/>
    </w:pPr>
    <w:rPr>
      <w:b/>
      <w:i/>
      <w:iCs/>
      <w:color w:val="000000" w:themeColor="text1"/>
    </w:rPr>
  </w:style>
  <w:style w:type="character" w:customStyle="1" w:styleId="ad">
    <w:name w:val="引用 字符"/>
    <w:basedOn w:val="a1"/>
    <w:link w:val="a"/>
    <w:uiPriority w:val="29"/>
    <w:rsid w:val="0078607A"/>
    <w:rPr>
      <w:rFonts w:ascii="Times New Roman" w:eastAsia="MS Mincho" w:hAnsi="Times New Roman" w:cs="Times New Roman"/>
      <w:b/>
      <w:i/>
      <w:iCs/>
      <w:color w:val="000000" w:themeColor="text1"/>
      <w:kern w:val="0"/>
      <w:sz w:val="20"/>
      <w:szCs w:val="20"/>
      <w:lang w:val="en-GB" w:eastAsia="en-US"/>
    </w:rPr>
  </w:style>
  <w:style w:type="paragraph" w:styleId="ae">
    <w:name w:val="Normal (Web)"/>
    <w:basedOn w:val="a0"/>
    <w:uiPriority w:val="99"/>
    <w:semiHidden/>
    <w:unhideWhenUsed/>
    <w:rsid w:val="006C4E8D"/>
    <w:pPr>
      <w:spacing w:before="100" w:beforeAutospacing="1" w:after="100" w:afterAutospacing="1"/>
    </w:pPr>
    <w:rPr>
      <w:rFonts w:ascii="宋体" w:eastAsia="宋体" w:hAnsi="宋体" w:cs="宋体"/>
      <w:sz w:val="24"/>
      <w:szCs w:val="24"/>
      <w:lang w:val="en-US" w:eastAsia="zh-CN"/>
    </w:rPr>
  </w:style>
  <w:style w:type="character" w:styleId="af">
    <w:name w:val="Hyperlink"/>
    <w:uiPriority w:val="99"/>
    <w:unhideWhenUsed/>
    <w:qFormat/>
    <w:rsid w:val="00EB5CFC"/>
    <w:rPr>
      <w:color w:val="0000FF"/>
      <w:u w:val="single"/>
    </w:rPr>
  </w:style>
  <w:style w:type="character" w:customStyle="1" w:styleId="60">
    <w:name w:val="标题 6 字符"/>
    <w:basedOn w:val="a1"/>
    <w:link w:val="6"/>
    <w:rsid w:val="00E26454"/>
    <w:rPr>
      <w:rFonts w:ascii="Arial" w:eastAsia="宋体" w:hAnsi="Arial" w:cs="Times New Roman"/>
      <w:kern w:val="0"/>
      <w:sz w:val="20"/>
      <w:szCs w:val="18"/>
      <w:lang w:val="sv-SE"/>
    </w:rPr>
  </w:style>
  <w:style w:type="paragraph" w:customStyle="1" w:styleId="B2">
    <w:name w:val="B2"/>
    <w:basedOn w:val="21"/>
    <w:link w:val="B2Char"/>
    <w:rsid w:val="00FD181B"/>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FD181B"/>
    <w:rPr>
      <w:rFonts w:ascii="Times New Roman" w:eastAsia="Times New Roman" w:hAnsi="Times New Roman" w:cs="Times New Roman"/>
      <w:kern w:val="0"/>
      <w:sz w:val="20"/>
      <w:szCs w:val="20"/>
      <w:lang w:val="en-GB" w:eastAsia="en-GB"/>
    </w:rPr>
  </w:style>
  <w:style w:type="paragraph" w:styleId="21">
    <w:name w:val="List 2"/>
    <w:basedOn w:val="a0"/>
    <w:uiPriority w:val="99"/>
    <w:semiHidden/>
    <w:unhideWhenUsed/>
    <w:rsid w:val="00FD181B"/>
    <w:pPr>
      <w:ind w:leftChars="200" w:left="100" w:hangingChars="200" w:hanging="200"/>
      <w:contextualSpacing/>
    </w:pPr>
  </w:style>
  <w:style w:type="paragraph" w:customStyle="1" w:styleId="B1">
    <w:name w:val="B1"/>
    <w:basedOn w:val="af0"/>
    <w:link w:val="B1Char"/>
    <w:rsid w:val="00B5733A"/>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qFormat/>
    <w:rsid w:val="00B5733A"/>
    <w:rPr>
      <w:rFonts w:ascii="Times New Roman" w:eastAsia="Times New Roman" w:hAnsi="Times New Roman" w:cs="Times New Roman"/>
      <w:kern w:val="0"/>
      <w:sz w:val="20"/>
      <w:szCs w:val="20"/>
      <w:lang w:val="en-GB" w:eastAsia="en-GB"/>
    </w:rPr>
  </w:style>
  <w:style w:type="paragraph" w:styleId="af0">
    <w:name w:val="List"/>
    <w:basedOn w:val="a0"/>
    <w:uiPriority w:val="99"/>
    <w:semiHidden/>
    <w:unhideWhenUsed/>
    <w:rsid w:val="00B5733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311909119">
      <w:bodyDiv w:val="1"/>
      <w:marLeft w:val="0"/>
      <w:marRight w:val="0"/>
      <w:marTop w:val="0"/>
      <w:marBottom w:val="0"/>
      <w:divBdr>
        <w:top w:val="none" w:sz="0" w:space="0" w:color="auto"/>
        <w:left w:val="none" w:sz="0" w:space="0" w:color="auto"/>
        <w:bottom w:val="none" w:sz="0" w:space="0" w:color="auto"/>
        <w:right w:val="none" w:sz="0" w:space="0" w:color="auto"/>
      </w:divBdr>
      <w:divsChild>
        <w:div w:id="1002783767">
          <w:marLeft w:val="547"/>
          <w:marRight w:val="0"/>
          <w:marTop w:val="0"/>
          <w:marBottom w:val="0"/>
          <w:divBdr>
            <w:top w:val="none" w:sz="0" w:space="0" w:color="auto"/>
            <w:left w:val="none" w:sz="0" w:space="0" w:color="auto"/>
            <w:bottom w:val="none" w:sz="0" w:space="0" w:color="auto"/>
            <w:right w:val="none" w:sz="0" w:space="0" w:color="auto"/>
          </w:divBdr>
        </w:div>
        <w:div w:id="1434352961">
          <w:marLeft w:val="1627"/>
          <w:marRight w:val="0"/>
          <w:marTop w:val="0"/>
          <w:marBottom w:val="0"/>
          <w:divBdr>
            <w:top w:val="none" w:sz="0" w:space="0" w:color="auto"/>
            <w:left w:val="none" w:sz="0" w:space="0" w:color="auto"/>
            <w:bottom w:val="none" w:sz="0" w:space="0" w:color="auto"/>
            <w:right w:val="none" w:sz="0" w:space="0" w:color="auto"/>
          </w:divBdr>
        </w:div>
        <w:div w:id="1403068736">
          <w:marLeft w:val="1627"/>
          <w:marRight w:val="0"/>
          <w:marTop w:val="0"/>
          <w:marBottom w:val="0"/>
          <w:divBdr>
            <w:top w:val="none" w:sz="0" w:space="0" w:color="auto"/>
            <w:left w:val="none" w:sz="0" w:space="0" w:color="auto"/>
            <w:bottom w:val="none" w:sz="0" w:space="0" w:color="auto"/>
            <w:right w:val="none" w:sz="0" w:space="0" w:color="auto"/>
          </w:divBdr>
        </w:div>
        <w:div w:id="525410854">
          <w:marLeft w:val="1627"/>
          <w:marRight w:val="0"/>
          <w:marTop w:val="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885877136">
      <w:bodyDiv w:val="1"/>
      <w:marLeft w:val="0"/>
      <w:marRight w:val="0"/>
      <w:marTop w:val="0"/>
      <w:marBottom w:val="0"/>
      <w:divBdr>
        <w:top w:val="none" w:sz="0" w:space="0" w:color="auto"/>
        <w:left w:val="none" w:sz="0" w:space="0" w:color="auto"/>
        <w:bottom w:val="none" w:sz="0" w:space="0" w:color="auto"/>
        <w:right w:val="none" w:sz="0" w:space="0" w:color="auto"/>
      </w:divBdr>
      <w:divsChild>
        <w:div w:id="1428500850">
          <w:marLeft w:val="547"/>
          <w:marRight w:val="0"/>
          <w:marTop w:val="0"/>
          <w:marBottom w:val="0"/>
          <w:divBdr>
            <w:top w:val="none" w:sz="0" w:space="0" w:color="auto"/>
            <w:left w:val="none" w:sz="0" w:space="0" w:color="auto"/>
            <w:bottom w:val="none" w:sz="0" w:space="0" w:color="auto"/>
            <w:right w:val="none" w:sz="0" w:space="0" w:color="auto"/>
          </w:divBdr>
        </w:div>
        <w:div w:id="864097739">
          <w:marLeft w:val="1627"/>
          <w:marRight w:val="0"/>
          <w:marTop w:val="0"/>
          <w:marBottom w:val="0"/>
          <w:divBdr>
            <w:top w:val="none" w:sz="0" w:space="0" w:color="auto"/>
            <w:left w:val="none" w:sz="0" w:space="0" w:color="auto"/>
            <w:bottom w:val="none" w:sz="0" w:space="0" w:color="auto"/>
            <w:right w:val="none" w:sz="0" w:space="0" w:color="auto"/>
          </w:divBdr>
        </w:div>
        <w:div w:id="671758351">
          <w:marLeft w:val="1627"/>
          <w:marRight w:val="0"/>
          <w:marTop w:val="0"/>
          <w:marBottom w:val="0"/>
          <w:divBdr>
            <w:top w:val="none" w:sz="0" w:space="0" w:color="auto"/>
            <w:left w:val="none" w:sz="0" w:space="0" w:color="auto"/>
            <w:bottom w:val="none" w:sz="0" w:space="0" w:color="auto"/>
            <w:right w:val="none" w:sz="0" w:space="0" w:color="auto"/>
          </w:divBdr>
        </w:div>
        <w:div w:id="392116648">
          <w:marLeft w:val="1627"/>
          <w:marRight w:val="0"/>
          <w:marTop w:val="0"/>
          <w:marBottom w:val="0"/>
          <w:divBdr>
            <w:top w:val="none" w:sz="0" w:space="0" w:color="auto"/>
            <w:left w:val="none" w:sz="0" w:space="0" w:color="auto"/>
            <w:bottom w:val="none" w:sz="0" w:space="0" w:color="auto"/>
            <w:right w:val="none" w:sz="0" w:space="0" w:color="auto"/>
          </w:divBdr>
        </w:div>
        <w:div w:id="396100646">
          <w:marLeft w:val="1627"/>
          <w:marRight w:val="0"/>
          <w:marTop w:val="0"/>
          <w:marBottom w:val="0"/>
          <w:divBdr>
            <w:top w:val="none" w:sz="0" w:space="0" w:color="auto"/>
            <w:left w:val="none" w:sz="0" w:space="0" w:color="auto"/>
            <w:bottom w:val="none" w:sz="0" w:space="0" w:color="auto"/>
            <w:right w:val="none" w:sz="0" w:space="0" w:color="auto"/>
          </w:divBdr>
        </w:div>
        <w:div w:id="790396665">
          <w:marLeft w:val="1627"/>
          <w:marRight w:val="0"/>
          <w:marTop w:val="0"/>
          <w:marBottom w:val="0"/>
          <w:divBdr>
            <w:top w:val="none" w:sz="0" w:space="0" w:color="auto"/>
            <w:left w:val="none" w:sz="0" w:space="0" w:color="auto"/>
            <w:bottom w:val="none" w:sz="0" w:space="0" w:color="auto"/>
            <w:right w:val="none" w:sz="0" w:space="0" w:color="auto"/>
          </w:divBdr>
        </w:div>
      </w:divsChild>
    </w:div>
    <w:div w:id="930355214">
      <w:bodyDiv w:val="1"/>
      <w:marLeft w:val="0"/>
      <w:marRight w:val="0"/>
      <w:marTop w:val="0"/>
      <w:marBottom w:val="0"/>
      <w:divBdr>
        <w:top w:val="none" w:sz="0" w:space="0" w:color="auto"/>
        <w:left w:val="none" w:sz="0" w:space="0" w:color="auto"/>
        <w:bottom w:val="none" w:sz="0" w:space="0" w:color="auto"/>
        <w:right w:val="none" w:sz="0" w:space="0" w:color="auto"/>
      </w:divBdr>
      <w:divsChild>
        <w:div w:id="1987195723">
          <w:marLeft w:val="547"/>
          <w:marRight w:val="0"/>
          <w:marTop w:val="0"/>
          <w:marBottom w:val="0"/>
          <w:divBdr>
            <w:top w:val="none" w:sz="0" w:space="0" w:color="auto"/>
            <w:left w:val="none" w:sz="0" w:space="0" w:color="auto"/>
            <w:bottom w:val="none" w:sz="0" w:space="0" w:color="auto"/>
            <w:right w:val="none" w:sz="0" w:space="0" w:color="auto"/>
          </w:divBdr>
        </w:div>
        <w:div w:id="932589569">
          <w:marLeft w:val="547"/>
          <w:marRight w:val="0"/>
          <w:marTop w:val="0"/>
          <w:marBottom w:val="0"/>
          <w:divBdr>
            <w:top w:val="none" w:sz="0" w:space="0" w:color="auto"/>
            <w:left w:val="none" w:sz="0" w:space="0" w:color="auto"/>
            <w:bottom w:val="none" w:sz="0" w:space="0" w:color="auto"/>
            <w:right w:val="none" w:sz="0" w:space="0" w:color="auto"/>
          </w:divBdr>
        </w:div>
        <w:div w:id="1052775120">
          <w:marLeft w:val="547"/>
          <w:marRight w:val="0"/>
          <w:marTop w:val="0"/>
          <w:marBottom w:val="0"/>
          <w:divBdr>
            <w:top w:val="none" w:sz="0" w:space="0" w:color="auto"/>
            <w:left w:val="none" w:sz="0" w:space="0" w:color="auto"/>
            <w:bottom w:val="none" w:sz="0" w:space="0" w:color="auto"/>
            <w:right w:val="none" w:sz="0" w:space="0" w:color="auto"/>
          </w:divBdr>
        </w:div>
      </w:divsChild>
    </w:div>
    <w:div w:id="1952083538">
      <w:bodyDiv w:val="1"/>
      <w:marLeft w:val="0"/>
      <w:marRight w:val="0"/>
      <w:marTop w:val="0"/>
      <w:marBottom w:val="0"/>
      <w:divBdr>
        <w:top w:val="none" w:sz="0" w:space="0" w:color="auto"/>
        <w:left w:val="none" w:sz="0" w:space="0" w:color="auto"/>
        <w:bottom w:val="none" w:sz="0" w:space="0" w:color="auto"/>
        <w:right w:val="none" w:sz="0" w:space="0" w:color="auto"/>
      </w:divBdr>
    </w:div>
    <w:div w:id="1957105158">
      <w:bodyDiv w:val="1"/>
      <w:marLeft w:val="0"/>
      <w:marRight w:val="0"/>
      <w:marTop w:val="0"/>
      <w:marBottom w:val="0"/>
      <w:divBdr>
        <w:top w:val="none" w:sz="0" w:space="0" w:color="auto"/>
        <w:left w:val="none" w:sz="0" w:space="0" w:color="auto"/>
        <w:bottom w:val="none" w:sz="0" w:space="0" w:color="auto"/>
        <w:right w:val="none" w:sz="0" w:space="0" w:color="auto"/>
      </w:divBdr>
    </w:div>
    <w:div w:id="2042321196">
      <w:bodyDiv w:val="1"/>
      <w:marLeft w:val="0"/>
      <w:marRight w:val="0"/>
      <w:marTop w:val="0"/>
      <w:marBottom w:val="0"/>
      <w:divBdr>
        <w:top w:val="none" w:sz="0" w:space="0" w:color="auto"/>
        <w:left w:val="none" w:sz="0" w:space="0" w:color="auto"/>
        <w:bottom w:val="none" w:sz="0" w:space="0" w:color="auto"/>
        <w:right w:val="none" w:sz="0" w:space="0" w:color="auto"/>
      </w:divBdr>
      <w:divsChild>
        <w:div w:id="416749793">
          <w:marLeft w:val="547"/>
          <w:marRight w:val="0"/>
          <w:marTop w:val="120"/>
          <w:marBottom w:val="0"/>
          <w:divBdr>
            <w:top w:val="none" w:sz="0" w:space="0" w:color="auto"/>
            <w:left w:val="none" w:sz="0" w:space="0" w:color="auto"/>
            <w:bottom w:val="none" w:sz="0" w:space="0" w:color="auto"/>
            <w:right w:val="none" w:sz="0" w:space="0" w:color="auto"/>
          </w:divBdr>
        </w:div>
        <w:div w:id="2046323970">
          <w:marLeft w:val="547"/>
          <w:marRight w:val="0"/>
          <w:marTop w:val="120"/>
          <w:marBottom w:val="0"/>
          <w:divBdr>
            <w:top w:val="none" w:sz="0" w:space="0" w:color="auto"/>
            <w:left w:val="none" w:sz="0" w:space="0" w:color="auto"/>
            <w:bottom w:val="none" w:sz="0" w:space="0" w:color="auto"/>
            <w:right w:val="none" w:sz="0" w:space="0" w:color="auto"/>
          </w:divBdr>
        </w:div>
        <w:div w:id="19038290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53C05-CD9E-45E7-B3D7-3564A05A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780</Words>
  <Characters>4450</Characters>
  <Application>Microsoft Office Word</Application>
  <DocSecurity>0</DocSecurity>
  <Lines>37</Lines>
  <Paragraphs>10</Paragraphs>
  <ScaleCrop>false</ScaleCrop>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Roy Hu</cp:lastModifiedBy>
  <cp:revision>7</cp:revision>
  <dcterms:created xsi:type="dcterms:W3CDTF">2025-03-26T06:29:00Z</dcterms:created>
  <dcterms:modified xsi:type="dcterms:W3CDTF">2025-03-28T02:34:00Z</dcterms:modified>
</cp:coreProperties>
</file>