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6E82EB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sidR="005772F3">
        <w:rPr>
          <w:rFonts w:cs="Arial"/>
          <w:sz w:val="24"/>
        </w:rPr>
        <w:t>-bis</w:t>
      </w:r>
      <w:r>
        <w:rPr>
          <w:rFonts w:cs="Arial"/>
          <w:i/>
          <w:sz w:val="24"/>
        </w:rPr>
        <w:tab/>
      </w:r>
      <w:r w:rsidRPr="009C6CDD">
        <w:rPr>
          <w:rFonts w:cs="Arial"/>
          <w:iCs/>
          <w:sz w:val="24"/>
        </w:rPr>
        <w:t>R4-</w:t>
      </w:r>
      <w:r w:rsidR="009C6CDD" w:rsidRPr="007F235D">
        <w:rPr>
          <w:rFonts w:cs="Arial"/>
          <w:iCs/>
          <w:sz w:val="24"/>
        </w:rPr>
        <w:t>2503729</w:t>
      </w:r>
    </w:p>
    <w:p w14:paraId="225BCA78" w14:textId="77655A49" w:rsidR="00070795" w:rsidRDefault="005772F3" w:rsidP="00070795">
      <w:pPr>
        <w:pStyle w:val="Header"/>
        <w:tabs>
          <w:tab w:val="right" w:pos="10206"/>
        </w:tabs>
        <w:spacing w:after="120"/>
        <w:rPr>
          <w:rFonts w:cs="Arial"/>
          <w:sz w:val="24"/>
        </w:rPr>
      </w:pPr>
      <w:r>
        <w:rPr>
          <w:rFonts w:cs="Arial"/>
          <w:sz w:val="24"/>
        </w:rPr>
        <w:t>Wuhan</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2770E8">
        <w:rPr>
          <w:rFonts w:cs="Arial"/>
          <w:sz w:val="24"/>
        </w:rPr>
        <w:t>7</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w:t>
      </w:r>
      <w:r w:rsidR="002770E8">
        <w:rPr>
          <w:rFonts w:cs="Arial"/>
          <w:sz w:val="24"/>
        </w:rPr>
        <w:t>1</w:t>
      </w:r>
      <w:r w:rsidR="002770E8" w:rsidRPr="001768D8">
        <w:rPr>
          <w:rFonts w:cs="Arial"/>
          <w:sz w:val="24"/>
          <w:vertAlign w:val="superscript"/>
        </w:rPr>
        <w:t>th</w:t>
      </w:r>
      <w:r w:rsidR="002770E8">
        <w:rPr>
          <w:rFonts w:cs="Arial"/>
          <w:sz w:val="24"/>
        </w:rPr>
        <w:t xml:space="preserve"> </w:t>
      </w:r>
      <w:r>
        <w:rPr>
          <w:rFonts w:cs="Arial"/>
          <w:sz w:val="24"/>
        </w:rPr>
        <w:t>April</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9E6FF5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10CF3" w:rsidRPr="0077446D">
        <w:rPr>
          <w:rFonts w:ascii="Arial" w:hAnsi="Arial" w:cs="Arial"/>
          <w:bCs/>
        </w:rPr>
        <w:t>On the topic of BS RF specification structure improvements</w:t>
      </w:r>
      <w:r w:rsidR="00A10CF3" w:rsidRPr="00A10CF3" w:rsidDel="00A10CF3">
        <w:rPr>
          <w:rFonts w:ascii="Arial" w:hAnsi="Arial" w:cs="Arial"/>
          <w:b/>
        </w:rPr>
        <w:t xml:space="preserve"> </w:t>
      </w:r>
    </w:p>
    <w:p w14:paraId="72798C4E" w14:textId="2DDF591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80919">
        <w:rPr>
          <w:rFonts w:ascii="Arial" w:hAnsi="Arial" w:cs="Arial"/>
          <w:bCs/>
          <w:lang w:val="en-US"/>
        </w:rPr>
        <w:t>9.1</w:t>
      </w:r>
    </w:p>
    <w:p w14:paraId="3C088A4A" w14:textId="6C68C9B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78BDC47" w14:textId="2F1B3879" w:rsidR="00F30D80" w:rsidRDefault="00F30D80" w:rsidP="00F30D80">
      <w:pPr>
        <w:pStyle w:val="BodyText"/>
      </w:pPr>
      <w:r>
        <w:t>At the RAN plenary meeting</w:t>
      </w:r>
      <w:r w:rsidR="00A10CF3">
        <w:t xml:space="preserve"> in Madrid</w:t>
      </w:r>
      <w:r>
        <w:t xml:space="preserve"> (RAN#106) it was decided not to include the work related to BS RF specification structure improvements into the running BS RF evolution WI. Instead RAN tasked RAN4 to work on a framework aiming for a better specification structure, with respect to transmitter spurious emission requirement for:</w:t>
      </w:r>
    </w:p>
    <w:p w14:paraId="7B8E7611" w14:textId="77777777" w:rsidR="00F30D80" w:rsidRDefault="00F30D80" w:rsidP="00F30D80">
      <w:pPr>
        <w:pStyle w:val="BodyText"/>
        <w:numPr>
          <w:ilvl w:val="0"/>
          <w:numId w:val="9"/>
        </w:numPr>
      </w:pPr>
      <w:r>
        <w:t>Co-existence with other base stations in the same geographical area.</w:t>
      </w:r>
    </w:p>
    <w:p w14:paraId="2354680F" w14:textId="77777777" w:rsidR="00F30D80" w:rsidRDefault="00F30D80" w:rsidP="00F30D80">
      <w:pPr>
        <w:pStyle w:val="BodyText"/>
        <w:numPr>
          <w:ilvl w:val="0"/>
          <w:numId w:val="9"/>
        </w:numPr>
      </w:pPr>
      <w:r>
        <w:t>Co-location with other base stations at the same site.</w:t>
      </w:r>
    </w:p>
    <w:p w14:paraId="7828C0EB" w14:textId="77777777" w:rsidR="00F30D80" w:rsidRDefault="00F30D80" w:rsidP="00F30D80">
      <w:pPr>
        <w:pStyle w:val="BodyText"/>
      </w:pPr>
      <w:r>
        <w:t xml:space="preserve">The agreement is captured in a moderator summary as an outcome of the discussion related to WID update for Rel-19 BS RF evolution WI in RP-243288 [1]. </w:t>
      </w:r>
    </w:p>
    <w:p w14:paraId="4E7DDD6C" w14:textId="77777777" w:rsidR="00F30D80" w:rsidRDefault="00F30D80" w:rsidP="00F30D80">
      <w:pPr>
        <w:pStyle w:val="BodyText"/>
      </w:pPr>
      <w:r>
        <w:t>The agreement can be summarized as:</w:t>
      </w:r>
    </w:p>
    <w:p w14:paraId="4DA4615C" w14:textId="77777777" w:rsidR="00F30D80" w:rsidRPr="008621E5" w:rsidRDefault="00F30D80" w:rsidP="00F30D80">
      <w:pPr>
        <w:pStyle w:val="BodyText"/>
        <w:numPr>
          <w:ilvl w:val="0"/>
          <w:numId w:val="8"/>
        </w:numPr>
        <w:rPr>
          <w:i/>
          <w:iCs/>
        </w:rPr>
      </w:pPr>
      <w:r w:rsidRPr="008621E5">
        <w:rPr>
          <w:i/>
          <w:iCs/>
        </w:rPr>
        <w:t>Add the new objective of co-existence transmitter spurious emission limits according to the request from ETSI/TFES. Start the work after March 2025 after EERIP work is finished. Prioritize above 5.9 GHz.</w:t>
      </w:r>
    </w:p>
    <w:p w14:paraId="3637DA31" w14:textId="77777777" w:rsidR="00F30D80" w:rsidRPr="008621E5" w:rsidRDefault="00F30D80" w:rsidP="00F30D80">
      <w:pPr>
        <w:pStyle w:val="BodyText"/>
        <w:numPr>
          <w:ilvl w:val="0"/>
          <w:numId w:val="8"/>
        </w:numPr>
        <w:rPr>
          <w:i/>
          <w:iCs/>
        </w:rPr>
      </w:pPr>
      <w:r w:rsidRPr="008621E5">
        <w:rPr>
          <w:i/>
          <w:iCs/>
        </w:rPr>
        <w:t>Task RAN4 to work on framework simplification for co-location/co-existence requirements under a dedicated agenda in Q1 and Q2 2025 to come up with the concrete solution and come back in RAN#108 if necessary.</w:t>
      </w:r>
    </w:p>
    <w:p w14:paraId="7C8C947B" w14:textId="77777777" w:rsidR="00F30D80" w:rsidRDefault="00F30D80" w:rsidP="00F30D80">
      <w:pPr>
        <w:pStyle w:val="BodyText"/>
      </w:pPr>
      <w:r>
        <w:t xml:space="preserve">For the work related to improvement of BS RF specifications (including other network node specifications), agreement in bullet 2 is relevant. </w:t>
      </w:r>
    </w:p>
    <w:p w14:paraId="38293582" w14:textId="54AF4346" w:rsidR="00F30D80" w:rsidRPr="007D610C" w:rsidRDefault="00F30D80" w:rsidP="00F30D80">
      <w:pPr>
        <w:pStyle w:val="BodyText"/>
      </w:pPr>
      <w:r>
        <w:t>In this contribution we present a</w:t>
      </w:r>
      <w:r w:rsidR="0088231C">
        <w:t xml:space="preserve"> solution to improve the BS RF specification structure with respect to transmitter spurious emission requirements for co-existence and co-location. </w:t>
      </w:r>
      <w:r w:rsidR="002A562D">
        <w:t>In compa</w:t>
      </w:r>
      <w:r w:rsidR="00723258">
        <w:t>nion contributions we indicate the impact of the implementation in TS 38.104, TS 38.141-1 and TS 38.141-2.</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1E05640E" w:rsidR="00E13370" w:rsidRDefault="002F596A" w:rsidP="0062745C">
      <w:pPr>
        <w:pStyle w:val="BodyText"/>
      </w:pPr>
      <w:r>
        <w:t xml:space="preserve">At the last RAN4 meeting (RAN4#114 In Athens) </w:t>
      </w:r>
      <w:r w:rsidR="00396129">
        <w:t xml:space="preserve">improvements to the specification structure was discussed. The outcome was captured in a </w:t>
      </w:r>
      <w:r w:rsidR="009D3ADE">
        <w:t>topic</w:t>
      </w:r>
      <w:r w:rsidR="00407972">
        <w:t xml:space="preserve"> summary</w:t>
      </w:r>
      <w:r w:rsidR="00396129">
        <w:t xml:space="preserve"> [2]. </w:t>
      </w:r>
      <w:r w:rsidR="008F2D1E">
        <w:t xml:space="preserve">From the discussion there are </w:t>
      </w:r>
      <w:r w:rsidR="00407972">
        <w:t>two approaches to consider:</w:t>
      </w:r>
    </w:p>
    <w:p w14:paraId="2CEB1459" w14:textId="6B7018D2" w:rsidR="008F2D1E" w:rsidRDefault="008F2D1E" w:rsidP="0077446D">
      <w:pPr>
        <w:pStyle w:val="BodyText"/>
        <w:numPr>
          <w:ilvl w:val="0"/>
          <w:numId w:val="10"/>
        </w:numPr>
      </w:pPr>
      <w:r>
        <w:t xml:space="preserve">Reduce large tables for co-existence and co-location requirements. This can be done by formulating a general requirement and list exceptions in </w:t>
      </w:r>
      <w:r w:rsidR="00A97A06">
        <w:t xml:space="preserve">a short </w:t>
      </w:r>
      <w:r>
        <w:t xml:space="preserve">table. </w:t>
      </w:r>
      <w:r w:rsidR="00CF6F44">
        <w:t xml:space="preserve">With this approach no updates are needed is general requirement </w:t>
      </w:r>
      <w:r w:rsidR="005F64DD">
        <w:t xml:space="preserve">is adopted for a new band. </w:t>
      </w:r>
    </w:p>
    <w:p w14:paraId="5178706D" w14:textId="0C728F20" w:rsidR="008F2D1E" w:rsidRDefault="008F2D1E" w:rsidP="0077446D">
      <w:pPr>
        <w:pStyle w:val="BodyText"/>
        <w:numPr>
          <w:ilvl w:val="0"/>
          <w:numId w:val="10"/>
        </w:numPr>
      </w:pPr>
      <w:r>
        <w:t xml:space="preserve">Reduce duplication of requirements in many specifications. This can be solved by having a new </w:t>
      </w:r>
      <w:r w:rsidR="005F64DD">
        <w:t xml:space="preserve">separate </w:t>
      </w:r>
      <w:r>
        <w:t>specification with co-existence and co-location requirements.</w:t>
      </w:r>
      <w:r w:rsidR="005F64DD">
        <w:t xml:space="preserve"> With this approach </w:t>
      </w:r>
      <w:r w:rsidR="00C339A6">
        <w:t xml:space="preserve">references are used in all BS RF node specifications. If a new band is added, updates are only required for </w:t>
      </w:r>
      <w:r w:rsidR="00D900A9">
        <w:t xml:space="preserve">the new specification with co-existence and co-location requirements. </w:t>
      </w:r>
    </w:p>
    <w:p w14:paraId="2AB9D8E6" w14:textId="066DCF86" w:rsidR="00D900A9" w:rsidRDefault="00AD0BD8" w:rsidP="008F2D1E">
      <w:pPr>
        <w:pStyle w:val="BodyText"/>
      </w:pPr>
      <w:r>
        <w:t>If approach (1) is adopted, the need for many maintenance CR(s) disappear under the condition that the general requirement is adopted</w:t>
      </w:r>
      <w:r w:rsidR="004B50E8">
        <w:t xml:space="preserve"> for new bands added</w:t>
      </w:r>
      <w:r>
        <w:t>.</w:t>
      </w:r>
      <w:r w:rsidR="004B50E8">
        <w:t xml:space="preserve"> </w:t>
      </w:r>
      <w:r w:rsidR="00EB31E9">
        <w:t>Also, the network node</w:t>
      </w:r>
      <w:r w:rsidR="00B60E8F">
        <w:t xml:space="preserve"> specifications</w:t>
      </w:r>
      <w:r w:rsidR="00EB31E9">
        <w:t xml:space="preserve"> stay self-</w:t>
      </w:r>
      <w:r w:rsidR="00B57581">
        <w:t>contained</w:t>
      </w:r>
      <w:r w:rsidR="00EB31E9">
        <w:t xml:space="preserve"> with all requirements </w:t>
      </w:r>
      <w:r w:rsidR="00B57581">
        <w:t>captured in a common specification</w:t>
      </w:r>
      <w:r w:rsidR="00225E3E">
        <w:t xml:space="preserve"> per node.</w:t>
      </w:r>
      <w:r w:rsidR="003603A4">
        <w:t xml:space="preserve"> </w:t>
      </w:r>
    </w:p>
    <w:p w14:paraId="3294D9C9" w14:textId="6FBDA3D4" w:rsidR="00495C2D" w:rsidRDefault="00495C2D" w:rsidP="008F2D1E">
      <w:pPr>
        <w:pStyle w:val="BodyText"/>
      </w:pPr>
      <w:r>
        <w:t xml:space="preserve">If approach (2) is used a new specification </w:t>
      </w:r>
      <w:r w:rsidR="00855B05">
        <w:t>needs to be updated, which would reduce number of maintenance CR(s)</w:t>
      </w:r>
      <w:r w:rsidR="00BF5926">
        <w:t xml:space="preserve"> but increase the burden to maintain a new specification. </w:t>
      </w:r>
    </w:p>
    <w:p w14:paraId="55B2DBD0" w14:textId="576ECC39" w:rsidR="00286A1C" w:rsidRDefault="00286A1C" w:rsidP="008F2D1E">
      <w:pPr>
        <w:pStyle w:val="BodyText"/>
      </w:pPr>
      <w:r w:rsidRPr="0077446D">
        <w:rPr>
          <w:b/>
          <w:bCs/>
          <w:u w:val="single"/>
        </w:rPr>
        <w:t xml:space="preserve">Proposal </w:t>
      </w:r>
      <w:r w:rsidR="003F1815" w:rsidRPr="0077446D">
        <w:rPr>
          <w:b/>
          <w:bCs/>
          <w:u w:val="single"/>
        </w:rPr>
        <w:t>1</w:t>
      </w:r>
      <w:r w:rsidRPr="0077446D">
        <w:rPr>
          <w:b/>
          <w:bCs/>
          <w:u w:val="single"/>
        </w:rPr>
        <w:t>:</w:t>
      </w:r>
      <w:r>
        <w:t xml:space="preserve"> </w:t>
      </w:r>
      <w:r w:rsidR="00540D46">
        <w:t>To improve BS RF specification structure for co-existence and co-location spurious emission requirements adopt approach (1)</w:t>
      </w:r>
      <w:r w:rsidR="003F1815">
        <w:t>, where the general requirements are captured</w:t>
      </w:r>
      <w:r w:rsidR="00E2599B">
        <w:t xml:space="preserve"> as common entry</w:t>
      </w:r>
      <w:r w:rsidR="003F1815">
        <w:t xml:space="preserve">, and exceptions is listed </w:t>
      </w:r>
      <w:r w:rsidR="00E2599B">
        <w:t>as separate entry</w:t>
      </w:r>
      <w:r w:rsidR="0098715A">
        <w:t xml:space="preserve"> in the</w:t>
      </w:r>
      <w:r w:rsidR="003F1815">
        <w:t xml:space="preserve"> table. </w:t>
      </w:r>
    </w:p>
    <w:p w14:paraId="75708D25" w14:textId="462BA879" w:rsidR="002C48D1" w:rsidRDefault="002C48D1" w:rsidP="008F2D1E">
      <w:pPr>
        <w:pStyle w:val="BodyText"/>
      </w:pPr>
      <w:r>
        <w:lastRenderedPageBreak/>
        <w:t xml:space="preserve">From a BS node specification point of view, it is beneficial to maintain specifications as complete as possible without chains of references. Therefore, it is suggested to adopt approach (1) for all relevant BS RF node specifications. </w:t>
      </w:r>
    </w:p>
    <w:p w14:paraId="2E4C3A31" w14:textId="5C69103F" w:rsidR="00D900A9" w:rsidRDefault="00080160" w:rsidP="008F2D1E">
      <w:pPr>
        <w:pStyle w:val="BodyText"/>
      </w:pPr>
      <w:r>
        <w:t xml:space="preserve">The </w:t>
      </w:r>
      <w:r w:rsidR="00503B62">
        <w:t xml:space="preserve">very long tables used in current </w:t>
      </w:r>
      <w:r w:rsidR="002C5888">
        <w:t>specifications</w:t>
      </w:r>
      <w:r w:rsidR="00503B62">
        <w:t xml:space="preserve"> can be </w:t>
      </w:r>
      <w:r w:rsidR="002C5888">
        <w:t>restructured</w:t>
      </w:r>
      <w:r w:rsidR="00503B62">
        <w:t xml:space="preserve"> in</w:t>
      </w:r>
      <w:r w:rsidR="002C5888">
        <w:t xml:space="preserve"> a much shorter table as indicated in Table 2-1</w:t>
      </w:r>
      <w:r w:rsidR="00286A1C">
        <w:t xml:space="preserve"> and Table 2-2</w:t>
      </w:r>
      <w:r w:rsidR="002C5888">
        <w:t xml:space="preserve">. </w:t>
      </w:r>
    </w:p>
    <w:p w14:paraId="0F774F33" w14:textId="2A3AA034" w:rsidR="00286A1C" w:rsidRPr="00627B96" w:rsidRDefault="00286A1C" w:rsidP="00627B96">
      <w:pPr>
        <w:pStyle w:val="TH"/>
        <w:rPr>
          <w:rFonts w:eastAsia="SimSun"/>
          <w:lang w:eastAsia="zh-CN"/>
        </w:rPr>
      </w:pPr>
      <w:r w:rsidRPr="00F95B02">
        <w:t xml:space="preserve">Table </w:t>
      </w:r>
      <w:r>
        <w:t>2</w:t>
      </w:r>
      <w:r w:rsidRPr="00F95B02">
        <w:t xml:space="preserve">-1: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8B0984" w:rsidRPr="00F95B02" w14:paraId="6144C695" w14:textId="77777777" w:rsidTr="005C7C8A">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14:paraId="335470B7" w14:textId="77777777" w:rsidR="008B0984" w:rsidRPr="00F95B02" w:rsidRDefault="008B0984" w:rsidP="00C8499D">
            <w:pPr>
              <w:pStyle w:val="TAH"/>
              <w:rPr>
                <w:rFonts w:cs="Arial"/>
              </w:rPr>
            </w:pPr>
            <w:r w:rsidRPr="00F95B02">
              <w:rPr>
                <w:rFonts w:cs="Arial"/>
              </w:rPr>
              <w:t>Frequency range for co-existence requirement</w:t>
            </w:r>
          </w:p>
        </w:tc>
        <w:tc>
          <w:tcPr>
            <w:tcW w:w="3119" w:type="dxa"/>
            <w:tcBorders>
              <w:top w:val="single" w:sz="2" w:space="0" w:color="auto"/>
              <w:left w:val="single" w:sz="2" w:space="0" w:color="auto"/>
              <w:bottom w:val="single" w:sz="2" w:space="0" w:color="auto"/>
              <w:right w:val="single" w:sz="2" w:space="0" w:color="auto"/>
            </w:tcBorders>
          </w:tcPr>
          <w:p w14:paraId="40193AFD" w14:textId="6C7A57EB" w:rsidR="008B0984" w:rsidRPr="00A40BB7" w:rsidRDefault="008B0984" w:rsidP="00C8499D">
            <w:pPr>
              <w:pStyle w:val="TAH"/>
              <w:rPr>
                <w:rFonts w:cs="v5.0.0"/>
                <w:iCs/>
              </w:rPr>
            </w:pPr>
            <w:r w:rsidRPr="00A40BB7">
              <w:rPr>
                <w:rFonts w:cs="v5.0.0"/>
                <w:iCs/>
              </w:rPr>
              <w:t>Condition</w:t>
            </w:r>
          </w:p>
        </w:tc>
        <w:tc>
          <w:tcPr>
            <w:tcW w:w="1559" w:type="dxa"/>
            <w:tcBorders>
              <w:top w:val="single" w:sz="2" w:space="0" w:color="auto"/>
              <w:left w:val="single" w:sz="2" w:space="0" w:color="auto"/>
              <w:bottom w:val="single" w:sz="2" w:space="0" w:color="auto"/>
              <w:right w:val="single" w:sz="2" w:space="0" w:color="auto"/>
            </w:tcBorders>
            <w:hideMark/>
          </w:tcPr>
          <w:p w14:paraId="4974F14D" w14:textId="74284769" w:rsidR="008B0984" w:rsidRPr="00F95B02" w:rsidRDefault="008B0984" w:rsidP="00C8499D">
            <w:pPr>
              <w:pStyle w:val="TAH"/>
              <w:rPr>
                <w:rFonts w:cs="Arial"/>
                <w:i/>
              </w:rPr>
            </w:pPr>
            <w:r w:rsidRPr="00F95B02">
              <w:rPr>
                <w:rFonts w:cs="v5.0.0"/>
                <w:i/>
              </w:rPr>
              <w:t>Basic limits</w:t>
            </w:r>
            <w:r w:rsidR="00627B96">
              <w:rPr>
                <w:rFonts w:cs="v5.0.0"/>
                <w:i/>
              </w:rPr>
              <w:br/>
            </w:r>
            <w:r>
              <w:rPr>
                <w:rFonts w:cs="v5.0.0"/>
                <w:i/>
              </w:rPr>
              <w:t xml:space="preserve"> </w:t>
            </w:r>
            <w:r w:rsidRPr="007701DE">
              <w:rPr>
                <w:rFonts w:cs="v5.0.0"/>
                <w:iCs/>
              </w:rPr>
              <w:t>(dBm</w:t>
            </w:r>
            <w:r w:rsidR="00627B96">
              <w:rPr>
                <w:rFonts w:cs="v5.0.0"/>
                <w:iCs/>
              </w:rPr>
              <w:t>/</w:t>
            </w:r>
            <w:r w:rsidR="00932A51">
              <w:rPr>
                <w:rFonts w:cs="v5.0.0"/>
                <w:iCs/>
              </w:rPr>
              <w:t>MHz</w:t>
            </w:r>
            <w:r w:rsidRPr="007701DE">
              <w:rPr>
                <w:rFonts w:cs="v5.0.0"/>
                <w:iCs/>
              </w:rPr>
              <w:t>)</w:t>
            </w:r>
          </w:p>
        </w:tc>
        <w:tc>
          <w:tcPr>
            <w:tcW w:w="2441" w:type="dxa"/>
            <w:tcBorders>
              <w:top w:val="single" w:sz="2" w:space="0" w:color="auto"/>
              <w:left w:val="single" w:sz="2" w:space="0" w:color="auto"/>
              <w:bottom w:val="single" w:sz="2" w:space="0" w:color="auto"/>
              <w:right w:val="single" w:sz="2" w:space="0" w:color="auto"/>
            </w:tcBorders>
          </w:tcPr>
          <w:p w14:paraId="2659E221" w14:textId="77777777" w:rsidR="008B0984" w:rsidRPr="00F95B02" w:rsidRDefault="008B0984" w:rsidP="00C8499D">
            <w:pPr>
              <w:pStyle w:val="TAH"/>
              <w:rPr>
                <w:rFonts w:cs="Arial"/>
              </w:rPr>
            </w:pPr>
            <w:r w:rsidRPr="00F95B02">
              <w:rPr>
                <w:rFonts w:cs="Arial"/>
              </w:rPr>
              <w:t>Note</w:t>
            </w:r>
          </w:p>
        </w:tc>
      </w:tr>
      <w:tr w:rsidR="00CF01F4" w:rsidRPr="008307D3" w14:paraId="7A8D6BE7" w14:textId="77777777" w:rsidTr="005C7C8A">
        <w:trPr>
          <w:cantSplit/>
          <w:jc w:val="center"/>
        </w:trPr>
        <w:tc>
          <w:tcPr>
            <w:tcW w:w="2265" w:type="dxa"/>
            <w:vMerge w:val="restart"/>
            <w:tcBorders>
              <w:top w:val="single" w:sz="2" w:space="0" w:color="auto"/>
              <w:left w:val="single" w:sz="2" w:space="0" w:color="auto"/>
              <w:right w:val="single" w:sz="2" w:space="0" w:color="auto"/>
            </w:tcBorders>
          </w:tcPr>
          <w:p w14:paraId="26831D9E" w14:textId="77777777" w:rsidR="00CF01F4" w:rsidRPr="008307D3" w:rsidRDefault="00CF01F4" w:rsidP="00C8499D">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p>
        </w:tc>
        <w:tc>
          <w:tcPr>
            <w:tcW w:w="3119" w:type="dxa"/>
            <w:tcBorders>
              <w:top w:val="single" w:sz="2" w:space="0" w:color="auto"/>
              <w:left w:val="single" w:sz="2" w:space="0" w:color="auto"/>
              <w:bottom w:val="single" w:sz="2" w:space="0" w:color="auto"/>
              <w:right w:val="single" w:sz="2" w:space="0" w:color="auto"/>
            </w:tcBorders>
          </w:tcPr>
          <w:p w14:paraId="1BFD8D38" w14:textId="78F0D242" w:rsidR="00CF01F4" w:rsidRDefault="00627B96" w:rsidP="005C7C8A">
            <w:pPr>
              <w:pStyle w:val="TAC"/>
            </w:pPr>
            <w:r>
              <w:rPr>
                <w:lang w:val="en-US" w:eastAsia="zh-CN"/>
              </w:rPr>
              <w:t>C</w:t>
            </w:r>
            <w:r w:rsidRPr="00F95B02">
              <w:rPr>
                <w:lang w:val="en-US" w:eastAsia="zh-CN"/>
              </w:rPr>
              <w:t>o</w:t>
            </w:r>
            <w:r w:rsidR="00CF01F4" w:rsidRPr="00F95B02">
              <w:rPr>
                <w:lang w:val="en-US" w:eastAsia="zh-CN"/>
              </w:rPr>
              <w:t>-</w:t>
            </w:r>
            <w:r w:rsidR="00CF01F4">
              <w:rPr>
                <w:lang w:val="en-US" w:eastAsia="zh-CN"/>
              </w:rPr>
              <w:t>exist</w:t>
            </w:r>
            <w:r>
              <w:rPr>
                <w:lang w:val="en-US" w:eastAsia="zh-CN"/>
              </w:rPr>
              <w:t>ence</w:t>
            </w:r>
            <w:r w:rsidR="00CF01F4" w:rsidRPr="00F95B02">
              <w:rPr>
                <w:lang w:val="en-US" w:eastAsia="zh-CN"/>
              </w:rPr>
              <w:t xml:space="preserve"> with GSM850</w:t>
            </w:r>
            <w:r w:rsidR="00CF01F4">
              <w:rPr>
                <w:lang w:val="en-US" w:eastAsia="zh-CN"/>
              </w:rPr>
              <w:t>, CDMA850 or GSM900</w:t>
            </w:r>
          </w:p>
        </w:tc>
        <w:tc>
          <w:tcPr>
            <w:tcW w:w="1559" w:type="dxa"/>
            <w:tcBorders>
              <w:top w:val="single" w:sz="2" w:space="0" w:color="auto"/>
              <w:left w:val="single" w:sz="2" w:space="0" w:color="auto"/>
              <w:bottom w:val="single" w:sz="2" w:space="0" w:color="auto"/>
              <w:right w:val="single" w:sz="2" w:space="0" w:color="auto"/>
            </w:tcBorders>
          </w:tcPr>
          <w:p w14:paraId="0F1407EC" w14:textId="0A2E7A73" w:rsidR="00CF01F4" w:rsidRPr="008307D3" w:rsidRDefault="00CF01F4" w:rsidP="00C8499D">
            <w:pPr>
              <w:pStyle w:val="TAC"/>
            </w:pPr>
            <w:r w:rsidRPr="00F95B02">
              <w:rPr>
                <w:lang w:val="en-US" w:eastAsia="zh-CN"/>
              </w:rPr>
              <w:t>-</w:t>
            </w:r>
            <w:r>
              <w:rPr>
                <w:lang w:val="en-US" w:eastAsia="zh-CN"/>
              </w:rPr>
              <w:t>57</w:t>
            </w:r>
          </w:p>
        </w:tc>
        <w:tc>
          <w:tcPr>
            <w:tcW w:w="2441" w:type="dxa"/>
            <w:vMerge w:val="restart"/>
            <w:tcBorders>
              <w:top w:val="single" w:sz="2" w:space="0" w:color="auto"/>
              <w:left w:val="single" w:sz="2" w:space="0" w:color="auto"/>
              <w:right w:val="single" w:sz="2" w:space="0" w:color="auto"/>
            </w:tcBorders>
          </w:tcPr>
          <w:p w14:paraId="0E80B431" w14:textId="65B5794C" w:rsidR="00CF01F4" w:rsidRPr="008307D3" w:rsidRDefault="00CF01F4" w:rsidP="00C8499D">
            <w:pPr>
              <w:pStyle w:val="TAC"/>
            </w:pPr>
            <w:r>
              <w:t xml:space="preserve">Note </w:t>
            </w:r>
            <w:r w:rsidR="001034D7">
              <w:t>1</w:t>
            </w:r>
          </w:p>
        </w:tc>
      </w:tr>
      <w:tr w:rsidR="00CF01F4" w:rsidRPr="008307D3" w14:paraId="08B61E50" w14:textId="77777777" w:rsidTr="1E3C1C69">
        <w:trPr>
          <w:cantSplit/>
          <w:jc w:val="center"/>
        </w:trPr>
        <w:tc>
          <w:tcPr>
            <w:tcW w:w="2265" w:type="dxa"/>
            <w:vMerge/>
          </w:tcPr>
          <w:p w14:paraId="7DCBEC93" w14:textId="77777777" w:rsidR="00CF01F4" w:rsidRPr="000D1AFB" w:rsidRDefault="00CF01F4" w:rsidP="00C8499D">
            <w:pPr>
              <w:pStyle w:val="TAC"/>
              <w:rPr>
                <w:lang w:eastAsia="zh-CN"/>
              </w:rPr>
            </w:pPr>
          </w:p>
        </w:tc>
        <w:tc>
          <w:tcPr>
            <w:tcW w:w="3119" w:type="dxa"/>
            <w:tcBorders>
              <w:top w:val="single" w:sz="2" w:space="0" w:color="auto"/>
              <w:left w:val="single" w:sz="2" w:space="0" w:color="auto"/>
              <w:bottom w:val="single" w:sz="2" w:space="0" w:color="auto"/>
              <w:right w:val="single" w:sz="2" w:space="0" w:color="auto"/>
            </w:tcBorders>
          </w:tcPr>
          <w:p w14:paraId="133FBAFE" w14:textId="49BF1AFF" w:rsidR="00CF01F4" w:rsidRDefault="00627B96" w:rsidP="00C8499D">
            <w:pPr>
              <w:pStyle w:val="TAC"/>
            </w:pPr>
            <w:r>
              <w:rPr>
                <w:lang w:val="en-US" w:eastAsia="zh-CN"/>
              </w:rPr>
              <w:t>C</w:t>
            </w:r>
            <w:r w:rsidRPr="00F95B02">
              <w:rPr>
                <w:lang w:val="en-US" w:eastAsia="zh-CN"/>
              </w:rPr>
              <w:t>o</w:t>
            </w:r>
            <w:r w:rsidR="00CF01F4" w:rsidRPr="00F95B02">
              <w:rPr>
                <w:lang w:val="en-US" w:eastAsia="zh-CN"/>
              </w:rPr>
              <w:t>-</w:t>
            </w:r>
            <w:r w:rsidR="00CF01F4">
              <w:rPr>
                <w:lang w:val="en-US" w:eastAsia="zh-CN"/>
              </w:rPr>
              <w:t>exist</w:t>
            </w:r>
            <w:r>
              <w:rPr>
                <w:lang w:val="en-US" w:eastAsia="zh-CN"/>
              </w:rPr>
              <w:t>ence</w:t>
            </w:r>
            <w:r w:rsidR="00CF01F4" w:rsidRPr="00F95B02">
              <w:rPr>
                <w:lang w:val="en-US" w:eastAsia="zh-CN"/>
              </w:rPr>
              <w:t xml:space="preserve"> with </w:t>
            </w:r>
            <w:r w:rsidR="00CF01F4">
              <w:rPr>
                <w:lang w:val="en-US" w:eastAsia="zh-CN"/>
              </w:rPr>
              <w:t>DCS1800 or PCS1900</w:t>
            </w:r>
          </w:p>
        </w:tc>
        <w:tc>
          <w:tcPr>
            <w:tcW w:w="1559" w:type="dxa"/>
            <w:tcBorders>
              <w:top w:val="single" w:sz="2" w:space="0" w:color="auto"/>
              <w:left w:val="single" w:sz="2" w:space="0" w:color="auto"/>
              <w:bottom w:val="single" w:sz="2" w:space="0" w:color="auto"/>
              <w:right w:val="single" w:sz="2" w:space="0" w:color="auto"/>
            </w:tcBorders>
          </w:tcPr>
          <w:p w14:paraId="0EF551DB" w14:textId="341C4839" w:rsidR="00CF01F4" w:rsidRDefault="00CF01F4" w:rsidP="00C8499D">
            <w:pPr>
              <w:pStyle w:val="TAC"/>
            </w:pPr>
            <w:r w:rsidRPr="00F95B02">
              <w:rPr>
                <w:lang w:val="en-US" w:eastAsia="zh-CN"/>
              </w:rPr>
              <w:t>-</w:t>
            </w:r>
            <w:r>
              <w:rPr>
                <w:lang w:val="en-US" w:eastAsia="zh-CN"/>
              </w:rPr>
              <w:t>47</w:t>
            </w:r>
          </w:p>
        </w:tc>
        <w:tc>
          <w:tcPr>
            <w:tcW w:w="2441" w:type="dxa"/>
            <w:vMerge/>
          </w:tcPr>
          <w:p w14:paraId="7451FF25" w14:textId="77777777" w:rsidR="00CF01F4" w:rsidRDefault="00CF01F4" w:rsidP="00C8499D">
            <w:pPr>
              <w:pStyle w:val="TAC"/>
            </w:pPr>
          </w:p>
        </w:tc>
      </w:tr>
      <w:tr w:rsidR="00CF01F4" w:rsidRPr="008307D3" w14:paraId="6033C882" w14:textId="77777777" w:rsidTr="1E3C1C69">
        <w:trPr>
          <w:cantSplit/>
          <w:jc w:val="center"/>
        </w:trPr>
        <w:tc>
          <w:tcPr>
            <w:tcW w:w="2265" w:type="dxa"/>
            <w:vMerge/>
          </w:tcPr>
          <w:p w14:paraId="2E10DFA1" w14:textId="77777777" w:rsidR="00CF01F4" w:rsidRPr="000D1AFB" w:rsidRDefault="00CF01F4" w:rsidP="00C8499D">
            <w:pPr>
              <w:pStyle w:val="TAC"/>
              <w:rPr>
                <w:lang w:eastAsia="zh-CN"/>
              </w:rPr>
            </w:pPr>
          </w:p>
        </w:tc>
        <w:tc>
          <w:tcPr>
            <w:tcW w:w="3119" w:type="dxa"/>
            <w:tcBorders>
              <w:top w:val="single" w:sz="2" w:space="0" w:color="auto"/>
              <w:left w:val="single" w:sz="2" w:space="0" w:color="auto"/>
              <w:bottom w:val="single" w:sz="2" w:space="0" w:color="auto"/>
              <w:right w:val="single" w:sz="2" w:space="0" w:color="auto"/>
            </w:tcBorders>
          </w:tcPr>
          <w:p w14:paraId="585FE978" w14:textId="294B093C" w:rsidR="00CF01F4" w:rsidRDefault="00CF01F4" w:rsidP="00C8499D">
            <w:pPr>
              <w:pStyle w:val="TAC"/>
            </w:pPr>
            <w:r>
              <w:t>Other</w:t>
            </w:r>
          </w:p>
        </w:tc>
        <w:tc>
          <w:tcPr>
            <w:tcW w:w="1559" w:type="dxa"/>
            <w:tcBorders>
              <w:top w:val="single" w:sz="2" w:space="0" w:color="auto"/>
              <w:left w:val="single" w:sz="2" w:space="0" w:color="auto"/>
              <w:bottom w:val="single" w:sz="2" w:space="0" w:color="auto"/>
              <w:right w:val="single" w:sz="2" w:space="0" w:color="auto"/>
            </w:tcBorders>
          </w:tcPr>
          <w:p w14:paraId="728C9375" w14:textId="3C0B8042" w:rsidR="00CF01F4" w:rsidRDefault="00CF01F4" w:rsidP="00C8499D">
            <w:pPr>
              <w:pStyle w:val="TAC"/>
            </w:pPr>
            <w:r>
              <w:rPr>
                <w:lang w:val="en-US" w:eastAsia="zh-CN"/>
              </w:rPr>
              <w:t>-52</w:t>
            </w:r>
          </w:p>
        </w:tc>
        <w:tc>
          <w:tcPr>
            <w:tcW w:w="2441" w:type="dxa"/>
            <w:vMerge/>
          </w:tcPr>
          <w:p w14:paraId="1601DACE" w14:textId="77777777" w:rsidR="00CF01F4" w:rsidRDefault="00CF01F4" w:rsidP="00C8499D">
            <w:pPr>
              <w:pStyle w:val="TAC"/>
            </w:pPr>
          </w:p>
        </w:tc>
      </w:tr>
      <w:tr w:rsidR="008C1097" w:rsidRPr="008307D3" w14:paraId="0DF246F4" w14:textId="77777777" w:rsidTr="005C7C8A">
        <w:trPr>
          <w:cantSplit/>
          <w:jc w:val="center"/>
        </w:trPr>
        <w:tc>
          <w:tcPr>
            <w:tcW w:w="2265" w:type="dxa"/>
            <w:vMerge w:val="restart"/>
            <w:tcBorders>
              <w:top w:val="single" w:sz="2" w:space="0" w:color="auto"/>
              <w:left w:val="single" w:sz="2" w:space="0" w:color="auto"/>
              <w:right w:val="single" w:sz="2" w:space="0" w:color="auto"/>
            </w:tcBorders>
          </w:tcPr>
          <w:p w14:paraId="1E716E49" w14:textId="77777777" w:rsidR="008C1097" w:rsidRPr="00F95B02" w:rsidRDefault="008C1097" w:rsidP="00C8499D">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p>
        </w:tc>
        <w:tc>
          <w:tcPr>
            <w:tcW w:w="3119" w:type="dxa"/>
            <w:tcBorders>
              <w:top w:val="single" w:sz="2" w:space="0" w:color="auto"/>
              <w:left w:val="single" w:sz="2" w:space="0" w:color="auto"/>
              <w:bottom w:val="single" w:sz="2" w:space="0" w:color="auto"/>
              <w:right w:val="single" w:sz="2" w:space="0" w:color="auto"/>
            </w:tcBorders>
          </w:tcPr>
          <w:p w14:paraId="0E0D9BBA" w14:textId="437B8D91" w:rsidR="008C1097" w:rsidRPr="00CF01F4" w:rsidRDefault="008C1097" w:rsidP="005C7C8A">
            <w:pPr>
              <w:pStyle w:val="TAC"/>
              <w:rPr>
                <w:lang w:val="en-US" w:eastAsia="zh-CN"/>
              </w:rPr>
            </w:pPr>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p>
        </w:tc>
        <w:tc>
          <w:tcPr>
            <w:tcW w:w="1559" w:type="dxa"/>
            <w:tcBorders>
              <w:top w:val="single" w:sz="2" w:space="0" w:color="auto"/>
              <w:left w:val="single" w:sz="2" w:space="0" w:color="auto"/>
              <w:bottom w:val="single" w:sz="2" w:space="0" w:color="auto"/>
              <w:right w:val="single" w:sz="2" w:space="0" w:color="auto"/>
            </w:tcBorders>
          </w:tcPr>
          <w:p w14:paraId="00A0B99F" w14:textId="20443DBE" w:rsidR="008C1097" w:rsidRPr="00F95B02" w:rsidRDefault="008C1097" w:rsidP="00C8499D">
            <w:pPr>
              <w:pStyle w:val="TAC"/>
            </w:pPr>
            <w:r>
              <w:rPr>
                <w:lang w:val="en-US" w:eastAsia="zh-CN"/>
              </w:rPr>
              <w:t>-61</w:t>
            </w:r>
          </w:p>
        </w:tc>
        <w:tc>
          <w:tcPr>
            <w:tcW w:w="2441" w:type="dxa"/>
            <w:vMerge w:val="restart"/>
            <w:tcBorders>
              <w:left w:val="single" w:sz="2" w:space="0" w:color="auto"/>
              <w:right w:val="single" w:sz="2" w:space="0" w:color="auto"/>
            </w:tcBorders>
          </w:tcPr>
          <w:p w14:paraId="30FDA6BC" w14:textId="12B9C07A" w:rsidR="008C1097" w:rsidRPr="00F95B02" w:rsidRDefault="008C1097" w:rsidP="00C8499D">
            <w:pPr>
              <w:pStyle w:val="TAC"/>
            </w:pPr>
            <w:r>
              <w:t xml:space="preserve">Note </w:t>
            </w:r>
            <w:r w:rsidR="001034D7">
              <w:t>1</w:t>
            </w:r>
            <w:r>
              <w:t xml:space="preserve">, </w:t>
            </w:r>
            <w:r w:rsidR="001034D7">
              <w:t>2</w:t>
            </w:r>
            <w:r>
              <w:t xml:space="preserve">, </w:t>
            </w:r>
            <w:r w:rsidR="001034D7">
              <w:t>3</w:t>
            </w:r>
            <w:r>
              <w:t xml:space="preserve">, </w:t>
            </w:r>
            <w:r w:rsidR="001034D7">
              <w:t>4</w:t>
            </w:r>
          </w:p>
        </w:tc>
      </w:tr>
      <w:tr w:rsidR="008C1097" w:rsidRPr="008307D3" w14:paraId="7885DCD3" w14:textId="77777777" w:rsidTr="1E3C1C69">
        <w:trPr>
          <w:cantSplit/>
          <w:jc w:val="center"/>
        </w:trPr>
        <w:tc>
          <w:tcPr>
            <w:tcW w:w="2265" w:type="dxa"/>
            <w:vMerge/>
          </w:tcPr>
          <w:p w14:paraId="2ECB7D83" w14:textId="77777777" w:rsidR="008C1097" w:rsidRPr="000D1AFB" w:rsidRDefault="008C1097" w:rsidP="00C8499D">
            <w:pPr>
              <w:pStyle w:val="TAC"/>
              <w:rPr>
                <w:lang w:eastAsia="zh-CN"/>
              </w:rPr>
            </w:pPr>
          </w:p>
        </w:tc>
        <w:tc>
          <w:tcPr>
            <w:tcW w:w="3119" w:type="dxa"/>
            <w:tcBorders>
              <w:top w:val="single" w:sz="2" w:space="0" w:color="auto"/>
              <w:left w:val="single" w:sz="2" w:space="0" w:color="auto"/>
              <w:bottom w:val="single" w:sz="2" w:space="0" w:color="auto"/>
              <w:right w:val="single" w:sz="2" w:space="0" w:color="auto"/>
            </w:tcBorders>
          </w:tcPr>
          <w:p w14:paraId="4F9AD0DF" w14:textId="33AF6BA8" w:rsidR="008C1097" w:rsidRDefault="008C1097" w:rsidP="00C8499D">
            <w:pPr>
              <w:pStyle w:val="TAC"/>
            </w:pPr>
            <w:r>
              <w:t>Other</w:t>
            </w:r>
          </w:p>
        </w:tc>
        <w:tc>
          <w:tcPr>
            <w:tcW w:w="1559" w:type="dxa"/>
            <w:tcBorders>
              <w:top w:val="single" w:sz="2" w:space="0" w:color="auto"/>
              <w:left w:val="single" w:sz="2" w:space="0" w:color="auto"/>
              <w:bottom w:val="single" w:sz="2" w:space="0" w:color="auto"/>
              <w:right w:val="single" w:sz="2" w:space="0" w:color="auto"/>
            </w:tcBorders>
          </w:tcPr>
          <w:p w14:paraId="014BE364" w14:textId="75016CB9" w:rsidR="008C1097" w:rsidRDefault="008C1097" w:rsidP="00C8499D">
            <w:pPr>
              <w:pStyle w:val="TAC"/>
            </w:pPr>
            <w:r>
              <w:rPr>
                <w:lang w:val="en-US" w:eastAsia="zh-CN"/>
              </w:rPr>
              <w:t>-49</w:t>
            </w:r>
          </w:p>
        </w:tc>
        <w:tc>
          <w:tcPr>
            <w:tcW w:w="2441" w:type="dxa"/>
            <w:vMerge/>
          </w:tcPr>
          <w:p w14:paraId="575F27C7" w14:textId="77777777" w:rsidR="008C1097" w:rsidRDefault="008C1097" w:rsidP="00C8499D">
            <w:pPr>
              <w:pStyle w:val="TAC"/>
            </w:pPr>
          </w:p>
        </w:tc>
      </w:tr>
      <w:tr w:rsidR="00CF01F4" w:rsidRPr="008307D3" w14:paraId="3297A822" w14:textId="77777777">
        <w:trPr>
          <w:cantSplit/>
          <w:jc w:val="center"/>
        </w:trPr>
        <w:tc>
          <w:tcPr>
            <w:tcW w:w="9384" w:type="dxa"/>
            <w:gridSpan w:val="4"/>
            <w:tcBorders>
              <w:top w:val="single" w:sz="2" w:space="0" w:color="auto"/>
              <w:left w:val="single" w:sz="2" w:space="0" w:color="auto"/>
              <w:bottom w:val="single" w:sz="2" w:space="0" w:color="auto"/>
              <w:right w:val="single" w:sz="2" w:space="0" w:color="auto"/>
            </w:tcBorders>
          </w:tcPr>
          <w:p w14:paraId="02694115" w14:textId="7B19BFD7" w:rsidR="00CF01F4" w:rsidRPr="00F51C2C" w:rsidRDefault="00CF01F4">
            <w:pPr>
              <w:pStyle w:val="TAC"/>
              <w:jc w:val="left"/>
              <w:rPr>
                <w:lang w:val="en-US" w:eastAsia="zh-CN"/>
              </w:rPr>
            </w:pPr>
            <w:r w:rsidRPr="00F95B02">
              <w:rPr>
                <w:lang w:val="en-US" w:eastAsia="zh-CN"/>
              </w:rPr>
              <w:t xml:space="preserve">NOTE </w:t>
            </w:r>
            <w:r w:rsidR="001034D7">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14:paraId="1AF27DAD" w14:textId="64559685" w:rsidR="00CF01F4" w:rsidRDefault="00CF01F4">
            <w:pPr>
              <w:pStyle w:val="TAC"/>
              <w:ind w:left="852"/>
              <w:jc w:val="left"/>
              <w:rPr>
                <w:lang w:val="en-US"/>
              </w:rPr>
            </w:pPr>
            <w:r w:rsidRPr="511AB46C">
              <w:rPr>
                <w:rFonts w:eastAsia="MS Mincho"/>
                <w:lang w:val="en-US"/>
              </w:rPr>
              <w:t xml:space="preserve">the noted requirements apply to a BS operating in </w:t>
            </w:r>
            <w:r w:rsidRPr="511AB46C">
              <w:rPr>
                <w:lang w:val="en-US"/>
              </w:rPr>
              <w:t xml:space="preserve">Band n28, n29 n67; the co-existence requirements in table 6.6.5.2.3-1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14:paraId="63CC0E6B" w14:textId="25E18BCD" w:rsidR="00CF01F4" w:rsidRDefault="00CF01F4">
            <w:pPr>
              <w:pStyle w:val="TAC"/>
              <w:jc w:val="left"/>
              <w:rPr>
                <w:lang w:val="en-US" w:eastAsia="zh-CN"/>
              </w:rPr>
            </w:pPr>
            <w:r w:rsidRPr="00A71631">
              <w:rPr>
                <w:lang w:val="en-US" w:eastAsia="zh-CN"/>
              </w:rPr>
              <w:t xml:space="preserve">NOTE </w:t>
            </w:r>
            <w:r w:rsidR="001034D7">
              <w:rPr>
                <w:lang w:val="en-US" w:eastAsia="zh-CN"/>
              </w:rPr>
              <w:t>2</w:t>
            </w:r>
            <w:r w:rsidRPr="00A71631">
              <w:rPr>
                <w:lang w:val="en-US" w:eastAsia="zh-CN"/>
              </w:rPr>
              <w:t>:</w:t>
            </w:r>
            <w:r w:rsidRPr="00A71631">
              <w:rPr>
                <w:lang w:val="en-US" w:eastAsia="zh-CN"/>
              </w:rPr>
              <w:tab/>
              <w:t xml:space="preserve">For NR Band n28 BS, specific solutions may be required to fulfil the spurious emissions </w:t>
            </w:r>
          </w:p>
          <w:p w14:paraId="26521509" w14:textId="77777777" w:rsidR="00CF01F4" w:rsidRPr="00A71631" w:rsidRDefault="00CF01F4">
            <w:pPr>
              <w:pStyle w:val="TAC"/>
              <w:ind w:left="852"/>
              <w:jc w:val="left"/>
              <w:rPr>
                <w:lang w:val="en-US" w:eastAsia="zh-CN"/>
              </w:rPr>
            </w:pPr>
            <w:r w:rsidRPr="00A71631">
              <w:rPr>
                <w:lang w:val="en-US" w:eastAsia="zh-CN"/>
              </w:rPr>
              <w:t>limits for BS for co-existence with E-UTRA Band 27 UL operating band.</w:t>
            </w:r>
          </w:p>
          <w:p w14:paraId="35FDBEE8" w14:textId="58BCF224" w:rsidR="00CF01F4" w:rsidRDefault="00CF01F4">
            <w:pPr>
              <w:pStyle w:val="TAC"/>
              <w:jc w:val="left"/>
              <w:rPr>
                <w:lang w:val="en-US" w:eastAsia="zh-CN"/>
              </w:rPr>
            </w:pPr>
            <w:r w:rsidRPr="00A71631">
              <w:rPr>
                <w:lang w:val="en-US" w:eastAsia="zh-CN"/>
              </w:rPr>
              <w:t xml:space="preserve">NOTE </w:t>
            </w:r>
            <w:r w:rsidR="001034D7">
              <w:rPr>
                <w:lang w:val="en-US" w:eastAsia="zh-CN"/>
              </w:rPr>
              <w:t>3</w:t>
            </w:r>
            <w:r w:rsidRPr="00A71631">
              <w:rPr>
                <w:lang w:val="en-US" w:eastAsia="zh-CN"/>
              </w:rPr>
              <w:t>:</w:t>
            </w:r>
            <w:r w:rsidRPr="00A71631">
              <w:rPr>
                <w:lang w:val="en-US" w:eastAsia="zh-CN"/>
              </w:rPr>
              <w:tab/>
              <w:t xml:space="preserve">For NR Band n29 BS, specific solutions may be required to fulfil the spurious emissions </w:t>
            </w:r>
          </w:p>
          <w:p w14:paraId="62918C71" w14:textId="77777777" w:rsidR="00CF01F4" w:rsidRPr="00A71631" w:rsidRDefault="00CF01F4">
            <w:pPr>
              <w:pStyle w:val="TAC"/>
              <w:ind w:left="852"/>
              <w:jc w:val="left"/>
              <w:rPr>
                <w:lang w:val="en-US" w:eastAsia="zh-CN"/>
              </w:rPr>
            </w:pPr>
            <w:r w:rsidRPr="00A71631">
              <w:rPr>
                <w:lang w:val="en-US" w:eastAsia="zh-CN"/>
              </w:rPr>
              <w:t>limits for NR BS for co-existence with UTRA Band XII, E-UTRA Band 12 or NR Band n12 UL operating band, E-UTRA Band 17 UL operating band or E-UTRA Band 85 UL or NR Band n85 UL operating band.</w:t>
            </w:r>
          </w:p>
          <w:p w14:paraId="04C5B3CE" w14:textId="63A23188" w:rsidR="00CF01F4" w:rsidRPr="00266DEB" w:rsidRDefault="00CF01F4">
            <w:pPr>
              <w:pStyle w:val="TAC"/>
              <w:jc w:val="left"/>
              <w:rPr>
                <w:lang w:val="en-US" w:eastAsia="zh-CN"/>
              </w:rPr>
            </w:pPr>
            <w:r w:rsidRPr="00266DEB">
              <w:rPr>
                <w:lang w:val="en-US" w:eastAsia="zh-CN"/>
              </w:rPr>
              <w:t xml:space="preserve">NOTE </w:t>
            </w:r>
            <w:r w:rsidR="001034D7">
              <w:rPr>
                <w:lang w:val="en-US" w:eastAsia="zh-CN"/>
              </w:rPr>
              <w:t>4</w:t>
            </w:r>
            <w:r w:rsidRPr="00266DEB">
              <w:rPr>
                <w:lang w:val="en-US" w:eastAsia="zh-CN"/>
              </w:rPr>
              <w:t>:</w:t>
            </w:r>
            <w:r w:rsidRPr="00266DEB">
              <w:rPr>
                <w:lang w:val="en-US" w:eastAsia="zh-CN"/>
              </w:rPr>
              <w:tab/>
              <w:t xml:space="preserve">For NR Band n67 BS, specific solutions may be required to fulfil the spurious emissions </w:t>
            </w:r>
          </w:p>
          <w:p w14:paraId="2F8F96C4" w14:textId="77777777" w:rsidR="00CF01F4" w:rsidRPr="00A71631" w:rsidRDefault="00CF01F4">
            <w:pPr>
              <w:pStyle w:val="TAC"/>
              <w:ind w:left="852"/>
              <w:jc w:val="left"/>
              <w:rPr>
                <w:lang w:val="en-US" w:eastAsia="zh-CN"/>
              </w:rPr>
            </w:pPr>
            <w:r w:rsidRPr="00266DEB">
              <w:rPr>
                <w:lang w:val="en-US" w:eastAsia="zh-CN"/>
              </w:rPr>
              <w:t xml:space="preserve">limits for NR BS for co-existence with E-UTRA Band 28 or NR Band n28 UL operating band or NR Band n83 UL operating band, where requirement applies for 703 MHz to 736 </w:t>
            </w:r>
            <w:proofErr w:type="spellStart"/>
            <w:r w:rsidRPr="00266DEB">
              <w:rPr>
                <w:lang w:val="en-US" w:eastAsia="zh-CN"/>
              </w:rPr>
              <w:t>MHz.</w:t>
            </w:r>
            <w:proofErr w:type="spellEnd"/>
          </w:p>
        </w:tc>
      </w:tr>
    </w:tbl>
    <w:p w14:paraId="3AFEBDB0" w14:textId="77777777" w:rsidR="00D1102B" w:rsidRDefault="00D1102B" w:rsidP="00286A1C">
      <w:pPr>
        <w:pStyle w:val="ListParagraph"/>
        <w:overflowPunct/>
        <w:autoSpaceDE/>
        <w:autoSpaceDN/>
        <w:adjustRightInd/>
        <w:spacing w:after="120"/>
        <w:ind w:left="1440" w:firstLineChars="0" w:firstLine="0"/>
        <w:textAlignment w:val="auto"/>
        <w:rPr>
          <w:rFonts w:eastAsia="SimSun"/>
          <w:bCs/>
          <w:szCs w:val="24"/>
          <w:lang w:eastAsia="zh-CN"/>
        </w:rPr>
      </w:pPr>
    </w:p>
    <w:p w14:paraId="02125B85" w14:textId="77777777" w:rsidR="00D1102B" w:rsidRDefault="00D1102B" w:rsidP="00286A1C">
      <w:pPr>
        <w:pStyle w:val="ListParagraph"/>
        <w:overflowPunct/>
        <w:autoSpaceDE/>
        <w:autoSpaceDN/>
        <w:adjustRightInd/>
        <w:spacing w:after="120"/>
        <w:ind w:left="1440" w:firstLineChars="0" w:firstLine="0"/>
        <w:textAlignment w:val="auto"/>
        <w:rPr>
          <w:rFonts w:eastAsia="SimSun"/>
          <w:bCs/>
          <w:szCs w:val="24"/>
          <w:lang w:eastAsia="zh-CN"/>
        </w:rPr>
      </w:pPr>
    </w:p>
    <w:p w14:paraId="6F26212E" w14:textId="4AD8287E" w:rsidR="00286A1C" w:rsidRPr="00B616AD" w:rsidRDefault="00286A1C" w:rsidP="00286A1C">
      <w:pPr>
        <w:pStyle w:val="TH"/>
      </w:pPr>
      <w:r w:rsidRPr="00F95B02">
        <w:t xml:space="preserve">Table </w:t>
      </w:r>
      <w:r>
        <w:t>2</w:t>
      </w:r>
      <w:r w:rsidRPr="00F95B02">
        <w:t>-</w:t>
      </w:r>
      <w:r>
        <w:t>2</w:t>
      </w:r>
      <w:r w:rsidRPr="00F95B02">
        <w:t xml:space="preserve">: BS spurious emissions </w:t>
      </w:r>
      <w:r w:rsidRPr="00F95B02">
        <w:rPr>
          <w:i/>
        </w:rPr>
        <w:t>basic</w:t>
      </w:r>
      <w:r w:rsidRPr="00F95B02">
        <w:t xml:space="preserve"> limits for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A40BB7" w:rsidRPr="00F95B02" w14:paraId="2C329D63" w14:textId="77777777">
        <w:trPr>
          <w:cantSplit/>
          <w:jc w:val="center"/>
        </w:trPr>
        <w:tc>
          <w:tcPr>
            <w:tcW w:w="1996" w:type="dxa"/>
            <w:tcBorders>
              <w:top w:val="single" w:sz="4" w:space="0" w:color="auto"/>
              <w:left w:val="single" w:sz="4" w:space="0" w:color="auto"/>
              <w:bottom w:val="nil"/>
              <w:right w:val="single" w:sz="4" w:space="0" w:color="auto"/>
            </w:tcBorders>
          </w:tcPr>
          <w:p w14:paraId="24D3D0C2" w14:textId="77777777" w:rsidR="00A40BB7" w:rsidRPr="00F95B02" w:rsidRDefault="00A40BB7">
            <w:pPr>
              <w:pStyle w:val="TAH"/>
            </w:pPr>
            <w:r w:rsidRPr="00F95B02">
              <w:rPr>
                <w:rFonts w:cs="Arial"/>
              </w:rPr>
              <w:t>Frequency range for</w:t>
            </w:r>
          </w:p>
        </w:tc>
        <w:tc>
          <w:tcPr>
            <w:tcW w:w="2638" w:type="dxa"/>
            <w:vMerge w:val="restart"/>
            <w:tcBorders>
              <w:top w:val="single" w:sz="4" w:space="0" w:color="auto"/>
              <w:left w:val="single" w:sz="4" w:space="0" w:color="auto"/>
              <w:right w:val="single" w:sz="4" w:space="0" w:color="auto"/>
            </w:tcBorders>
          </w:tcPr>
          <w:p w14:paraId="3D4CE7B6" w14:textId="19C8203E" w:rsidR="00A40BB7" w:rsidRPr="00F95B02" w:rsidRDefault="00A40BB7">
            <w:pPr>
              <w:pStyle w:val="TAH"/>
              <w:rPr>
                <w:rFonts w:cs="v5.0.0"/>
                <w:i/>
              </w:rPr>
            </w:pPr>
            <w:r w:rsidRPr="00B431F8">
              <w:rPr>
                <w:rFonts w:cs="v5.0.0"/>
                <w:iCs/>
              </w:rPr>
              <w:t>Condition</w:t>
            </w:r>
          </w:p>
        </w:tc>
        <w:tc>
          <w:tcPr>
            <w:tcW w:w="2638" w:type="dxa"/>
            <w:gridSpan w:val="3"/>
            <w:tcBorders>
              <w:top w:val="single" w:sz="4" w:space="0" w:color="auto"/>
              <w:left w:val="single" w:sz="4" w:space="0" w:color="auto"/>
              <w:bottom w:val="single" w:sz="4" w:space="0" w:color="auto"/>
              <w:right w:val="single" w:sz="4" w:space="0" w:color="auto"/>
            </w:tcBorders>
          </w:tcPr>
          <w:p w14:paraId="6CFC5D71" w14:textId="34410440" w:rsidR="00A40BB7" w:rsidRPr="00F95B02" w:rsidRDefault="00A40BB7">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899B662" w14:textId="77777777" w:rsidR="00A40BB7" w:rsidRPr="00F95B02" w:rsidRDefault="00A40BB7">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BF68AAB" w14:textId="77777777" w:rsidR="00A40BB7" w:rsidRPr="00F95B02" w:rsidRDefault="00A40BB7">
            <w:pPr>
              <w:pStyle w:val="TAH"/>
            </w:pPr>
            <w:r w:rsidRPr="00F95B02">
              <w:rPr>
                <w:rFonts w:cs="Arial"/>
              </w:rPr>
              <w:t>Note</w:t>
            </w:r>
          </w:p>
        </w:tc>
      </w:tr>
      <w:tr w:rsidR="00A40BB7" w:rsidRPr="00F95B02" w14:paraId="0B61B821" w14:textId="77777777" w:rsidTr="42614C3A">
        <w:trPr>
          <w:cantSplit/>
          <w:jc w:val="center"/>
        </w:trPr>
        <w:tc>
          <w:tcPr>
            <w:tcW w:w="1996" w:type="dxa"/>
            <w:tcBorders>
              <w:top w:val="nil"/>
              <w:left w:val="single" w:sz="4" w:space="0" w:color="auto"/>
              <w:bottom w:val="single" w:sz="4" w:space="0" w:color="auto"/>
              <w:right w:val="single" w:sz="4" w:space="0" w:color="auto"/>
            </w:tcBorders>
          </w:tcPr>
          <w:p w14:paraId="2CCC9B95" w14:textId="77777777" w:rsidR="00A40BB7" w:rsidRPr="00F95B02" w:rsidRDefault="00A40BB7">
            <w:pPr>
              <w:pStyle w:val="TAH"/>
              <w:rPr>
                <w:rFonts w:cs="v5.0.0"/>
              </w:rPr>
            </w:pPr>
            <w:r w:rsidRPr="00F95B02">
              <w:rPr>
                <w:rFonts w:cs="Arial"/>
              </w:rPr>
              <w:t>co-location requirement</w:t>
            </w:r>
          </w:p>
        </w:tc>
        <w:tc>
          <w:tcPr>
            <w:tcW w:w="2638" w:type="dxa"/>
            <w:vMerge/>
          </w:tcPr>
          <w:p w14:paraId="5AA50964" w14:textId="77777777" w:rsidR="00A40BB7" w:rsidRPr="00F95B02" w:rsidRDefault="00A40BB7">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40797AF2" w14:textId="750BA425" w:rsidR="00A40BB7" w:rsidRPr="00F95B02" w:rsidRDefault="00A40BB7">
            <w:pPr>
              <w:pStyle w:val="TAH"/>
              <w:rPr>
                <w:rFonts w:cs="v5.0.0"/>
              </w:rPr>
            </w:pPr>
            <w:r w:rsidRPr="00F95B02">
              <w:rPr>
                <w:rFonts w:cs="v5.0.0"/>
              </w:rPr>
              <w:t>WA BS</w:t>
            </w:r>
            <w:r>
              <w:rPr>
                <w:rFonts w:cs="v5.0.0"/>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6E6B43" w14:textId="77777777" w:rsidR="00A40BB7" w:rsidRPr="00F95B02" w:rsidRDefault="00A40BB7">
            <w:pPr>
              <w:pStyle w:val="TAH"/>
            </w:pPr>
            <w:r w:rsidRPr="00F95B02">
              <w:rPr>
                <w:rFonts w:cs="Arial"/>
              </w:rPr>
              <w:t>MR BS</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1A15988C" w14:textId="77777777" w:rsidR="00A40BB7" w:rsidRPr="00F95B02" w:rsidRDefault="00A40BB7">
            <w:pPr>
              <w:pStyle w:val="TAH"/>
            </w:pPr>
            <w:r w:rsidRPr="00F95B02">
              <w:rPr>
                <w:rFonts w:cs="Arial"/>
              </w:rPr>
              <w:t>LA BS</w:t>
            </w:r>
            <w:r>
              <w:rPr>
                <w:rFonts w:cs="v5.0.0"/>
              </w:rPr>
              <w:t xml:space="preserve"> (dBm)</w:t>
            </w:r>
          </w:p>
        </w:tc>
        <w:tc>
          <w:tcPr>
            <w:tcW w:w="1414" w:type="dxa"/>
            <w:tcBorders>
              <w:top w:val="nil"/>
              <w:left w:val="single" w:sz="4" w:space="0" w:color="auto"/>
              <w:bottom w:val="single" w:sz="4" w:space="0" w:color="auto"/>
              <w:right w:val="single" w:sz="4" w:space="0" w:color="auto"/>
            </w:tcBorders>
          </w:tcPr>
          <w:p w14:paraId="4989F6F8" w14:textId="77777777" w:rsidR="00A40BB7" w:rsidRPr="00F95B02" w:rsidRDefault="00A40BB7">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4CD46634" w14:textId="77777777" w:rsidR="00A40BB7" w:rsidRPr="00F95B02" w:rsidRDefault="00A40BB7">
            <w:pPr>
              <w:pStyle w:val="TAH"/>
            </w:pPr>
          </w:p>
        </w:tc>
      </w:tr>
      <w:tr w:rsidR="005E0889" w:rsidRPr="00F95B02" w14:paraId="5C042E48" w14:textId="77777777">
        <w:trPr>
          <w:cantSplit/>
          <w:jc w:val="center"/>
        </w:trPr>
        <w:tc>
          <w:tcPr>
            <w:tcW w:w="1996" w:type="dxa"/>
            <w:vMerge w:val="restart"/>
            <w:tcBorders>
              <w:top w:val="single" w:sz="4" w:space="0" w:color="auto"/>
              <w:left w:val="single" w:sz="4" w:space="0" w:color="auto"/>
              <w:right w:val="single" w:sz="4" w:space="0" w:color="auto"/>
            </w:tcBorders>
          </w:tcPr>
          <w:p w14:paraId="3EE1784B" w14:textId="77777777" w:rsidR="005E0889" w:rsidRPr="00F95B02" w:rsidRDefault="005E0889">
            <w:pPr>
              <w:pStyle w:val="TAC"/>
              <w:rPr>
                <w:rFonts w:cs="Arial"/>
              </w:rPr>
            </w:pPr>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p>
        </w:tc>
        <w:tc>
          <w:tcPr>
            <w:tcW w:w="2638" w:type="dxa"/>
            <w:tcBorders>
              <w:top w:val="single" w:sz="4" w:space="0" w:color="auto"/>
              <w:left w:val="single" w:sz="4" w:space="0" w:color="auto"/>
              <w:bottom w:val="single" w:sz="4" w:space="0" w:color="auto"/>
              <w:right w:val="single" w:sz="4" w:space="0" w:color="auto"/>
            </w:tcBorders>
          </w:tcPr>
          <w:p w14:paraId="25FD4B38" w14:textId="03EDF1AA" w:rsidR="005E0889" w:rsidRDefault="005E0889">
            <w:pPr>
              <w:pStyle w:val="TAC"/>
              <w:rPr>
                <w:rFonts w:cs="v5.0.0"/>
              </w:rPr>
            </w:pPr>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p>
        </w:tc>
        <w:tc>
          <w:tcPr>
            <w:tcW w:w="879" w:type="dxa"/>
            <w:tcBorders>
              <w:top w:val="single" w:sz="4" w:space="0" w:color="auto"/>
              <w:left w:val="single" w:sz="4" w:space="0" w:color="auto"/>
              <w:bottom w:val="single" w:sz="4" w:space="0" w:color="auto"/>
              <w:right w:val="single" w:sz="4" w:space="0" w:color="auto"/>
            </w:tcBorders>
          </w:tcPr>
          <w:p w14:paraId="6AD0B8D3" w14:textId="073649EB" w:rsidR="005E0889" w:rsidRPr="00F95B02" w:rsidRDefault="005E0889">
            <w:pPr>
              <w:pStyle w:val="TAC"/>
              <w:rPr>
                <w:rFonts w:cs="Arial"/>
              </w:rPr>
            </w:pPr>
            <w:r>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44F5FDA" w14:textId="48BE5F5D" w:rsidR="005E0889" w:rsidRPr="00F95B02" w:rsidRDefault="005E0889">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41D08EF" w14:textId="4A5D45F5" w:rsidR="005E0889" w:rsidRPr="00F95B02" w:rsidRDefault="005E0889">
            <w:pPr>
              <w:pStyle w:val="TAC"/>
              <w:rPr>
                <w:rFonts w:cs="v5.0.0"/>
              </w:rPr>
            </w:pPr>
            <w:r>
              <w:rPr>
                <w:rFonts w:cs="v5.0.0"/>
              </w:rPr>
              <w:t>-70</w:t>
            </w:r>
          </w:p>
        </w:tc>
        <w:tc>
          <w:tcPr>
            <w:tcW w:w="1414" w:type="dxa"/>
            <w:tcBorders>
              <w:top w:val="single" w:sz="4" w:space="0" w:color="auto"/>
              <w:left w:val="single" w:sz="4" w:space="0" w:color="auto"/>
              <w:bottom w:val="single" w:sz="4" w:space="0" w:color="auto"/>
              <w:right w:val="single" w:sz="4" w:space="0" w:color="auto"/>
            </w:tcBorders>
          </w:tcPr>
          <w:p w14:paraId="78EC9163" w14:textId="77777777" w:rsidR="005E0889" w:rsidRPr="00F95B02" w:rsidRDefault="005E0889">
            <w:pPr>
              <w:pStyle w:val="TAC"/>
              <w:rPr>
                <w:rFonts w:cs="Arial"/>
              </w:rPr>
            </w:pPr>
            <w:r w:rsidRPr="00F95B02">
              <w:rPr>
                <w:rFonts w:cs="v5.0.0"/>
              </w:rPr>
              <w:t>100 kHz</w:t>
            </w:r>
          </w:p>
        </w:tc>
        <w:tc>
          <w:tcPr>
            <w:tcW w:w="1606" w:type="dxa"/>
            <w:vMerge w:val="restart"/>
            <w:tcBorders>
              <w:top w:val="single" w:sz="4" w:space="0" w:color="auto"/>
              <w:left w:val="single" w:sz="4" w:space="0" w:color="auto"/>
              <w:right w:val="single" w:sz="4" w:space="0" w:color="auto"/>
            </w:tcBorders>
          </w:tcPr>
          <w:p w14:paraId="269277A1" w14:textId="7751934E" w:rsidR="005E0889" w:rsidRPr="00F95B02" w:rsidRDefault="005E0889">
            <w:pPr>
              <w:pStyle w:val="TAC"/>
              <w:rPr>
                <w:rFonts w:cs="Arial"/>
              </w:rPr>
            </w:pPr>
            <w:r>
              <w:rPr>
                <w:rFonts w:cs="Arial"/>
              </w:rPr>
              <w:t>Note 1</w:t>
            </w:r>
          </w:p>
        </w:tc>
      </w:tr>
      <w:tr w:rsidR="005E0889" w:rsidRPr="00F95B02" w14:paraId="74784634" w14:textId="77777777" w:rsidTr="42614C3A">
        <w:trPr>
          <w:cantSplit/>
          <w:jc w:val="center"/>
        </w:trPr>
        <w:tc>
          <w:tcPr>
            <w:tcW w:w="1996" w:type="dxa"/>
            <w:vMerge/>
          </w:tcPr>
          <w:p w14:paraId="654F8A8B"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3782D309" w14:textId="77AB115C" w:rsidR="005E0889" w:rsidRDefault="005E0889">
            <w:pPr>
              <w:pStyle w:val="TAC"/>
              <w:rPr>
                <w:lang w:val="en-US" w:eastAsia="zh-CN"/>
              </w:rPr>
            </w:pPr>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p>
        </w:tc>
        <w:tc>
          <w:tcPr>
            <w:tcW w:w="879" w:type="dxa"/>
            <w:tcBorders>
              <w:top w:val="single" w:sz="4" w:space="0" w:color="auto"/>
              <w:left w:val="single" w:sz="4" w:space="0" w:color="auto"/>
              <w:bottom w:val="single" w:sz="4" w:space="0" w:color="auto"/>
              <w:right w:val="single" w:sz="4" w:space="0" w:color="auto"/>
            </w:tcBorders>
          </w:tcPr>
          <w:p w14:paraId="30E6C042" w14:textId="26EE05CA" w:rsidR="005E0889" w:rsidRDefault="005E0889">
            <w:pPr>
              <w:pStyle w:val="TAC"/>
              <w:rPr>
                <w:rFonts w:cs="v5.0.0"/>
              </w:rPr>
            </w:pPr>
            <w:r>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F6A8277" w14:textId="78474195" w:rsidR="005E0889" w:rsidRDefault="005E0889">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41BC494" w14:textId="11E26E71" w:rsidR="005E0889" w:rsidRDefault="005E0889">
            <w:pPr>
              <w:pStyle w:val="TAC"/>
              <w:rPr>
                <w:rFonts w:cs="v5.0.0"/>
              </w:rPr>
            </w:pPr>
            <w:r>
              <w:rPr>
                <w:rFonts w:cs="v5.0.0"/>
              </w:rPr>
              <w:t>-80</w:t>
            </w:r>
          </w:p>
        </w:tc>
        <w:tc>
          <w:tcPr>
            <w:tcW w:w="1414" w:type="dxa"/>
            <w:tcBorders>
              <w:top w:val="single" w:sz="4" w:space="0" w:color="auto"/>
              <w:left w:val="single" w:sz="4" w:space="0" w:color="auto"/>
              <w:bottom w:val="single" w:sz="4" w:space="0" w:color="auto"/>
              <w:right w:val="single" w:sz="4" w:space="0" w:color="auto"/>
            </w:tcBorders>
          </w:tcPr>
          <w:p w14:paraId="48514831" w14:textId="2CB09271" w:rsidR="005E0889" w:rsidRPr="00F95B02" w:rsidRDefault="005E0889">
            <w:pPr>
              <w:pStyle w:val="TAC"/>
              <w:rPr>
                <w:rFonts w:cs="v5.0.0"/>
              </w:rPr>
            </w:pPr>
            <w:r>
              <w:rPr>
                <w:rFonts w:cs="v5.0.0"/>
              </w:rPr>
              <w:t>100 kHz</w:t>
            </w:r>
          </w:p>
        </w:tc>
        <w:tc>
          <w:tcPr>
            <w:tcW w:w="1606" w:type="dxa"/>
            <w:vMerge/>
          </w:tcPr>
          <w:p w14:paraId="714B6540" w14:textId="77777777" w:rsidR="005E0889" w:rsidRDefault="005E0889">
            <w:pPr>
              <w:pStyle w:val="TAC"/>
              <w:rPr>
                <w:rFonts w:cs="Arial"/>
              </w:rPr>
            </w:pPr>
          </w:p>
        </w:tc>
      </w:tr>
      <w:tr w:rsidR="005E0889" w:rsidRPr="00F95B02" w14:paraId="106AA346" w14:textId="77777777" w:rsidTr="42614C3A">
        <w:trPr>
          <w:cantSplit/>
          <w:jc w:val="center"/>
        </w:trPr>
        <w:tc>
          <w:tcPr>
            <w:tcW w:w="1996" w:type="dxa"/>
            <w:vMerge/>
          </w:tcPr>
          <w:p w14:paraId="30C0FE19"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76E0DE3E" w14:textId="6CD2E649" w:rsidR="005E0889" w:rsidRDefault="005E0889">
            <w:pPr>
              <w:pStyle w:val="TAC"/>
              <w:rPr>
                <w:lang w:val="en-US" w:eastAsia="zh-CN"/>
              </w:rPr>
            </w:pPr>
            <w:r>
              <w:rPr>
                <w:lang w:val="en-US" w:eastAsia="zh-CN"/>
              </w:rPr>
              <w:t>n51, n91, n93</w:t>
            </w:r>
          </w:p>
        </w:tc>
        <w:tc>
          <w:tcPr>
            <w:tcW w:w="879" w:type="dxa"/>
            <w:tcBorders>
              <w:top w:val="single" w:sz="4" w:space="0" w:color="auto"/>
              <w:left w:val="single" w:sz="4" w:space="0" w:color="auto"/>
              <w:bottom w:val="single" w:sz="4" w:space="0" w:color="auto"/>
              <w:right w:val="single" w:sz="4" w:space="0" w:color="auto"/>
            </w:tcBorders>
          </w:tcPr>
          <w:p w14:paraId="2BBAF692" w14:textId="11EC5D14" w:rsidR="005E0889" w:rsidRDefault="005E0889">
            <w:pPr>
              <w:pStyle w:val="TAC"/>
              <w:rPr>
                <w:rFonts w:cs="v5.0.0"/>
              </w:rPr>
            </w:pPr>
            <w:r>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3E92173B" w14:textId="44779EFE" w:rsidR="005E0889" w:rsidRDefault="005E0889">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5920442" w14:textId="33D38A67" w:rsidR="005E0889" w:rsidRDefault="005E0889">
            <w:pPr>
              <w:pStyle w:val="TAC"/>
              <w:rPr>
                <w:rFonts w:cs="v5.0.0"/>
              </w:rPr>
            </w:pPr>
            <w:r>
              <w:rPr>
                <w:rFonts w:cs="v5.0.0"/>
              </w:rPr>
              <w:t>-88</w:t>
            </w:r>
          </w:p>
        </w:tc>
        <w:tc>
          <w:tcPr>
            <w:tcW w:w="1414" w:type="dxa"/>
            <w:tcBorders>
              <w:top w:val="single" w:sz="4" w:space="0" w:color="auto"/>
              <w:left w:val="single" w:sz="4" w:space="0" w:color="auto"/>
              <w:bottom w:val="single" w:sz="4" w:space="0" w:color="auto"/>
              <w:right w:val="single" w:sz="4" w:space="0" w:color="auto"/>
            </w:tcBorders>
          </w:tcPr>
          <w:p w14:paraId="4DBA18F0" w14:textId="490195EA" w:rsidR="005E0889" w:rsidRDefault="00A5013D">
            <w:pPr>
              <w:pStyle w:val="TAC"/>
              <w:rPr>
                <w:rFonts w:cs="v5.0.0"/>
              </w:rPr>
            </w:pPr>
            <w:r>
              <w:rPr>
                <w:rFonts w:cs="v5.0.0"/>
              </w:rPr>
              <w:t>100 kHz</w:t>
            </w:r>
          </w:p>
        </w:tc>
        <w:tc>
          <w:tcPr>
            <w:tcW w:w="1606" w:type="dxa"/>
            <w:vMerge/>
          </w:tcPr>
          <w:p w14:paraId="775B9B88" w14:textId="77777777" w:rsidR="005E0889" w:rsidRDefault="005E0889">
            <w:pPr>
              <w:pStyle w:val="TAC"/>
              <w:rPr>
                <w:rFonts w:cs="Arial"/>
              </w:rPr>
            </w:pPr>
          </w:p>
        </w:tc>
      </w:tr>
      <w:tr w:rsidR="005E0889" w:rsidRPr="00F95B02" w14:paraId="6ADB5B71" w14:textId="77777777" w:rsidTr="42614C3A">
        <w:trPr>
          <w:cantSplit/>
          <w:jc w:val="center"/>
        </w:trPr>
        <w:tc>
          <w:tcPr>
            <w:tcW w:w="1996" w:type="dxa"/>
            <w:vMerge/>
          </w:tcPr>
          <w:p w14:paraId="66067970"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216DA2B1" w14:textId="540B0EE0" w:rsidR="005E0889" w:rsidRDefault="005E0889">
            <w:pPr>
              <w:pStyle w:val="TAC"/>
              <w:rPr>
                <w:lang w:val="en-US" w:eastAsia="zh-CN"/>
              </w:rPr>
            </w:pPr>
            <w:r>
              <w:rPr>
                <w:lang w:val="en-US" w:eastAsia="zh-CN"/>
              </w:rPr>
              <w:t>n53</w:t>
            </w:r>
          </w:p>
        </w:tc>
        <w:tc>
          <w:tcPr>
            <w:tcW w:w="879" w:type="dxa"/>
            <w:tcBorders>
              <w:top w:val="single" w:sz="4" w:space="0" w:color="auto"/>
              <w:left w:val="single" w:sz="4" w:space="0" w:color="auto"/>
              <w:bottom w:val="single" w:sz="4" w:space="0" w:color="auto"/>
              <w:right w:val="single" w:sz="4" w:space="0" w:color="auto"/>
            </w:tcBorders>
          </w:tcPr>
          <w:p w14:paraId="06073473" w14:textId="46631E6E" w:rsidR="005E0889" w:rsidRDefault="005E0889">
            <w:pPr>
              <w:pStyle w:val="TAC"/>
              <w:rPr>
                <w:rFonts w:cs="v5.0.0"/>
              </w:rPr>
            </w:pPr>
            <w:r>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D73D294" w14:textId="51ED2178" w:rsidR="005E0889" w:rsidRDefault="005E0889">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3F625773" w14:textId="5FBAF530" w:rsidR="005E0889" w:rsidRDefault="005E0889">
            <w:pPr>
              <w:pStyle w:val="TAC"/>
              <w:rPr>
                <w:rFonts w:cs="v5.0.0"/>
              </w:rPr>
            </w:pPr>
            <w:r>
              <w:rPr>
                <w:rFonts w:cs="v5.0.0"/>
              </w:rPr>
              <w:t>-88</w:t>
            </w:r>
          </w:p>
        </w:tc>
        <w:tc>
          <w:tcPr>
            <w:tcW w:w="1414" w:type="dxa"/>
            <w:tcBorders>
              <w:top w:val="single" w:sz="4" w:space="0" w:color="auto"/>
              <w:left w:val="single" w:sz="4" w:space="0" w:color="auto"/>
              <w:bottom w:val="single" w:sz="4" w:space="0" w:color="auto"/>
              <w:right w:val="single" w:sz="4" w:space="0" w:color="auto"/>
            </w:tcBorders>
          </w:tcPr>
          <w:p w14:paraId="3AC1AEE5" w14:textId="0A51BF3E" w:rsidR="005E0889" w:rsidRDefault="00A5013D">
            <w:pPr>
              <w:pStyle w:val="TAC"/>
              <w:rPr>
                <w:rFonts w:cs="v5.0.0"/>
              </w:rPr>
            </w:pPr>
            <w:r>
              <w:rPr>
                <w:rFonts w:cs="v5.0.0"/>
              </w:rPr>
              <w:t>100 kHz</w:t>
            </w:r>
          </w:p>
        </w:tc>
        <w:tc>
          <w:tcPr>
            <w:tcW w:w="1606" w:type="dxa"/>
            <w:vMerge/>
          </w:tcPr>
          <w:p w14:paraId="335F520C" w14:textId="77777777" w:rsidR="005E0889" w:rsidRDefault="005E0889">
            <w:pPr>
              <w:pStyle w:val="TAC"/>
              <w:rPr>
                <w:rFonts w:cs="Arial"/>
              </w:rPr>
            </w:pPr>
          </w:p>
        </w:tc>
      </w:tr>
      <w:tr w:rsidR="005E0889" w:rsidRPr="00F95B02" w14:paraId="7A4ED94C" w14:textId="77777777" w:rsidTr="42614C3A">
        <w:trPr>
          <w:cantSplit/>
          <w:jc w:val="center"/>
        </w:trPr>
        <w:tc>
          <w:tcPr>
            <w:tcW w:w="1996" w:type="dxa"/>
            <w:vMerge/>
          </w:tcPr>
          <w:p w14:paraId="27746695"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3790324E" w14:textId="69958EA0" w:rsidR="005E0889" w:rsidRDefault="005E0889">
            <w:pPr>
              <w:pStyle w:val="TAC"/>
              <w:rPr>
                <w:lang w:val="en-US" w:eastAsia="zh-CN"/>
              </w:rPr>
            </w:pPr>
            <w:r>
              <w:rPr>
                <w:lang w:val="en-US" w:eastAsia="zh-CN"/>
              </w:rPr>
              <w:t>n100, n101</w:t>
            </w:r>
          </w:p>
        </w:tc>
        <w:tc>
          <w:tcPr>
            <w:tcW w:w="879" w:type="dxa"/>
            <w:tcBorders>
              <w:top w:val="single" w:sz="4" w:space="0" w:color="auto"/>
              <w:left w:val="single" w:sz="4" w:space="0" w:color="auto"/>
              <w:bottom w:val="single" w:sz="4" w:space="0" w:color="auto"/>
              <w:right w:val="single" w:sz="4" w:space="0" w:color="auto"/>
            </w:tcBorders>
          </w:tcPr>
          <w:p w14:paraId="31E69B73" w14:textId="683BF064" w:rsidR="005E0889" w:rsidRDefault="005E0889">
            <w:pPr>
              <w:pStyle w:val="TAC"/>
              <w:rPr>
                <w:rFonts w:cs="v5.0.0"/>
              </w:rPr>
            </w:pPr>
            <w:r>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76E65EB2" w14:textId="5DB92E54" w:rsidR="005E0889" w:rsidRDefault="005E0889">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ECBBD49" w14:textId="3ECAD071" w:rsidR="005E0889" w:rsidRDefault="005E0889">
            <w:pPr>
              <w:pStyle w:val="TAC"/>
              <w:rPr>
                <w:rFonts w:cs="v5.0.0"/>
              </w:rPr>
            </w:pPr>
            <w:r>
              <w:rPr>
                <w:rFonts w:cs="v5.0.0"/>
              </w:rPr>
              <w:t>N/A</w:t>
            </w:r>
          </w:p>
        </w:tc>
        <w:tc>
          <w:tcPr>
            <w:tcW w:w="1414" w:type="dxa"/>
            <w:tcBorders>
              <w:top w:val="single" w:sz="4" w:space="0" w:color="auto"/>
              <w:left w:val="single" w:sz="4" w:space="0" w:color="auto"/>
              <w:bottom w:val="single" w:sz="4" w:space="0" w:color="auto"/>
              <w:right w:val="single" w:sz="4" w:space="0" w:color="auto"/>
            </w:tcBorders>
          </w:tcPr>
          <w:p w14:paraId="692985A4" w14:textId="1281A5C8" w:rsidR="005E0889" w:rsidRDefault="005E0889">
            <w:pPr>
              <w:pStyle w:val="TAC"/>
              <w:rPr>
                <w:rFonts w:cs="v5.0.0"/>
              </w:rPr>
            </w:pPr>
            <w:r>
              <w:rPr>
                <w:rFonts w:cs="v5.0.0"/>
              </w:rPr>
              <w:t>100 kHz</w:t>
            </w:r>
          </w:p>
        </w:tc>
        <w:tc>
          <w:tcPr>
            <w:tcW w:w="1606" w:type="dxa"/>
            <w:vMerge/>
          </w:tcPr>
          <w:p w14:paraId="78F8C29C" w14:textId="77777777" w:rsidR="005E0889" w:rsidRDefault="005E0889">
            <w:pPr>
              <w:pStyle w:val="TAC"/>
              <w:rPr>
                <w:rFonts w:cs="Arial"/>
              </w:rPr>
            </w:pPr>
          </w:p>
        </w:tc>
      </w:tr>
      <w:tr w:rsidR="005E0889" w:rsidRPr="00F95B02" w14:paraId="4FD4F898" w14:textId="77777777" w:rsidTr="42614C3A">
        <w:trPr>
          <w:cantSplit/>
          <w:jc w:val="center"/>
        </w:trPr>
        <w:tc>
          <w:tcPr>
            <w:tcW w:w="1996" w:type="dxa"/>
            <w:vMerge/>
          </w:tcPr>
          <w:p w14:paraId="5C128193"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4D01BC71" w14:textId="38EE672D" w:rsidR="005E0889" w:rsidRDefault="005E0889">
            <w:pPr>
              <w:pStyle w:val="TAC"/>
              <w:rPr>
                <w:lang w:val="en-US" w:eastAsia="zh-CN"/>
              </w:rPr>
            </w:pPr>
            <w:r>
              <w:rPr>
                <w:lang w:val="en-US" w:eastAsia="zh-CN"/>
              </w:rPr>
              <w:t>n96, n102</w:t>
            </w:r>
          </w:p>
        </w:tc>
        <w:tc>
          <w:tcPr>
            <w:tcW w:w="879" w:type="dxa"/>
            <w:tcBorders>
              <w:top w:val="single" w:sz="4" w:space="0" w:color="auto"/>
              <w:left w:val="single" w:sz="4" w:space="0" w:color="auto"/>
              <w:bottom w:val="single" w:sz="4" w:space="0" w:color="auto"/>
              <w:right w:val="single" w:sz="4" w:space="0" w:color="auto"/>
            </w:tcBorders>
          </w:tcPr>
          <w:p w14:paraId="56A7254C" w14:textId="3160AE3E" w:rsidR="005E0889" w:rsidRDefault="005E0889">
            <w:pPr>
              <w:pStyle w:val="TAC"/>
              <w:rPr>
                <w:rFonts w:cs="v5.0.0"/>
              </w:rPr>
            </w:pPr>
            <w:r>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654EC42D" w14:textId="61ED6871" w:rsidR="005E0889" w:rsidRDefault="005E0889">
            <w:pPr>
              <w:pStyle w:val="TAC"/>
              <w:rPr>
                <w:rFonts w:cs="v5.0.0"/>
              </w:rPr>
            </w:pPr>
            <w:r>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9C8DDF3" w14:textId="4D26B929" w:rsidR="005E0889" w:rsidRDefault="005E0889">
            <w:pPr>
              <w:pStyle w:val="TAC"/>
              <w:rPr>
                <w:rFonts w:cs="v5.0.0"/>
              </w:rPr>
            </w:pPr>
            <w:r>
              <w:rPr>
                <w:rFonts w:cs="v5.0.0"/>
              </w:rPr>
              <w:t>-87</w:t>
            </w:r>
          </w:p>
        </w:tc>
        <w:tc>
          <w:tcPr>
            <w:tcW w:w="1414" w:type="dxa"/>
            <w:tcBorders>
              <w:top w:val="single" w:sz="4" w:space="0" w:color="auto"/>
              <w:left w:val="single" w:sz="4" w:space="0" w:color="auto"/>
              <w:bottom w:val="single" w:sz="4" w:space="0" w:color="auto"/>
              <w:right w:val="single" w:sz="4" w:space="0" w:color="auto"/>
            </w:tcBorders>
          </w:tcPr>
          <w:p w14:paraId="49F76075" w14:textId="23573F1F" w:rsidR="005E0889" w:rsidRDefault="005E0889">
            <w:pPr>
              <w:pStyle w:val="TAC"/>
              <w:rPr>
                <w:rFonts w:cs="v5.0.0"/>
              </w:rPr>
            </w:pPr>
            <w:r>
              <w:rPr>
                <w:rFonts w:cs="v5.0.0"/>
              </w:rPr>
              <w:t>100 kHz</w:t>
            </w:r>
          </w:p>
        </w:tc>
        <w:tc>
          <w:tcPr>
            <w:tcW w:w="1606" w:type="dxa"/>
            <w:vMerge/>
          </w:tcPr>
          <w:p w14:paraId="323C56A6" w14:textId="77777777" w:rsidR="005E0889" w:rsidRDefault="005E0889">
            <w:pPr>
              <w:pStyle w:val="TAC"/>
              <w:rPr>
                <w:rFonts w:cs="Arial"/>
              </w:rPr>
            </w:pPr>
          </w:p>
        </w:tc>
      </w:tr>
      <w:tr w:rsidR="005E0889" w:rsidRPr="00F95B02" w14:paraId="2AA50D69" w14:textId="77777777" w:rsidTr="42614C3A">
        <w:trPr>
          <w:cantSplit/>
          <w:jc w:val="center"/>
        </w:trPr>
        <w:tc>
          <w:tcPr>
            <w:tcW w:w="1996" w:type="dxa"/>
            <w:vMerge/>
          </w:tcPr>
          <w:p w14:paraId="069FFA83"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425A2950" w14:textId="5D1CCCD1" w:rsidR="005E0889" w:rsidRDefault="005E0889">
            <w:pPr>
              <w:pStyle w:val="TAC"/>
              <w:rPr>
                <w:lang w:val="en-US" w:eastAsia="zh-CN"/>
              </w:rPr>
            </w:pPr>
            <w:r>
              <w:rPr>
                <w:lang w:val="en-US" w:eastAsia="zh-CN"/>
              </w:rPr>
              <w:t>n104</w:t>
            </w:r>
          </w:p>
        </w:tc>
        <w:tc>
          <w:tcPr>
            <w:tcW w:w="879" w:type="dxa"/>
            <w:tcBorders>
              <w:top w:val="single" w:sz="4" w:space="0" w:color="auto"/>
              <w:left w:val="single" w:sz="4" w:space="0" w:color="auto"/>
              <w:bottom w:val="single" w:sz="4" w:space="0" w:color="auto"/>
              <w:right w:val="single" w:sz="4" w:space="0" w:color="auto"/>
            </w:tcBorders>
          </w:tcPr>
          <w:p w14:paraId="17EFC4F8" w14:textId="15E16F75" w:rsidR="005E0889" w:rsidRDefault="005E0889">
            <w:pPr>
              <w:pStyle w:val="TAC"/>
              <w:rPr>
                <w:rFonts w:cs="v5.0.0"/>
              </w:rPr>
            </w:pPr>
            <w:r>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64642EF1" w14:textId="49EDF200" w:rsidR="005E0889" w:rsidRDefault="005E0889">
            <w:pPr>
              <w:pStyle w:val="TAC"/>
              <w:rPr>
                <w:rFonts w:cs="v5.0.0"/>
              </w:rPr>
            </w:pPr>
            <w:r>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7269AD03" w14:textId="7AB36D0B" w:rsidR="005E0889" w:rsidRDefault="005E0889">
            <w:pPr>
              <w:pStyle w:val="TAC"/>
              <w:rPr>
                <w:rFonts w:cs="v5.0.0"/>
              </w:rPr>
            </w:pPr>
            <w:r>
              <w:rPr>
                <w:rFonts w:cs="v5.0.0"/>
              </w:rPr>
              <w:t>-87</w:t>
            </w:r>
          </w:p>
        </w:tc>
        <w:tc>
          <w:tcPr>
            <w:tcW w:w="1414" w:type="dxa"/>
            <w:tcBorders>
              <w:top w:val="single" w:sz="4" w:space="0" w:color="auto"/>
              <w:left w:val="single" w:sz="4" w:space="0" w:color="auto"/>
              <w:bottom w:val="single" w:sz="4" w:space="0" w:color="auto"/>
              <w:right w:val="single" w:sz="4" w:space="0" w:color="auto"/>
            </w:tcBorders>
          </w:tcPr>
          <w:p w14:paraId="5B1F47A5" w14:textId="6FDAD6C2" w:rsidR="005E0889" w:rsidRDefault="005E0889">
            <w:pPr>
              <w:pStyle w:val="TAC"/>
              <w:rPr>
                <w:rFonts w:cs="v5.0.0"/>
              </w:rPr>
            </w:pPr>
            <w:r>
              <w:rPr>
                <w:rFonts w:cs="v5.0.0"/>
              </w:rPr>
              <w:t>100 kHz</w:t>
            </w:r>
          </w:p>
        </w:tc>
        <w:tc>
          <w:tcPr>
            <w:tcW w:w="1606" w:type="dxa"/>
            <w:vMerge/>
          </w:tcPr>
          <w:p w14:paraId="5A0C7303" w14:textId="77777777" w:rsidR="005E0889" w:rsidRDefault="005E0889">
            <w:pPr>
              <w:pStyle w:val="TAC"/>
              <w:rPr>
                <w:rFonts w:cs="Arial"/>
              </w:rPr>
            </w:pPr>
          </w:p>
        </w:tc>
      </w:tr>
      <w:tr w:rsidR="005E0889" w:rsidRPr="00F95B02" w14:paraId="1BF1048D" w14:textId="77777777" w:rsidTr="42614C3A">
        <w:trPr>
          <w:cantSplit/>
          <w:jc w:val="center"/>
        </w:trPr>
        <w:tc>
          <w:tcPr>
            <w:tcW w:w="1996" w:type="dxa"/>
            <w:vMerge/>
          </w:tcPr>
          <w:p w14:paraId="4E44C6AE" w14:textId="77777777" w:rsidR="005E0889" w:rsidRPr="00F95B02" w:rsidRDefault="005E0889">
            <w:pPr>
              <w:pStyle w:val="TAC"/>
              <w:rPr>
                <w:lang w:eastAsia="zh-CN"/>
              </w:rPr>
            </w:pPr>
          </w:p>
        </w:tc>
        <w:tc>
          <w:tcPr>
            <w:tcW w:w="2638" w:type="dxa"/>
            <w:tcBorders>
              <w:top w:val="single" w:sz="4" w:space="0" w:color="auto"/>
              <w:left w:val="single" w:sz="4" w:space="0" w:color="auto"/>
              <w:bottom w:val="single" w:sz="4" w:space="0" w:color="auto"/>
              <w:right w:val="single" w:sz="4" w:space="0" w:color="auto"/>
            </w:tcBorders>
          </w:tcPr>
          <w:p w14:paraId="3F86DEF2" w14:textId="75C157D9" w:rsidR="005E0889" w:rsidRDefault="005E0889">
            <w:pPr>
              <w:pStyle w:val="TAC"/>
              <w:rPr>
                <w:lang w:val="en-US" w:eastAsia="zh-CN"/>
              </w:rPr>
            </w:pPr>
            <w:r>
              <w:rPr>
                <w:lang w:val="en-US" w:eastAsia="zh-CN"/>
              </w:rPr>
              <w:t>Other</w:t>
            </w:r>
          </w:p>
        </w:tc>
        <w:tc>
          <w:tcPr>
            <w:tcW w:w="879" w:type="dxa"/>
            <w:tcBorders>
              <w:top w:val="single" w:sz="4" w:space="0" w:color="auto"/>
              <w:left w:val="single" w:sz="4" w:space="0" w:color="auto"/>
              <w:bottom w:val="single" w:sz="4" w:space="0" w:color="auto"/>
              <w:right w:val="single" w:sz="4" w:space="0" w:color="auto"/>
            </w:tcBorders>
          </w:tcPr>
          <w:p w14:paraId="3423CCAC" w14:textId="46797C48" w:rsidR="005E0889" w:rsidRDefault="005E0889">
            <w:pPr>
              <w:pStyle w:val="TAC"/>
              <w:rPr>
                <w:rFonts w:cs="v5.0.0"/>
              </w:rPr>
            </w:pPr>
            <w:r>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5C6FA565" w14:textId="738C3BEF" w:rsidR="005E0889" w:rsidRDefault="005E0889">
            <w:pPr>
              <w:pStyle w:val="TAC"/>
              <w:rPr>
                <w:rFonts w:cs="v5.0.0"/>
              </w:rPr>
            </w:pPr>
            <w:r>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4228F566" w14:textId="2286D68A" w:rsidR="005E0889" w:rsidRDefault="005E0889">
            <w:pPr>
              <w:pStyle w:val="TAC"/>
              <w:rPr>
                <w:rFonts w:cs="v5.0.0"/>
              </w:rPr>
            </w:pPr>
            <w:r>
              <w:rPr>
                <w:rFonts w:cs="v5.0.0"/>
              </w:rPr>
              <w:t>-88</w:t>
            </w:r>
          </w:p>
        </w:tc>
        <w:tc>
          <w:tcPr>
            <w:tcW w:w="1414" w:type="dxa"/>
            <w:tcBorders>
              <w:top w:val="single" w:sz="4" w:space="0" w:color="auto"/>
              <w:left w:val="single" w:sz="4" w:space="0" w:color="auto"/>
              <w:bottom w:val="single" w:sz="4" w:space="0" w:color="auto"/>
              <w:right w:val="single" w:sz="4" w:space="0" w:color="auto"/>
            </w:tcBorders>
          </w:tcPr>
          <w:p w14:paraId="385B1E80" w14:textId="3262F2E3" w:rsidR="005E0889" w:rsidRPr="00F95B02" w:rsidRDefault="005E0889">
            <w:pPr>
              <w:pStyle w:val="TAC"/>
              <w:rPr>
                <w:rFonts w:cs="v5.0.0"/>
              </w:rPr>
            </w:pPr>
            <w:r>
              <w:rPr>
                <w:rFonts w:cs="v5.0.0"/>
              </w:rPr>
              <w:t>100 kHz</w:t>
            </w:r>
          </w:p>
        </w:tc>
        <w:tc>
          <w:tcPr>
            <w:tcW w:w="1606" w:type="dxa"/>
            <w:vMerge/>
          </w:tcPr>
          <w:p w14:paraId="1AADE32D" w14:textId="77777777" w:rsidR="005E0889" w:rsidRDefault="005E0889">
            <w:pPr>
              <w:pStyle w:val="TAC"/>
              <w:rPr>
                <w:rFonts w:cs="Arial"/>
              </w:rPr>
            </w:pPr>
          </w:p>
        </w:tc>
      </w:tr>
      <w:tr w:rsidR="005E0889" w:rsidRPr="00F95B02" w14:paraId="6EBD2A00" w14:textId="77777777">
        <w:trPr>
          <w:cantSplit/>
          <w:jc w:val="center"/>
        </w:trPr>
        <w:tc>
          <w:tcPr>
            <w:tcW w:w="10292" w:type="dxa"/>
            <w:gridSpan w:val="7"/>
            <w:tcBorders>
              <w:top w:val="single" w:sz="4" w:space="0" w:color="auto"/>
              <w:left w:val="single" w:sz="4" w:space="0" w:color="auto"/>
              <w:bottom w:val="single" w:sz="4" w:space="0" w:color="auto"/>
              <w:right w:val="single" w:sz="4" w:space="0" w:color="auto"/>
            </w:tcBorders>
          </w:tcPr>
          <w:p w14:paraId="1DC6CD42" w14:textId="3E82E283" w:rsidR="005E0889" w:rsidRPr="00E6112D" w:rsidRDefault="005E0889">
            <w:pPr>
              <w:pStyle w:val="TAN"/>
              <w:rPr>
                <w:lang w:val="en-US" w:eastAsia="zh-CN"/>
              </w:rPr>
            </w:pPr>
            <w:r w:rsidRPr="00F95B02">
              <w:rPr>
                <w:lang w:val="en-US" w:eastAsia="zh-CN"/>
              </w:rPr>
              <w:t xml:space="preserve">NOTE </w:t>
            </w:r>
            <w:r>
              <w:rPr>
                <w:lang w:val="en-US" w:eastAsia="zh-CN"/>
              </w:rPr>
              <w:t>1</w:t>
            </w:r>
            <w:r w:rsidRPr="00F95B02">
              <w:rPr>
                <w:lang w:val="en-US" w:eastAsia="zh-CN"/>
              </w:rPr>
              <w:t>:</w:t>
            </w:r>
            <w: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p>
        </w:tc>
      </w:tr>
    </w:tbl>
    <w:p w14:paraId="70429EAF" w14:textId="77777777" w:rsidR="006E0184" w:rsidRDefault="006E0184" w:rsidP="0062745C">
      <w:pPr>
        <w:pStyle w:val="BodyText"/>
      </w:pPr>
    </w:p>
    <w:p w14:paraId="75216534" w14:textId="77777777" w:rsidR="006E0184" w:rsidRDefault="006E0184" w:rsidP="0062745C">
      <w:pPr>
        <w:pStyle w:val="BodyText"/>
      </w:pPr>
    </w:p>
    <w:p w14:paraId="596C9980" w14:textId="77777777" w:rsidR="00D5244C" w:rsidRDefault="00D5244C" w:rsidP="0062745C">
      <w:pPr>
        <w:pStyle w:val="BodyText"/>
      </w:pPr>
    </w:p>
    <w:p w14:paraId="57879E49" w14:textId="77777777" w:rsidR="004B372C" w:rsidRDefault="004B372C" w:rsidP="0062745C">
      <w:pPr>
        <w:pStyle w:val="BodyText"/>
      </w:pPr>
    </w:p>
    <w:p w14:paraId="48651DD2" w14:textId="77777777" w:rsidR="004B372C" w:rsidRDefault="004B372C" w:rsidP="0062745C">
      <w:pPr>
        <w:pStyle w:val="BodyText"/>
      </w:pPr>
    </w:p>
    <w:p w14:paraId="2AE74A1B" w14:textId="77777777" w:rsidR="00920FCC" w:rsidRDefault="00920FCC" w:rsidP="0062745C">
      <w:pPr>
        <w:pStyle w:val="BodyText"/>
      </w:pPr>
    </w:p>
    <w:p w14:paraId="631B9D30" w14:textId="77777777" w:rsidR="00920FCC" w:rsidRDefault="00920FC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CC7BC38" w14:textId="3B17D79E" w:rsidR="00582692" w:rsidRDefault="0098715A" w:rsidP="003B61A8">
      <w:pPr>
        <w:pStyle w:val="BodyText"/>
      </w:pPr>
      <w:r>
        <w:t xml:space="preserve">In this contribution we show a solution for how the requirements for co-existence and co-location can be </w:t>
      </w:r>
      <w:r w:rsidR="7F1B84EC">
        <w:t>simplified</w:t>
      </w:r>
      <w:r>
        <w:t xml:space="preserve"> by adopting a new structure for the table format used to </w:t>
      </w:r>
      <w:r w:rsidR="00582692">
        <w:t>capture</w:t>
      </w:r>
      <w:r>
        <w:t xml:space="preserve"> the requirement. </w:t>
      </w:r>
    </w:p>
    <w:p w14:paraId="17ACDC37" w14:textId="77777777" w:rsidR="00582692" w:rsidRDefault="00582692" w:rsidP="00582692">
      <w:pPr>
        <w:pStyle w:val="BodyText"/>
      </w:pPr>
      <w:r w:rsidRPr="004A3339">
        <w:rPr>
          <w:b/>
          <w:bCs/>
          <w:u w:val="single"/>
        </w:rPr>
        <w:t>Proposal 1:</w:t>
      </w:r>
      <w:r>
        <w:t xml:space="preserve"> To improve BS RF specification structure for co-existence and co-location spurious emission requirements adopt approach (1), where the general requirements are captured as common entry, and exceptions is listed as separate entry in the table. </w:t>
      </w:r>
    </w:p>
    <w:p w14:paraId="188A849B" w14:textId="6E346775" w:rsidR="003B61A8" w:rsidRPr="007D610C" w:rsidRDefault="00582692" w:rsidP="003B61A8">
      <w:pPr>
        <w:pStyle w:val="BodyText"/>
      </w:pPr>
      <w:r>
        <w:t xml:space="preserve">In companion contributions we </w:t>
      </w:r>
      <w:r w:rsidR="003E4E0D">
        <w:t>provide draft CR to TS 38.104 [</w:t>
      </w:r>
      <w:r w:rsidR="00EE0364">
        <w:t>4]</w:t>
      </w:r>
      <w:r w:rsidR="000004CA">
        <w:t xml:space="preserve">, </w:t>
      </w:r>
      <w:r w:rsidR="002758F7">
        <w:t xml:space="preserve">draft </w:t>
      </w:r>
      <w:r w:rsidR="000004CA">
        <w:t xml:space="preserve">CR </w:t>
      </w:r>
      <w:r w:rsidR="002758F7">
        <w:t>to TS 38.141-1 [5]</w:t>
      </w:r>
      <w:r w:rsidR="003E4E0D">
        <w:t xml:space="preserve"> and draft CR to TS 38.141-2</w:t>
      </w:r>
      <w:r w:rsidR="00EE0364">
        <w:t xml:space="preserve"> [</w:t>
      </w:r>
      <w:r w:rsidR="000004CA">
        <w:t>6</w:t>
      </w:r>
      <w:r w:rsidR="00EE0364">
        <w:t>]</w:t>
      </w:r>
      <w:r w:rsidR="003E4E0D">
        <w:t>.</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1499ED0" w14:textId="1AF63F6D" w:rsidR="00622936" w:rsidRDefault="003B61A8" w:rsidP="003B61A8">
      <w:pPr>
        <w:ind w:left="709" w:hanging="709"/>
      </w:pPr>
      <w:r>
        <w:t>[1]</w:t>
      </w:r>
      <w:r>
        <w:tab/>
      </w:r>
      <w:r w:rsidR="00622936" w:rsidRPr="00622936">
        <w:t>RP-243288, “Moderator's summary of discussion about R19-RAN4-BSRF”, Huawei</w:t>
      </w:r>
    </w:p>
    <w:p w14:paraId="5EB69865" w14:textId="09D5020C" w:rsidR="009D3ADE" w:rsidRDefault="009D3ADE" w:rsidP="003B61A8">
      <w:pPr>
        <w:ind w:left="709" w:hanging="709"/>
      </w:pPr>
      <w:r>
        <w:t>[2]</w:t>
      </w:r>
      <w:r>
        <w:tab/>
      </w:r>
      <w:r w:rsidR="00A40427">
        <w:t>R4-250572, “</w:t>
      </w:r>
      <w:r w:rsidR="00A97A06" w:rsidRPr="00A97A06">
        <w:t xml:space="preserve">Topic summary for [114][331] </w:t>
      </w:r>
      <w:proofErr w:type="spellStart"/>
      <w:r w:rsidR="00A97A06" w:rsidRPr="00A97A06">
        <w:t>BSRF_Simplify_CoLo_Coex</w:t>
      </w:r>
      <w:proofErr w:type="spellEnd"/>
      <w:r w:rsidR="00A40427">
        <w:t xml:space="preserve">”, </w:t>
      </w:r>
      <w:r w:rsidR="00DF6320">
        <w:t>Ericsson</w:t>
      </w:r>
    </w:p>
    <w:p w14:paraId="4794E3A8" w14:textId="679AAD10" w:rsidR="003B61A8" w:rsidRPr="00B60BDD" w:rsidRDefault="002F596A" w:rsidP="003B61A8">
      <w:pPr>
        <w:ind w:left="709" w:hanging="709"/>
      </w:pPr>
      <w:r>
        <w:t>[</w:t>
      </w:r>
      <w:r w:rsidR="003E4E0D">
        <w:t>3</w:t>
      </w:r>
      <w:r>
        <w:t>]</w:t>
      </w:r>
      <w:r>
        <w:tab/>
      </w:r>
      <w:r w:rsidR="00F9180B">
        <w:t>R4-</w:t>
      </w:r>
      <w:r w:rsidR="00F9180B" w:rsidRPr="00B60BDD">
        <w:t>2500880, “</w:t>
      </w:r>
      <w:r w:rsidR="00C44FF1" w:rsidRPr="00B60BDD">
        <w:t>On the topic of BS RF specification structure improvements</w:t>
      </w:r>
      <w:r w:rsidR="00F9180B" w:rsidRPr="00B60BDD">
        <w:t>”, Ericsson</w:t>
      </w:r>
    </w:p>
    <w:p w14:paraId="35EE84EA" w14:textId="6B71DE33" w:rsidR="003B61A8" w:rsidRPr="00B60BDD" w:rsidRDefault="003B61A8" w:rsidP="003B61A8">
      <w:pPr>
        <w:ind w:left="709" w:hanging="709"/>
      </w:pPr>
      <w:r w:rsidRPr="00B60BDD">
        <w:t>[</w:t>
      </w:r>
      <w:r w:rsidR="003E4E0D" w:rsidRPr="00B60BDD">
        <w:t>4</w:t>
      </w:r>
      <w:r w:rsidRPr="00B60BDD">
        <w:t xml:space="preserve">] </w:t>
      </w:r>
      <w:r w:rsidRPr="00B60BDD">
        <w:tab/>
      </w:r>
      <w:r w:rsidR="00C44FF1" w:rsidRPr="00B60BDD">
        <w:t>R4-</w:t>
      </w:r>
      <w:r w:rsidR="009C6CDD" w:rsidRPr="007F235D">
        <w:t>250</w:t>
      </w:r>
      <w:r w:rsidR="0053327E" w:rsidRPr="007F235D">
        <w:t>3727</w:t>
      </w:r>
      <w:r w:rsidR="00EE0364" w:rsidRPr="00B60BDD">
        <w:t>, “</w:t>
      </w:r>
      <w:r w:rsidR="00A764E6" w:rsidRPr="00B60BDD">
        <w:t>Draft CR to TS 38.104: Introduction of new requirement structure for transmitter spurious emission in subclause 6.6.5.2.3 and subclause 6.6.5.2.4</w:t>
      </w:r>
      <w:r w:rsidR="00EE0364" w:rsidRPr="00B60BDD">
        <w:t>”, Ericsson</w:t>
      </w:r>
    </w:p>
    <w:p w14:paraId="0C8C50D9" w14:textId="7A7F0F74" w:rsidR="00EE0364" w:rsidRPr="00B60BDD" w:rsidRDefault="00EE0364" w:rsidP="003B61A8">
      <w:pPr>
        <w:ind w:left="709" w:hanging="709"/>
      </w:pPr>
      <w:r w:rsidRPr="00B60BDD">
        <w:t>[5]</w:t>
      </w:r>
      <w:r w:rsidRPr="00B60BDD">
        <w:tab/>
        <w:t>R4-</w:t>
      </w:r>
      <w:r w:rsidR="0053327E" w:rsidRPr="007F235D">
        <w:t>25037</w:t>
      </w:r>
      <w:r w:rsidR="00BF0BEF" w:rsidRPr="007F235D">
        <w:t>30</w:t>
      </w:r>
      <w:r w:rsidRPr="00B60BDD">
        <w:t>, “</w:t>
      </w:r>
      <w:r w:rsidR="00E17BCA" w:rsidRPr="00B60BDD">
        <w:t>Draft CR to TS 38.141-1: Introduction of new requirement structure for transmitter spurious emission in sub-clause 6.6.5.5.1.3 and sub-clause 6.6.5.5.1.4</w:t>
      </w:r>
      <w:r w:rsidRPr="00B60BDD">
        <w:t>”, Ericsson</w:t>
      </w:r>
    </w:p>
    <w:p w14:paraId="494647B5" w14:textId="3D082642" w:rsidR="00F161B7" w:rsidRDefault="00F161B7" w:rsidP="003B61A8">
      <w:pPr>
        <w:ind w:left="709" w:hanging="709"/>
      </w:pPr>
      <w:r w:rsidRPr="00B60BDD">
        <w:t>[6]</w:t>
      </w:r>
      <w:r w:rsidR="00372BD7" w:rsidRPr="00B60BDD">
        <w:tab/>
        <w:t>R4-</w:t>
      </w:r>
      <w:r w:rsidR="00B60BDD" w:rsidRPr="00B60BDD">
        <w:t>2503728</w:t>
      </w:r>
      <w:r w:rsidR="00372BD7" w:rsidRPr="00B60BDD">
        <w:t>, “Draft CR to TS 38.141-2: Introduction of new requirement structure for transmitter spurious emission in sub-clause 6.7.5.4.5 and sub-clause 6.7.5.5.5”, Ericsson</w:t>
      </w:r>
    </w:p>
    <w:bookmarkEnd w:id="0"/>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40B8" w14:textId="77777777" w:rsidR="002249D1" w:rsidRDefault="002249D1">
      <w:r>
        <w:separator/>
      </w:r>
    </w:p>
  </w:endnote>
  <w:endnote w:type="continuationSeparator" w:id="0">
    <w:p w14:paraId="7E46E478" w14:textId="77777777" w:rsidR="002249D1" w:rsidRDefault="002249D1">
      <w:r>
        <w:continuationSeparator/>
      </w:r>
    </w:p>
  </w:endnote>
  <w:endnote w:type="continuationNotice" w:id="1">
    <w:p w14:paraId="28328545" w14:textId="77777777" w:rsidR="002249D1" w:rsidRDefault="00224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46F3" w14:textId="77777777" w:rsidR="002249D1" w:rsidRDefault="002249D1">
      <w:r>
        <w:separator/>
      </w:r>
    </w:p>
  </w:footnote>
  <w:footnote w:type="continuationSeparator" w:id="0">
    <w:p w14:paraId="1E7723F5" w14:textId="77777777" w:rsidR="002249D1" w:rsidRDefault="002249D1">
      <w:r>
        <w:continuationSeparator/>
      </w:r>
    </w:p>
  </w:footnote>
  <w:footnote w:type="continuationNotice" w:id="1">
    <w:p w14:paraId="5146E54D" w14:textId="77777777" w:rsidR="002249D1" w:rsidRDefault="00224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12525A"/>
    <w:multiLevelType w:val="hybridMultilevel"/>
    <w:tmpl w:val="0298C234"/>
    <w:lvl w:ilvl="0" w:tplc="5E5AFA5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9A087C"/>
    <w:multiLevelType w:val="hybridMultilevel"/>
    <w:tmpl w:val="A51CB3A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EAC5DAB"/>
    <w:multiLevelType w:val="hybridMultilevel"/>
    <w:tmpl w:val="C40C7B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5"/>
  </w:num>
  <w:num w:numId="7" w16cid:durableId="342705952">
    <w:abstractNumId w:val="7"/>
  </w:num>
  <w:num w:numId="8" w16cid:durableId="1800760702">
    <w:abstractNumId w:val="6"/>
  </w:num>
  <w:num w:numId="9" w16cid:durableId="1195656627">
    <w:abstractNumId w:val="2"/>
  </w:num>
  <w:num w:numId="10" w16cid:durableId="1141578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CA"/>
    <w:rsid w:val="00004157"/>
    <w:rsid w:val="00011C1E"/>
    <w:rsid w:val="00033397"/>
    <w:rsid w:val="00040095"/>
    <w:rsid w:val="00051834"/>
    <w:rsid w:val="00054A22"/>
    <w:rsid w:val="000560CC"/>
    <w:rsid w:val="000655A6"/>
    <w:rsid w:val="00070795"/>
    <w:rsid w:val="00080160"/>
    <w:rsid w:val="00080512"/>
    <w:rsid w:val="00091EA0"/>
    <w:rsid w:val="00094D53"/>
    <w:rsid w:val="00096009"/>
    <w:rsid w:val="00097811"/>
    <w:rsid w:val="000B0CA1"/>
    <w:rsid w:val="000C4356"/>
    <w:rsid w:val="000D3699"/>
    <w:rsid w:val="000D58AB"/>
    <w:rsid w:val="000D59CF"/>
    <w:rsid w:val="000D696C"/>
    <w:rsid w:val="000E1DEA"/>
    <w:rsid w:val="000E632F"/>
    <w:rsid w:val="000F0805"/>
    <w:rsid w:val="000F1AEC"/>
    <w:rsid w:val="000F7451"/>
    <w:rsid w:val="001034D7"/>
    <w:rsid w:val="00105157"/>
    <w:rsid w:val="00106F91"/>
    <w:rsid w:val="00126E2F"/>
    <w:rsid w:val="00152EDD"/>
    <w:rsid w:val="00155B44"/>
    <w:rsid w:val="001768D8"/>
    <w:rsid w:val="00176C71"/>
    <w:rsid w:val="00177A6F"/>
    <w:rsid w:val="001862BC"/>
    <w:rsid w:val="00191E6B"/>
    <w:rsid w:val="00196273"/>
    <w:rsid w:val="001974ED"/>
    <w:rsid w:val="001B0597"/>
    <w:rsid w:val="001B3783"/>
    <w:rsid w:val="001C1DF4"/>
    <w:rsid w:val="001D02C2"/>
    <w:rsid w:val="001D3189"/>
    <w:rsid w:val="001E62AA"/>
    <w:rsid w:val="001F168B"/>
    <w:rsid w:val="001F33FD"/>
    <w:rsid w:val="001F4A89"/>
    <w:rsid w:val="001F6868"/>
    <w:rsid w:val="00203AD9"/>
    <w:rsid w:val="00214458"/>
    <w:rsid w:val="00221471"/>
    <w:rsid w:val="0022302A"/>
    <w:rsid w:val="002249D1"/>
    <w:rsid w:val="00225E3E"/>
    <w:rsid w:val="00231DE5"/>
    <w:rsid w:val="0023254C"/>
    <w:rsid w:val="00232E0A"/>
    <w:rsid w:val="002347A2"/>
    <w:rsid w:val="00241D8F"/>
    <w:rsid w:val="00243290"/>
    <w:rsid w:val="00244813"/>
    <w:rsid w:val="00272A98"/>
    <w:rsid w:val="00273A6B"/>
    <w:rsid w:val="002758F7"/>
    <w:rsid w:val="002770E8"/>
    <w:rsid w:val="0027787D"/>
    <w:rsid w:val="00280CDB"/>
    <w:rsid w:val="00286A1C"/>
    <w:rsid w:val="00293585"/>
    <w:rsid w:val="00297309"/>
    <w:rsid w:val="002A0978"/>
    <w:rsid w:val="002A562D"/>
    <w:rsid w:val="002A682D"/>
    <w:rsid w:val="002B0480"/>
    <w:rsid w:val="002B067D"/>
    <w:rsid w:val="002B0AA9"/>
    <w:rsid w:val="002B0B48"/>
    <w:rsid w:val="002C48D1"/>
    <w:rsid w:val="002C5888"/>
    <w:rsid w:val="002C7338"/>
    <w:rsid w:val="002E2D39"/>
    <w:rsid w:val="002E7754"/>
    <w:rsid w:val="002F1E03"/>
    <w:rsid w:val="002F26A4"/>
    <w:rsid w:val="002F596A"/>
    <w:rsid w:val="003172DC"/>
    <w:rsid w:val="00332D64"/>
    <w:rsid w:val="003348D7"/>
    <w:rsid w:val="0034196A"/>
    <w:rsid w:val="0035462D"/>
    <w:rsid w:val="003603A4"/>
    <w:rsid w:val="00361E87"/>
    <w:rsid w:val="00367B5A"/>
    <w:rsid w:val="00372BD7"/>
    <w:rsid w:val="003743A7"/>
    <w:rsid w:val="00377507"/>
    <w:rsid w:val="003848C4"/>
    <w:rsid w:val="00396129"/>
    <w:rsid w:val="003A2576"/>
    <w:rsid w:val="003A72E1"/>
    <w:rsid w:val="003B15DB"/>
    <w:rsid w:val="003B1D4A"/>
    <w:rsid w:val="003B61A8"/>
    <w:rsid w:val="003C0B2F"/>
    <w:rsid w:val="003C3971"/>
    <w:rsid w:val="003E0391"/>
    <w:rsid w:val="003E4E0D"/>
    <w:rsid w:val="003E6D67"/>
    <w:rsid w:val="003F17A2"/>
    <w:rsid w:val="003F1815"/>
    <w:rsid w:val="003F299C"/>
    <w:rsid w:val="003F387A"/>
    <w:rsid w:val="003F7077"/>
    <w:rsid w:val="00407972"/>
    <w:rsid w:val="00423391"/>
    <w:rsid w:val="004239C7"/>
    <w:rsid w:val="00424BFB"/>
    <w:rsid w:val="00427347"/>
    <w:rsid w:val="00445137"/>
    <w:rsid w:val="00460E9A"/>
    <w:rsid w:val="00485293"/>
    <w:rsid w:val="00492155"/>
    <w:rsid w:val="00495C2D"/>
    <w:rsid w:val="004970E0"/>
    <w:rsid w:val="004A24BE"/>
    <w:rsid w:val="004A4210"/>
    <w:rsid w:val="004A6FEB"/>
    <w:rsid w:val="004B372C"/>
    <w:rsid w:val="004B5078"/>
    <w:rsid w:val="004B50E8"/>
    <w:rsid w:val="004B722C"/>
    <w:rsid w:val="004C43A9"/>
    <w:rsid w:val="004C4F3F"/>
    <w:rsid w:val="004D3578"/>
    <w:rsid w:val="004E0C1D"/>
    <w:rsid w:val="004E16BD"/>
    <w:rsid w:val="004E213A"/>
    <w:rsid w:val="004E29CC"/>
    <w:rsid w:val="004E4C8C"/>
    <w:rsid w:val="004E50B2"/>
    <w:rsid w:val="004F4B1D"/>
    <w:rsid w:val="004F4D5A"/>
    <w:rsid w:val="00503B62"/>
    <w:rsid w:val="00513275"/>
    <w:rsid w:val="00527051"/>
    <w:rsid w:val="00527742"/>
    <w:rsid w:val="00530290"/>
    <w:rsid w:val="0053327E"/>
    <w:rsid w:val="00540D46"/>
    <w:rsid w:val="00543E6C"/>
    <w:rsid w:val="00562810"/>
    <w:rsid w:val="00562CB7"/>
    <w:rsid w:val="00564348"/>
    <w:rsid w:val="00565087"/>
    <w:rsid w:val="00567D27"/>
    <w:rsid w:val="0057246B"/>
    <w:rsid w:val="005772F3"/>
    <w:rsid w:val="00582692"/>
    <w:rsid w:val="00592A9D"/>
    <w:rsid w:val="00594E26"/>
    <w:rsid w:val="005B3C08"/>
    <w:rsid w:val="005B3C73"/>
    <w:rsid w:val="005B4A0A"/>
    <w:rsid w:val="005C2897"/>
    <w:rsid w:val="005C29B7"/>
    <w:rsid w:val="005C7173"/>
    <w:rsid w:val="005C7C8A"/>
    <w:rsid w:val="005D2E01"/>
    <w:rsid w:val="005D3EE8"/>
    <w:rsid w:val="005D4F54"/>
    <w:rsid w:val="005E021E"/>
    <w:rsid w:val="005E0889"/>
    <w:rsid w:val="005E0A34"/>
    <w:rsid w:val="005F64DD"/>
    <w:rsid w:val="00600B22"/>
    <w:rsid w:val="00612061"/>
    <w:rsid w:val="00614FDF"/>
    <w:rsid w:val="00622936"/>
    <w:rsid w:val="00625621"/>
    <w:rsid w:val="0062745C"/>
    <w:rsid w:val="00627B96"/>
    <w:rsid w:val="00642DC7"/>
    <w:rsid w:val="006437A9"/>
    <w:rsid w:val="00647309"/>
    <w:rsid w:val="00652641"/>
    <w:rsid w:val="00655AE5"/>
    <w:rsid w:val="00662F0F"/>
    <w:rsid w:val="006639DB"/>
    <w:rsid w:val="00674E7D"/>
    <w:rsid w:val="00693E20"/>
    <w:rsid w:val="006C00FA"/>
    <w:rsid w:val="006C791A"/>
    <w:rsid w:val="006D1100"/>
    <w:rsid w:val="006D60B5"/>
    <w:rsid w:val="006E0184"/>
    <w:rsid w:val="006E5C86"/>
    <w:rsid w:val="00712421"/>
    <w:rsid w:val="00712E00"/>
    <w:rsid w:val="007148E4"/>
    <w:rsid w:val="00714AEA"/>
    <w:rsid w:val="007170B2"/>
    <w:rsid w:val="00717C53"/>
    <w:rsid w:val="00723258"/>
    <w:rsid w:val="00734A5B"/>
    <w:rsid w:val="007353F4"/>
    <w:rsid w:val="00744E76"/>
    <w:rsid w:val="007577CB"/>
    <w:rsid w:val="00763249"/>
    <w:rsid w:val="007635CB"/>
    <w:rsid w:val="00771315"/>
    <w:rsid w:val="0077446D"/>
    <w:rsid w:val="007817BC"/>
    <w:rsid w:val="00781F0F"/>
    <w:rsid w:val="007A0F21"/>
    <w:rsid w:val="007A24AF"/>
    <w:rsid w:val="007A2E78"/>
    <w:rsid w:val="007B4A73"/>
    <w:rsid w:val="007B6960"/>
    <w:rsid w:val="007C4C45"/>
    <w:rsid w:val="007D40D3"/>
    <w:rsid w:val="007D51F3"/>
    <w:rsid w:val="007D79E4"/>
    <w:rsid w:val="007F235D"/>
    <w:rsid w:val="007F4AEE"/>
    <w:rsid w:val="007F52D4"/>
    <w:rsid w:val="008028A4"/>
    <w:rsid w:val="00805820"/>
    <w:rsid w:val="00826F97"/>
    <w:rsid w:val="00843454"/>
    <w:rsid w:val="00855B05"/>
    <w:rsid w:val="00857FCB"/>
    <w:rsid w:val="00872E34"/>
    <w:rsid w:val="008768CA"/>
    <w:rsid w:val="008774BC"/>
    <w:rsid w:val="00880919"/>
    <w:rsid w:val="00881EAD"/>
    <w:rsid w:val="0088231C"/>
    <w:rsid w:val="008877E6"/>
    <w:rsid w:val="008947E2"/>
    <w:rsid w:val="008A1955"/>
    <w:rsid w:val="008A3659"/>
    <w:rsid w:val="008A3F5A"/>
    <w:rsid w:val="008A656E"/>
    <w:rsid w:val="008A7C7A"/>
    <w:rsid w:val="008B0984"/>
    <w:rsid w:val="008B735F"/>
    <w:rsid w:val="008C0085"/>
    <w:rsid w:val="008C0DA0"/>
    <w:rsid w:val="008C1097"/>
    <w:rsid w:val="008C2529"/>
    <w:rsid w:val="008C307C"/>
    <w:rsid w:val="008D0A45"/>
    <w:rsid w:val="008F2D1E"/>
    <w:rsid w:val="008F6912"/>
    <w:rsid w:val="0090271F"/>
    <w:rsid w:val="00902E23"/>
    <w:rsid w:val="0090598A"/>
    <w:rsid w:val="00907978"/>
    <w:rsid w:val="0091348E"/>
    <w:rsid w:val="00917CCB"/>
    <w:rsid w:val="00920FCC"/>
    <w:rsid w:val="009228DF"/>
    <w:rsid w:val="0092774C"/>
    <w:rsid w:val="00932508"/>
    <w:rsid w:val="00932A51"/>
    <w:rsid w:val="00937B72"/>
    <w:rsid w:val="0094217D"/>
    <w:rsid w:val="00942EC2"/>
    <w:rsid w:val="00944C13"/>
    <w:rsid w:val="00947877"/>
    <w:rsid w:val="009544C0"/>
    <w:rsid w:val="009612D4"/>
    <w:rsid w:val="00963E35"/>
    <w:rsid w:val="00974355"/>
    <w:rsid w:val="00982050"/>
    <w:rsid w:val="0098715A"/>
    <w:rsid w:val="0099212B"/>
    <w:rsid w:val="009A0A2A"/>
    <w:rsid w:val="009A2D2D"/>
    <w:rsid w:val="009A5181"/>
    <w:rsid w:val="009A7E99"/>
    <w:rsid w:val="009B13F6"/>
    <w:rsid w:val="009B4183"/>
    <w:rsid w:val="009B5100"/>
    <w:rsid w:val="009B591D"/>
    <w:rsid w:val="009C4633"/>
    <w:rsid w:val="009C520F"/>
    <w:rsid w:val="009C6CDD"/>
    <w:rsid w:val="009D3ADE"/>
    <w:rsid w:val="009F2FCA"/>
    <w:rsid w:val="009F37B7"/>
    <w:rsid w:val="00A0430A"/>
    <w:rsid w:val="00A10CF3"/>
    <w:rsid w:val="00A10F02"/>
    <w:rsid w:val="00A164B4"/>
    <w:rsid w:val="00A2580B"/>
    <w:rsid w:val="00A40427"/>
    <w:rsid w:val="00A40BB7"/>
    <w:rsid w:val="00A5013D"/>
    <w:rsid w:val="00A53724"/>
    <w:rsid w:val="00A6396C"/>
    <w:rsid w:val="00A6421D"/>
    <w:rsid w:val="00A764E6"/>
    <w:rsid w:val="00A81D3C"/>
    <w:rsid w:val="00A82346"/>
    <w:rsid w:val="00A97A06"/>
    <w:rsid w:val="00AA3116"/>
    <w:rsid w:val="00AB0B6C"/>
    <w:rsid w:val="00AB1B7C"/>
    <w:rsid w:val="00AC17A1"/>
    <w:rsid w:val="00AD0BD8"/>
    <w:rsid w:val="00AD5201"/>
    <w:rsid w:val="00AE4925"/>
    <w:rsid w:val="00AF09C5"/>
    <w:rsid w:val="00B06CF4"/>
    <w:rsid w:val="00B06E5E"/>
    <w:rsid w:val="00B1355D"/>
    <w:rsid w:val="00B14246"/>
    <w:rsid w:val="00B15449"/>
    <w:rsid w:val="00B31F29"/>
    <w:rsid w:val="00B44CBD"/>
    <w:rsid w:val="00B476B7"/>
    <w:rsid w:val="00B57386"/>
    <w:rsid w:val="00B57581"/>
    <w:rsid w:val="00B57A40"/>
    <w:rsid w:val="00B60BDD"/>
    <w:rsid w:val="00B60E8F"/>
    <w:rsid w:val="00B67296"/>
    <w:rsid w:val="00B96C0C"/>
    <w:rsid w:val="00BB5B1F"/>
    <w:rsid w:val="00BC0F7D"/>
    <w:rsid w:val="00BD5C61"/>
    <w:rsid w:val="00BF0BEF"/>
    <w:rsid w:val="00BF1095"/>
    <w:rsid w:val="00BF1C81"/>
    <w:rsid w:val="00BF5926"/>
    <w:rsid w:val="00C073DD"/>
    <w:rsid w:val="00C0769F"/>
    <w:rsid w:val="00C136C7"/>
    <w:rsid w:val="00C17A60"/>
    <w:rsid w:val="00C20758"/>
    <w:rsid w:val="00C316CA"/>
    <w:rsid w:val="00C33079"/>
    <w:rsid w:val="00C339A6"/>
    <w:rsid w:val="00C35D54"/>
    <w:rsid w:val="00C371B3"/>
    <w:rsid w:val="00C42538"/>
    <w:rsid w:val="00C44FF1"/>
    <w:rsid w:val="00C45231"/>
    <w:rsid w:val="00C6035E"/>
    <w:rsid w:val="00C628DE"/>
    <w:rsid w:val="00C72833"/>
    <w:rsid w:val="00C745B2"/>
    <w:rsid w:val="00C8499D"/>
    <w:rsid w:val="00C91B3C"/>
    <w:rsid w:val="00C92A45"/>
    <w:rsid w:val="00C92C8B"/>
    <w:rsid w:val="00C93F40"/>
    <w:rsid w:val="00CA3960"/>
    <w:rsid w:val="00CA3B1D"/>
    <w:rsid w:val="00CA3D0C"/>
    <w:rsid w:val="00CA3D41"/>
    <w:rsid w:val="00CA47BF"/>
    <w:rsid w:val="00CB380A"/>
    <w:rsid w:val="00CC3F7F"/>
    <w:rsid w:val="00CD110C"/>
    <w:rsid w:val="00CD2E52"/>
    <w:rsid w:val="00CD43CA"/>
    <w:rsid w:val="00CE4DE3"/>
    <w:rsid w:val="00CE5AE6"/>
    <w:rsid w:val="00CF01F4"/>
    <w:rsid w:val="00CF6F44"/>
    <w:rsid w:val="00D057C0"/>
    <w:rsid w:val="00D1102B"/>
    <w:rsid w:val="00D11B3A"/>
    <w:rsid w:val="00D15384"/>
    <w:rsid w:val="00D209A0"/>
    <w:rsid w:val="00D21C74"/>
    <w:rsid w:val="00D2544C"/>
    <w:rsid w:val="00D3471C"/>
    <w:rsid w:val="00D4682F"/>
    <w:rsid w:val="00D5244C"/>
    <w:rsid w:val="00D56778"/>
    <w:rsid w:val="00D6450C"/>
    <w:rsid w:val="00D738D6"/>
    <w:rsid w:val="00D74F6F"/>
    <w:rsid w:val="00D755EB"/>
    <w:rsid w:val="00D81A3E"/>
    <w:rsid w:val="00D878CB"/>
    <w:rsid w:val="00D87E00"/>
    <w:rsid w:val="00D900A9"/>
    <w:rsid w:val="00D9134D"/>
    <w:rsid w:val="00D9546E"/>
    <w:rsid w:val="00D96451"/>
    <w:rsid w:val="00DA2DBA"/>
    <w:rsid w:val="00DA7A03"/>
    <w:rsid w:val="00DB1818"/>
    <w:rsid w:val="00DB79C1"/>
    <w:rsid w:val="00DC309B"/>
    <w:rsid w:val="00DC4DA2"/>
    <w:rsid w:val="00DE52CD"/>
    <w:rsid w:val="00DF2B1F"/>
    <w:rsid w:val="00DF4AD9"/>
    <w:rsid w:val="00DF62CD"/>
    <w:rsid w:val="00DF6320"/>
    <w:rsid w:val="00E01242"/>
    <w:rsid w:val="00E13370"/>
    <w:rsid w:val="00E17BCA"/>
    <w:rsid w:val="00E20B05"/>
    <w:rsid w:val="00E2599B"/>
    <w:rsid w:val="00E25BCE"/>
    <w:rsid w:val="00E35C92"/>
    <w:rsid w:val="00E3622A"/>
    <w:rsid w:val="00E41C4A"/>
    <w:rsid w:val="00E43CE3"/>
    <w:rsid w:val="00E448DE"/>
    <w:rsid w:val="00E51AF8"/>
    <w:rsid w:val="00E72121"/>
    <w:rsid w:val="00E73B83"/>
    <w:rsid w:val="00E77645"/>
    <w:rsid w:val="00E84AEC"/>
    <w:rsid w:val="00E84FDB"/>
    <w:rsid w:val="00E92664"/>
    <w:rsid w:val="00E95F22"/>
    <w:rsid w:val="00EA7C61"/>
    <w:rsid w:val="00EB31E9"/>
    <w:rsid w:val="00EC4A25"/>
    <w:rsid w:val="00EE0364"/>
    <w:rsid w:val="00EE6C9D"/>
    <w:rsid w:val="00EF1994"/>
    <w:rsid w:val="00EF1FC5"/>
    <w:rsid w:val="00EF696B"/>
    <w:rsid w:val="00F025A2"/>
    <w:rsid w:val="00F025F7"/>
    <w:rsid w:val="00F03195"/>
    <w:rsid w:val="00F04712"/>
    <w:rsid w:val="00F0617C"/>
    <w:rsid w:val="00F13E6C"/>
    <w:rsid w:val="00F161B7"/>
    <w:rsid w:val="00F22EC7"/>
    <w:rsid w:val="00F264EF"/>
    <w:rsid w:val="00F26CEE"/>
    <w:rsid w:val="00F27A4F"/>
    <w:rsid w:val="00F30D80"/>
    <w:rsid w:val="00F35535"/>
    <w:rsid w:val="00F4548D"/>
    <w:rsid w:val="00F4623A"/>
    <w:rsid w:val="00F465E8"/>
    <w:rsid w:val="00F653B8"/>
    <w:rsid w:val="00F73192"/>
    <w:rsid w:val="00F9180B"/>
    <w:rsid w:val="00F93832"/>
    <w:rsid w:val="00F9489A"/>
    <w:rsid w:val="00FA1266"/>
    <w:rsid w:val="00FA215D"/>
    <w:rsid w:val="00FA5947"/>
    <w:rsid w:val="00FB6B36"/>
    <w:rsid w:val="00FC1192"/>
    <w:rsid w:val="00FE11B9"/>
    <w:rsid w:val="00FE181B"/>
    <w:rsid w:val="00FF1F52"/>
    <w:rsid w:val="00FF74A1"/>
    <w:rsid w:val="114F0AE8"/>
    <w:rsid w:val="1E3C1C69"/>
    <w:rsid w:val="200517C9"/>
    <w:rsid w:val="3755525B"/>
    <w:rsid w:val="42614C3A"/>
    <w:rsid w:val="6E63432A"/>
    <w:rsid w:val="7F1B84E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86953096-726F-474F-946C-88D54254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98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86A1C"/>
    <w:rPr>
      <w:rFonts w:ascii="Arial" w:hAnsi="Arial"/>
      <w:sz w:val="18"/>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86A1C"/>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86A1C"/>
    <w:rPr>
      <w:rFonts w:eastAsia="MS Mincho"/>
      <w:lang w:val="en-GB" w:eastAsia="en-US"/>
    </w:rPr>
  </w:style>
  <w:style w:type="character" w:styleId="CommentReference">
    <w:name w:val="annotation reference"/>
    <w:basedOn w:val="DefaultParagraphFont"/>
    <w:rsid w:val="00857FCB"/>
    <w:rPr>
      <w:sz w:val="16"/>
      <w:szCs w:val="16"/>
    </w:rPr>
  </w:style>
  <w:style w:type="paragraph" w:styleId="CommentText">
    <w:name w:val="annotation text"/>
    <w:basedOn w:val="Normal"/>
    <w:link w:val="CommentTextChar"/>
    <w:rsid w:val="00857FCB"/>
  </w:style>
  <w:style w:type="character" w:customStyle="1" w:styleId="CommentTextChar">
    <w:name w:val="Comment Text Char"/>
    <w:basedOn w:val="DefaultParagraphFont"/>
    <w:link w:val="CommentText"/>
    <w:rsid w:val="00857FCB"/>
    <w:rPr>
      <w:lang w:val="en-GB" w:eastAsia="en-US"/>
    </w:rPr>
  </w:style>
  <w:style w:type="paragraph" w:styleId="CommentSubject">
    <w:name w:val="annotation subject"/>
    <w:basedOn w:val="CommentText"/>
    <w:next w:val="CommentText"/>
    <w:link w:val="CommentSubjectChar"/>
    <w:rsid w:val="00857FCB"/>
    <w:rPr>
      <w:b/>
      <w:bCs/>
    </w:rPr>
  </w:style>
  <w:style w:type="character" w:customStyle="1" w:styleId="CommentSubjectChar">
    <w:name w:val="Comment Subject Char"/>
    <w:basedOn w:val="CommentTextChar"/>
    <w:link w:val="CommentSubject"/>
    <w:rsid w:val="00857FC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96DC3E9A-CE3E-4762-8445-6B5BFD45DDA2}">
  <ds:schemaRefs>
    <ds:schemaRef ds:uri="http://schemas.microsoft.com/sharepoint/v3"/>
    <ds:schemaRef ds:uri="http://www.w3.org/XML/1998/namespace"/>
    <ds:schemaRef ds:uri="http://schemas.microsoft.com/office/2006/documentManagement/types"/>
    <ds:schemaRef ds:uri="http://purl.org/dc/elements/1.1/"/>
    <ds:schemaRef ds:uri="d8762117-8292-4133-b1c7-eab5c6487cfd"/>
    <ds:schemaRef ds:uri="http://purl.org/dc/terms/"/>
    <ds:schemaRef ds:uri="http://schemas.openxmlformats.org/package/2006/metadata/core-properties"/>
    <ds:schemaRef ds:uri="http://schemas.microsoft.com/office/infopath/2007/PartnerControls"/>
    <ds:schemaRef ds:uri="9b239327-9e80-40e4-b1b7-4394fed77a33"/>
    <ds:schemaRef ds:uri="2f282d3b-eb4a-4b09-b61f-b9593442e28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C742987-836E-4BB2-9338-3FC05F041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72A8A-9DB4-43DD-8443-9F518EFB3B2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1187</Words>
  <Characters>6369</Characters>
  <Application>Microsoft Office Word</Application>
  <DocSecurity>0</DocSecurity>
  <Lines>53</Lines>
  <Paragraphs>15</Paragraphs>
  <ScaleCrop>false</ScaleCrop>
  <Company>ETSI</Company>
  <LinksUpToDate>false</LinksUpToDate>
  <CharactersWithSpaces>7541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2025-03-28T08:53:00Z</dcterms:created>
  <dcterms:modified xsi:type="dcterms:W3CDTF">2025-03-28T15:57:00Z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