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C15C6" w14:textId="20669A28" w:rsidR="00841BCD" w:rsidRPr="008D0AE1"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D0AE1">
        <w:rPr>
          <w:rFonts w:ascii="Arial" w:eastAsia="SimSun" w:hAnsi="Arial" w:cs="Times New Roman"/>
          <w:b/>
          <w:bCs/>
          <w:sz w:val="24"/>
          <w:szCs w:val="20"/>
        </w:rPr>
        <w:t>3GPP T</w:t>
      </w:r>
      <w:bookmarkStart w:id="2" w:name="_Ref452454252"/>
      <w:bookmarkEnd w:id="2"/>
      <w:r w:rsidRPr="008D0AE1">
        <w:rPr>
          <w:rFonts w:ascii="Arial" w:eastAsia="SimSun" w:hAnsi="Arial" w:cs="Times New Roman"/>
          <w:b/>
          <w:bCs/>
          <w:sz w:val="24"/>
          <w:szCs w:val="20"/>
        </w:rPr>
        <w:t xml:space="preserve">SG-RAN </w:t>
      </w:r>
      <w:r w:rsidR="00ED7600" w:rsidRPr="008D0AE1">
        <w:rPr>
          <w:rFonts w:ascii="Arial" w:eastAsia="SimSun" w:hAnsi="Arial" w:cs="Times New Roman"/>
          <w:b/>
          <w:sz w:val="24"/>
          <w:szCs w:val="20"/>
        </w:rPr>
        <w:t>WG4 Meeting #</w:t>
      </w:r>
      <w:r w:rsidR="00DE7064" w:rsidRPr="008D0AE1">
        <w:rPr>
          <w:rFonts w:ascii="Arial" w:eastAsia="SimSun" w:hAnsi="Arial" w:cs="Times New Roman"/>
          <w:b/>
          <w:sz w:val="24"/>
          <w:szCs w:val="20"/>
        </w:rPr>
        <w:t>1</w:t>
      </w:r>
      <w:r w:rsidR="00381F95" w:rsidRPr="008D0AE1">
        <w:rPr>
          <w:rFonts w:ascii="Arial" w:eastAsia="SimSun" w:hAnsi="Arial" w:cs="Times New Roman"/>
          <w:b/>
          <w:sz w:val="24"/>
          <w:szCs w:val="20"/>
        </w:rPr>
        <w:t>1</w:t>
      </w:r>
      <w:r w:rsidR="00041AFF">
        <w:rPr>
          <w:rFonts w:ascii="Arial" w:eastAsia="SimSun" w:hAnsi="Arial" w:cs="Times New Roman"/>
          <w:b/>
          <w:sz w:val="24"/>
          <w:szCs w:val="20"/>
        </w:rPr>
        <w:t>4</w:t>
      </w:r>
      <w:r w:rsidRPr="008D0AE1">
        <w:rPr>
          <w:rFonts w:ascii="Arial" w:eastAsia="SimSun" w:hAnsi="Arial" w:cs="Times New Roman"/>
          <w:b/>
          <w:bCs/>
          <w:sz w:val="24"/>
          <w:szCs w:val="20"/>
        </w:rPr>
        <w:tab/>
      </w:r>
      <w:r w:rsidR="003A3EE9" w:rsidRPr="003A3EE9">
        <w:rPr>
          <w:rFonts w:ascii="Arial" w:eastAsia="SimSun" w:hAnsi="Arial" w:cs="Times New Roman"/>
          <w:b/>
          <w:bCs/>
          <w:sz w:val="24"/>
          <w:szCs w:val="20"/>
          <w:lang w:eastAsia="ja-JP"/>
        </w:rPr>
        <w:t>R4-2501979</w:t>
      </w:r>
    </w:p>
    <w:p w14:paraId="42DC2053" w14:textId="77777777" w:rsidR="00841BCD" w:rsidRPr="008D0AE1" w:rsidRDefault="00041AF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2B69F3" w:rsidRPr="008D0AE1">
        <w:rPr>
          <w:rFonts w:ascii="Arial" w:eastAsia="SimSun" w:hAnsi="Arial" w:cs="Times New Roman"/>
          <w:b/>
          <w:sz w:val="24"/>
          <w:szCs w:val="20"/>
        </w:rPr>
        <w:t>,</w:t>
      </w:r>
      <w:r w:rsidR="00E54B70" w:rsidRPr="008D0AE1">
        <w:rPr>
          <w:rFonts w:ascii="Arial" w:eastAsia="SimSun" w:hAnsi="Arial" w:cs="Times New Roman"/>
          <w:b/>
          <w:sz w:val="24"/>
          <w:szCs w:val="20"/>
        </w:rPr>
        <w:t xml:space="preserve"> </w:t>
      </w:r>
      <w:r>
        <w:rPr>
          <w:rFonts w:ascii="Arial" w:eastAsia="SimSun" w:hAnsi="Arial" w:cs="Times New Roman"/>
          <w:b/>
          <w:sz w:val="24"/>
          <w:szCs w:val="20"/>
        </w:rPr>
        <w:t>Greece</w:t>
      </w:r>
      <w:r w:rsidR="002B69F3" w:rsidRPr="008D0AE1">
        <w:rPr>
          <w:rFonts w:ascii="Arial" w:eastAsia="SimSun" w:hAnsi="Arial" w:cs="Times New Roman"/>
          <w:b/>
          <w:sz w:val="24"/>
          <w:szCs w:val="20"/>
        </w:rPr>
        <w:t xml:space="preserve">, </w:t>
      </w:r>
      <w:r>
        <w:rPr>
          <w:rFonts w:ascii="Arial" w:eastAsia="SimSun" w:hAnsi="Arial" w:cs="Times New Roman"/>
          <w:b/>
          <w:sz w:val="24"/>
          <w:szCs w:val="20"/>
        </w:rPr>
        <w:t>Feb</w:t>
      </w:r>
      <w:r w:rsidR="00E51930" w:rsidRPr="008D0AE1">
        <w:rPr>
          <w:rFonts w:ascii="Arial" w:eastAsia="SimSun" w:hAnsi="Arial" w:cs="Times New Roman"/>
          <w:b/>
          <w:sz w:val="24"/>
          <w:szCs w:val="20"/>
        </w:rPr>
        <w:t xml:space="preserve"> </w:t>
      </w:r>
      <w:r w:rsidR="00E82B94" w:rsidRPr="008D0AE1">
        <w:rPr>
          <w:rFonts w:ascii="Arial" w:eastAsia="SimSun" w:hAnsi="Arial" w:cs="Times New Roman"/>
          <w:b/>
          <w:sz w:val="24"/>
          <w:szCs w:val="20"/>
        </w:rPr>
        <w:t>1</w:t>
      </w:r>
      <w:r>
        <w:rPr>
          <w:rFonts w:ascii="Arial" w:eastAsia="SimSun" w:hAnsi="Arial" w:cs="Times New Roman"/>
          <w:b/>
          <w:sz w:val="24"/>
          <w:szCs w:val="20"/>
        </w:rPr>
        <w:t>7</w:t>
      </w:r>
      <w:r w:rsidR="00CB08E1">
        <w:rPr>
          <w:rFonts w:ascii="Arial" w:eastAsia="SimSun" w:hAnsi="Arial" w:cs="Times New Roman"/>
          <w:b/>
          <w:sz w:val="24"/>
          <w:szCs w:val="20"/>
        </w:rPr>
        <w:t>th</w:t>
      </w:r>
      <w:r w:rsidR="002B69F3" w:rsidRPr="008D0AE1">
        <w:rPr>
          <w:rFonts w:ascii="Arial" w:eastAsia="SimSun" w:hAnsi="Arial" w:cs="Times New Roman"/>
          <w:b/>
          <w:sz w:val="24"/>
          <w:szCs w:val="20"/>
        </w:rPr>
        <w:t xml:space="preserve"> –</w:t>
      </w:r>
      <w:r w:rsidR="00A246F7" w:rsidRPr="008D0AE1">
        <w:rPr>
          <w:rFonts w:ascii="Arial" w:eastAsia="SimSun" w:hAnsi="Arial" w:cs="Times New Roman"/>
          <w:b/>
          <w:sz w:val="24"/>
          <w:szCs w:val="20"/>
        </w:rPr>
        <w:t xml:space="preserve"> </w:t>
      </w:r>
      <w:r>
        <w:rPr>
          <w:rFonts w:ascii="Arial" w:eastAsia="SimSun" w:hAnsi="Arial" w:cs="Times New Roman"/>
          <w:b/>
          <w:sz w:val="24"/>
          <w:szCs w:val="20"/>
        </w:rPr>
        <w:t>Feb</w:t>
      </w:r>
      <w:r w:rsidR="00E51930" w:rsidRPr="008D0AE1">
        <w:rPr>
          <w:rFonts w:ascii="Arial" w:eastAsia="SimSun" w:hAnsi="Arial" w:cs="Times New Roman"/>
          <w:b/>
          <w:sz w:val="24"/>
          <w:szCs w:val="20"/>
        </w:rPr>
        <w:t xml:space="preserve"> </w:t>
      </w:r>
      <w:r w:rsidR="00E54B70" w:rsidRPr="008D0AE1">
        <w:rPr>
          <w:rFonts w:ascii="Arial" w:eastAsia="SimSun" w:hAnsi="Arial" w:cs="Times New Roman"/>
          <w:b/>
          <w:sz w:val="24"/>
          <w:szCs w:val="20"/>
        </w:rPr>
        <w:t>2</w:t>
      </w:r>
      <w:r>
        <w:rPr>
          <w:rFonts w:ascii="Arial" w:eastAsia="SimSun" w:hAnsi="Arial" w:cs="Times New Roman"/>
          <w:b/>
          <w:sz w:val="24"/>
          <w:szCs w:val="20"/>
        </w:rPr>
        <w:t>1st</w:t>
      </w:r>
      <w:r w:rsidR="002B69F3" w:rsidRPr="008D0AE1">
        <w:rPr>
          <w:rFonts w:ascii="Arial" w:eastAsia="SimSun" w:hAnsi="Arial" w:cs="Times New Roman"/>
          <w:b/>
          <w:sz w:val="24"/>
          <w:szCs w:val="20"/>
        </w:rPr>
        <w:t>, 202</w:t>
      </w:r>
      <w:r>
        <w:rPr>
          <w:rFonts w:ascii="Arial" w:eastAsia="SimSun" w:hAnsi="Arial" w:cs="Times New Roman"/>
          <w:b/>
          <w:sz w:val="24"/>
          <w:szCs w:val="20"/>
        </w:rPr>
        <w:t>5</w:t>
      </w:r>
    </w:p>
    <w:bookmarkEnd w:id="0"/>
    <w:bookmarkEnd w:id="1"/>
    <w:p w14:paraId="11D0F05D" w14:textId="77777777" w:rsidR="00841BCD" w:rsidRPr="008D0AE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7A1DBF5" w14:textId="77777777" w:rsidR="00841BCD" w:rsidRPr="008D0AE1" w:rsidRDefault="00841BCD" w:rsidP="00841BCD">
      <w:pPr>
        <w:tabs>
          <w:tab w:val="left" w:pos="1985"/>
        </w:tabs>
        <w:ind w:left="1985" w:hanging="1985"/>
        <w:rPr>
          <w:rFonts w:ascii="Arial" w:eastAsia="Calibri" w:hAnsi="Arial" w:cs="Arial"/>
          <w:b/>
          <w:bCs/>
          <w:sz w:val="24"/>
        </w:rPr>
      </w:pPr>
      <w:r w:rsidRPr="008D0AE1">
        <w:rPr>
          <w:rFonts w:ascii="Arial" w:eastAsia="Calibri" w:hAnsi="Arial" w:cs="Arial"/>
          <w:b/>
          <w:bCs/>
          <w:sz w:val="24"/>
        </w:rPr>
        <w:t>Source:</w:t>
      </w:r>
      <w:r w:rsidRPr="008D0AE1">
        <w:rPr>
          <w:rFonts w:ascii="Arial" w:eastAsia="Calibri" w:hAnsi="Arial" w:cs="Arial"/>
          <w:b/>
          <w:bCs/>
          <w:sz w:val="24"/>
        </w:rPr>
        <w:tab/>
        <w:t>Nokia</w:t>
      </w:r>
    </w:p>
    <w:p w14:paraId="377FF403" w14:textId="464CBAA6" w:rsidR="00841BCD" w:rsidRPr="008D0AE1" w:rsidRDefault="00841BCD" w:rsidP="00841BCD">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943673">
        <w:rPr>
          <w:rFonts w:ascii="Arial" w:eastAsia="Calibri" w:hAnsi="Arial" w:cs="Arial"/>
          <w:b/>
          <w:bCs/>
          <w:sz w:val="24"/>
        </w:rPr>
        <w:t>Discussion on LP-WUS/R RRM core requirements</w:t>
      </w:r>
    </w:p>
    <w:p w14:paraId="42C0DECC" w14:textId="4EC56409"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5A0036" w:rsidRPr="005A0036">
        <w:rPr>
          <w:rFonts w:ascii="Arial" w:eastAsia="MS Mincho" w:hAnsi="Arial" w:cs="Arial"/>
          <w:b/>
          <w:bCs/>
          <w:sz w:val="24"/>
          <w:szCs w:val="20"/>
        </w:rPr>
        <w:t>7.26.4.2</w:t>
      </w:r>
    </w:p>
    <w:p w14:paraId="7C300B6D" w14:textId="77777777" w:rsidR="00D66188" w:rsidRPr="008D0AE1" w:rsidRDefault="00841BCD" w:rsidP="00841BCD">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5A335433" w14:textId="77777777" w:rsidR="00E323E9" w:rsidRPr="008D0AE1" w:rsidRDefault="00E323E9" w:rsidP="00841BCD">
      <w:pPr>
        <w:tabs>
          <w:tab w:val="left" w:pos="1985"/>
        </w:tabs>
        <w:rPr>
          <w:rFonts w:ascii="Arial" w:eastAsia="Calibri" w:hAnsi="Arial" w:cs="Arial"/>
          <w:b/>
          <w:bCs/>
          <w:sz w:val="24"/>
        </w:rPr>
      </w:pPr>
    </w:p>
    <w:p w14:paraId="7E320F40" w14:textId="77777777" w:rsidR="00841BCD" w:rsidRPr="008D0AE1" w:rsidRDefault="00841BCD" w:rsidP="00A37002">
      <w:pPr>
        <w:pStyle w:val="RAN4H1"/>
      </w:pPr>
      <w:bookmarkStart w:id="3" w:name="_Toc116995841"/>
      <w:r w:rsidRPr="008D0AE1">
        <w:t>Intro</w:t>
      </w:r>
      <w:r w:rsidRPr="008D0AE1">
        <w:rPr>
          <w:rStyle w:val="RAN4H1Char"/>
        </w:rPr>
        <w:t>ductio</w:t>
      </w:r>
      <w:r w:rsidRPr="008D0AE1">
        <w:t>n</w:t>
      </w:r>
      <w:bookmarkEnd w:id="3"/>
    </w:p>
    <w:p w14:paraId="61800B93" w14:textId="77777777" w:rsidR="007E4668" w:rsidRPr="008D0AE1" w:rsidRDefault="007E4668" w:rsidP="007E4668">
      <w:r w:rsidRPr="008D0AE1">
        <w:t xml:space="preserve">In the last RAN4 meeting, the following agreements were made </w:t>
      </w:r>
    </w:p>
    <w:tbl>
      <w:tblPr>
        <w:tblStyle w:val="TableGrid"/>
        <w:tblW w:w="0" w:type="auto"/>
        <w:tblLook w:val="04A0" w:firstRow="1" w:lastRow="0" w:firstColumn="1" w:lastColumn="0" w:noHBand="0" w:noVBand="1"/>
      </w:tblPr>
      <w:tblGrid>
        <w:gridCol w:w="9617"/>
      </w:tblGrid>
      <w:tr w:rsidR="007E4668" w:rsidRPr="008D0AE1" w14:paraId="1096C26B" w14:textId="77777777" w:rsidTr="007E4668">
        <w:tc>
          <w:tcPr>
            <w:tcW w:w="9617" w:type="dxa"/>
          </w:tcPr>
          <w:p w14:paraId="0848F407" w14:textId="77777777" w:rsidR="007E4668" w:rsidRPr="008D0AE1" w:rsidRDefault="007E4668" w:rsidP="005C23A4"/>
          <w:p w14:paraId="0B822976" w14:textId="77777777" w:rsidR="008F6D57" w:rsidRPr="008F6D57" w:rsidRDefault="008F6D57" w:rsidP="008F6D57">
            <w:pPr>
              <w:spacing w:after="120"/>
              <w:ind w:left="540"/>
              <w:rPr>
                <w:rFonts w:eastAsia="Times New Roman" w:cs="Times New Roman"/>
                <w:sz w:val="21"/>
                <w:szCs w:val="21"/>
                <w:lang w:eastAsia="en-GB"/>
              </w:rPr>
            </w:pPr>
            <w:r w:rsidRPr="008F6D57">
              <w:rPr>
                <w:rFonts w:eastAsia="Times New Roman" w:cs="Times New Roman"/>
                <w:b/>
                <w:bCs/>
                <w:color w:val="000000"/>
                <w:sz w:val="21"/>
                <w:szCs w:val="21"/>
                <w:u w:val="single"/>
                <w:lang w:eastAsia="en-GB"/>
              </w:rPr>
              <w:t>Issue 1-2-2: Periodicity for SSB based LP-WUR measurement delay requirements</w:t>
            </w:r>
          </w:p>
          <w:p w14:paraId="1B7D3DAE" w14:textId="77777777" w:rsidR="008F6D57" w:rsidRPr="008F6D57" w:rsidRDefault="008F6D57" w:rsidP="008F6D57">
            <w:pPr>
              <w:spacing w:after="120"/>
              <w:ind w:left="540"/>
              <w:rPr>
                <w:rFonts w:eastAsia="Times New Roman" w:cs="Times New Roman"/>
                <w:sz w:val="21"/>
                <w:szCs w:val="21"/>
                <w:lang w:eastAsia="en-GB"/>
              </w:rPr>
            </w:pPr>
            <w:r w:rsidRPr="008F6D57">
              <w:rPr>
                <w:rFonts w:eastAsia="Times New Roman" w:cs="Times New Roman"/>
                <w:sz w:val="21"/>
                <w:szCs w:val="21"/>
                <w:highlight w:val="green"/>
                <w:lang w:eastAsia="en-GB"/>
              </w:rPr>
              <w:t>Agreement:</w:t>
            </w:r>
            <w:r w:rsidRPr="008F6D57">
              <w:rPr>
                <w:rFonts w:eastAsia="Times New Roman" w:cs="Times New Roman"/>
                <w:sz w:val="21"/>
                <w:szCs w:val="21"/>
                <w:lang w:eastAsia="en-GB"/>
              </w:rPr>
              <w:t xml:space="preserve"> </w:t>
            </w:r>
          </w:p>
          <w:p w14:paraId="2EB3FD53" w14:textId="77777777" w:rsidR="008F6D57" w:rsidRPr="008F6D57" w:rsidRDefault="008F6D57" w:rsidP="008F6D57">
            <w:pPr>
              <w:spacing w:after="120"/>
              <w:ind w:left="540"/>
              <w:rPr>
                <w:rFonts w:eastAsia="Times New Roman" w:cs="Times New Roman"/>
                <w:color w:val="000000"/>
                <w:sz w:val="21"/>
                <w:szCs w:val="21"/>
                <w:lang w:eastAsia="en-GB"/>
              </w:rPr>
            </w:pPr>
            <w:r w:rsidRPr="008F6D57">
              <w:rPr>
                <w:rFonts w:eastAsia="Times New Roman" w:cs="Times New Roman"/>
                <w:color w:val="000000"/>
                <w:sz w:val="21"/>
                <w:szCs w:val="21"/>
                <w:lang w:eastAsia="en-GB"/>
              </w:rPr>
              <w:t>If LP-SS is not configured, periodicity for SSB based LP-WUR measurement delay requirements</w:t>
            </w:r>
          </w:p>
          <w:p w14:paraId="4A0A2D12" w14:textId="77777777" w:rsidR="008F6D57" w:rsidRPr="008F6D57" w:rsidRDefault="008F6D57" w:rsidP="008F6D57">
            <w:pPr>
              <w:numPr>
                <w:ilvl w:val="0"/>
                <w:numId w:val="27"/>
              </w:numPr>
              <w:spacing w:after="120"/>
              <w:textAlignment w:val="center"/>
              <w:rPr>
                <w:rFonts w:ascii="Calibri" w:eastAsia="Times New Roman" w:hAnsi="Calibri" w:cs="Calibri"/>
                <w:sz w:val="22"/>
                <w:lang w:eastAsia="en-GB"/>
              </w:rPr>
            </w:pPr>
            <w:r w:rsidRPr="008F6D57">
              <w:rPr>
                <w:rFonts w:eastAsia="Times New Roman" w:cs="Times New Roman"/>
                <w:color w:val="000000"/>
                <w:szCs w:val="20"/>
                <w:lang w:eastAsia="en-GB"/>
              </w:rPr>
              <w:t>based on LO periodicity</w:t>
            </w:r>
          </w:p>
          <w:p w14:paraId="036FF62B" w14:textId="77777777" w:rsidR="008F6D57" w:rsidRPr="008F6D57" w:rsidRDefault="008F6D57" w:rsidP="008F6D57">
            <w:pPr>
              <w:numPr>
                <w:ilvl w:val="1"/>
                <w:numId w:val="27"/>
              </w:numPr>
              <w:spacing w:after="120"/>
              <w:textAlignment w:val="center"/>
              <w:rPr>
                <w:rFonts w:ascii="Calibri" w:eastAsia="Times New Roman" w:hAnsi="Calibri" w:cs="Calibri"/>
                <w:sz w:val="22"/>
                <w:lang w:eastAsia="en-GB"/>
              </w:rPr>
            </w:pPr>
            <w:r w:rsidRPr="008F6D57">
              <w:rPr>
                <w:rFonts w:eastAsia="Times New Roman" w:cs="Times New Roman"/>
                <w:color w:val="000000"/>
                <w:szCs w:val="20"/>
                <w:lang w:eastAsia="en-GB"/>
              </w:rPr>
              <w:t>FFS whether to define an upper bound</w:t>
            </w:r>
          </w:p>
          <w:p w14:paraId="79436EF0" w14:textId="77777777" w:rsidR="008F6D57" w:rsidRPr="008F6D57" w:rsidRDefault="008F6D57" w:rsidP="008F6D57">
            <w:pPr>
              <w:numPr>
                <w:ilvl w:val="1"/>
                <w:numId w:val="27"/>
              </w:numPr>
              <w:spacing w:after="120"/>
              <w:textAlignment w:val="center"/>
              <w:rPr>
                <w:rFonts w:ascii="Calibri" w:eastAsia="Times New Roman" w:hAnsi="Calibri" w:cs="Calibri"/>
                <w:sz w:val="22"/>
                <w:lang w:eastAsia="en-GB"/>
              </w:rPr>
            </w:pPr>
            <w:r w:rsidRPr="008F6D57">
              <w:rPr>
                <w:rFonts w:eastAsia="Times New Roman" w:cs="Times New Roman"/>
                <w:color w:val="000000"/>
                <w:szCs w:val="20"/>
                <w:lang w:eastAsia="en-GB"/>
              </w:rPr>
              <w:t>Note: DRX cycle and LO periodicity are the same based on RAN1 agreement.</w:t>
            </w:r>
          </w:p>
          <w:p w14:paraId="2B03EA8B" w14:textId="77777777" w:rsidR="008F6D57" w:rsidRPr="008F6D57" w:rsidRDefault="008F6D57" w:rsidP="008F6D57">
            <w:pPr>
              <w:spacing w:after="120"/>
              <w:ind w:left="540"/>
              <w:rPr>
                <w:rFonts w:eastAsia="Times New Roman" w:cs="Times New Roman"/>
                <w:sz w:val="21"/>
                <w:szCs w:val="21"/>
                <w:lang w:val="en-US" w:eastAsia="en-GB"/>
              </w:rPr>
            </w:pPr>
            <w:r w:rsidRPr="008F6D57">
              <w:rPr>
                <w:rFonts w:eastAsia="Times New Roman" w:cs="Times New Roman"/>
                <w:sz w:val="21"/>
                <w:szCs w:val="21"/>
                <w:highlight w:val="green"/>
                <w:lang w:val="en-US" w:eastAsia="en-GB"/>
              </w:rPr>
              <w:t>Agreement:</w:t>
            </w:r>
          </w:p>
          <w:p w14:paraId="5049ABFD" w14:textId="77777777" w:rsidR="008F6D57" w:rsidRPr="008F6D57" w:rsidRDefault="008F6D57" w:rsidP="008F6D57">
            <w:pPr>
              <w:spacing w:after="120"/>
              <w:ind w:left="540"/>
              <w:rPr>
                <w:rFonts w:eastAsia="Times New Roman" w:cs="Times New Roman"/>
                <w:color w:val="000000"/>
                <w:sz w:val="21"/>
                <w:szCs w:val="21"/>
                <w:lang w:eastAsia="en-GB"/>
              </w:rPr>
            </w:pPr>
            <w:r w:rsidRPr="008F6D57">
              <w:rPr>
                <w:rFonts w:eastAsia="Times New Roman" w:cs="Times New Roman"/>
                <w:color w:val="000000"/>
                <w:sz w:val="21"/>
                <w:szCs w:val="21"/>
                <w:lang w:eastAsia="en-GB"/>
              </w:rPr>
              <w:t>When LP-SS is configured, apply the same agreement as for when LP-SS is not configured</w:t>
            </w:r>
          </w:p>
          <w:p w14:paraId="3557EC6A" w14:textId="77777777" w:rsidR="008F6D57" w:rsidRPr="008F6D57" w:rsidRDefault="008F6D57" w:rsidP="008F6D57">
            <w:pPr>
              <w:numPr>
                <w:ilvl w:val="0"/>
                <w:numId w:val="28"/>
              </w:numPr>
              <w:spacing w:after="120"/>
              <w:textAlignment w:val="center"/>
              <w:rPr>
                <w:rFonts w:ascii="Calibri" w:eastAsia="Times New Roman" w:hAnsi="Calibri" w:cs="Calibri"/>
                <w:sz w:val="22"/>
                <w:lang w:eastAsia="en-GB"/>
              </w:rPr>
            </w:pPr>
            <w:r w:rsidRPr="008F6D57">
              <w:rPr>
                <w:rFonts w:eastAsia="Times New Roman" w:cs="Times New Roman"/>
                <w:szCs w:val="20"/>
                <w:lang w:eastAsia="en-GB"/>
              </w:rPr>
              <w:t>The above agreement applies if LO periodicity is equal to or larger than LP-SS periodicity, FFS if LO periodicity is smaller than LP-SS periodicity.</w:t>
            </w:r>
          </w:p>
          <w:p w14:paraId="091580BE" w14:textId="77777777" w:rsidR="008F6D57" w:rsidRPr="008F6D57" w:rsidRDefault="008F6D57" w:rsidP="008F6D57">
            <w:pPr>
              <w:spacing w:after="180"/>
              <w:ind w:left="540"/>
              <w:rPr>
                <w:rFonts w:eastAsia="Times New Roman" w:cs="Times New Roman"/>
                <w:szCs w:val="20"/>
                <w:lang w:eastAsia="en-GB"/>
              </w:rPr>
            </w:pPr>
            <w:r w:rsidRPr="008F6D57">
              <w:rPr>
                <w:rFonts w:eastAsia="Times New Roman" w:cs="Times New Roman"/>
                <w:szCs w:val="20"/>
                <w:lang w:eastAsia="en-GB"/>
              </w:rPr>
              <w:t> </w:t>
            </w:r>
          </w:p>
          <w:p w14:paraId="18F8B186" w14:textId="77777777" w:rsidR="008F6D57" w:rsidRPr="008F6D57" w:rsidRDefault="008F6D57" w:rsidP="008F6D57">
            <w:pPr>
              <w:spacing w:before="120" w:after="180"/>
              <w:ind w:left="540"/>
              <w:rPr>
                <w:rFonts w:ascii="Arial" w:eastAsia="Times New Roman" w:hAnsi="Arial" w:cs="Arial"/>
                <w:sz w:val="24"/>
                <w:szCs w:val="24"/>
                <w:lang w:val="en-US" w:eastAsia="en-GB"/>
              </w:rPr>
            </w:pPr>
            <w:r w:rsidRPr="008F6D57">
              <w:rPr>
                <w:rFonts w:ascii="Arial" w:eastAsia="Times New Roman" w:hAnsi="Arial" w:cs="Arial"/>
                <w:sz w:val="24"/>
                <w:szCs w:val="24"/>
                <w:lang w:val="en-US" w:eastAsia="en-GB"/>
              </w:rPr>
              <w:t>Sub-topic 1-3 MR RRM relaxation</w:t>
            </w:r>
          </w:p>
          <w:p w14:paraId="17BF1383" w14:textId="77777777" w:rsidR="008F6D57" w:rsidRPr="008F6D57" w:rsidRDefault="008F6D57" w:rsidP="008F6D57">
            <w:pPr>
              <w:spacing w:after="120"/>
              <w:ind w:left="540"/>
              <w:rPr>
                <w:rFonts w:eastAsia="Times New Roman" w:cs="Times New Roman"/>
                <w:color w:val="000000"/>
                <w:sz w:val="21"/>
                <w:szCs w:val="21"/>
                <w:lang w:eastAsia="en-GB"/>
              </w:rPr>
            </w:pPr>
            <w:r w:rsidRPr="008F6D57">
              <w:rPr>
                <w:rFonts w:eastAsia="Times New Roman" w:cs="Times New Roman"/>
                <w:b/>
                <w:bCs/>
                <w:color w:val="000000"/>
                <w:sz w:val="21"/>
                <w:szCs w:val="21"/>
                <w:u w:val="single"/>
                <w:lang w:eastAsia="en-GB"/>
              </w:rPr>
              <w:t>Issue 1-3-1: MR RRM relaxation for serving cell/neighbour cell for case 3</w:t>
            </w:r>
          </w:p>
          <w:p w14:paraId="185C340D" w14:textId="77777777" w:rsidR="008F6D57" w:rsidRPr="008F6D57" w:rsidRDefault="008F6D57" w:rsidP="008F6D57">
            <w:pPr>
              <w:spacing w:after="180"/>
              <w:ind w:left="540"/>
              <w:rPr>
                <w:rFonts w:eastAsia="Times New Roman" w:cs="Times New Roman"/>
                <w:color w:val="000000"/>
                <w:sz w:val="21"/>
                <w:szCs w:val="21"/>
                <w:lang w:eastAsia="en-GB"/>
              </w:rPr>
            </w:pPr>
            <w:r w:rsidRPr="008F6D57">
              <w:rPr>
                <w:rFonts w:eastAsia="Times New Roman" w:cs="Times New Roman"/>
                <w:color w:val="000000"/>
                <w:sz w:val="21"/>
                <w:szCs w:val="21"/>
                <w:lang w:eastAsia="en-GB"/>
              </w:rPr>
              <w:t>Agreement:</w:t>
            </w:r>
          </w:p>
          <w:p w14:paraId="244597B0" w14:textId="77777777" w:rsidR="008F6D57" w:rsidRPr="008F6D57" w:rsidRDefault="008F6D57" w:rsidP="008F6D57">
            <w:pPr>
              <w:spacing w:after="180"/>
              <w:ind w:left="540"/>
              <w:rPr>
                <w:rFonts w:eastAsia="Times New Roman" w:cs="Times New Roman"/>
                <w:sz w:val="21"/>
                <w:szCs w:val="21"/>
                <w:lang w:eastAsia="en-GB"/>
              </w:rPr>
            </w:pPr>
            <w:r w:rsidRPr="008F6D57">
              <w:rPr>
                <w:rFonts w:eastAsia="Times New Roman" w:cs="Times New Roman"/>
                <w:sz w:val="21"/>
                <w:szCs w:val="21"/>
                <w:lang w:eastAsia="en-GB"/>
              </w:rPr>
              <w:t xml:space="preserve">Scaling factor(s) is/are &gt;= 4. Further down-select from </w:t>
            </w:r>
          </w:p>
          <w:p w14:paraId="1CD900EC" w14:textId="77777777" w:rsidR="008F6D57" w:rsidRPr="008F6D57" w:rsidRDefault="008F6D57" w:rsidP="008F6D57">
            <w:pPr>
              <w:numPr>
                <w:ilvl w:val="0"/>
                <w:numId w:val="29"/>
              </w:numPr>
              <w:spacing w:after="120"/>
              <w:textAlignment w:val="center"/>
              <w:rPr>
                <w:rFonts w:ascii="Calibri" w:eastAsia="Times New Roman" w:hAnsi="Calibri" w:cs="Calibri"/>
                <w:sz w:val="22"/>
                <w:lang w:eastAsia="en-GB"/>
              </w:rPr>
            </w:pPr>
            <w:r w:rsidRPr="008F6D57">
              <w:rPr>
                <w:rFonts w:eastAsia="Times New Roman" w:cs="Times New Roman"/>
                <w:sz w:val="21"/>
                <w:szCs w:val="21"/>
                <w:lang w:eastAsia="en-GB"/>
              </w:rPr>
              <w:t>Option 1:  1 fixed scaling factor</w:t>
            </w:r>
          </w:p>
          <w:p w14:paraId="4C052A3C" w14:textId="77777777" w:rsidR="008F6D57" w:rsidRPr="008F6D57" w:rsidRDefault="008F6D57" w:rsidP="008F6D57">
            <w:pPr>
              <w:numPr>
                <w:ilvl w:val="0"/>
                <w:numId w:val="29"/>
              </w:numPr>
              <w:spacing w:after="120"/>
              <w:textAlignment w:val="center"/>
              <w:rPr>
                <w:rFonts w:ascii="Calibri" w:eastAsia="Times New Roman" w:hAnsi="Calibri" w:cs="Calibri"/>
                <w:sz w:val="22"/>
                <w:lang w:eastAsia="en-GB"/>
              </w:rPr>
            </w:pPr>
            <w:r w:rsidRPr="008F6D57">
              <w:rPr>
                <w:rFonts w:eastAsia="Times New Roman" w:cs="Times New Roman"/>
                <w:sz w:val="21"/>
                <w:szCs w:val="21"/>
                <w:lang w:eastAsia="en-GB"/>
              </w:rPr>
              <w:t xml:space="preserve">Option 2: multiple values configured by NW </w:t>
            </w:r>
          </w:p>
          <w:p w14:paraId="7D322B17" w14:textId="77777777" w:rsidR="008F6D57" w:rsidRPr="008F6D57" w:rsidRDefault="008F6D57" w:rsidP="008F6D57">
            <w:pPr>
              <w:numPr>
                <w:ilvl w:val="0"/>
                <w:numId w:val="29"/>
              </w:numPr>
              <w:spacing w:after="120"/>
              <w:textAlignment w:val="center"/>
              <w:rPr>
                <w:rFonts w:ascii="Calibri" w:eastAsia="Times New Roman" w:hAnsi="Calibri" w:cs="Calibri"/>
                <w:sz w:val="22"/>
                <w:lang w:eastAsia="en-GB"/>
              </w:rPr>
            </w:pPr>
            <w:r w:rsidRPr="008F6D57">
              <w:rPr>
                <w:rFonts w:eastAsia="Times New Roman" w:cs="Times New Roman"/>
                <w:sz w:val="21"/>
                <w:szCs w:val="21"/>
                <w:lang w:eastAsia="en-GB"/>
              </w:rPr>
              <w:t xml:space="preserve">Option 3: multiple values, scaling factor value depends on DRX cycle length (QC MTK apple </w:t>
            </w:r>
            <w:proofErr w:type="spellStart"/>
            <w:r w:rsidRPr="008F6D57">
              <w:rPr>
                <w:rFonts w:eastAsia="Times New Roman" w:cs="Times New Roman"/>
                <w:sz w:val="21"/>
                <w:szCs w:val="21"/>
                <w:lang w:eastAsia="en-GB"/>
              </w:rPr>
              <w:t>xiaomi</w:t>
            </w:r>
            <w:proofErr w:type="spellEnd"/>
            <w:r w:rsidRPr="008F6D57">
              <w:rPr>
                <w:rFonts w:eastAsia="Times New Roman" w:cs="Times New Roman"/>
                <w:sz w:val="21"/>
                <w:szCs w:val="21"/>
                <w:lang w:eastAsia="en-GB"/>
              </w:rPr>
              <w:t xml:space="preserve"> vivo)</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023"/>
              <w:gridCol w:w="1372"/>
            </w:tblGrid>
            <w:tr w:rsidR="008F6D57" w:rsidRPr="008F6D57" w14:paraId="31FFF2E6" w14:textId="77777777" w:rsidTr="008F6D57">
              <w:tc>
                <w:tcPr>
                  <w:tcW w:w="20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AC15C2" w14:textId="77777777" w:rsidR="008F6D57" w:rsidRPr="008F6D57" w:rsidRDefault="008F6D57" w:rsidP="008F6D57">
                  <w:pPr>
                    <w:spacing w:after="120" w:line="240" w:lineRule="auto"/>
                    <w:rPr>
                      <w:rFonts w:eastAsia="Times New Roman" w:cs="Times New Roman"/>
                      <w:szCs w:val="20"/>
                      <w:lang w:eastAsia="en-GB"/>
                    </w:rPr>
                  </w:pPr>
                  <w:r w:rsidRPr="008F6D57">
                    <w:rPr>
                      <w:rFonts w:eastAsia="Times New Roman" w:cs="Times New Roman"/>
                      <w:szCs w:val="20"/>
                      <w:lang w:eastAsia="en-GB"/>
                    </w:rPr>
                    <w:t>DRX cycle length [s]</w:t>
                  </w:r>
                </w:p>
              </w:tc>
              <w:tc>
                <w:tcPr>
                  <w:tcW w:w="13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CB6574" w14:textId="77777777" w:rsidR="008F6D57" w:rsidRPr="008F6D57" w:rsidRDefault="008F6D57" w:rsidP="008F6D57">
                  <w:pPr>
                    <w:spacing w:after="120" w:line="240" w:lineRule="auto"/>
                    <w:rPr>
                      <w:rFonts w:eastAsia="Times New Roman" w:cs="Times New Roman"/>
                      <w:sz w:val="21"/>
                      <w:szCs w:val="21"/>
                      <w:lang w:eastAsia="en-GB"/>
                    </w:rPr>
                  </w:pPr>
                  <w:r w:rsidRPr="008F6D57">
                    <w:rPr>
                      <w:rFonts w:eastAsia="Times New Roman" w:cs="Times New Roman"/>
                      <w:sz w:val="21"/>
                      <w:szCs w:val="21"/>
                      <w:lang w:eastAsia="en-GB"/>
                    </w:rPr>
                    <w:t>Scaling factor</w:t>
                  </w:r>
                </w:p>
              </w:tc>
            </w:tr>
            <w:tr w:rsidR="008F6D57" w:rsidRPr="008F6D57" w14:paraId="5CBEB485" w14:textId="77777777" w:rsidTr="008F6D57">
              <w:tc>
                <w:tcPr>
                  <w:tcW w:w="19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1640A4" w14:textId="77777777" w:rsidR="008F6D57" w:rsidRPr="008F6D57" w:rsidRDefault="008F6D57" w:rsidP="008F6D57">
                  <w:pPr>
                    <w:spacing w:after="120" w:line="240" w:lineRule="auto"/>
                    <w:rPr>
                      <w:rFonts w:eastAsia="Times New Roman" w:cs="Times New Roman"/>
                      <w:szCs w:val="20"/>
                      <w:lang w:eastAsia="en-GB"/>
                    </w:rPr>
                  </w:pPr>
                  <w:r w:rsidRPr="008F6D57">
                    <w:rPr>
                      <w:rFonts w:eastAsia="Times New Roman" w:cs="Times New Roman"/>
                      <w:szCs w:val="20"/>
                      <w:lang w:eastAsia="en-GB"/>
                    </w:rPr>
                    <w:t>0.32</w:t>
                  </w:r>
                </w:p>
              </w:tc>
              <w:tc>
                <w:tcPr>
                  <w:tcW w:w="13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BA9A4F" w14:textId="77777777" w:rsidR="008F6D57" w:rsidRPr="008F6D57" w:rsidRDefault="008F6D57" w:rsidP="008F6D57">
                  <w:pPr>
                    <w:spacing w:after="120" w:line="240" w:lineRule="auto"/>
                    <w:rPr>
                      <w:rFonts w:eastAsia="Times New Roman" w:cs="Times New Roman"/>
                      <w:sz w:val="21"/>
                      <w:szCs w:val="21"/>
                      <w:lang w:eastAsia="en-GB"/>
                    </w:rPr>
                  </w:pPr>
                  <w:r w:rsidRPr="008F6D57">
                    <w:rPr>
                      <w:rFonts w:eastAsia="Times New Roman" w:cs="Times New Roman"/>
                      <w:sz w:val="21"/>
                      <w:szCs w:val="21"/>
                      <w:lang w:eastAsia="en-GB"/>
                    </w:rPr>
                    <w:t xml:space="preserve">TBD </w:t>
                  </w:r>
                </w:p>
              </w:tc>
            </w:tr>
            <w:tr w:rsidR="008F6D57" w:rsidRPr="008F6D57" w14:paraId="1C2B68F6" w14:textId="77777777" w:rsidTr="008F6D57">
              <w:tc>
                <w:tcPr>
                  <w:tcW w:w="19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203AC5" w14:textId="77777777" w:rsidR="008F6D57" w:rsidRPr="008F6D57" w:rsidRDefault="008F6D57" w:rsidP="008F6D57">
                  <w:pPr>
                    <w:spacing w:after="120" w:line="240" w:lineRule="auto"/>
                    <w:rPr>
                      <w:rFonts w:eastAsia="Times New Roman" w:cs="Times New Roman"/>
                      <w:szCs w:val="20"/>
                      <w:lang w:eastAsia="en-GB"/>
                    </w:rPr>
                  </w:pPr>
                  <w:r w:rsidRPr="008F6D57">
                    <w:rPr>
                      <w:rFonts w:eastAsia="Times New Roman" w:cs="Times New Roman"/>
                      <w:szCs w:val="20"/>
                      <w:lang w:eastAsia="en-GB"/>
                    </w:rPr>
                    <w:t>0.64</w:t>
                  </w:r>
                </w:p>
              </w:tc>
              <w:tc>
                <w:tcPr>
                  <w:tcW w:w="13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7B52FC" w14:textId="77777777" w:rsidR="008F6D57" w:rsidRPr="008F6D57" w:rsidRDefault="008F6D57" w:rsidP="008F6D57">
                  <w:pPr>
                    <w:spacing w:after="120" w:line="240" w:lineRule="auto"/>
                    <w:rPr>
                      <w:rFonts w:eastAsia="Times New Roman" w:cs="Times New Roman"/>
                      <w:sz w:val="21"/>
                      <w:szCs w:val="21"/>
                      <w:lang w:eastAsia="en-GB"/>
                    </w:rPr>
                  </w:pPr>
                  <w:r w:rsidRPr="008F6D57">
                    <w:rPr>
                      <w:rFonts w:eastAsia="Times New Roman" w:cs="Times New Roman"/>
                      <w:sz w:val="21"/>
                      <w:szCs w:val="21"/>
                      <w:lang w:eastAsia="en-GB"/>
                    </w:rPr>
                    <w:t>TBD</w:t>
                  </w:r>
                </w:p>
              </w:tc>
            </w:tr>
            <w:tr w:rsidR="008F6D57" w:rsidRPr="008F6D57" w14:paraId="6BA72CCA" w14:textId="77777777" w:rsidTr="008F6D57">
              <w:tc>
                <w:tcPr>
                  <w:tcW w:w="19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666FEC" w14:textId="77777777" w:rsidR="008F6D57" w:rsidRPr="008F6D57" w:rsidRDefault="008F6D57" w:rsidP="008F6D57">
                  <w:pPr>
                    <w:spacing w:after="120" w:line="240" w:lineRule="auto"/>
                    <w:rPr>
                      <w:rFonts w:eastAsia="Times New Roman" w:cs="Times New Roman"/>
                      <w:szCs w:val="20"/>
                      <w:lang w:eastAsia="en-GB"/>
                    </w:rPr>
                  </w:pPr>
                  <w:r w:rsidRPr="008F6D57">
                    <w:rPr>
                      <w:rFonts w:eastAsia="Times New Roman" w:cs="Times New Roman"/>
                      <w:szCs w:val="20"/>
                      <w:lang w:eastAsia="en-GB"/>
                    </w:rPr>
                    <w:t>1.28</w:t>
                  </w:r>
                </w:p>
              </w:tc>
              <w:tc>
                <w:tcPr>
                  <w:tcW w:w="13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E08050" w14:textId="77777777" w:rsidR="008F6D57" w:rsidRPr="008F6D57" w:rsidRDefault="008F6D57" w:rsidP="008F6D57">
                  <w:pPr>
                    <w:spacing w:after="120" w:line="240" w:lineRule="auto"/>
                    <w:rPr>
                      <w:rFonts w:eastAsia="Times New Roman" w:cs="Times New Roman"/>
                      <w:sz w:val="21"/>
                      <w:szCs w:val="21"/>
                      <w:lang w:eastAsia="en-GB"/>
                    </w:rPr>
                  </w:pPr>
                  <w:r w:rsidRPr="008F6D57">
                    <w:rPr>
                      <w:rFonts w:eastAsia="Times New Roman" w:cs="Times New Roman"/>
                      <w:sz w:val="21"/>
                      <w:szCs w:val="21"/>
                      <w:lang w:eastAsia="en-GB"/>
                    </w:rPr>
                    <w:t>TBD</w:t>
                  </w:r>
                </w:p>
              </w:tc>
            </w:tr>
            <w:tr w:rsidR="008F6D57" w:rsidRPr="008F6D57" w14:paraId="63335428" w14:textId="77777777" w:rsidTr="008F6D57">
              <w:tc>
                <w:tcPr>
                  <w:tcW w:w="19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6E3646" w14:textId="77777777" w:rsidR="008F6D57" w:rsidRPr="008F6D57" w:rsidRDefault="008F6D57" w:rsidP="008F6D57">
                  <w:pPr>
                    <w:spacing w:after="120" w:line="240" w:lineRule="auto"/>
                    <w:rPr>
                      <w:rFonts w:eastAsia="Times New Roman" w:cs="Times New Roman"/>
                      <w:szCs w:val="20"/>
                      <w:lang w:eastAsia="en-GB"/>
                    </w:rPr>
                  </w:pPr>
                  <w:r w:rsidRPr="008F6D57">
                    <w:rPr>
                      <w:rFonts w:eastAsia="Times New Roman" w:cs="Times New Roman"/>
                      <w:szCs w:val="20"/>
                      <w:lang w:eastAsia="en-GB"/>
                    </w:rPr>
                    <w:t>2.56</w:t>
                  </w:r>
                </w:p>
              </w:tc>
              <w:tc>
                <w:tcPr>
                  <w:tcW w:w="13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24DCB2" w14:textId="77777777" w:rsidR="008F6D57" w:rsidRPr="008F6D57" w:rsidRDefault="008F6D57" w:rsidP="008F6D57">
                  <w:pPr>
                    <w:spacing w:after="120" w:line="240" w:lineRule="auto"/>
                    <w:rPr>
                      <w:rFonts w:eastAsia="Times New Roman" w:cs="Times New Roman"/>
                      <w:sz w:val="21"/>
                      <w:szCs w:val="21"/>
                      <w:lang w:eastAsia="en-GB"/>
                    </w:rPr>
                  </w:pPr>
                  <w:r w:rsidRPr="008F6D57">
                    <w:rPr>
                      <w:rFonts w:eastAsia="Times New Roman" w:cs="Times New Roman"/>
                      <w:sz w:val="21"/>
                      <w:szCs w:val="21"/>
                      <w:lang w:eastAsia="en-GB"/>
                    </w:rPr>
                    <w:t xml:space="preserve">TBD </w:t>
                  </w:r>
                </w:p>
              </w:tc>
            </w:tr>
          </w:tbl>
          <w:p w14:paraId="433064EA" w14:textId="77777777" w:rsidR="008F6D57" w:rsidRPr="008F6D57" w:rsidRDefault="008F6D57" w:rsidP="008F6D57">
            <w:pPr>
              <w:spacing w:after="180"/>
              <w:ind w:left="540"/>
              <w:rPr>
                <w:rFonts w:eastAsia="Times New Roman" w:cs="Times New Roman"/>
                <w:szCs w:val="20"/>
                <w:lang w:eastAsia="en-GB"/>
              </w:rPr>
            </w:pPr>
            <w:r w:rsidRPr="008F6D57">
              <w:rPr>
                <w:rFonts w:eastAsia="Times New Roman" w:cs="Times New Roman"/>
                <w:szCs w:val="20"/>
                <w:lang w:eastAsia="en-GB"/>
              </w:rPr>
              <w:lastRenderedPageBreak/>
              <w:t> </w:t>
            </w:r>
          </w:p>
          <w:p w14:paraId="329C2B71" w14:textId="77777777" w:rsidR="008F6D57" w:rsidRPr="008F6D57" w:rsidRDefault="008F6D57" w:rsidP="008F6D57">
            <w:pPr>
              <w:spacing w:after="120"/>
              <w:ind w:left="540"/>
              <w:rPr>
                <w:rFonts w:eastAsia="Times New Roman" w:cs="Times New Roman"/>
                <w:color w:val="000000"/>
                <w:sz w:val="21"/>
                <w:szCs w:val="21"/>
                <w:lang w:eastAsia="en-GB"/>
              </w:rPr>
            </w:pPr>
            <w:r w:rsidRPr="008F6D57">
              <w:rPr>
                <w:rFonts w:eastAsia="Times New Roman" w:cs="Times New Roman"/>
                <w:b/>
                <w:bCs/>
                <w:color w:val="000000"/>
                <w:sz w:val="21"/>
                <w:szCs w:val="21"/>
                <w:u w:val="single"/>
                <w:lang w:eastAsia="en-GB"/>
              </w:rPr>
              <w:t>Issue 1-3-2: On Neighbour cell and serving cell relaxation factor</w:t>
            </w:r>
          </w:p>
          <w:p w14:paraId="2C3B5E00" w14:textId="77777777" w:rsidR="008F6D57" w:rsidRPr="008F6D57" w:rsidRDefault="008F6D57" w:rsidP="008F6D57">
            <w:pPr>
              <w:spacing w:after="180"/>
              <w:ind w:left="540"/>
              <w:rPr>
                <w:rFonts w:eastAsia="Times New Roman" w:cs="Times New Roman"/>
                <w:color w:val="000000"/>
                <w:sz w:val="21"/>
                <w:szCs w:val="21"/>
                <w:lang w:eastAsia="en-GB"/>
              </w:rPr>
            </w:pPr>
            <w:r w:rsidRPr="008F6D57">
              <w:rPr>
                <w:rFonts w:eastAsia="Times New Roman" w:cs="Times New Roman"/>
                <w:color w:val="000000"/>
                <w:sz w:val="21"/>
                <w:szCs w:val="21"/>
                <w:lang w:eastAsia="en-GB"/>
              </w:rPr>
              <w:t>Agreement:</w:t>
            </w:r>
          </w:p>
          <w:p w14:paraId="71C65A0D" w14:textId="4F9BEBE5" w:rsidR="007E4668" w:rsidRPr="00987F62" w:rsidRDefault="008F6D57" w:rsidP="00987F62">
            <w:pPr>
              <w:spacing w:after="180"/>
              <w:ind w:left="540"/>
              <w:rPr>
                <w:rFonts w:eastAsia="Times New Roman" w:cs="Times New Roman"/>
                <w:sz w:val="21"/>
                <w:szCs w:val="21"/>
                <w:lang w:eastAsia="en-GB"/>
              </w:rPr>
            </w:pPr>
            <w:r w:rsidRPr="008F6D57">
              <w:rPr>
                <w:rFonts w:eastAsia="Times New Roman" w:cs="Times New Roman"/>
                <w:sz w:val="21"/>
                <w:szCs w:val="21"/>
                <w:lang w:eastAsia="en-GB"/>
              </w:rPr>
              <w:t>Same relaxation factor(s) applies to serving and neighbour cell measurements in idle/inactivate state.</w:t>
            </w:r>
          </w:p>
          <w:p w14:paraId="617996B0" w14:textId="77777777" w:rsidR="007E4668" w:rsidRPr="008D0AE1" w:rsidRDefault="007E4668" w:rsidP="005C23A4"/>
        </w:tc>
      </w:tr>
    </w:tbl>
    <w:p w14:paraId="02AD4C9B" w14:textId="77777777" w:rsidR="0060543D" w:rsidRPr="008D0AE1" w:rsidRDefault="0060543D" w:rsidP="005C23A4"/>
    <w:p w14:paraId="0A0BC749" w14:textId="0CE168D6" w:rsidR="0060543D" w:rsidRDefault="003B659E" w:rsidP="0060543D">
      <w:pPr>
        <w:pStyle w:val="RAN4H1"/>
      </w:pPr>
      <w:bookmarkStart w:id="4" w:name="_Toc116995842"/>
      <w:r w:rsidRPr="008D0AE1">
        <w:t>Discussion</w:t>
      </w:r>
      <w:bookmarkEnd w:id="4"/>
    </w:p>
    <w:p w14:paraId="4EDECD9F" w14:textId="6357C3CC" w:rsidR="001947C5" w:rsidRPr="003A3EE9" w:rsidRDefault="001947C5" w:rsidP="005630F8">
      <w:pPr>
        <w:pStyle w:val="RAN4H2"/>
      </w:pPr>
      <w:r w:rsidRPr="003A3EE9">
        <w:t>LR accuracy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1989"/>
        <w:gridCol w:w="2011"/>
        <w:gridCol w:w="2147"/>
      </w:tblGrid>
      <w:tr w:rsidR="00941A0C" w:rsidRPr="00A368CC" w14:paraId="7A71AAEC" w14:textId="77777777" w:rsidTr="004A163B">
        <w:trPr>
          <w:trHeight w:val="1139"/>
        </w:trPr>
        <w:tc>
          <w:tcPr>
            <w:tcW w:w="2304" w:type="dxa"/>
          </w:tcPr>
          <w:p w14:paraId="40A385CA" w14:textId="77777777" w:rsidR="00941A0C" w:rsidRPr="00A368CC" w:rsidRDefault="00941A0C" w:rsidP="004A163B">
            <w:pPr>
              <w:rPr>
                <w:rFonts w:eastAsia="Malgun Gothic"/>
                <w:bCs/>
                <w:lang w:val="en-US" w:eastAsia="ko-KR"/>
              </w:rPr>
            </w:pPr>
            <w:r w:rsidRPr="00A368CC">
              <w:rPr>
                <w:rFonts w:eastAsia="Malgun Gothic"/>
                <w:bCs/>
                <w:lang w:val="en-US" w:eastAsia="ko-KR"/>
              </w:rPr>
              <w:t>RRM measurement case index</w:t>
            </w:r>
          </w:p>
        </w:tc>
        <w:tc>
          <w:tcPr>
            <w:tcW w:w="1989" w:type="dxa"/>
          </w:tcPr>
          <w:p w14:paraId="5C505ADE" w14:textId="77777777" w:rsidR="00941A0C" w:rsidRPr="00A368CC" w:rsidRDefault="00941A0C" w:rsidP="004A163B">
            <w:pPr>
              <w:rPr>
                <w:rFonts w:eastAsia="Malgun Gothic"/>
                <w:bCs/>
                <w:lang w:val="en-US" w:eastAsia="ko-KR"/>
              </w:rPr>
            </w:pPr>
            <w:r w:rsidRPr="00A368CC">
              <w:rPr>
                <w:rFonts w:eastAsia="Malgun Gothic"/>
                <w:bCs/>
                <w:lang w:val="en-US" w:eastAsia="ko-KR"/>
              </w:rPr>
              <w:t>MR serving cell measurement</w:t>
            </w:r>
          </w:p>
        </w:tc>
        <w:tc>
          <w:tcPr>
            <w:tcW w:w="2011" w:type="dxa"/>
          </w:tcPr>
          <w:p w14:paraId="11BAD13D" w14:textId="77777777" w:rsidR="00941A0C" w:rsidRPr="00A368CC" w:rsidRDefault="00941A0C" w:rsidP="004A163B">
            <w:pPr>
              <w:rPr>
                <w:rFonts w:eastAsia="Malgun Gothic"/>
                <w:bCs/>
                <w:lang w:val="en-US" w:eastAsia="ko-KR"/>
              </w:rPr>
            </w:pPr>
            <w:r w:rsidRPr="00A368CC">
              <w:rPr>
                <w:rFonts w:eastAsia="Malgun Gothic"/>
                <w:bCs/>
                <w:lang w:val="en-US" w:eastAsia="ko-KR"/>
              </w:rPr>
              <w:t>MR neighboring cell measurement</w:t>
            </w:r>
          </w:p>
        </w:tc>
        <w:tc>
          <w:tcPr>
            <w:tcW w:w="2147" w:type="dxa"/>
          </w:tcPr>
          <w:p w14:paraId="46F9DBCA" w14:textId="77777777" w:rsidR="00941A0C" w:rsidRPr="00A368CC" w:rsidRDefault="00941A0C" w:rsidP="004A163B">
            <w:pPr>
              <w:rPr>
                <w:rFonts w:eastAsia="Malgun Gothic"/>
                <w:bCs/>
                <w:lang w:val="en-US" w:eastAsia="ko-KR"/>
              </w:rPr>
            </w:pPr>
            <w:r w:rsidRPr="00A368CC">
              <w:rPr>
                <w:rFonts w:eastAsia="Malgun Gothic"/>
                <w:bCs/>
                <w:lang w:val="en-US" w:eastAsia="ko-KR"/>
              </w:rPr>
              <w:t>LR measurement</w:t>
            </w:r>
          </w:p>
        </w:tc>
      </w:tr>
      <w:tr w:rsidR="00941A0C" w:rsidRPr="00A368CC" w14:paraId="1B95A631" w14:textId="77777777" w:rsidTr="004A163B">
        <w:trPr>
          <w:trHeight w:val="569"/>
        </w:trPr>
        <w:tc>
          <w:tcPr>
            <w:tcW w:w="2304" w:type="dxa"/>
          </w:tcPr>
          <w:p w14:paraId="75B71811" w14:textId="77777777" w:rsidR="00941A0C" w:rsidRPr="00A368CC" w:rsidRDefault="00941A0C" w:rsidP="004A163B">
            <w:pPr>
              <w:rPr>
                <w:rFonts w:eastAsia="Malgun Gothic"/>
                <w:lang w:val="en-US" w:eastAsia="ko-KR"/>
              </w:rPr>
            </w:pPr>
            <w:r>
              <w:rPr>
                <w:rFonts w:eastAsia="Malgun Gothic"/>
                <w:lang w:val="en-US" w:eastAsia="ko-KR"/>
              </w:rPr>
              <w:t xml:space="preserve">Case 1 </w:t>
            </w:r>
            <w:r w:rsidRPr="00A368CC">
              <w:rPr>
                <w:rFonts w:eastAsia="Malgun Gothic"/>
                <w:lang w:val="en-US" w:eastAsia="ko-KR"/>
              </w:rPr>
              <w:t>#1 Fully offloading case</w:t>
            </w:r>
          </w:p>
        </w:tc>
        <w:tc>
          <w:tcPr>
            <w:tcW w:w="1989" w:type="dxa"/>
          </w:tcPr>
          <w:p w14:paraId="0C233998" w14:textId="77777777" w:rsidR="00941A0C" w:rsidRPr="00941A0C" w:rsidRDefault="00941A0C" w:rsidP="004A163B">
            <w:pPr>
              <w:rPr>
                <w:rFonts w:eastAsia="Malgun Gothic"/>
                <w:b/>
                <w:bCs/>
                <w:lang w:val="en-US" w:eastAsia="ko-KR"/>
              </w:rPr>
            </w:pPr>
            <w:r w:rsidRPr="00941A0C">
              <w:rPr>
                <w:rFonts w:eastAsia="Malgun Gothic"/>
                <w:b/>
                <w:bCs/>
                <w:lang w:val="en-US" w:eastAsia="ko-KR"/>
              </w:rPr>
              <w:t xml:space="preserve">Off </w:t>
            </w:r>
          </w:p>
        </w:tc>
        <w:tc>
          <w:tcPr>
            <w:tcW w:w="2011" w:type="dxa"/>
          </w:tcPr>
          <w:p w14:paraId="3E65219C" w14:textId="77777777" w:rsidR="00941A0C" w:rsidRPr="00941A0C" w:rsidRDefault="00941A0C" w:rsidP="004A163B">
            <w:pPr>
              <w:rPr>
                <w:rFonts w:eastAsia="Malgun Gothic"/>
                <w:b/>
                <w:bCs/>
                <w:lang w:val="en-US" w:eastAsia="ko-KR"/>
              </w:rPr>
            </w:pPr>
            <w:r w:rsidRPr="00941A0C">
              <w:rPr>
                <w:rFonts w:eastAsia="Malgun Gothic"/>
                <w:b/>
                <w:bCs/>
                <w:lang w:val="en-US" w:eastAsia="ko-KR"/>
              </w:rPr>
              <w:t>Off</w:t>
            </w:r>
          </w:p>
        </w:tc>
        <w:tc>
          <w:tcPr>
            <w:tcW w:w="2147" w:type="dxa"/>
          </w:tcPr>
          <w:p w14:paraId="48C729A6" w14:textId="77777777" w:rsidR="00941A0C" w:rsidRPr="00941A0C" w:rsidRDefault="00941A0C" w:rsidP="004A163B">
            <w:pPr>
              <w:rPr>
                <w:rFonts w:eastAsia="Malgun Gothic"/>
                <w:b/>
                <w:bCs/>
                <w:lang w:val="en-US" w:eastAsia="ko-KR"/>
              </w:rPr>
            </w:pPr>
            <w:r w:rsidRPr="00941A0C">
              <w:rPr>
                <w:rFonts w:eastAsia="Malgun Gothic"/>
                <w:b/>
                <w:bCs/>
                <w:lang w:val="en-US" w:eastAsia="ko-KR"/>
              </w:rPr>
              <w:t>ON</w:t>
            </w:r>
          </w:p>
        </w:tc>
      </w:tr>
    </w:tbl>
    <w:p w14:paraId="7C35D60E" w14:textId="77777777" w:rsidR="0048686D" w:rsidRDefault="0048686D" w:rsidP="00C1350D"/>
    <w:p w14:paraId="11DFB322" w14:textId="62A5EDB3" w:rsidR="00833237" w:rsidRDefault="0048686D" w:rsidP="00C1350D">
      <w:r>
        <w:t xml:space="preserve">In case 1 fully offloading scenario, the UE </w:t>
      </w:r>
      <w:r w:rsidR="0042146E">
        <w:t xml:space="preserve">will not be required to perform any measurements using MR. Hence, it is assumed that the MR is fully turned off and UE </w:t>
      </w:r>
      <w:r>
        <w:t>only measures the serving cell</w:t>
      </w:r>
      <w:r w:rsidR="00013114">
        <w:t xml:space="preserve"> with LR. </w:t>
      </w:r>
      <w:r w:rsidR="0042146E">
        <w:t xml:space="preserve">This obviously means that the UE </w:t>
      </w:r>
      <w:r w:rsidR="00833237">
        <w:t>may</w:t>
      </w:r>
      <w:r w:rsidR="0042146E">
        <w:t xml:space="preserve"> not </w:t>
      </w:r>
      <w:r w:rsidR="00833237">
        <w:t xml:space="preserve">be </w:t>
      </w:r>
      <w:r w:rsidR="0042146E">
        <w:t>measuring ser</w:t>
      </w:r>
      <w:r w:rsidR="00833237">
        <w:t>v</w:t>
      </w:r>
      <w:r w:rsidR="0042146E">
        <w:t>ing or neighbo</w:t>
      </w:r>
      <w:r w:rsidR="00833237">
        <w:t>u</w:t>
      </w:r>
      <w:r w:rsidR="0042146E">
        <w:t xml:space="preserve">r cells </w:t>
      </w:r>
      <w:r w:rsidR="00833237">
        <w:t xml:space="preserve">the MR carrier. </w:t>
      </w:r>
    </w:p>
    <w:p w14:paraId="3EF5007D" w14:textId="12102E7A" w:rsidR="002727CE" w:rsidRDefault="002727CE" w:rsidP="00C1350D">
      <w:r>
        <w:t xml:space="preserve">For the fully offloading case we have two </w:t>
      </w:r>
      <w:r w:rsidR="00E71F86">
        <w:t>different scenarios:</w:t>
      </w:r>
    </w:p>
    <w:p w14:paraId="03F3E3A0" w14:textId="193BD632" w:rsidR="00E71F86" w:rsidRDefault="00E71F86" w:rsidP="00E71F86">
      <w:pPr>
        <w:pStyle w:val="ListParagraph"/>
        <w:numPr>
          <w:ilvl w:val="0"/>
          <w:numId w:val="51"/>
        </w:numPr>
      </w:pPr>
      <w:r>
        <w:t>UE performs measurements using MR (SSB based).</w:t>
      </w:r>
    </w:p>
    <w:p w14:paraId="55437BB9" w14:textId="6D8ECB38" w:rsidR="00E71F86" w:rsidRDefault="00E71F86" w:rsidP="00887D13">
      <w:pPr>
        <w:pStyle w:val="ListParagraph"/>
        <w:numPr>
          <w:ilvl w:val="0"/>
          <w:numId w:val="51"/>
        </w:numPr>
      </w:pPr>
      <w:r>
        <w:t>UE performs measurements using LR (LP-SS based</w:t>
      </w:r>
      <w:r w:rsidR="00F51BF8">
        <w:t xml:space="preserve"> or SSB-based</w:t>
      </w:r>
      <w:r>
        <w:t>)</w:t>
      </w:r>
    </w:p>
    <w:p w14:paraId="567D01DD" w14:textId="5D5F9B31" w:rsidR="002261A8" w:rsidRDefault="002261A8" w:rsidP="00D24965">
      <w:r>
        <w:t>This means we have scenarios where, to optimise the UE power sa</w:t>
      </w:r>
      <w:r w:rsidR="000D3CCA">
        <w:t>v</w:t>
      </w:r>
      <w:r>
        <w:t>ing</w:t>
      </w:r>
      <w:r w:rsidR="000D3CCA">
        <w:t xml:space="preserve"> opportunity</w:t>
      </w:r>
      <w:r>
        <w:t xml:space="preserve">, allow the UE to only perform </w:t>
      </w:r>
      <w:r w:rsidR="000D3CCA">
        <w:t>serving cell LR measurements.</w:t>
      </w:r>
    </w:p>
    <w:p w14:paraId="677E6255" w14:textId="74357569" w:rsidR="00D24965" w:rsidRPr="00D24965" w:rsidRDefault="00EB12F1" w:rsidP="00D24965">
      <w:r>
        <w:t xml:space="preserve">For the UE to know when it may </w:t>
      </w:r>
      <w:r w:rsidR="0075127A">
        <w:t xml:space="preserve">fully offload all measurements to LR and hence not perform any measurements using the MR </w:t>
      </w:r>
      <w:r w:rsidR="000C6F15">
        <w:t>the network need</w:t>
      </w:r>
      <w:r w:rsidR="00587B5F">
        <w:t>s</w:t>
      </w:r>
      <w:r w:rsidR="000C6F15">
        <w:t xml:space="preserve"> to configure a suitable threshold. This threshold must be based on SSB-based </w:t>
      </w:r>
      <w:r w:rsidR="00587B5F">
        <w:t>measurement performed by MR.</w:t>
      </w:r>
      <w:r w:rsidR="000C6F15">
        <w:t xml:space="preserve"> </w:t>
      </w:r>
      <w:r w:rsidR="00D24965" w:rsidRPr="00D24965">
        <w:t xml:space="preserve">The purpose of having thresholds is to define when UE can offload some or all measurements to LR. Such threshold can of course </w:t>
      </w:r>
      <w:r w:rsidR="001B29EA">
        <w:t xml:space="preserve">only </w:t>
      </w:r>
      <w:r w:rsidR="00D24965" w:rsidRPr="00D24965">
        <w:t>be reliabl</w:t>
      </w:r>
      <w:r w:rsidR="001B29EA">
        <w:t>e</w:t>
      </w:r>
      <w:r w:rsidR="00D24965" w:rsidRPr="00D24965">
        <w:t xml:space="preserve"> </w:t>
      </w:r>
      <w:r w:rsidR="001B29EA">
        <w:t xml:space="preserve">and </w:t>
      </w:r>
      <w:r w:rsidR="00D24965" w:rsidRPr="00D24965">
        <w:t xml:space="preserve">set </w:t>
      </w:r>
      <w:r w:rsidR="001B29EA">
        <w:t xml:space="preserve">correctly </w:t>
      </w:r>
      <w:r w:rsidR="00D24965" w:rsidRPr="00D24965">
        <w:t xml:space="preserve">if the reference towards which the </w:t>
      </w:r>
      <w:r w:rsidR="00FB4EF6">
        <w:t xml:space="preserve">given </w:t>
      </w:r>
      <w:r w:rsidR="00D24965" w:rsidRPr="00D24965">
        <w:t xml:space="preserve">threshold is compared is </w:t>
      </w:r>
      <w:r w:rsidR="00FB4EF6">
        <w:t xml:space="preserve">itself </w:t>
      </w:r>
      <w:r w:rsidR="00D24965" w:rsidRPr="00D24965">
        <w:t xml:space="preserve">reliable. Reliable </w:t>
      </w:r>
      <w:r w:rsidR="00FB4EF6">
        <w:t xml:space="preserve">here </w:t>
      </w:r>
      <w:r w:rsidR="00D24965" w:rsidRPr="00D24965">
        <w:t xml:space="preserve">means we have measurement </w:t>
      </w:r>
      <w:r w:rsidR="00FB4EF6">
        <w:t>which are accurate</w:t>
      </w:r>
      <w:r w:rsidR="002840D0">
        <w:t>.</w:t>
      </w:r>
      <w:r w:rsidR="00FB4EF6">
        <w:t xml:space="preserve"> </w:t>
      </w:r>
      <w:r w:rsidR="002840D0">
        <w:t>H</w:t>
      </w:r>
      <w:r w:rsidR="00FB4EF6">
        <w:t xml:space="preserve">ence, </w:t>
      </w:r>
      <w:r w:rsidR="002840D0">
        <w:t xml:space="preserve">to enable reliable offloading from MR it is necessary to have absolute </w:t>
      </w:r>
      <w:r w:rsidR="00F87B46">
        <w:t xml:space="preserve">measurement </w:t>
      </w:r>
      <w:r w:rsidR="00D24965" w:rsidRPr="00D24965">
        <w:t>accuracy defined</w:t>
      </w:r>
      <w:r w:rsidR="00F87B46">
        <w:t xml:space="preserve"> for MR</w:t>
      </w:r>
      <w:r w:rsidR="00D24965" w:rsidRPr="00D24965">
        <w:t>.</w:t>
      </w:r>
    </w:p>
    <w:p w14:paraId="65DF3DD7" w14:textId="59D30067" w:rsidR="00F87B46" w:rsidRPr="001F7672" w:rsidRDefault="00F87B46" w:rsidP="00887D13">
      <w:pPr>
        <w:pStyle w:val="RAN4proposal"/>
      </w:pPr>
      <w:bookmarkStart w:id="5" w:name="_Toc189844329"/>
      <w:r>
        <w:t xml:space="preserve">To enable reliable offloading from MR it is necessary to have absolute measurement </w:t>
      </w:r>
      <w:r w:rsidRPr="00D24965">
        <w:t xml:space="preserve">accuracy </w:t>
      </w:r>
      <w:r w:rsidR="000C6EFF">
        <w:t xml:space="preserve">requirements </w:t>
      </w:r>
      <w:r w:rsidRPr="00D24965">
        <w:t>defined</w:t>
      </w:r>
      <w:r>
        <w:t xml:space="preserve"> for MR</w:t>
      </w:r>
      <w:r w:rsidR="00C10BBC">
        <w:t>.</w:t>
      </w:r>
      <w:bookmarkEnd w:id="5"/>
    </w:p>
    <w:p w14:paraId="0319E5FF" w14:textId="3771ED31" w:rsidR="00EB12F1" w:rsidRDefault="00F87B46" w:rsidP="00D24965">
      <w:r>
        <w:t>RAN4 have already defined</w:t>
      </w:r>
      <w:r w:rsidR="00EB12F1" w:rsidRPr="00D24965">
        <w:t xml:space="preserve"> absolute accuracy </w:t>
      </w:r>
      <w:r>
        <w:t xml:space="preserve">for idle mode measurement </w:t>
      </w:r>
      <w:r w:rsidR="00EB12F1" w:rsidRPr="00D24965">
        <w:t>defined</w:t>
      </w:r>
      <w:r w:rsidR="00F22F41">
        <w:t>.</w:t>
      </w:r>
      <w:r w:rsidR="00EB12F1" w:rsidRPr="00D24965">
        <w:t xml:space="preserve"> </w:t>
      </w:r>
      <w:r w:rsidR="005D2C3E" w:rsidRPr="00D24965">
        <w:t xml:space="preserve">We believe the </w:t>
      </w:r>
      <w:r w:rsidR="00617D84">
        <w:t>absolute</w:t>
      </w:r>
      <w:r w:rsidR="00003104">
        <w:t xml:space="preserve"> </w:t>
      </w:r>
      <w:r w:rsidR="005D2C3E" w:rsidRPr="00D24965">
        <w:t>accuracy requirements defined when E</w:t>
      </w:r>
      <w:r w:rsidR="005D2C3E">
        <w:t>M</w:t>
      </w:r>
      <w:r w:rsidR="005D2C3E" w:rsidRPr="00D24965">
        <w:t>R was developed can be re-used.</w:t>
      </w:r>
    </w:p>
    <w:p w14:paraId="62C4C69C" w14:textId="14BDE624" w:rsidR="005D2C3E" w:rsidRDefault="001E28F5" w:rsidP="00887D13">
      <w:pPr>
        <w:pStyle w:val="RAN4proposal"/>
      </w:pPr>
      <w:bookmarkStart w:id="6" w:name="_Toc189844330"/>
      <w:r>
        <w:t>The a</w:t>
      </w:r>
      <w:r w:rsidR="00DC18F8">
        <w:t>bsolute measurement accuracy already defined for idle mode can be re-used</w:t>
      </w:r>
      <w:r w:rsidR="00C63044">
        <w:t xml:space="preserve"> when defining idle mode measurements for LR offloading purposes.</w:t>
      </w:r>
      <w:bookmarkEnd w:id="6"/>
    </w:p>
    <w:p w14:paraId="72E47F9E" w14:textId="44B3A7D0" w:rsidR="00D24965" w:rsidRPr="00D24965" w:rsidRDefault="00D24965" w:rsidP="00D24965">
      <w:r w:rsidRPr="00D24965">
        <w:t>Once the UE is fully offloaded to LR and only performing measurements using the LR</w:t>
      </w:r>
      <w:r w:rsidR="00193F64">
        <w:rPr>
          <w:lang w:val="en-US"/>
        </w:rPr>
        <w:t>,</w:t>
      </w:r>
      <w:r w:rsidRPr="00D24965">
        <w:t xml:space="preserve"> it is equally important that the UE return to</w:t>
      </w:r>
      <w:r w:rsidR="00D56595">
        <w:rPr>
          <w:lang w:val="en-US"/>
        </w:rPr>
        <w:t>,</w:t>
      </w:r>
      <w:r w:rsidRPr="00D24965">
        <w:t xml:space="preserve"> </w:t>
      </w:r>
      <w:r w:rsidR="0006217E">
        <w:rPr>
          <w:lang w:val="en-US"/>
        </w:rPr>
        <w:t xml:space="preserve">and </w:t>
      </w:r>
      <w:r w:rsidRPr="00D24965">
        <w:t>perform measurements with</w:t>
      </w:r>
      <w:r w:rsidR="009A7E98">
        <w:rPr>
          <w:lang w:val="en-US"/>
        </w:rPr>
        <w:t>,</w:t>
      </w:r>
      <w:r w:rsidRPr="00D24965">
        <w:t xml:space="preserve"> MR in a timely manner. Performing MR measurements and initiating these early enough is important to ensure </w:t>
      </w:r>
      <w:r w:rsidR="004337DE">
        <w:t xml:space="preserve">the </w:t>
      </w:r>
      <w:r w:rsidRPr="00D24965">
        <w:t xml:space="preserve">UE connectivity and preventing UE from not being reachable for paging (or accessing the network). </w:t>
      </w:r>
    </w:p>
    <w:p w14:paraId="1B73E8BB" w14:textId="567B9066" w:rsidR="00156193" w:rsidRDefault="002369CE" w:rsidP="00D24965">
      <w:r>
        <w:t>Therefore</w:t>
      </w:r>
      <w:r w:rsidR="00D6221E">
        <w:t>,</w:t>
      </w:r>
      <w:r>
        <w:t xml:space="preserve"> there is a need for defining </w:t>
      </w:r>
      <w:r w:rsidR="000227FC">
        <w:t xml:space="preserve">measurement accuracy requirements </w:t>
      </w:r>
      <w:r w:rsidR="00555673">
        <w:t xml:space="preserve">for LR based </w:t>
      </w:r>
      <w:r w:rsidR="003C58AA">
        <w:t>measurements</w:t>
      </w:r>
      <w:r w:rsidR="00D6221E">
        <w:t>.</w:t>
      </w:r>
    </w:p>
    <w:p w14:paraId="341CEB12" w14:textId="65F3E84B" w:rsidR="00D6221E" w:rsidRDefault="00BE4BCC" w:rsidP="00887D13">
      <w:pPr>
        <w:pStyle w:val="RAN4proposal"/>
      </w:pPr>
      <w:bookmarkStart w:id="7" w:name="_Toc189844331"/>
      <w:r>
        <w:t xml:space="preserve">To enable reliable return to MR from LR in a </w:t>
      </w:r>
      <w:r w:rsidR="00697C9C">
        <w:t xml:space="preserve">timely manner, </w:t>
      </w:r>
      <w:r>
        <w:t xml:space="preserve">it is necessary to have absolute measurement </w:t>
      </w:r>
      <w:r w:rsidRPr="00D24965">
        <w:t xml:space="preserve">accuracy </w:t>
      </w:r>
      <w:r>
        <w:t xml:space="preserve">requirements </w:t>
      </w:r>
      <w:r w:rsidRPr="00D24965">
        <w:t>defined</w:t>
      </w:r>
      <w:r>
        <w:t xml:space="preserve"> for </w:t>
      </w:r>
      <w:r w:rsidR="00EC07B8">
        <w:t>L</w:t>
      </w:r>
      <w:r>
        <w:t>R</w:t>
      </w:r>
      <w:r w:rsidR="00EC07B8">
        <w:t>.</w:t>
      </w:r>
      <w:bookmarkEnd w:id="7"/>
    </w:p>
    <w:p w14:paraId="7E006F96" w14:textId="77777777" w:rsidR="00D02729" w:rsidRDefault="008A142B" w:rsidP="00D24965">
      <w:r>
        <w:lastRenderedPageBreak/>
        <w:t xml:space="preserve">As LR may use either </w:t>
      </w:r>
      <w:r w:rsidR="005F4E8C">
        <w:t>use</w:t>
      </w:r>
      <w:r w:rsidR="002C27FC">
        <w:t xml:space="preserve"> envelope detector</w:t>
      </w:r>
      <w:r w:rsidR="00CC5F6A">
        <w:t xml:space="preserve"> </w:t>
      </w:r>
      <w:r w:rsidR="00A74B83">
        <w:t xml:space="preserve">receiver </w:t>
      </w:r>
      <w:r w:rsidR="00CC5F6A">
        <w:t>(</w:t>
      </w:r>
      <w:r w:rsidR="00500CFD">
        <w:t>LP-SS based</w:t>
      </w:r>
      <w:r w:rsidR="00CC5F6A">
        <w:t xml:space="preserve">) or </w:t>
      </w:r>
      <w:r w:rsidR="00B32C23">
        <w:t xml:space="preserve">OFDM </w:t>
      </w:r>
      <w:r w:rsidR="00500CFD">
        <w:t xml:space="preserve">type receiver (SSB-based) </w:t>
      </w:r>
      <w:r w:rsidR="00D90D0D">
        <w:t xml:space="preserve">RAN4 </w:t>
      </w:r>
      <w:r w:rsidR="0091378D">
        <w:t>need to consider accuracy requirem</w:t>
      </w:r>
      <w:r w:rsidR="003F446E">
        <w:t xml:space="preserve">ents </w:t>
      </w:r>
      <w:r w:rsidR="005F4336">
        <w:t xml:space="preserve">for both when measurements are performed using </w:t>
      </w:r>
      <w:r w:rsidR="00917AA0">
        <w:t>LR.</w:t>
      </w:r>
    </w:p>
    <w:p w14:paraId="7C60A5D8" w14:textId="127B8767" w:rsidR="00EC07B8" w:rsidRDefault="00D02729" w:rsidP="00887D13">
      <w:pPr>
        <w:pStyle w:val="RAN4proposal"/>
      </w:pPr>
      <w:bookmarkStart w:id="8" w:name="_Toc189844332"/>
      <w:r>
        <w:t xml:space="preserve">RAN4 </w:t>
      </w:r>
      <w:r w:rsidR="003E4142">
        <w:t xml:space="preserve">should develop </w:t>
      </w:r>
      <w:r w:rsidR="00B436F4">
        <w:t xml:space="preserve">LP-SS based measurement </w:t>
      </w:r>
      <w:r w:rsidR="003E4142">
        <w:t xml:space="preserve">accuracy </w:t>
      </w:r>
      <w:r w:rsidR="00B436F4">
        <w:t>requirements.</w:t>
      </w:r>
      <w:bookmarkEnd w:id="8"/>
      <w:r w:rsidR="002C27FC">
        <w:t xml:space="preserve"> </w:t>
      </w:r>
    </w:p>
    <w:p w14:paraId="450D3F31" w14:textId="69441F11" w:rsidR="006401D9" w:rsidRDefault="006401D9" w:rsidP="00887D13">
      <w:pPr>
        <w:pStyle w:val="RAN4proposal"/>
      </w:pPr>
      <w:bookmarkStart w:id="9" w:name="_Toc189844333"/>
      <w:r>
        <w:t xml:space="preserve">RAN4 should develop </w:t>
      </w:r>
      <w:r w:rsidR="0092701F">
        <w:t xml:space="preserve">LR </w:t>
      </w:r>
      <w:r>
        <w:t>SSB based measurement accuracy requirements.</w:t>
      </w:r>
      <w:bookmarkEnd w:id="9"/>
      <w:r>
        <w:t xml:space="preserve"> </w:t>
      </w:r>
    </w:p>
    <w:p w14:paraId="494013FC" w14:textId="21DB0291" w:rsidR="00A6571D" w:rsidRDefault="00D24965" w:rsidP="00D24965">
      <w:r w:rsidRPr="00D24965">
        <w:t xml:space="preserve">Using a relative threshold </w:t>
      </w:r>
      <w:r w:rsidR="0092701F">
        <w:t xml:space="preserve">to determine offloading </w:t>
      </w:r>
      <w:r w:rsidR="00231B5C">
        <w:t xml:space="preserve">has also been discussed but </w:t>
      </w:r>
      <w:r w:rsidRPr="00D24965">
        <w:t xml:space="preserve">seems to need more discussion. </w:t>
      </w:r>
      <w:r w:rsidR="00231B5C">
        <w:t>A</w:t>
      </w:r>
      <w:r w:rsidRPr="00D24965">
        <w:t xml:space="preserve">t least for the fully offloading case, where UE is only measuring </w:t>
      </w:r>
      <w:r w:rsidR="007D7DA8">
        <w:t xml:space="preserve">using </w:t>
      </w:r>
      <w:r w:rsidRPr="00D24965">
        <w:t xml:space="preserve">the LR (LP-SS </w:t>
      </w:r>
      <w:r w:rsidR="007D7DA8">
        <w:t>or LR SSB</w:t>
      </w:r>
      <w:r w:rsidRPr="00D24965">
        <w:t xml:space="preserve">) and is not performing SSB-based measurements using the MR, there is </w:t>
      </w:r>
      <w:proofErr w:type="spellStart"/>
      <w:r w:rsidRPr="00D24965">
        <w:t>not</w:t>
      </w:r>
      <w:proofErr w:type="spellEnd"/>
      <w:r w:rsidRPr="00D24965">
        <w:t xml:space="preserve"> reference RS signal</w:t>
      </w:r>
      <w:r w:rsidR="0062094B">
        <w:t>. Hence, our understanding is that there is not</w:t>
      </w:r>
      <w:r w:rsidR="008456D2">
        <w:t xml:space="preserve"> always </w:t>
      </w:r>
      <w:r w:rsidR="00A6571D">
        <w:t>a measured signal</w:t>
      </w:r>
      <w:r w:rsidRPr="00D24965">
        <w:t xml:space="preserve"> which can be used as reference. </w:t>
      </w:r>
      <w:r w:rsidR="00A6571D">
        <w:t xml:space="preserve">This </w:t>
      </w:r>
      <w:r w:rsidR="00D23351">
        <w:t xml:space="preserve">makes it </w:t>
      </w:r>
      <w:r w:rsidR="00F352BB">
        <w:t>insufficient to only rely on relative offset for offloading decision.</w:t>
      </w:r>
    </w:p>
    <w:p w14:paraId="4300D2B3" w14:textId="20B023E6" w:rsidR="00D24965" w:rsidRPr="00D24965" w:rsidRDefault="00D24965" w:rsidP="00D24965">
      <w:r w:rsidRPr="00D24965">
        <w:t>Additionally, under discussion is the matter of whether the LP-WUS/LP-SS is on same carrier or even in same band as the operating MR carrier. This will also complicate using relative offsets. This can be discussed further</w:t>
      </w:r>
      <w:r w:rsidR="00F352BB">
        <w:t xml:space="preserve"> once a decision is made</w:t>
      </w:r>
      <w:r w:rsidRPr="00D24965">
        <w:t>, but at least RAN4 need to define absolute accuracy requirements for SSB-based MR performed measurements and LP-SS</w:t>
      </w:r>
      <w:r w:rsidR="00F352BB">
        <w:t>/LR SSB</w:t>
      </w:r>
      <w:r w:rsidRPr="00D24965">
        <w:t xml:space="preserve"> based LR performed measurements.</w:t>
      </w:r>
    </w:p>
    <w:p w14:paraId="164035AA" w14:textId="13669F59" w:rsidR="007C1C88" w:rsidRDefault="00CA0AF6" w:rsidP="007C1C88">
      <w:r>
        <w:t>Hence, f</w:t>
      </w:r>
      <w:r w:rsidR="00013114">
        <w:t>or the network, it is important to understand the minimum requirements associated with the accuracy, as these will impact the threshold settings. If the accuracy</w:t>
      </w:r>
      <w:r w:rsidR="00683B0E">
        <w:t xml:space="preserve"> cannot be guaranteed, the network is not able to configure measurement relaxations for case 1 because of unknown </w:t>
      </w:r>
      <w:r w:rsidR="00D71C0A">
        <w:t>performance</w:t>
      </w:r>
    </w:p>
    <w:p w14:paraId="0F3DADAD" w14:textId="77777777" w:rsidR="007C1C88" w:rsidRPr="007C1C88" w:rsidRDefault="007C1C88" w:rsidP="007C1C88"/>
    <w:p w14:paraId="00E8F691" w14:textId="46D479A7" w:rsidR="0060543D" w:rsidRDefault="0016241A" w:rsidP="005630F8">
      <w:pPr>
        <w:pStyle w:val="RAN4H2"/>
      </w:pPr>
      <w:r>
        <w:t xml:space="preserve">Configurable </w:t>
      </w:r>
      <w:r w:rsidR="00A24CB2">
        <w:t xml:space="preserve">RRM measurement </w:t>
      </w:r>
      <w:r>
        <w:t>Scaling factor</w:t>
      </w:r>
    </w:p>
    <w:tbl>
      <w:tblPr>
        <w:tblStyle w:val="TableGrid"/>
        <w:tblW w:w="0" w:type="auto"/>
        <w:tblLook w:val="04A0" w:firstRow="1" w:lastRow="0" w:firstColumn="1" w:lastColumn="0" w:noHBand="0" w:noVBand="1"/>
      </w:tblPr>
      <w:tblGrid>
        <w:gridCol w:w="9617"/>
      </w:tblGrid>
      <w:tr w:rsidR="003B73BA" w14:paraId="45A84DD6" w14:textId="77777777" w:rsidTr="003B73BA">
        <w:tc>
          <w:tcPr>
            <w:tcW w:w="9617" w:type="dxa"/>
          </w:tcPr>
          <w:p w14:paraId="69FBE5F6" w14:textId="77777777" w:rsidR="003B73BA" w:rsidRPr="008F6D57" w:rsidRDefault="003B73BA" w:rsidP="003B73BA">
            <w:pPr>
              <w:spacing w:after="120"/>
              <w:ind w:left="540"/>
              <w:rPr>
                <w:rFonts w:eastAsia="Times New Roman" w:cs="Times New Roman"/>
                <w:color w:val="000000"/>
                <w:sz w:val="21"/>
                <w:szCs w:val="21"/>
                <w:lang w:eastAsia="en-GB"/>
              </w:rPr>
            </w:pPr>
            <w:r w:rsidRPr="008F6D57">
              <w:rPr>
                <w:rFonts w:eastAsia="Times New Roman" w:cs="Times New Roman"/>
                <w:b/>
                <w:bCs/>
                <w:color w:val="000000"/>
                <w:sz w:val="21"/>
                <w:szCs w:val="21"/>
                <w:u w:val="single"/>
                <w:lang w:eastAsia="en-GB"/>
              </w:rPr>
              <w:t>Issue 1-3-1: MR RRM relaxation for serving cell/neighbour cell for case 3</w:t>
            </w:r>
          </w:p>
          <w:p w14:paraId="7FB2074C" w14:textId="77777777" w:rsidR="003B73BA" w:rsidRPr="008F6D57" w:rsidRDefault="003B73BA" w:rsidP="003B73BA">
            <w:pPr>
              <w:spacing w:after="180"/>
              <w:ind w:left="540"/>
              <w:rPr>
                <w:rFonts w:eastAsia="Times New Roman" w:cs="Times New Roman"/>
                <w:color w:val="000000"/>
                <w:sz w:val="21"/>
                <w:szCs w:val="21"/>
                <w:lang w:eastAsia="en-GB"/>
              </w:rPr>
            </w:pPr>
            <w:r w:rsidRPr="008F6D57">
              <w:rPr>
                <w:rFonts w:eastAsia="Times New Roman" w:cs="Times New Roman"/>
                <w:color w:val="000000"/>
                <w:sz w:val="21"/>
                <w:szCs w:val="21"/>
                <w:lang w:eastAsia="en-GB"/>
              </w:rPr>
              <w:t>Agreement:</w:t>
            </w:r>
          </w:p>
          <w:p w14:paraId="6BCEF541" w14:textId="77777777" w:rsidR="003B73BA" w:rsidRPr="008F6D57" w:rsidRDefault="003B73BA" w:rsidP="003B73BA">
            <w:pPr>
              <w:spacing w:after="180"/>
              <w:ind w:left="540"/>
              <w:rPr>
                <w:rFonts w:eastAsia="Times New Roman" w:cs="Times New Roman"/>
                <w:sz w:val="21"/>
                <w:szCs w:val="21"/>
                <w:lang w:eastAsia="en-GB"/>
              </w:rPr>
            </w:pPr>
            <w:r w:rsidRPr="008F6D57">
              <w:rPr>
                <w:rFonts w:eastAsia="Times New Roman" w:cs="Times New Roman"/>
                <w:sz w:val="21"/>
                <w:szCs w:val="21"/>
                <w:lang w:eastAsia="en-GB"/>
              </w:rPr>
              <w:t xml:space="preserve">Scaling factor(s) is/are &gt;= 4. Further down-select from </w:t>
            </w:r>
          </w:p>
          <w:p w14:paraId="7DA3A82F" w14:textId="77777777" w:rsidR="003B73BA" w:rsidRPr="008F6D57" w:rsidRDefault="003B73BA" w:rsidP="003B73BA">
            <w:pPr>
              <w:numPr>
                <w:ilvl w:val="0"/>
                <w:numId w:val="29"/>
              </w:numPr>
              <w:spacing w:after="120" w:line="259" w:lineRule="auto"/>
              <w:textAlignment w:val="center"/>
              <w:rPr>
                <w:rFonts w:ascii="Calibri" w:eastAsia="Times New Roman" w:hAnsi="Calibri" w:cs="Calibri"/>
                <w:sz w:val="22"/>
                <w:lang w:eastAsia="en-GB"/>
              </w:rPr>
            </w:pPr>
            <w:r w:rsidRPr="008F6D57">
              <w:rPr>
                <w:rFonts w:eastAsia="Times New Roman" w:cs="Times New Roman"/>
                <w:sz w:val="21"/>
                <w:szCs w:val="21"/>
                <w:lang w:eastAsia="en-GB"/>
              </w:rPr>
              <w:t>Option 1:  1 fixed scaling factor</w:t>
            </w:r>
          </w:p>
          <w:p w14:paraId="0A7810BC" w14:textId="77777777" w:rsidR="003B73BA" w:rsidRPr="008F6D57" w:rsidRDefault="003B73BA" w:rsidP="003B73BA">
            <w:pPr>
              <w:numPr>
                <w:ilvl w:val="0"/>
                <w:numId w:val="29"/>
              </w:numPr>
              <w:spacing w:after="120" w:line="259" w:lineRule="auto"/>
              <w:textAlignment w:val="center"/>
              <w:rPr>
                <w:rFonts w:ascii="Calibri" w:eastAsia="Times New Roman" w:hAnsi="Calibri" w:cs="Calibri"/>
                <w:sz w:val="22"/>
                <w:lang w:eastAsia="en-GB"/>
              </w:rPr>
            </w:pPr>
            <w:r w:rsidRPr="008F6D57">
              <w:rPr>
                <w:rFonts w:eastAsia="Times New Roman" w:cs="Times New Roman"/>
                <w:sz w:val="21"/>
                <w:szCs w:val="21"/>
                <w:lang w:eastAsia="en-GB"/>
              </w:rPr>
              <w:t xml:space="preserve">Option 2: multiple values configured by NW </w:t>
            </w:r>
          </w:p>
          <w:p w14:paraId="3B26A0F0" w14:textId="24C8B726" w:rsidR="003B73BA" w:rsidRPr="008F6D57" w:rsidRDefault="003B73BA" w:rsidP="003B73BA">
            <w:pPr>
              <w:numPr>
                <w:ilvl w:val="0"/>
                <w:numId w:val="29"/>
              </w:numPr>
              <w:spacing w:after="120" w:line="259" w:lineRule="auto"/>
              <w:textAlignment w:val="center"/>
              <w:rPr>
                <w:rFonts w:ascii="Calibri" w:eastAsia="Times New Roman" w:hAnsi="Calibri" w:cs="Calibri"/>
                <w:sz w:val="22"/>
                <w:lang w:eastAsia="en-GB"/>
              </w:rPr>
            </w:pPr>
            <w:r w:rsidRPr="008F6D57">
              <w:rPr>
                <w:rFonts w:eastAsia="Times New Roman" w:cs="Times New Roman"/>
                <w:sz w:val="21"/>
                <w:szCs w:val="21"/>
                <w:lang w:eastAsia="en-GB"/>
              </w:rPr>
              <w:t xml:space="preserve">Option 3: multiple values, scaling factor value depends on DRX cycle length </w:t>
            </w:r>
          </w:p>
          <w:p w14:paraId="4DEAD989" w14:textId="77777777" w:rsidR="003B73BA" w:rsidRDefault="003B73BA" w:rsidP="003B73BA"/>
        </w:tc>
      </w:tr>
    </w:tbl>
    <w:p w14:paraId="3679457F" w14:textId="77777777" w:rsidR="003B73BA" w:rsidRDefault="003B73BA" w:rsidP="003B73BA"/>
    <w:p w14:paraId="52E72CBA" w14:textId="63748BA4" w:rsidR="00896394" w:rsidRDefault="00896394" w:rsidP="003B73BA">
      <w:r>
        <w:t xml:space="preserve">It cannot be assumed that UE or the network supports legacy power saving features or Redcap. Hence, the legacy power saving features are independent from LP-WUS discussions. </w:t>
      </w:r>
    </w:p>
    <w:p w14:paraId="60B2409D" w14:textId="351580B8" w:rsidR="00896394" w:rsidRPr="003B73BA" w:rsidRDefault="00896394" w:rsidP="00896394">
      <w:pPr>
        <w:pStyle w:val="RAN4observation0"/>
      </w:pPr>
      <w:bookmarkStart w:id="10" w:name="_Toc189844334"/>
      <w:r>
        <w:t>We cannot assume that either network or the UE supports legacy power saving features on top of LP-WUS.</w:t>
      </w:r>
      <w:bookmarkEnd w:id="10"/>
      <w:r>
        <w:t xml:space="preserve"> </w:t>
      </w:r>
    </w:p>
    <w:p w14:paraId="3BCE4CCE" w14:textId="0742316C" w:rsidR="00A24CB2" w:rsidRPr="003B73BA" w:rsidRDefault="00A24CB2" w:rsidP="00A24CB2">
      <w:r w:rsidRPr="003B73BA">
        <w:t>From the specification 38.133 scaling factor (N) and RRM measurement relaxation factor (k) are different. To clarify things our understanding of scaling factor here in this context means that it refers to RRM measurement relaxation factor.</w:t>
      </w:r>
    </w:p>
    <w:p w14:paraId="38FAA3C5" w14:textId="6FDA5F04" w:rsidR="00A24CB2" w:rsidRPr="00A24CB2" w:rsidRDefault="003B73BA" w:rsidP="00A24CB2">
      <w:pPr>
        <w:pStyle w:val="RAN4observation0"/>
      </w:pPr>
      <w:bookmarkStart w:id="11" w:name="_Toc189844335"/>
      <w:r>
        <w:t xml:space="preserve">With scaling </w:t>
      </w:r>
      <w:r w:rsidR="004A7AD6" w:rsidRPr="003B73BA">
        <w:t>factor,</w:t>
      </w:r>
      <w:r w:rsidR="00A24CB2" w:rsidRPr="003B73BA">
        <w:t xml:space="preserve"> </w:t>
      </w:r>
      <w:r>
        <w:t xml:space="preserve">we mean </w:t>
      </w:r>
      <w:r w:rsidR="00A24CB2" w:rsidRPr="003B73BA">
        <w:t xml:space="preserve">RRM measurement relaxation factor </w:t>
      </w:r>
      <w:r>
        <w:t>(</w:t>
      </w:r>
      <w:r w:rsidR="004A7AD6">
        <w:t>i.e.,</w:t>
      </w:r>
      <w:r>
        <w:t xml:space="preserve"> k in legacy)</w:t>
      </w:r>
      <w:bookmarkEnd w:id="11"/>
    </w:p>
    <w:p w14:paraId="05AACC85" w14:textId="1F5DE1EF" w:rsidR="008136E9" w:rsidRDefault="0016241A" w:rsidP="004B34B6">
      <w:r>
        <w:t xml:space="preserve">In the last meeting scaling factor for MR RRM relaxation was discussed. Configured scaling factor allows the network to have control over the relaxation applied to serving and </w:t>
      </w:r>
      <w:r w:rsidR="00666038">
        <w:t>neighbour</w:t>
      </w:r>
      <w:r>
        <w:t xml:space="preserve"> cell measurements. This allows network to adapt the scaling factor based on the specific deployment scenario, network conditions, and UE capabilities. For example, if fixed scaling factor is used, it is quite probable that a lower end value is specified, such as 4. If </w:t>
      </w:r>
      <w:r w:rsidR="002269BE">
        <w:t xml:space="preserve">the network controls the scaling factor, the network can set it to higher values, such as 8 or 16, depending on deployment scenario. For instance, in a dense urban environment, a smaller scaling factor is necessary </w:t>
      </w:r>
      <w:r w:rsidR="004B34B6">
        <w:t xml:space="preserve">to ensure </w:t>
      </w:r>
      <w:r w:rsidR="002269BE">
        <w:t>mobility, while in a rural area, a larger scaling factor</w:t>
      </w:r>
      <w:r w:rsidR="004B34B6">
        <w:t xml:space="preserve"> can be used due to larger cell size. </w:t>
      </w:r>
    </w:p>
    <w:p w14:paraId="3CA2F992" w14:textId="6F5B8EBA" w:rsidR="008136E9" w:rsidRDefault="00992FC9" w:rsidP="008136E9">
      <w:pPr>
        <w:pStyle w:val="RAN4proposal"/>
      </w:pPr>
      <w:bookmarkStart w:id="12" w:name="_Toc189844336"/>
      <w:r>
        <w:t>RAN4 to specify configurable scaling factor with value</w:t>
      </w:r>
      <w:r w:rsidR="00AE6833">
        <w:t xml:space="preserve"> range </w:t>
      </w:r>
      <w:r>
        <w:t>from 4</w:t>
      </w:r>
      <w:r w:rsidR="008136E9">
        <w:t xml:space="preserve"> to 16 with a step size of </w:t>
      </w:r>
      <w:r w:rsidR="00A82F3A">
        <w:t>[</w:t>
      </w:r>
      <w:r w:rsidR="008136E9">
        <w:t>2</w:t>
      </w:r>
      <w:r w:rsidR="00A82F3A">
        <w:t>]</w:t>
      </w:r>
      <w:r w:rsidR="008136E9">
        <w:t>.</w:t>
      </w:r>
      <w:bookmarkEnd w:id="12"/>
      <w:r w:rsidR="008136E9">
        <w:t xml:space="preserve"> </w:t>
      </w:r>
    </w:p>
    <w:p w14:paraId="5DCD7533" w14:textId="1879F06E" w:rsidR="00FA6F69" w:rsidRDefault="00FA6F69" w:rsidP="00FA6F69">
      <w:pPr>
        <w:pStyle w:val="RAN4proposal"/>
      </w:pPr>
      <w:bookmarkStart w:id="13" w:name="_Toc189844337"/>
      <w:r>
        <w:t>Send LS to RAN2 about scaling factor</w:t>
      </w:r>
      <w:r w:rsidR="00326ACE">
        <w:t xml:space="preserve"> configuration</w:t>
      </w:r>
      <w:bookmarkEnd w:id="13"/>
    </w:p>
    <w:p w14:paraId="0BDD6F90" w14:textId="13341810" w:rsidR="00A04B61" w:rsidRPr="00A04B61" w:rsidRDefault="00231C4D" w:rsidP="00A04B61">
      <w:r>
        <w:lastRenderedPageBreak/>
        <w:t xml:space="preserve"> </w:t>
      </w:r>
    </w:p>
    <w:p w14:paraId="73D5A100" w14:textId="4588D727" w:rsidR="008136E9" w:rsidRDefault="00F429D6" w:rsidP="00F429D6">
      <w:pPr>
        <w:pStyle w:val="RAN4H2"/>
      </w:pPr>
      <w:r>
        <w:t>About joint evaluation of thresholds</w:t>
      </w:r>
    </w:p>
    <w:p w14:paraId="11418EE6" w14:textId="2A7BCC6B" w:rsidR="00CF5589" w:rsidRPr="00CF5589" w:rsidRDefault="00CF5589" w:rsidP="00887D13">
      <w:r>
        <w:t xml:space="preserve">The following agreement was done in RAN2. </w:t>
      </w:r>
    </w:p>
    <w:tbl>
      <w:tblPr>
        <w:tblStyle w:val="TableGrid"/>
        <w:tblW w:w="0" w:type="auto"/>
        <w:tblLook w:val="04A0" w:firstRow="1" w:lastRow="0" w:firstColumn="1" w:lastColumn="0" w:noHBand="0" w:noVBand="1"/>
      </w:tblPr>
      <w:tblGrid>
        <w:gridCol w:w="9617"/>
      </w:tblGrid>
      <w:tr w:rsidR="00CF5589" w14:paraId="35D8912E" w14:textId="77777777" w:rsidTr="00CF5589">
        <w:tc>
          <w:tcPr>
            <w:tcW w:w="9617" w:type="dxa"/>
          </w:tcPr>
          <w:p w14:paraId="588D6677" w14:textId="77777777" w:rsidR="00CF5589" w:rsidRPr="00037AC2" w:rsidRDefault="00CF5589" w:rsidP="00CF5589">
            <w:pPr>
              <w:rPr>
                <w:b/>
                <w:bCs/>
                <w:u w:val="single"/>
              </w:rPr>
            </w:pPr>
            <w:r w:rsidRPr="00037AC2">
              <w:rPr>
                <w:b/>
                <w:bCs/>
                <w:u w:val="single"/>
              </w:rPr>
              <w:t xml:space="preserve">RAN2 agreement for </w:t>
            </w:r>
            <w:r w:rsidRPr="00037AC2">
              <w:rPr>
                <w:rFonts w:hint="eastAsia"/>
                <w:b/>
                <w:bCs/>
                <w:u w:val="single"/>
              </w:rPr>
              <w:t>P</w:t>
            </w:r>
            <w:r w:rsidRPr="00037AC2">
              <w:rPr>
                <w:b/>
                <w:bCs/>
                <w:u w:val="single"/>
              </w:rPr>
              <w:t>rocedure and configuration of LP-WUS</w:t>
            </w:r>
          </w:p>
          <w:p w14:paraId="43A0CF80" w14:textId="77777777" w:rsidR="00CF5589" w:rsidRPr="00C75B9D" w:rsidRDefault="00CF5589" w:rsidP="00CF5589">
            <w:pPr>
              <w:spacing w:before="40"/>
              <w:rPr>
                <w:rFonts w:ascii="Arial" w:eastAsia="MS Mincho" w:hAnsi="Arial"/>
                <w:i/>
                <w:noProof/>
                <w:sz w:val="18"/>
                <w:lang w:eastAsia="en-GB"/>
              </w:rPr>
            </w:pPr>
            <w:r w:rsidRPr="00C75B9D">
              <w:rPr>
                <w:rFonts w:ascii="Arial" w:eastAsia="PMingLiU" w:hAnsi="Arial" w:hint="eastAsia"/>
                <w:i/>
                <w:noProof/>
                <w:sz w:val="18"/>
                <w:lang w:eastAsia="zh-CN"/>
              </w:rPr>
              <w:t>P</w:t>
            </w:r>
            <w:r w:rsidRPr="00C75B9D">
              <w:rPr>
                <w:rFonts w:ascii="Arial" w:eastAsia="MS Mincho" w:hAnsi="Arial"/>
                <w:i/>
                <w:noProof/>
                <w:sz w:val="18"/>
                <w:lang w:eastAsia="en-GB"/>
              </w:rPr>
              <w:t>rocedure and configuration of LP-WUS indicating paging monitoring triggered by LP-WUS, including at least configuration, sub-grouping and entry/exit condition for LP-WUS monitoring</w:t>
            </w:r>
          </w:p>
          <w:p w14:paraId="0B454D66" w14:textId="77777777" w:rsidR="00CF5589" w:rsidRDefault="00CF5589" w:rsidP="00CF5589">
            <w:pPr>
              <w:rPr>
                <w:bCs/>
              </w:rPr>
            </w:pPr>
          </w:p>
          <w:p w14:paraId="7CB70B1B" w14:textId="77777777" w:rsidR="00CF5589" w:rsidRPr="00A57AF6" w:rsidRDefault="00CF5589" w:rsidP="00CF5589">
            <w:pPr>
              <w:spacing w:before="40"/>
              <w:rPr>
                <w:rFonts w:ascii="Arial" w:eastAsia="SimSun" w:hAnsi="Arial"/>
                <w:noProof/>
                <w:u w:val="single"/>
                <w:lang w:eastAsia="zh-CN"/>
              </w:rPr>
            </w:pPr>
            <w:r>
              <w:rPr>
                <w:rFonts w:ascii="Arial" w:eastAsia="SimSun" w:hAnsi="Arial"/>
                <w:noProof/>
                <w:u w:val="single"/>
                <w:lang w:eastAsia="zh-CN"/>
              </w:rPr>
              <w:t xml:space="preserve">LP-WUS </w:t>
            </w:r>
            <w:r w:rsidRPr="00C75B9D">
              <w:rPr>
                <w:rFonts w:ascii="Arial" w:eastAsia="SimSun" w:hAnsi="Arial" w:hint="eastAsia"/>
                <w:noProof/>
                <w:u w:val="single"/>
                <w:lang w:eastAsia="zh-CN"/>
              </w:rPr>
              <w:t>Entry/exit condition</w:t>
            </w:r>
          </w:p>
          <w:p w14:paraId="15320ED6" w14:textId="77777777" w:rsidR="00CF5589" w:rsidRDefault="00CF5589" w:rsidP="00CF5589">
            <w:pPr>
              <w:tabs>
                <w:tab w:val="num" w:pos="1619"/>
              </w:tabs>
              <w:spacing w:before="60"/>
              <w:rPr>
                <w:rFonts w:ascii="Arial" w:eastAsia="MS Mincho" w:hAnsi="Arial"/>
                <w:b/>
                <w:lang w:eastAsia="zh-CN"/>
              </w:rPr>
            </w:pPr>
          </w:p>
          <w:p w14:paraId="3C6FDD51" w14:textId="77777777" w:rsidR="00CF5589" w:rsidRDefault="00CF5589" w:rsidP="00CF5589">
            <w:pPr>
              <w:tabs>
                <w:tab w:val="num" w:pos="1619"/>
              </w:tabs>
              <w:spacing w:before="60"/>
              <w:rPr>
                <w:rFonts w:ascii="Arial" w:eastAsia="MS Mincho" w:hAnsi="Arial"/>
                <w:b/>
                <w:lang w:eastAsia="zh-CN"/>
              </w:rPr>
            </w:pPr>
            <w:r w:rsidRPr="00A57AF6">
              <w:rPr>
                <w:rFonts w:ascii="Arial" w:eastAsia="MS Mincho" w:hAnsi="Arial"/>
                <w:b/>
                <w:lang w:eastAsia="zh-CN"/>
              </w:rPr>
              <w:t>If NW configure thresholds for both MR and LR measurements, then the entry condition is met when all the measured results are above the configured threshold(s).</w:t>
            </w:r>
          </w:p>
          <w:p w14:paraId="2A8A4165" w14:textId="77777777" w:rsidR="00CF5589" w:rsidRPr="00037AC2" w:rsidRDefault="00CF5589" w:rsidP="00CF5589">
            <w:pPr>
              <w:tabs>
                <w:tab w:val="num" w:pos="1619"/>
              </w:tabs>
              <w:spacing w:before="60"/>
              <w:rPr>
                <w:rFonts w:ascii="Arial" w:eastAsia="MS Mincho" w:hAnsi="Arial"/>
                <w:b/>
                <w:lang w:eastAsia="zh-CN"/>
              </w:rPr>
            </w:pPr>
          </w:p>
          <w:p w14:paraId="14FB98C9" w14:textId="1C785B39" w:rsidR="00CF5589" w:rsidRPr="00037AC2" w:rsidRDefault="00CF5589" w:rsidP="00CF5589">
            <w:pPr>
              <w:tabs>
                <w:tab w:val="num" w:pos="1619"/>
              </w:tabs>
              <w:spacing w:before="60"/>
              <w:rPr>
                <w:rFonts w:ascii="Arial" w:eastAsia="MS Mincho" w:hAnsi="Arial"/>
                <w:b/>
                <w:lang w:eastAsia="zh-CN"/>
              </w:rPr>
            </w:pPr>
            <w:r w:rsidRPr="00037AC2">
              <w:rPr>
                <w:rFonts w:ascii="Arial" w:eastAsia="MS Mincho" w:hAnsi="Arial"/>
                <w:b/>
                <w:lang w:eastAsia="zh-CN"/>
              </w:rPr>
              <w:t>The LPWUS monitoring exit condition does not include MR measurements.</w:t>
            </w:r>
          </w:p>
          <w:p w14:paraId="021D3721" w14:textId="77777777" w:rsidR="00CF5589" w:rsidRDefault="00CF5589" w:rsidP="00CF5589"/>
        </w:tc>
      </w:tr>
    </w:tbl>
    <w:p w14:paraId="4CB52252" w14:textId="77777777" w:rsidR="00CF5589" w:rsidRPr="00CF5589" w:rsidRDefault="00CF5589" w:rsidP="00887D13"/>
    <w:p w14:paraId="574B6176" w14:textId="739BF3F6" w:rsidR="00F1002D" w:rsidRDefault="00F1002D" w:rsidP="005A73C5">
      <w:r w:rsidRPr="00F1002D">
        <w:t xml:space="preserve">WUS monitoring and MR </w:t>
      </w:r>
      <w:r w:rsidR="00AE0ED2">
        <w:t xml:space="preserve">measurement </w:t>
      </w:r>
      <w:r w:rsidRPr="00F1002D">
        <w:t xml:space="preserve">relaxation have different triggering requirements. The threshold to enter LP-WUS monitoring is intended to determine </w:t>
      </w:r>
      <w:r w:rsidR="00AE0ED2">
        <w:t xml:space="preserve">and ensure that </w:t>
      </w:r>
      <w:r w:rsidRPr="00F1002D">
        <w:t xml:space="preserve">UE </w:t>
      </w:r>
      <w:r w:rsidR="00AE0ED2">
        <w:t>uses LP-WUS only when reception quality is sufficient to ensure paging performance (no degradation)</w:t>
      </w:r>
      <w:r w:rsidRPr="00F1002D">
        <w:t>. The threshold for MR relaxation determines when the MR measurements can be relaxed (i.e. performed less frequently) or offloaded to LR</w:t>
      </w:r>
      <w:r w:rsidR="00AE0ED2">
        <w:t>.</w:t>
      </w:r>
    </w:p>
    <w:p w14:paraId="7520041C" w14:textId="78F57DEF" w:rsidR="00202F06" w:rsidRDefault="005A73C5" w:rsidP="005A73C5">
      <w:r>
        <w:t>The main goal of LP-WUS</w:t>
      </w:r>
      <w:r w:rsidR="00231C4D">
        <w:t xml:space="preserve"> entry/exit</w:t>
      </w:r>
      <w:r>
        <w:t xml:space="preserve"> monitoring is to </w:t>
      </w:r>
      <w:r w:rsidR="00AE0ED2">
        <w:t xml:space="preserve">allow reduction of </w:t>
      </w:r>
      <w:r>
        <w:t xml:space="preserve">UE's power consumption </w:t>
      </w:r>
      <w:r w:rsidR="00AE0ED2">
        <w:t xml:space="preserve">while maintain paging performance </w:t>
      </w:r>
      <w:r>
        <w:t xml:space="preserve">by allowing </w:t>
      </w:r>
      <w:r w:rsidR="004E4CBD">
        <w:t>UE</w:t>
      </w:r>
      <w:r>
        <w:t xml:space="preserve"> to stop monitoring the traditional paging occasion (PO)</w:t>
      </w:r>
      <w:r w:rsidR="004E4CBD">
        <w:t xml:space="preserve"> while monitoring LP-WUS instead. </w:t>
      </w:r>
      <w:r>
        <w:t xml:space="preserve">MR relaxation, on the other hand, is focused on reducing the power consumed during the serving and </w:t>
      </w:r>
      <w:r w:rsidR="00102D23">
        <w:t>neighbouring</w:t>
      </w:r>
      <w:r>
        <w:t xml:space="preserve"> cell measurements. These are two separate mechanisms designed to optimize different aspects of power consumption, and their thresholds should be independently tuned to achieve the best results.</w:t>
      </w:r>
    </w:p>
    <w:p w14:paraId="1F535731" w14:textId="4EEE4C02" w:rsidR="0037403F" w:rsidRDefault="00202F06" w:rsidP="005A73C5">
      <w:r>
        <w:t xml:space="preserve">Network may want to configure LP-WUS </w:t>
      </w:r>
      <w:r w:rsidR="00006BB5">
        <w:t xml:space="preserve">entry and exit based on RSRP, while the network configures MR relaxation thresholds based on RSRQ. For instance, when UE is </w:t>
      </w:r>
      <w:r w:rsidR="00AE0ED2">
        <w:t>sectorized</w:t>
      </w:r>
      <w:r w:rsidR="00006BB5">
        <w:t xml:space="preserve"> cell and </w:t>
      </w:r>
      <w:r w:rsidR="00AE0ED2">
        <w:t xml:space="preserve">approaches </w:t>
      </w:r>
      <w:r w:rsidR="0016161E">
        <w:t xml:space="preserve"> a sector boundary, the </w:t>
      </w:r>
      <w:r w:rsidR="008A6421">
        <w:t xml:space="preserve">RSRP measurements </w:t>
      </w:r>
      <w:r w:rsidR="00AE0ED2">
        <w:t xml:space="preserve">may not reflect the proximity of another cell, hence ned to do re-selection, while RSRQ values could </w:t>
      </w:r>
      <w:r w:rsidR="00054282">
        <w:t>indicate this. When considering</w:t>
      </w:r>
      <w:r w:rsidR="00E767A0">
        <w:t xml:space="preserve"> the case 1 with RSRP, the </w:t>
      </w:r>
      <w:r w:rsidR="0037403F">
        <w:t xml:space="preserve">UE could end up being out of service after crossing a sector border. </w:t>
      </w:r>
    </w:p>
    <w:p w14:paraId="135787E0" w14:textId="26E6C44A" w:rsidR="003F59F0" w:rsidRDefault="003F59F0" w:rsidP="005A73C5">
      <w:pPr>
        <w:pStyle w:val="RAN4observation0"/>
      </w:pPr>
      <w:bookmarkStart w:id="14" w:name="_Toc189844338"/>
      <w:r>
        <w:t xml:space="preserve">LP-WUS entry / exit and MR </w:t>
      </w:r>
      <w:r w:rsidR="00AE0ED2">
        <w:t xml:space="preserve">measurement relaxation </w:t>
      </w:r>
      <w:r>
        <w:t>are independent procedures</w:t>
      </w:r>
      <w:r w:rsidR="00AE0ED2">
        <w:t xml:space="preserve"> from system perspective</w:t>
      </w:r>
      <w:r>
        <w:t>. Joint threshold evaluation may occur depending on network configuration but RAN4 should not define only requirements for this case.</w:t>
      </w:r>
      <w:bookmarkEnd w:id="14"/>
      <w:r>
        <w:t xml:space="preserve"> </w:t>
      </w:r>
    </w:p>
    <w:p w14:paraId="4ACE78C9" w14:textId="4532392D" w:rsidR="00202F06" w:rsidRDefault="0037403F" w:rsidP="0037403F">
      <w:pPr>
        <w:pStyle w:val="RAN4proposal"/>
      </w:pPr>
      <w:bookmarkStart w:id="15" w:name="_Toc189844339"/>
      <w:r>
        <w:t xml:space="preserve">Not to specify requirements for joint evaluation of thresholds as the network may configure </w:t>
      </w:r>
      <w:r w:rsidR="00D22BFA">
        <w:t>LR entry exit with RSRP and MR relaxation with RSRQ</w:t>
      </w:r>
      <w:r w:rsidR="003F59F0">
        <w:t>. Instead</w:t>
      </w:r>
      <w:r w:rsidR="000E12A6">
        <w:t xml:space="preserve">, </w:t>
      </w:r>
      <w:r w:rsidR="003F59F0">
        <w:t>the requirements should be independent.</w:t>
      </w:r>
      <w:bookmarkEnd w:id="15"/>
      <w:r w:rsidR="003F59F0">
        <w:t xml:space="preserve">  </w:t>
      </w:r>
    </w:p>
    <w:p w14:paraId="5C4FA754" w14:textId="7A5FC451" w:rsidR="00804A59" w:rsidRDefault="00804A59">
      <w:pPr>
        <w:rPr>
          <w:rFonts w:ascii="Arial" w:hAnsi="Arial"/>
          <w:i/>
          <w:iCs/>
          <w:sz w:val="18"/>
          <w:szCs w:val="18"/>
        </w:rPr>
      </w:pPr>
    </w:p>
    <w:p w14:paraId="5DCE6B18" w14:textId="3562AE0A" w:rsidR="00ED5BB4" w:rsidRDefault="00050C70" w:rsidP="00ED5BB4">
      <w:pPr>
        <w:pStyle w:val="Caption"/>
      </w:pPr>
      <w:r>
        <w:rPr>
          <w:noProof/>
        </w:rPr>
        <w:drawing>
          <wp:anchor distT="0" distB="0" distL="114300" distR="114300" simplePos="0" relativeHeight="251658241" behindDoc="0" locked="0" layoutInCell="1" allowOverlap="1" wp14:anchorId="014B4D94" wp14:editId="33A0C2EE">
            <wp:simplePos x="0" y="0"/>
            <wp:positionH relativeFrom="column">
              <wp:posOffset>3952875</wp:posOffset>
            </wp:positionH>
            <wp:positionV relativeFrom="paragraph">
              <wp:posOffset>144145</wp:posOffset>
            </wp:positionV>
            <wp:extent cx="2288540" cy="1372870"/>
            <wp:effectExtent l="0" t="0" r="0" b="0"/>
            <wp:wrapTopAndBottom/>
            <wp:docPr id="15599574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8540" cy="1372870"/>
                    </a:xfrm>
                    <a:prstGeom prst="rect">
                      <a:avLst/>
                    </a:prstGeom>
                    <a:noFill/>
                  </pic:spPr>
                </pic:pic>
              </a:graphicData>
            </a:graphic>
            <wp14:sizeRelH relativeFrom="margin">
              <wp14:pctWidth>0</wp14:pctWidth>
            </wp14:sizeRelH>
            <wp14:sizeRelV relativeFrom="margin">
              <wp14:pctHeight>0</wp14:pctHeight>
            </wp14:sizeRelV>
          </wp:anchor>
        </w:drawing>
      </w:r>
      <w:r w:rsidR="002B22BA">
        <w:rPr>
          <w:noProof/>
        </w:rPr>
        <w:drawing>
          <wp:anchor distT="0" distB="0" distL="114300" distR="114300" simplePos="0" relativeHeight="251658240" behindDoc="0" locked="0" layoutInCell="1" allowOverlap="1" wp14:anchorId="3009DF5B" wp14:editId="010839DF">
            <wp:simplePos x="0" y="0"/>
            <wp:positionH relativeFrom="column">
              <wp:posOffset>-161290</wp:posOffset>
            </wp:positionH>
            <wp:positionV relativeFrom="paragraph">
              <wp:posOffset>112</wp:posOffset>
            </wp:positionV>
            <wp:extent cx="3769360" cy="1855470"/>
            <wp:effectExtent l="0" t="0" r="2540" b="0"/>
            <wp:wrapTopAndBottom/>
            <wp:docPr id="12822963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69360" cy="1855470"/>
                    </a:xfrm>
                    <a:prstGeom prst="rect">
                      <a:avLst/>
                    </a:prstGeom>
                    <a:noFill/>
                  </pic:spPr>
                </pic:pic>
              </a:graphicData>
            </a:graphic>
            <wp14:sizeRelH relativeFrom="page">
              <wp14:pctWidth>0</wp14:pctWidth>
            </wp14:sizeRelH>
            <wp14:sizeRelV relativeFrom="page">
              <wp14:pctHeight>0</wp14:pctHeight>
            </wp14:sizeRelV>
          </wp:anchor>
        </w:drawing>
      </w:r>
      <w:r w:rsidR="00A57845">
        <w:t xml:space="preserve">Figure </w:t>
      </w:r>
      <w:r w:rsidR="00A57845">
        <w:fldChar w:fldCharType="begin"/>
      </w:r>
      <w:r w:rsidR="00A57845">
        <w:instrText xml:space="preserve"> SEQ Figure \* ARABIC </w:instrText>
      </w:r>
      <w:r w:rsidR="00A57845">
        <w:fldChar w:fldCharType="separate"/>
      </w:r>
      <w:r w:rsidR="00992E45">
        <w:rPr>
          <w:noProof/>
        </w:rPr>
        <w:t>1</w:t>
      </w:r>
      <w:r w:rsidR="00A57845">
        <w:fldChar w:fldCharType="end"/>
      </w:r>
      <w:r w:rsidR="00A57845">
        <w:t>: Example with full offloading</w:t>
      </w:r>
      <w:bookmarkStart w:id="16" w:name="_Toc179211559"/>
      <w:bookmarkStart w:id="17" w:name="_Toc181994437"/>
      <w:bookmarkStart w:id="18" w:name="_Toc116995848"/>
    </w:p>
    <w:p w14:paraId="6B39ED51" w14:textId="568595BE" w:rsidR="00EA33EA" w:rsidRPr="00735ADC" w:rsidRDefault="00EA33EA" w:rsidP="00ED5BB4">
      <w:r w:rsidRPr="00735ADC">
        <w:t>For MR to receive paging, at least one SSB needs to be measured</w:t>
      </w:r>
      <w:bookmarkEnd w:id="16"/>
      <w:bookmarkEnd w:id="17"/>
      <w:r w:rsidRPr="00735ADC">
        <w:t xml:space="preserve"> </w:t>
      </w:r>
    </w:p>
    <w:p w14:paraId="28522E3E" w14:textId="689E9417" w:rsidR="00EA33EA" w:rsidRPr="00102D23" w:rsidRDefault="00EA33EA" w:rsidP="006A4229">
      <w:pPr>
        <w:pStyle w:val="RAN4observation0"/>
      </w:pPr>
      <w:bookmarkStart w:id="19" w:name="_Toc179211560"/>
      <w:bookmarkStart w:id="20" w:name="_Toc181994438"/>
      <w:bookmarkStart w:id="21" w:name="_Toc189844340"/>
      <w:r w:rsidRPr="00102D23">
        <w:lastRenderedPageBreak/>
        <w:t xml:space="preserve">The purpose of LP-WUS </w:t>
      </w:r>
      <w:r w:rsidR="004328B6" w:rsidRPr="00102D23">
        <w:t xml:space="preserve">entry/exit </w:t>
      </w:r>
      <w:r w:rsidRPr="00102D23">
        <w:t xml:space="preserve">thresholds is </w:t>
      </w:r>
      <w:r w:rsidR="007A7B70" w:rsidRPr="00102D23">
        <w:t xml:space="preserve">to allow UE to </w:t>
      </w:r>
      <w:r w:rsidRPr="00102D23">
        <w:t>stop</w:t>
      </w:r>
      <w:r w:rsidR="006A4229" w:rsidRPr="00102D23">
        <w:t xml:space="preserve"> legacy PO monitoring until UE receives LP-WUS indicating wake-up</w:t>
      </w:r>
      <w:r w:rsidR="007A7B70" w:rsidRPr="00102D23">
        <w:t xml:space="preserve"> /when above entry) and resume PO monitoring (when below exit)</w:t>
      </w:r>
      <w:r w:rsidR="004328B6" w:rsidRPr="00102D23">
        <w:t>.</w:t>
      </w:r>
      <w:bookmarkEnd w:id="21"/>
      <w:r w:rsidR="006A4229" w:rsidRPr="00102D23">
        <w:t xml:space="preserve"> </w:t>
      </w:r>
      <w:bookmarkEnd w:id="19"/>
      <w:bookmarkEnd w:id="20"/>
    </w:p>
    <w:p w14:paraId="73C4D710" w14:textId="76F536A2" w:rsidR="00EA33EA" w:rsidRPr="00102D23" w:rsidRDefault="00EA33EA" w:rsidP="00EA33EA">
      <w:pPr>
        <w:pStyle w:val="RAN4observation0"/>
        <w:jc w:val="both"/>
      </w:pPr>
      <w:bookmarkStart w:id="22" w:name="_Toc179211561"/>
      <w:bookmarkStart w:id="23" w:name="_Toc181994439"/>
      <w:bookmarkStart w:id="24" w:name="_Toc189844341"/>
      <w:r w:rsidRPr="00102D23">
        <w:t xml:space="preserve">The purpose of MR offloading / relaxation thresholds is to control when the MR serving / neighbouring cell measurements can be </w:t>
      </w:r>
      <w:r w:rsidR="004328B6" w:rsidRPr="00102D23">
        <w:t>offloaded/</w:t>
      </w:r>
      <w:r w:rsidRPr="00102D23">
        <w:t>relaxed</w:t>
      </w:r>
      <w:bookmarkEnd w:id="22"/>
      <w:bookmarkEnd w:id="23"/>
      <w:bookmarkEnd w:id="24"/>
      <w:r w:rsidRPr="00102D23">
        <w:t xml:space="preserve"> </w:t>
      </w:r>
    </w:p>
    <w:p w14:paraId="4B7F781D" w14:textId="77777777" w:rsidR="00EA33EA" w:rsidRPr="00102D23" w:rsidRDefault="00EA33EA" w:rsidP="00EA33EA">
      <w:r w:rsidRPr="00102D23">
        <w:t xml:space="preserve">RAN4 should consider the monitoring of LP-WUS and measurement relaxation and offloading separately. From the network point of view, it is important to be able to set meaningful thresholds for LP-WUS monitoring and measurement relaxation and offloading thresholds for both LP-SS and PSS/SSS. </w:t>
      </w:r>
    </w:p>
    <w:p w14:paraId="742FCCD8" w14:textId="77777777" w:rsidR="00EA33EA" w:rsidRPr="00102D23" w:rsidRDefault="00EA33EA" w:rsidP="00EA33EA">
      <w:r w:rsidRPr="00102D23">
        <w:t xml:space="preserve">From the procedure point of view, LP-WUS monitoring may start already before relaxations / offloading occur, hence the requirements should consider LP-WUS monitoring entry/exit independently. Entering LP-WUS monitoring may occur at different time to MR relaxation / offloading entry. </w:t>
      </w:r>
    </w:p>
    <w:p w14:paraId="3E954BD9" w14:textId="3C5B09A2" w:rsidR="00794481" w:rsidRDefault="00EA33EA" w:rsidP="00794481">
      <w:pPr>
        <w:pStyle w:val="RAN4proposal"/>
        <w:ind w:left="360" w:hanging="360"/>
      </w:pPr>
      <w:bookmarkStart w:id="25" w:name="_Toc179211562"/>
      <w:bookmarkStart w:id="26" w:name="_Toc181994440"/>
      <w:bookmarkStart w:id="27" w:name="_Toc189844342"/>
      <w:r w:rsidRPr="00102D23">
        <w:t xml:space="preserve">UE may stop paging monitoring once the LP-WUS monitoring conditions are fulfilled. During this time, </w:t>
      </w:r>
      <w:r w:rsidR="000E12A6">
        <w:t>UE shall monitor LP-WUS</w:t>
      </w:r>
      <w:bookmarkEnd w:id="25"/>
      <w:bookmarkEnd w:id="26"/>
      <w:r w:rsidR="00EB6768">
        <w:t xml:space="preserve"> </w:t>
      </w:r>
      <w:r w:rsidR="00F42C44">
        <w:t>occasions.</w:t>
      </w:r>
      <w:bookmarkEnd w:id="27"/>
      <w:r w:rsidR="00F42C44">
        <w:t xml:space="preserve"> </w:t>
      </w:r>
    </w:p>
    <w:p w14:paraId="1FAE10FE" w14:textId="608065E9" w:rsidR="00867D48" w:rsidRPr="00246B2A" w:rsidRDefault="005C6F4F" w:rsidP="00246B2A">
      <w:pPr>
        <w:pStyle w:val="RAN4proposal"/>
      </w:pPr>
      <w:bookmarkStart w:id="28" w:name="_Toc189844343"/>
      <w:r w:rsidRPr="005A5B76">
        <w:t>LP-WUS monitoring</w:t>
      </w:r>
      <w:r w:rsidR="00F42C44">
        <w:t xml:space="preserve"> entry/exit</w:t>
      </w:r>
      <w:r w:rsidRPr="005A5B76">
        <w:t xml:space="preserve"> requirements </w:t>
      </w:r>
      <w:r w:rsidR="00246B2A">
        <w:t xml:space="preserve">and wake up delay(s) </w:t>
      </w:r>
      <w:r w:rsidRPr="005A5B76">
        <w:t xml:space="preserve">are independently defined from MR relaxation requirements. </w:t>
      </w:r>
      <w:r w:rsidR="0086252C" w:rsidRPr="005A5B76">
        <w:t>i</w:t>
      </w:r>
      <w:r w:rsidRPr="005A5B76">
        <w:t xml:space="preserve">.e., </w:t>
      </w:r>
      <w:r w:rsidR="00202900" w:rsidRPr="005A5B76">
        <w:t xml:space="preserve">depending on network configuration, </w:t>
      </w:r>
      <w:r w:rsidRPr="005A5B76">
        <w:t>the UE may start to monitor LP-WUS</w:t>
      </w:r>
      <w:r w:rsidR="00EC04EB" w:rsidRPr="005A5B76">
        <w:t xml:space="preserve"> </w:t>
      </w:r>
      <w:r w:rsidR="000E7973" w:rsidRPr="005A5B76">
        <w:t xml:space="preserve">independently </w:t>
      </w:r>
      <w:r w:rsidR="0006553F" w:rsidRPr="005A5B76">
        <w:t xml:space="preserve">from </w:t>
      </w:r>
      <w:r w:rsidR="007D5EFD" w:rsidRPr="005A5B76">
        <w:t>MR measurement</w:t>
      </w:r>
      <w:r w:rsidR="0006553F" w:rsidRPr="005A5B76">
        <w:t xml:space="preserve"> relaxation</w:t>
      </w:r>
      <w:r w:rsidR="007D5EFD" w:rsidRPr="005A5B76">
        <w:t>.</w:t>
      </w:r>
      <w:bookmarkEnd w:id="28"/>
      <w:r w:rsidR="007D5EFD" w:rsidRPr="005A5B76">
        <w:t xml:space="preserve"> </w:t>
      </w:r>
    </w:p>
    <w:p w14:paraId="502E1BC7" w14:textId="7E83C1C8" w:rsidR="00706B39" w:rsidRDefault="00706B39" w:rsidP="00706B39">
      <w:pPr>
        <w:pStyle w:val="RAN4H2"/>
      </w:pPr>
      <w:r>
        <w:t xml:space="preserve">Switching between different RAN4 cases </w:t>
      </w:r>
    </w:p>
    <w:p w14:paraId="473715D3" w14:textId="24FF21D3" w:rsidR="00941A0C" w:rsidRPr="00941A0C" w:rsidRDefault="00706B39" w:rsidP="00941A0C">
      <w:pPr>
        <w:rPr>
          <w:b/>
          <w:bCs/>
          <w:u w:val="single"/>
        </w:rPr>
      </w:pPr>
      <w:r w:rsidRPr="00706B39">
        <w:rPr>
          <w:b/>
          <w:bCs/>
          <w:u w:val="single"/>
        </w:rPr>
        <w:t>Issue 1-1-2: Threshold for switch</w:t>
      </w:r>
      <w:r w:rsidR="00941A0C">
        <w:rPr>
          <w:b/>
          <w:bCs/>
          <w:u w:val="single"/>
        </w:rPr>
        <w:t>ing</w:t>
      </w:r>
      <w:r w:rsidRPr="00706B39">
        <w:rPr>
          <w:b/>
          <w:bCs/>
          <w:u w:val="single"/>
        </w:rPr>
        <w:t xml:space="preserve"> between different cases.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1989"/>
        <w:gridCol w:w="2011"/>
        <w:gridCol w:w="2147"/>
      </w:tblGrid>
      <w:tr w:rsidR="00941A0C" w:rsidRPr="00A368CC" w14:paraId="399E9F77" w14:textId="77777777" w:rsidTr="004A163B">
        <w:trPr>
          <w:trHeight w:val="1139"/>
        </w:trPr>
        <w:tc>
          <w:tcPr>
            <w:tcW w:w="2304" w:type="dxa"/>
          </w:tcPr>
          <w:p w14:paraId="274D12F9" w14:textId="77777777" w:rsidR="00941A0C" w:rsidRPr="00A368CC" w:rsidRDefault="00941A0C" w:rsidP="00941A0C">
            <w:pPr>
              <w:rPr>
                <w:rFonts w:eastAsia="Malgun Gothic"/>
                <w:bCs/>
                <w:lang w:val="en-US" w:eastAsia="ko-KR"/>
              </w:rPr>
            </w:pPr>
            <w:r w:rsidRPr="00A368CC">
              <w:rPr>
                <w:rFonts w:eastAsia="Malgun Gothic"/>
                <w:bCs/>
                <w:lang w:val="en-US" w:eastAsia="ko-KR"/>
              </w:rPr>
              <w:t>RRM measurement case index</w:t>
            </w:r>
          </w:p>
        </w:tc>
        <w:tc>
          <w:tcPr>
            <w:tcW w:w="1989" w:type="dxa"/>
          </w:tcPr>
          <w:p w14:paraId="52DDB3B2" w14:textId="77777777" w:rsidR="00941A0C" w:rsidRPr="00A368CC" w:rsidRDefault="00941A0C" w:rsidP="00941A0C">
            <w:pPr>
              <w:rPr>
                <w:rFonts w:eastAsia="Malgun Gothic"/>
                <w:bCs/>
                <w:lang w:val="en-US" w:eastAsia="ko-KR"/>
              </w:rPr>
            </w:pPr>
            <w:r w:rsidRPr="00A368CC">
              <w:rPr>
                <w:rFonts w:eastAsia="Malgun Gothic"/>
                <w:bCs/>
                <w:lang w:val="en-US" w:eastAsia="ko-KR"/>
              </w:rPr>
              <w:t>MR serving cell measurement</w:t>
            </w:r>
          </w:p>
        </w:tc>
        <w:tc>
          <w:tcPr>
            <w:tcW w:w="2011" w:type="dxa"/>
          </w:tcPr>
          <w:p w14:paraId="1E439A51" w14:textId="77777777" w:rsidR="00941A0C" w:rsidRPr="00A368CC" w:rsidRDefault="00941A0C" w:rsidP="00941A0C">
            <w:pPr>
              <w:rPr>
                <w:rFonts w:eastAsia="Malgun Gothic"/>
                <w:bCs/>
                <w:lang w:val="en-US" w:eastAsia="ko-KR"/>
              </w:rPr>
            </w:pPr>
            <w:r w:rsidRPr="00A368CC">
              <w:rPr>
                <w:rFonts w:eastAsia="Malgun Gothic"/>
                <w:bCs/>
                <w:lang w:val="en-US" w:eastAsia="ko-KR"/>
              </w:rPr>
              <w:t>MR neighboring cell measurement</w:t>
            </w:r>
          </w:p>
        </w:tc>
        <w:tc>
          <w:tcPr>
            <w:tcW w:w="2147" w:type="dxa"/>
          </w:tcPr>
          <w:p w14:paraId="2283E96C" w14:textId="77777777" w:rsidR="00941A0C" w:rsidRPr="00A368CC" w:rsidRDefault="00941A0C" w:rsidP="00941A0C">
            <w:pPr>
              <w:rPr>
                <w:rFonts w:eastAsia="Malgun Gothic"/>
                <w:bCs/>
                <w:lang w:val="en-US" w:eastAsia="ko-KR"/>
              </w:rPr>
            </w:pPr>
            <w:r w:rsidRPr="00A368CC">
              <w:rPr>
                <w:rFonts w:eastAsia="Malgun Gothic"/>
                <w:bCs/>
                <w:lang w:val="en-US" w:eastAsia="ko-KR"/>
              </w:rPr>
              <w:t>LR measurement</w:t>
            </w:r>
          </w:p>
        </w:tc>
      </w:tr>
      <w:tr w:rsidR="00941A0C" w:rsidRPr="00A368CC" w14:paraId="3B20F9B6" w14:textId="77777777" w:rsidTr="004A163B">
        <w:trPr>
          <w:trHeight w:val="569"/>
        </w:trPr>
        <w:tc>
          <w:tcPr>
            <w:tcW w:w="2304" w:type="dxa"/>
          </w:tcPr>
          <w:p w14:paraId="155859CC" w14:textId="5A8A795E" w:rsidR="00941A0C" w:rsidRPr="00A368CC" w:rsidRDefault="00941A0C" w:rsidP="00941A0C">
            <w:pPr>
              <w:rPr>
                <w:rFonts w:eastAsia="Malgun Gothic"/>
                <w:lang w:val="en-US" w:eastAsia="ko-KR"/>
              </w:rPr>
            </w:pPr>
            <w:r>
              <w:rPr>
                <w:rFonts w:eastAsia="Malgun Gothic"/>
                <w:lang w:val="en-US" w:eastAsia="ko-KR"/>
              </w:rPr>
              <w:t xml:space="preserve">Case 1 </w:t>
            </w:r>
            <w:r w:rsidRPr="00A368CC">
              <w:rPr>
                <w:rFonts w:eastAsia="Malgun Gothic"/>
                <w:lang w:val="en-US" w:eastAsia="ko-KR"/>
              </w:rPr>
              <w:t>#1 Fully offloading case</w:t>
            </w:r>
          </w:p>
        </w:tc>
        <w:tc>
          <w:tcPr>
            <w:tcW w:w="1989" w:type="dxa"/>
          </w:tcPr>
          <w:p w14:paraId="7979981C" w14:textId="77777777" w:rsidR="00941A0C" w:rsidRPr="00A368CC" w:rsidRDefault="00941A0C" w:rsidP="00941A0C">
            <w:pPr>
              <w:rPr>
                <w:rFonts w:eastAsia="Malgun Gothic"/>
                <w:lang w:val="en-US" w:eastAsia="ko-KR"/>
              </w:rPr>
            </w:pPr>
            <w:r w:rsidRPr="00A368CC">
              <w:rPr>
                <w:rFonts w:eastAsia="Malgun Gothic"/>
                <w:lang w:val="en-US" w:eastAsia="ko-KR"/>
              </w:rPr>
              <w:t xml:space="preserve">Off </w:t>
            </w:r>
          </w:p>
        </w:tc>
        <w:tc>
          <w:tcPr>
            <w:tcW w:w="2011" w:type="dxa"/>
          </w:tcPr>
          <w:p w14:paraId="48CD626E" w14:textId="77777777" w:rsidR="00941A0C" w:rsidRPr="00A368CC" w:rsidRDefault="00941A0C" w:rsidP="00941A0C">
            <w:pPr>
              <w:rPr>
                <w:rFonts w:eastAsia="Malgun Gothic"/>
                <w:lang w:val="en-US" w:eastAsia="ko-KR"/>
              </w:rPr>
            </w:pPr>
            <w:r w:rsidRPr="00A368CC">
              <w:rPr>
                <w:rFonts w:eastAsia="Malgun Gothic"/>
                <w:lang w:val="en-US" w:eastAsia="ko-KR"/>
              </w:rPr>
              <w:t>Off</w:t>
            </w:r>
          </w:p>
        </w:tc>
        <w:tc>
          <w:tcPr>
            <w:tcW w:w="2147" w:type="dxa"/>
          </w:tcPr>
          <w:p w14:paraId="0A460455" w14:textId="77777777" w:rsidR="00941A0C" w:rsidRPr="00A368CC" w:rsidRDefault="00941A0C" w:rsidP="00941A0C">
            <w:pPr>
              <w:rPr>
                <w:rFonts w:eastAsia="Malgun Gothic"/>
                <w:lang w:val="en-US" w:eastAsia="ko-KR"/>
              </w:rPr>
            </w:pPr>
            <w:r w:rsidRPr="00A368CC">
              <w:rPr>
                <w:rFonts w:eastAsia="Malgun Gothic"/>
                <w:lang w:val="en-US" w:eastAsia="ko-KR"/>
              </w:rPr>
              <w:t>ON</w:t>
            </w:r>
          </w:p>
        </w:tc>
      </w:tr>
      <w:tr w:rsidR="00941A0C" w:rsidRPr="00A368CC" w14:paraId="09C4613E" w14:textId="77777777" w:rsidTr="004A163B">
        <w:trPr>
          <w:trHeight w:val="860"/>
        </w:trPr>
        <w:tc>
          <w:tcPr>
            <w:tcW w:w="2304" w:type="dxa"/>
          </w:tcPr>
          <w:p w14:paraId="7B1883DF" w14:textId="77777777" w:rsidR="00941A0C" w:rsidRPr="00A368CC" w:rsidRDefault="00941A0C" w:rsidP="00941A0C">
            <w:pPr>
              <w:rPr>
                <w:rFonts w:eastAsia="Malgun Gothic"/>
                <w:lang w:val="en-US" w:eastAsia="ko-KR"/>
              </w:rPr>
            </w:pPr>
            <w:r w:rsidRPr="00A368CC">
              <w:rPr>
                <w:rFonts w:eastAsia="Malgun Gothic"/>
                <w:lang w:val="en-US" w:eastAsia="ko-KR"/>
              </w:rPr>
              <w:t>#3 Relaxed case b</w:t>
            </w:r>
          </w:p>
        </w:tc>
        <w:tc>
          <w:tcPr>
            <w:tcW w:w="1989" w:type="dxa"/>
          </w:tcPr>
          <w:p w14:paraId="7687EA29" w14:textId="77777777" w:rsidR="00941A0C" w:rsidRPr="00A368CC" w:rsidRDefault="00941A0C" w:rsidP="00941A0C">
            <w:pPr>
              <w:rPr>
                <w:rFonts w:eastAsia="Malgun Gothic"/>
                <w:lang w:val="en-US" w:eastAsia="ko-KR"/>
              </w:rPr>
            </w:pPr>
            <w:r w:rsidRPr="00A368CC">
              <w:rPr>
                <w:rFonts w:eastAsia="Malgun Gothic"/>
                <w:lang w:val="en-US" w:eastAsia="ko-KR"/>
              </w:rPr>
              <w:t>On with relaxation measurement</w:t>
            </w:r>
          </w:p>
        </w:tc>
        <w:tc>
          <w:tcPr>
            <w:tcW w:w="2011" w:type="dxa"/>
          </w:tcPr>
          <w:p w14:paraId="572F1351" w14:textId="77777777" w:rsidR="00941A0C" w:rsidRPr="00A368CC" w:rsidRDefault="00941A0C" w:rsidP="00941A0C">
            <w:pPr>
              <w:rPr>
                <w:rFonts w:eastAsia="Malgun Gothic"/>
                <w:lang w:val="en-US" w:eastAsia="ko-KR"/>
              </w:rPr>
            </w:pPr>
            <w:r w:rsidRPr="00A368CC">
              <w:rPr>
                <w:rFonts w:eastAsia="Malgun Gothic"/>
                <w:lang w:val="en-US" w:eastAsia="ko-KR"/>
              </w:rPr>
              <w:t>On with relaxation measurement</w:t>
            </w:r>
          </w:p>
        </w:tc>
        <w:tc>
          <w:tcPr>
            <w:tcW w:w="2147" w:type="dxa"/>
          </w:tcPr>
          <w:p w14:paraId="4404DDF9" w14:textId="77777777" w:rsidR="00941A0C" w:rsidRPr="00A368CC" w:rsidRDefault="00941A0C" w:rsidP="00941A0C">
            <w:pPr>
              <w:rPr>
                <w:rFonts w:eastAsia="Malgun Gothic"/>
                <w:lang w:val="en-US" w:eastAsia="ko-KR"/>
              </w:rPr>
            </w:pPr>
            <w:r w:rsidRPr="00A368CC">
              <w:rPr>
                <w:rFonts w:eastAsia="Malgun Gothic"/>
                <w:lang w:val="en-US" w:eastAsia="ko-KR"/>
              </w:rPr>
              <w:t>ON</w:t>
            </w:r>
          </w:p>
        </w:tc>
      </w:tr>
    </w:tbl>
    <w:p w14:paraId="2C4AA8B6" w14:textId="77777777" w:rsidR="00941A0C" w:rsidRDefault="00941A0C" w:rsidP="00706B39">
      <w:pPr>
        <w:rPr>
          <w:b/>
          <w:bCs/>
          <w:u w:val="single"/>
        </w:rPr>
      </w:pPr>
    </w:p>
    <w:p w14:paraId="083A0F7F" w14:textId="79980B2A" w:rsidR="00E94899" w:rsidRDefault="00E94899" w:rsidP="00E94899">
      <w:r w:rsidRPr="00E94899">
        <w:t>Switch from Case #1 to Case #3: This involves transitioning from the fully offloaded case (case 1) to the relaxed measurement case (case 3), using LR measurements.</w:t>
      </w:r>
      <w:r w:rsidR="00246B2A">
        <w:t xml:space="preserve"> </w:t>
      </w:r>
      <w:r w:rsidRPr="00E94899">
        <w:t xml:space="preserve">Switch from Case #3 to Case #1: This transition, from the relaxed to fully offloaded case, can be based on LR measurements alone, or both LR and MR measurements, with the UE stopping </w:t>
      </w:r>
      <w:r w:rsidR="00246B2A" w:rsidRPr="00E94899">
        <w:t>neighbour</w:t>
      </w:r>
      <w:r w:rsidRPr="00E94899">
        <w:t xml:space="preserve"> cell measurements when both are below their corresponding thresholds</w:t>
      </w:r>
      <w:r w:rsidR="00246B2A">
        <w:t xml:space="preserve">. </w:t>
      </w:r>
    </w:p>
    <w:p w14:paraId="1458115C" w14:textId="3BE20144" w:rsidR="00B0574D" w:rsidRDefault="00765A13" w:rsidP="00B0574D">
      <w:r w:rsidRPr="00765A13">
        <w:t xml:space="preserve">Some companies propose that the thresholds </w:t>
      </w:r>
      <w:r w:rsidR="00E12480" w:rsidRPr="00E12480">
        <w:t>for switching cases are up to RAN2 to decide</w:t>
      </w:r>
      <w:r w:rsidRPr="00765A13">
        <w:t>. It's suggested that new LP-based thresholds using LP-RSRP and LP-RSRQ are needed to switch into and out of Case 1. Some companies propose using existing thresholds with offsets for LP-RSRP and LP-RSRQ for the transitions between cases 1 and 3</w:t>
      </w:r>
      <w:r w:rsidR="00246B2A">
        <w:t xml:space="preserve">. </w:t>
      </w:r>
    </w:p>
    <w:p w14:paraId="0C27AA23" w14:textId="0915F5F4" w:rsidR="00B0574D" w:rsidRDefault="00B0574D" w:rsidP="00B0574D">
      <w:r>
        <w:t>When considering that RAN2 has just started to discuss the MR relaxation</w:t>
      </w:r>
      <w:r w:rsidR="00DA2FF0">
        <w:t xml:space="preserve">, it is not clear if this transition is supported by configuration. </w:t>
      </w:r>
    </w:p>
    <w:p w14:paraId="0CD0390A" w14:textId="054AB8A2" w:rsidR="00F81470" w:rsidRDefault="005C6625" w:rsidP="00F81470">
      <w:pPr>
        <w:pStyle w:val="RAN4proposal"/>
      </w:pPr>
      <w:bookmarkStart w:id="29" w:name="_Toc189844344"/>
      <w:r>
        <w:t>Currently RAN2 is defining relaxation conditions</w:t>
      </w:r>
      <w:r w:rsidR="00B0574D">
        <w:t xml:space="preserve"> currently</w:t>
      </w:r>
      <w:r>
        <w:t xml:space="preserve">. </w:t>
      </w:r>
      <w:r w:rsidR="00EF7A53">
        <w:t>Discuss first what has been agreed in RAN2</w:t>
      </w:r>
      <w:bookmarkEnd w:id="29"/>
    </w:p>
    <w:p w14:paraId="596082BC" w14:textId="559BC02B" w:rsidR="00F81470" w:rsidRPr="00F81470" w:rsidRDefault="00F81470" w:rsidP="00F81470">
      <w:pPr>
        <w:pStyle w:val="RAN4H2"/>
      </w:pPr>
      <w:r w:rsidRPr="00F81470">
        <w:t>Measurement requirements to be specified for LP-WUR.</w:t>
      </w:r>
    </w:p>
    <w:p w14:paraId="60276C19" w14:textId="77777777" w:rsidR="00324C81" w:rsidRPr="00324C81" w:rsidRDefault="00324C81" w:rsidP="00324C81">
      <w:pPr>
        <w:rPr>
          <w:b/>
          <w:bCs/>
          <w:u w:val="single"/>
        </w:rPr>
      </w:pPr>
      <w:r w:rsidRPr="00324C81">
        <w:rPr>
          <w:b/>
          <w:bCs/>
          <w:u w:val="single"/>
        </w:rPr>
        <w:t xml:space="preserve">Issue 1-1-3: Measurement requirements to be specified for LP-WUR </w:t>
      </w:r>
    </w:p>
    <w:tbl>
      <w:tblPr>
        <w:tblStyle w:val="TableGrid"/>
        <w:tblW w:w="0" w:type="auto"/>
        <w:tblLook w:val="04A0" w:firstRow="1" w:lastRow="0" w:firstColumn="1" w:lastColumn="0" w:noHBand="0" w:noVBand="1"/>
      </w:tblPr>
      <w:tblGrid>
        <w:gridCol w:w="9617"/>
      </w:tblGrid>
      <w:tr w:rsidR="006C4471" w14:paraId="76FBB92B" w14:textId="77777777" w:rsidTr="006C4471">
        <w:tc>
          <w:tcPr>
            <w:tcW w:w="9617" w:type="dxa"/>
          </w:tcPr>
          <w:p w14:paraId="017F3398" w14:textId="77777777" w:rsidR="006C4471" w:rsidRPr="005B7541" w:rsidRDefault="006C4471" w:rsidP="006C4471">
            <w:pPr>
              <w:rPr>
                <w:rFonts w:cs="Times"/>
                <w:b/>
                <w:bCs/>
                <w:szCs w:val="20"/>
                <w:lang w:eastAsia="ko-KR" w:bidi="ar"/>
              </w:rPr>
            </w:pPr>
            <w:r w:rsidRPr="005B7541">
              <w:rPr>
                <w:rFonts w:cs="Times"/>
                <w:b/>
                <w:bCs/>
                <w:szCs w:val="20"/>
                <w:highlight w:val="green"/>
                <w:lang w:eastAsia="ko-KR" w:bidi="ar"/>
              </w:rPr>
              <w:t>Agreement</w:t>
            </w:r>
          </w:p>
          <w:p w14:paraId="07EAF4D0" w14:textId="77777777" w:rsidR="006C4471" w:rsidRPr="005B7541" w:rsidRDefault="006C4471" w:rsidP="006C4471">
            <w:pPr>
              <w:overflowPunct w:val="0"/>
              <w:autoSpaceDE w:val="0"/>
              <w:autoSpaceDN w:val="0"/>
              <w:adjustRightInd w:val="0"/>
              <w:spacing w:after="180"/>
              <w:contextualSpacing/>
              <w:jc w:val="both"/>
              <w:textAlignment w:val="baseline"/>
              <w:rPr>
                <w:rFonts w:eastAsia="Microsoft YaHei"/>
                <w:szCs w:val="20"/>
                <w:lang w:eastAsia="zh-CN"/>
              </w:rPr>
            </w:pPr>
            <w:r w:rsidRPr="005B7541">
              <w:rPr>
                <w:rFonts w:eastAsia="Microsoft YaHei" w:hint="eastAsia"/>
                <w:szCs w:val="20"/>
                <w:lang w:eastAsia="zh-CN"/>
              </w:rPr>
              <w:t>Support overlaid OFDM sequence(s) for LP-SS:</w:t>
            </w:r>
          </w:p>
          <w:p w14:paraId="5BBE7194" w14:textId="77777777" w:rsidR="006C4471" w:rsidRPr="005B7541" w:rsidRDefault="006C4471" w:rsidP="006C4471">
            <w:pPr>
              <w:numPr>
                <w:ilvl w:val="0"/>
                <w:numId w:val="48"/>
              </w:numPr>
              <w:overflowPunct w:val="0"/>
              <w:autoSpaceDE w:val="0"/>
              <w:autoSpaceDN w:val="0"/>
              <w:adjustRightInd w:val="0"/>
              <w:ind w:left="714" w:hanging="357"/>
              <w:contextualSpacing/>
              <w:jc w:val="both"/>
              <w:textAlignment w:val="baseline"/>
              <w:rPr>
                <w:rFonts w:eastAsia="Microsoft YaHei"/>
                <w:color w:val="000000"/>
                <w:szCs w:val="20"/>
                <w:lang w:eastAsia="zh-CN"/>
              </w:rPr>
            </w:pPr>
            <w:r w:rsidRPr="005B7541">
              <w:rPr>
                <w:rFonts w:eastAsia="Microsoft YaHei"/>
                <w:color w:val="000000"/>
                <w:szCs w:val="20"/>
                <w:lang w:eastAsia="zh-CN"/>
              </w:rPr>
              <w:t>LP-SS reuse</w:t>
            </w:r>
            <w:r w:rsidRPr="005B7541">
              <w:rPr>
                <w:rFonts w:eastAsia="Microsoft YaHei" w:hint="eastAsia"/>
                <w:color w:val="000000"/>
                <w:szCs w:val="20"/>
                <w:lang w:eastAsia="zh-CN"/>
              </w:rPr>
              <w:t>s</w:t>
            </w:r>
            <w:r w:rsidRPr="005B7541">
              <w:rPr>
                <w:rFonts w:eastAsia="Microsoft YaHei"/>
                <w:color w:val="000000"/>
                <w:szCs w:val="20"/>
                <w:lang w:eastAsia="zh-CN"/>
              </w:rPr>
              <w:t xml:space="preserve"> the overlaid OFDM sequence</w:t>
            </w:r>
            <w:r w:rsidRPr="005B7541">
              <w:rPr>
                <w:rFonts w:eastAsia="Microsoft YaHei" w:hint="eastAsia"/>
                <w:color w:val="000000"/>
                <w:szCs w:val="20"/>
                <w:lang w:eastAsia="zh-CN"/>
              </w:rPr>
              <w:t>(s) specified</w:t>
            </w:r>
            <w:r w:rsidRPr="005B7541">
              <w:rPr>
                <w:rFonts w:eastAsia="Microsoft YaHei"/>
                <w:color w:val="000000"/>
                <w:szCs w:val="20"/>
                <w:lang w:eastAsia="zh-CN"/>
              </w:rPr>
              <w:t xml:space="preserve"> for LP-WUS</w:t>
            </w:r>
            <w:r w:rsidRPr="005B7541">
              <w:rPr>
                <w:rFonts w:eastAsia="Microsoft YaHei" w:hint="eastAsia"/>
                <w:color w:val="000000"/>
                <w:szCs w:val="20"/>
                <w:lang w:eastAsia="zh-CN"/>
              </w:rPr>
              <w:t>.</w:t>
            </w:r>
            <w:r w:rsidRPr="005B7541">
              <w:rPr>
                <w:rFonts w:eastAsia="Microsoft YaHei"/>
                <w:color w:val="000000"/>
                <w:szCs w:val="20"/>
                <w:lang w:eastAsia="zh-CN"/>
              </w:rPr>
              <w:t xml:space="preserve"> The design on overlaid OFDM sequence(s) specified for LP-WUS </w:t>
            </w:r>
            <w:r w:rsidRPr="005B7541">
              <w:rPr>
                <w:rFonts w:eastAsia="Microsoft YaHei" w:hint="eastAsia"/>
                <w:color w:val="000000"/>
                <w:szCs w:val="20"/>
                <w:lang w:eastAsia="zh-CN"/>
              </w:rPr>
              <w:t>doesn</w:t>
            </w:r>
            <w:r w:rsidRPr="005B7541">
              <w:rPr>
                <w:rFonts w:eastAsia="Microsoft YaHei"/>
                <w:color w:val="000000"/>
                <w:szCs w:val="20"/>
                <w:lang w:eastAsia="zh-CN"/>
              </w:rPr>
              <w:t>’</w:t>
            </w:r>
            <w:r w:rsidRPr="005B7541">
              <w:rPr>
                <w:rFonts w:eastAsia="Microsoft YaHei" w:hint="eastAsia"/>
                <w:color w:val="000000"/>
                <w:szCs w:val="20"/>
                <w:lang w:eastAsia="zh-CN"/>
              </w:rPr>
              <w:t>t</w:t>
            </w:r>
            <w:r w:rsidRPr="005B7541">
              <w:rPr>
                <w:rFonts w:eastAsia="Microsoft YaHei"/>
                <w:color w:val="000000"/>
                <w:szCs w:val="20"/>
                <w:lang w:eastAsia="zh-CN"/>
              </w:rPr>
              <w:t xml:space="preserve"> target for sync and RRM measurement performance based on overlaid OFDM sequence for LP-SS.</w:t>
            </w:r>
          </w:p>
          <w:p w14:paraId="341831F1" w14:textId="77777777" w:rsidR="006C4471" w:rsidRPr="005B7541" w:rsidRDefault="006C4471" w:rsidP="006C4471">
            <w:pPr>
              <w:numPr>
                <w:ilvl w:val="0"/>
                <w:numId w:val="48"/>
              </w:numPr>
              <w:overflowPunct w:val="0"/>
              <w:autoSpaceDE w:val="0"/>
              <w:autoSpaceDN w:val="0"/>
              <w:adjustRightInd w:val="0"/>
              <w:ind w:left="714" w:hanging="357"/>
              <w:contextualSpacing/>
              <w:jc w:val="both"/>
              <w:textAlignment w:val="baseline"/>
              <w:rPr>
                <w:rFonts w:eastAsia="Microsoft YaHei"/>
                <w:szCs w:val="20"/>
                <w:lang w:eastAsia="zh-CN"/>
              </w:rPr>
            </w:pPr>
            <w:r w:rsidRPr="005B7541">
              <w:rPr>
                <w:rFonts w:eastAsia="Microsoft YaHei"/>
                <w:szCs w:val="20"/>
                <w:lang w:eastAsia="zh-CN"/>
              </w:rPr>
              <w:lastRenderedPageBreak/>
              <w:t>W</w:t>
            </w:r>
            <w:r w:rsidRPr="005B7541">
              <w:rPr>
                <w:rFonts w:eastAsia="Microsoft YaHei" w:hint="eastAsia"/>
                <w:szCs w:val="20"/>
                <w:lang w:eastAsia="zh-CN"/>
              </w:rPr>
              <w:t xml:space="preserve">hether to </w:t>
            </w:r>
            <w:r w:rsidRPr="005B7541">
              <w:rPr>
                <w:rFonts w:eastAsia="Microsoft YaHei"/>
                <w:szCs w:val="20"/>
                <w:lang w:eastAsia="zh-CN"/>
              </w:rPr>
              <w:t xml:space="preserve">transmit LP-SS </w:t>
            </w:r>
            <w:r w:rsidRPr="005B7541">
              <w:rPr>
                <w:rFonts w:eastAsia="Microsoft YaHei" w:hint="eastAsia"/>
                <w:szCs w:val="20"/>
                <w:lang w:eastAsia="zh-CN"/>
              </w:rPr>
              <w:t xml:space="preserve">by </w:t>
            </w:r>
            <w:r w:rsidRPr="005B7541">
              <w:rPr>
                <w:rFonts w:eastAsia="Microsoft YaHei"/>
                <w:szCs w:val="20"/>
                <w:lang w:eastAsia="zh-CN"/>
              </w:rPr>
              <w:t xml:space="preserve">using a </w:t>
            </w:r>
            <w:r w:rsidRPr="005B7541">
              <w:rPr>
                <w:rFonts w:eastAsia="Microsoft YaHei" w:hint="eastAsia"/>
                <w:szCs w:val="20"/>
                <w:lang w:eastAsia="zh-CN"/>
              </w:rPr>
              <w:t>specified</w:t>
            </w:r>
            <w:r w:rsidRPr="005B7541">
              <w:rPr>
                <w:rFonts w:eastAsia="Microsoft YaHei"/>
                <w:szCs w:val="20"/>
                <w:lang w:eastAsia="zh-CN"/>
              </w:rPr>
              <w:t xml:space="preserve"> overlaid OFDM sequence</w:t>
            </w:r>
            <w:r w:rsidRPr="005B7541">
              <w:rPr>
                <w:rFonts w:eastAsia="Microsoft YaHei" w:hint="eastAsia"/>
                <w:szCs w:val="20"/>
                <w:lang w:eastAsia="zh-CN"/>
              </w:rPr>
              <w:t xml:space="preserve"> is configurable.</w:t>
            </w:r>
          </w:p>
          <w:p w14:paraId="1F40AD64" w14:textId="77777777" w:rsidR="006C4471" w:rsidRPr="005B7541" w:rsidRDefault="006C4471" w:rsidP="006C4471">
            <w:pPr>
              <w:numPr>
                <w:ilvl w:val="1"/>
                <w:numId w:val="48"/>
              </w:numPr>
              <w:overflowPunct w:val="0"/>
              <w:autoSpaceDE w:val="0"/>
              <w:autoSpaceDN w:val="0"/>
              <w:adjustRightInd w:val="0"/>
              <w:contextualSpacing/>
              <w:jc w:val="both"/>
              <w:textAlignment w:val="baseline"/>
              <w:rPr>
                <w:rFonts w:eastAsia="Microsoft YaHei"/>
                <w:szCs w:val="20"/>
                <w:lang w:eastAsia="zh-CN"/>
              </w:rPr>
            </w:pPr>
            <w:r w:rsidRPr="005B7541">
              <w:rPr>
                <w:rFonts w:eastAsia="Microsoft YaHei"/>
                <w:szCs w:val="20"/>
                <w:lang w:eastAsia="zh-CN"/>
              </w:rPr>
              <w:t>Applicable at least for OOK-1 and FFS for OOK-4</w:t>
            </w:r>
          </w:p>
          <w:p w14:paraId="0F4889B5" w14:textId="77777777" w:rsidR="006C4471" w:rsidRPr="006C4471" w:rsidRDefault="006C4471" w:rsidP="006C4471">
            <w:pPr>
              <w:numPr>
                <w:ilvl w:val="0"/>
                <w:numId w:val="48"/>
              </w:numPr>
              <w:overflowPunct w:val="0"/>
              <w:autoSpaceDE w:val="0"/>
              <w:autoSpaceDN w:val="0"/>
              <w:adjustRightInd w:val="0"/>
              <w:spacing w:after="180"/>
              <w:contextualSpacing/>
              <w:jc w:val="both"/>
              <w:textAlignment w:val="baseline"/>
              <w:rPr>
                <w:rFonts w:eastAsia="Microsoft YaHei"/>
                <w:szCs w:val="20"/>
                <w:highlight w:val="yellow"/>
                <w:lang w:eastAsia="zh-CN"/>
              </w:rPr>
            </w:pPr>
            <w:r w:rsidRPr="006C4471">
              <w:rPr>
                <w:rFonts w:eastAsia="Microsoft YaHei" w:hint="eastAsia"/>
                <w:szCs w:val="20"/>
                <w:highlight w:val="yellow"/>
                <w:lang w:eastAsia="zh-CN"/>
              </w:rPr>
              <w:t xml:space="preserve">From RAN1 perspective, </w:t>
            </w:r>
            <w:r w:rsidRPr="006C4471">
              <w:rPr>
                <w:rFonts w:eastAsia="Microsoft YaHei"/>
                <w:szCs w:val="20"/>
                <w:highlight w:val="yellow"/>
                <w:lang w:eastAsia="zh-CN"/>
              </w:rPr>
              <w:t>it is not intended to introduce new RAN4 requirements specific to overlaid sequences</w:t>
            </w:r>
          </w:p>
          <w:p w14:paraId="1EA33A2E" w14:textId="77777777" w:rsidR="006C4471" w:rsidRDefault="006C4471" w:rsidP="00A40DAD">
            <w:pPr>
              <w:rPr>
                <w:color w:val="FF0000"/>
              </w:rPr>
            </w:pPr>
          </w:p>
        </w:tc>
      </w:tr>
    </w:tbl>
    <w:p w14:paraId="171F6F28" w14:textId="54D1F983" w:rsidR="00DA2C16" w:rsidRDefault="00F54C9A" w:rsidP="00DA2C16">
      <w:r>
        <w:lastRenderedPageBreak/>
        <w:t xml:space="preserve">As stated in the agreement, it is not the intention of RAN1 to introduce new RRM requirements for the overlaid scenario. Hence, RAN4 may consider the following agreement and table as a baseline for defining requirements. If the UE is able to receive PSS/SSS </w:t>
      </w:r>
      <w:r w:rsidR="00BD2E5F">
        <w:t xml:space="preserve">with LR, the requirements to follow should be PSS/SSS based LR requirements. If UE supports OOK based LR, then OOK based requirements should be followed, regardless of whether the scenario is LP-SS overlaid or not. </w:t>
      </w:r>
    </w:p>
    <w:p w14:paraId="254EBC64" w14:textId="448BC89E" w:rsidR="0051074B" w:rsidRDefault="0051074B" w:rsidP="00A471EC">
      <w:pPr>
        <w:pStyle w:val="RAN4proposal"/>
      </w:pPr>
      <w:bookmarkStart w:id="30" w:name="_Toc189844345"/>
      <w:r>
        <w:t>Define</w:t>
      </w:r>
      <w:r w:rsidR="002C7D62">
        <w:t xml:space="preserve"> PSS/SSS based LP-WUR measurement requirements and LP-SS based LP-WUR measurement requirements. Consider the following table:</w:t>
      </w:r>
      <w:bookmarkEnd w:id="30"/>
      <w:r>
        <w:t xml:space="preserve"> </w:t>
      </w:r>
    </w:p>
    <w:tbl>
      <w:tblPr>
        <w:tblStyle w:val="TableGrid"/>
        <w:tblW w:w="0" w:type="auto"/>
        <w:tblLook w:val="04A0" w:firstRow="1" w:lastRow="0" w:firstColumn="1" w:lastColumn="0" w:noHBand="0" w:noVBand="1"/>
      </w:tblPr>
      <w:tblGrid>
        <w:gridCol w:w="2793"/>
        <w:gridCol w:w="2137"/>
        <w:gridCol w:w="2547"/>
        <w:gridCol w:w="2140"/>
      </w:tblGrid>
      <w:tr w:rsidR="002C7D62" w:rsidRPr="00F50456" w14:paraId="17BA44B6" w14:textId="79BF2505" w:rsidTr="002C7D62">
        <w:tc>
          <w:tcPr>
            <w:tcW w:w="2793" w:type="dxa"/>
            <w:vAlign w:val="center"/>
          </w:tcPr>
          <w:p w14:paraId="1FB96686" w14:textId="059DC522" w:rsidR="002C7D62" w:rsidRPr="00F50456" w:rsidRDefault="002C7D62" w:rsidP="002C7D62">
            <w:pPr>
              <w:rPr>
                <w:b/>
                <w:bCs/>
              </w:rPr>
            </w:pPr>
            <w:r w:rsidRPr="00F50456">
              <w:rPr>
                <w:b/>
                <w:bCs/>
              </w:rPr>
              <w:t>Receiver type</w:t>
            </w:r>
            <w:r>
              <w:rPr>
                <w:b/>
                <w:bCs/>
              </w:rPr>
              <w:t xml:space="preserve"> assumption</w:t>
            </w:r>
          </w:p>
        </w:tc>
        <w:tc>
          <w:tcPr>
            <w:tcW w:w="2137" w:type="dxa"/>
            <w:vAlign w:val="center"/>
          </w:tcPr>
          <w:p w14:paraId="269EE392" w14:textId="77777777" w:rsidR="002C7D62" w:rsidRPr="00F50456" w:rsidRDefault="002C7D62" w:rsidP="002C7D62">
            <w:pPr>
              <w:rPr>
                <w:b/>
                <w:bCs/>
              </w:rPr>
            </w:pPr>
            <w:r w:rsidRPr="00F50456">
              <w:rPr>
                <w:b/>
                <w:bCs/>
              </w:rPr>
              <w:t>Reference Signals</w:t>
            </w:r>
          </w:p>
        </w:tc>
        <w:tc>
          <w:tcPr>
            <w:tcW w:w="2547" w:type="dxa"/>
            <w:vAlign w:val="center"/>
          </w:tcPr>
          <w:p w14:paraId="388D170E" w14:textId="77777777" w:rsidR="002C7D62" w:rsidRPr="00F50456" w:rsidRDefault="002C7D62" w:rsidP="002C7D62">
            <w:pPr>
              <w:rPr>
                <w:b/>
                <w:bCs/>
              </w:rPr>
            </w:pPr>
            <w:r w:rsidRPr="00F50456">
              <w:rPr>
                <w:b/>
                <w:bCs/>
              </w:rPr>
              <w:t>RAN4 requirements</w:t>
            </w:r>
          </w:p>
        </w:tc>
        <w:tc>
          <w:tcPr>
            <w:tcW w:w="2140" w:type="dxa"/>
            <w:vAlign w:val="center"/>
          </w:tcPr>
          <w:p w14:paraId="34FC234F" w14:textId="2694DDD5" w:rsidR="002C7D62" w:rsidRPr="00F50456" w:rsidRDefault="002C7D62" w:rsidP="002C7D62">
            <w:pPr>
              <w:rPr>
                <w:b/>
                <w:bCs/>
              </w:rPr>
            </w:pPr>
            <w:r>
              <w:rPr>
                <w:b/>
                <w:bCs/>
              </w:rPr>
              <w:t>Measurement supported</w:t>
            </w:r>
          </w:p>
        </w:tc>
      </w:tr>
      <w:tr w:rsidR="002C7D62" w14:paraId="31A0CDCD" w14:textId="2CF7C398" w:rsidTr="002C7D62">
        <w:tc>
          <w:tcPr>
            <w:tcW w:w="2793" w:type="dxa"/>
            <w:vMerge w:val="restart"/>
            <w:vAlign w:val="center"/>
          </w:tcPr>
          <w:p w14:paraId="5FEABEAD" w14:textId="77777777" w:rsidR="002C7D62" w:rsidRDefault="002C7D62" w:rsidP="002C7D62">
            <w:r w:rsidRPr="00CD385C">
              <w:t>OFDM receiver based LR to receive SSB</w:t>
            </w:r>
          </w:p>
        </w:tc>
        <w:tc>
          <w:tcPr>
            <w:tcW w:w="2137" w:type="dxa"/>
            <w:vAlign w:val="center"/>
          </w:tcPr>
          <w:p w14:paraId="4BA1D467" w14:textId="77777777" w:rsidR="002C7D62" w:rsidRDefault="002C7D62" w:rsidP="002C7D62">
            <w:r>
              <w:t>PSS/SSS only</w:t>
            </w:r>
          </w:p>
        </w:tc>
        <w:tc>
          <w:tcPr>
            <w:tcW w:w="2547" w:type="dxa"/>
            <w:vMerge w:val="restart"/>
            <w:vAlign w:val="center"/>
          </w:tcPr>
          <w:p w14:paraId="1A5E604B" w14:textId="76F58878" w:rsidR="002C7D62" w:rsidRDefault="002C7D62" w:rsidP="002C7D62">
            <w:r>
              <w:t>PSS/SSS based LP-WUR measurement requirements apply</w:t>
            </w:r>
          </w:p>
        </w:tc>
        <w:tc>
          <w:tcPr>
            <w:tcW w:w="2140" w:type="dxa"/>
            <w:vMerge w:val="restart"/>
            <w:vAlign w:val="center"/>
          </w:tcPr>
          <w:p w14:paraId="38176254" w14:textId="611271DB" w:rsidR="002C7D62" w:rsidRDefault="002C7D62" w:rsidP="002C7D62">
            <w:r>
              <w:t>PSS/SSS based serving cell measurements</w:t>
            </w:r>
          </w:p>
        </w:tc>
      </w:tr>
      <w:tr w:rsidR="002C7D62" w14:paraId="21B860D9" w14:textId="3058712B" w:rsidTr="002C7D62">
        <w:tc>
          <w:tcPr>
            <w:tcW w:w="2793" w:type="dxa"/>
            <w:vMerge/>
            <w:vAlign w:val="center"/>
          </w:tcPr>
          <w:p w14:paraId="0103FFED" w14:textId="77777777" w:rsidR="002C7D62" w:rsidRDefault="002C7D62" w:rsidP="002C7D62"/>
        </w:tc>
        <w:tc>
          <w:tcPr>
            <w:tcW w:w="2137" w:type="dxa"/>
            <w:vAlign w:val="center"/>
          </w:tcPr>
          <w:p w14:paraId="117DE165" w14:textId="77777777" w:rsidR="002C7D62" w:rsidRDefault="002C7D62" w:rsidP="002C7D62">
            <w:r>
              <w:t>PSS/SSS and LP-SS</w:t>
            </w:r>
          </w:p>
        </w:tc>
        <w:tc>
          <w:tcPr>
            <w:tcW w:w="2547" w:type="dxa"/>
            <w:vMerge/>
            <w:vAlign w:val="center"/>
          </w:tcPr>
          <w:p w14:paraId="253C9F4F" w14:textId="77777777" w:rsidR="002C7D62" w:rsidRDefault="002C7D62" w:rsidP="002C7D62"/>
        </w:tc>
        <w:tc>
          <w:tcPr>
            <w:tcW w:w="2140" w:type="dxa"/>
            <w:vMerge/>
            <w:vAlign w:val="center"/>
          </w:tcPr>
          <w:p w14:paraId="4BFA42CE" w14:textId="77777777" w:rsidR="002C7D62" w:rsidRDefault="002C7D62" w:rsidP="002C7D62"/>
        </w:tc>
      </w:tr>
      <w:tr w:rsidR="002C7D62" w14:paraId="0EE3D1DE" w14:textId="1F489B4F" w:rsidTr="002C7D62">
        <w:tc>
          <w:tcPr>
            <w:tcW w:w="2793" w:type="dxa"/>
            <w:vMerge/>
            <w:vAlign w:val="center"/>
          </w:tcPr>
          <w:p w14:paraId="39681712" w14:textId="77777777" w:rsidR="002C7D62" w:rsidRDefault="002C7D62" w:rsidP="002C7D62"/>
        </w:tc>
        <w:tc>
          <w:tcPr>
            <w:tcW w:w="2137" w:type="dxa"/>
            <w:vAlign w:val="center"/>
          </w:tcPr>
          <w:p w14:paraId="6949F281" w14:textId="77777777" w:rsidR="002C7D62" w:rsidRDefault="002C7D62" w:rsidP="002C7D62">
            <w:r>
              <w:t>PSS/SSS and LP-SS with overlaid OFDM sequence</w:t>
            </w:r>
          </w:p>
        </w:tc>
        <w:tc>
          <w:tcPr>
            <w:tcW w:w="2547" w:type="dxa"/>
            <w:vMerge/>
            <w:vAlign w:val="center"/>
          </w:tcPr>
          <w:p w14:paraId="54E922AB" w14:textId="77777777" w:rsidR="002C7D62" w:rsidRDefault="002C7D62" w:rsidP="002C7D62"/>
        </w:tc>
        <w:tc>
          <w:tcPr>
            <w:tcW w:w="2140" w:type="dxa"/>
            <w:vMerge/>
            <w:vAlign w:val="center"/>
          </w:tcPr>
          <w:p w14:paraId="3F7ADF65" w14:textId="77777777" w:rsidR="002C7D62" w:rsidRDefault="002C7D62" w:rsidP="002C7D62"/>
        </w:tc>
      </w:tr>
      <w:tr w:rsidR="002C7D62" w14:paraId="42C4C634" w14:textId="3B13A24F" w:rsidTr="002C7D62">
        <w:tc>
          <w:tcPr>
            <w:tcW w:w="2793" w:type="dxa"/>
            <w:vAlign w:val="center"/>
          </w:tcPr>
          <w:p w14:paraId="54F6D9A9" w14:textId="77777777" w:rsidR="002C7D62" w:rsidRDefault="002C7D62" w:rsidP="002C7D62">
            <w:r w:rsidRPr="00F5082C">
              <w:rPr>
                <w:bCs/>
                <w:lang w:val="en-US"/>
              </w:rPr>
              <w:t>OOK receiver based LR</w:t>
            </w:r>
          </w:p>
        </w:tc>
        <w:tc>
          <w:tcPr>
            <w:tcW w:w="2137" w:type="dxa"/>
            <w:vAlign w:val="center"/>
          </w:tcPr>
          <w:p w14:paraId="1D090216" w14:textId="77777777" w:rsidR="002C7D62" w:rsidRDefault="002C7D62" w:rsidP="002C7D62">
            <w:r>
              <w:t>LP-SS only</w:t>
            </w:r>
          </w:p>
        </w:tc>
        <w:tc>
          <w:tcPr>
            <w:tcW w:w="2547" w:type="dxa"/>
            <w:vAlign w:val="center"/>
          </w:tcPr>
          <w:p w14:paraId="7DA1C9B9" w14:textId="77777777" w:rsidR="002C7D62" w:rsidRDefault="002C7D62" w:rsidP="002C7D62">
            <w:r>
              <w:t>LP-SS based LP-WUR measurement requirements apply</w:t>
            </w:r>
          </w:p>
        </w:tc>
        <w:tc>
          <w:tcPr>
            <w:tcW w:w="2140" w:type="dxa"/>
            <w:vAlign w:val="center"/>
          </w:tcPr>
          <w:p w14:paraId="7B468B0F" w14:textId="38F3F5E1" w:rsidR="002C7D62" w:rsidRDefault="002C7D62" w:rsidP="002C7D62">
            <w:r>
              <w:t>LP-SS based serving cell measurements</w:t>
            </w:r>
          </w:p>
        </w:tc>
      </w:tr>
    </w:tbl>
    <w:p w14:paraId="454E99E3" w14:textId="77777777" w:rsidR="00783FB4" w:rsidRDefault="00783FB4" w:rsidP="00B26A5F"/>
    <w:p w14:paraId="74598F3D" w14:textId="33BDBEB3" w:rsidR="00440698" w:rsidRDefault="0034718A" w:rsidP="00440698">
      <w:pPr>
        <w:pStyle w:val="RAN4H2"/>
      </w:pPr>
      <w:r>
        <w:t xml:space="preserve">RAN4 related </w:t>
      </w:r>
      <w:r w:rsidR="00BB17B3">
        <w:t xml:space="preserve">MR Wake up delay </w:t>
      </w:r>
    </w:p>
    <w:p w14:paraId="5705B250" w14:textId="14CFBD63" w:rsidR="0093788F" w:rsidRPr="002A3A15" w:rsidRDefault="002A3A15" w:rsidP="0093788F">
      <w:r w:rsidRPr="002A3A15">
        <w:t xml:space="preserve">It is expected that </w:t>
      </w:r>
      <w:r w:rsidR="0093788F" w:rsidRPr="002A3A15">
        <w:t xml:space="preserve">MR and LR performances will be different, and that LR will be operated only when radio conditions are good from MR perspective. As discussed, LR is assumed to have worse NF and overall lower performance (due to lower complexity). In other words, when UE can receive LP-WUS, it can be expected to be in very good radio conditions from MR perspective, thereby enhancing the SSB based synchronisation acquisition.  </w:t>
      </w:r>
    </w:p>
    <w:p w14:paraId="7AAABAC4" w14:textId="4DB0FF21" w:rsidR="0093788F" w:rsidRDefault="0093788F" w:rsidP="002A3A15">
      <w:pPr>
        <w:pStyle w:val="RAN4observation0"/>
      </w:pPr>
      <w:bookmarkStart w:id="31" w:name="_Toc189844346"/>
      <w:r w:rsidRPr="002A3A15">
        <w:t>The time (SSBs) required for the UE MR to re-establish time and frequency synchronisation can be reduced by accounting the LR assistance information and radio performance difference between LR and MR.</w:t>
      </w:r>
      <w:bookmarkEnd w:id="31"/>
      <w:r w:rsidRPr="002A3A15">
        <w:t xml:space="preserve">    </w:t>
      </w:r>
    </w:p>
    <w:p w14:paraId="3A22EDF9" w14:textId="065192AA" w:rsidR="00110CE9" w:rsidRDefault="00110CE9" w:rsidP="00793F87">
      <w:r>
        <w:t xml:space="preserve">RAN1 has been discussing about </w:t>
      </w:r>
      <w:r w:rsidR="00595F11">
        <w:t xml:space="preserve">UE capability related to MR </w:t>
      </w:r>
      <w:r w:rsidRPr="0093788F">
        <w:t>wake-up</w:t>
      </w:r>
      <w:r w:rsidR="00793F87">
        <w:t xml:space="preserve">, </w:t>
      </w:r>
      <w:r w:rsidR="00595F11">
        <w:t xml:space="preserve">and considering whether the capability should only cover </w:t>
      </w:r>
      <w:r w:rsidRPr="0093788F">
        <w:t xml:space="preserve">the MR ramp-up time </w:t>
      </w:r>
      <w:r w:rsidR="00595F11">
        <w:t>or whether also MR synchronisation time should be included. As discussed above, MR wake-up should occur in excellent radio conditions from MR perspective and thereby MR synchronisation should require significantly less time than typically considered</w:t>
      </w:r>
      <w:r w:rsidRPr="0093788F">
        <w:t>.</w:t>
      </w:r>
      <w:r w:rsidR="00595F11">
        <w:t xml:space="preserve"> Hence, it would seem preferable that RAN4, once determining the LR receiver performance and the delta to MR performance, considers the </w:t>
      </w:r>
      <w:r w:rsidR="006C1D9C">
        <w:t>MR synchronisation time requirement after the wake-up accounting the performance delta.</w:t>
      </w:r>
    </w:p>
    <w:p w14:paraId="6335A8E8" w14:textId="343EAD28" w:rsidR="0093788F" w:rsidRPr="009F399E" w:rsidRDefault="00996B43" w:rsidP="00996B43">
      <w:pPr>
        <w:pStyle w:val="RAN4proposal"/>
      </w:pPr>
      <w:bookmarkStart w:id="32" w:name="_Toc189844347"/>
      <w:r w:rsidRPr="0093788F">
        <w:t xml:space="preserve">RAN4 </w:t>
      </w:r>
      <w:r>
        <w:t>shall</w:t>
      </w:r>
      <w:r w:rsidRPr="0093788F">
        <w:t xml:space="preserve"> define the </w:t>
      </w:r>
      <w:r>
        <w:t xml:space="preserve">minimum </w:t>
      </w:r>
      <w:r w:rsidRPr="0093788F">
        <w:t xml:space="preserve">required </w:t>
      </w:r>
      <w:r>
        <w:t xml:space="preserve">time </w:t>
      </w:r>
      <w:r w:rsidRPr="0093788F">
        <w:t>for MR synchronisation and related side conditions.</w:t>
      </w:r>
      <w:bookmarkEnd w:id="32"/>
      <w:r w:rsidRPr="0093788F">
        <w:t xml:space="preserve"> </w:t>
      </w:r>
      <w:r w:rsidR="0093788F" w:rsidRPr="009F399E">
        <w:t xml:space="preserve"> </w:t>
      </w:r>
    </w:p>
    <w:p w14:paraId="6E6ED255" w14:textId="04F0B710" w:rsidR="00726029" w:rsidRPr="00726029" w:rsidRDefault="00245157" w:rsidP="00726029">
      <w:r>
        <w:t xml:space="preserve">UE shall be ready to exit after the </w:t>
      </w:r>
    </w:p>
    <w:p w14:paraId="59264BFA" w14:textId="5BF7FFAD" w:rsidR="00895792" w:rsidRDefault="00A656AE" w:rsidP="00726029">
      <w:pPr>
        <w:pStyle w:val="RAN4H2"/>
      </w:pPr>
      <w:r>
        <w:t xml:space="preserve">LP-WUS-WUR on a different carrier frequency than MR </w:t>
      </w:r>
    </w:p>
    <w:p w14:paraId="032C65E1" w14:textId="7D4B9F2C" w:rsidR="00324C81" w:rsidRDefault="00895792" w:rsidP="00324C81">
      <w:pPr>
        <w:rPr>
          <w:b/>
          <w:bCs/>
          <w:u w:val="single"/>
        </w:rPr>
      </w:pPr>
      <w:r w:rsidRPr="00895792">
        <w:rPr>
          <w:b/>
          <w:bCs/>
          <w:u w:val="single"/>
        </w:rPr>
        <w:t>Issue 1-1-8: LP-WUR operating carrier frequency</w:t>
      </w:r>
    </w:p>
    <w:p w14:paraId="03FB8DC9" w14:textId="6B6E41F5" w:rsidR="00211D4A" w:rsidRPr="00895792" w:rsidRDefault="009810EC" w:rsidP="00211D4A">
      <w:r>
        <w:t xml:space="preserve">RAN plenary  #106 discussed different possible scenarios and solutions for separate band support of MR and LR. In </w:t>
      </w:r>
      <w:hyperlink r:id="rId10" w:history="1">
        <w:r w:rsidR="00C610E3" w:rsidRPr="00E41310">
          <w:rPr>
            <w:rStyle w:val="Hyperlink"/>
          </w:rPr>
          <w:t>RP-243266</w:t>
        </w:r>
      </w:hyperlink>
      <w:r w:rsidR="00C610E3">
        <w:t xml:space="preserve"> [1]</w:t>
      </w:r>
      <w:r>
        <w:t xml:space="preserve"> RAN agreed a way forward that WGs should consider possible solutions for LR supporting sub-set of MR bands. One of the considered scenarios is case where UE can be paged</w:t>
      </w:r>
      <w:r w:rsidR="00C46F08">
        <w:t xml:space="preserve"> (via LP-WUS) on one frequency carrier, but expected to perform RA procedure on other carrier. It is felt that, as the related procedures (e.g. UE supporting LP-WUS being directed to camp on carriers where LP-WUS is deployed) fall under RAN2 jurisdiction, that RAN4 should wait for RAN2 discussion related to feasibility of different solutions. </w:t>
      </w:r>
    </w:p>
    <w:p w14:paraId="41B4ACEB" w14:textId="56D63339" w:rsidR="00D21880" w:rsidRDefault="00165548" w:rsidP="00165548">
      <w:pPr>
        <w:pStyle w:val="RAN4proposal"/>
      </w:pPr>
      <w:bookmarkStart w:id="33" w:name="_Toc189844348"/>
      <w:r>
        <w:t xml:space="preserve">RAN4 can </w:t>
      </w:r>
      <w:r w:rsidR="00C46F08">
        <w:t xml:space="preserve">consider the impact of different solutions for LR supporting sub-set of MR bands, </w:t>
      </w:r>
      <w:r>
        <w:t xml:space="preserve">but should wait </w:t>
      </w:r>
      <w:r w:rsidR="00211D4A">
        <w:t>until</w:t>
      </w:r>
      <w:r>
        <w:t xml:space="preserve"> RAN2 decides more details on which of the scenarios is supported in </w:t>
      </w:r>
      <w:r w:rsidR="009810EC">
        <w:t>R</w:t>
      </w:r>
      <w:r>
        <w:t>el-1</w:t>
      </w:r>
      <w:r w:rsidR="009810EC">
        <w:t>9</w:t>
      </w:r>
      <w:r>
        <w:t>.</w:t>
      </w:r>
      <w:bookmarkEnd w:id="33"/>
      <w:r>
        <w:t xml:space="preserve"> </w:t>
      </w:r>
      <w:r w:rsidR="00211D4A">
        <w:t xml:space="preserve"> </w:t>
      </w:r>
    </w:p>
    <w:p w14:paraId="31721E81" w14:textId="77777777" w:rsidR="004432F6" w:rsidRDefault="004432F6" w:rsidP="004432F6"/>
    <w:p w14:paraId="45925789" w14:textId="77777777" w:rsidR="004432F6" w:rsidRDefault="004432F6" w:rsidP="004432F6">
      <w:pPr>
        <w:pStyle w:val="RAN4H2"/>
      </w:pPr>
      <w:r>
        <w:t>Evaluation of entry – exit</w:t>
      </w:r>
    </w:p>
    <w:tbl>
      <w:tblPr>
        <w:tblStyle w:val="TableGrid"/>
        <w:tblW w:w="0" w:type="auto"/>
        <w:tblLook w:val="04A0" w:firstRow="1" w:lastRow="0" w:firstColumn="1" w:lastColumn="0" w:noHBand="0" w:noVBand="1"/>
      </w:tblPr>
      <w:tblGrid>
        <w:gridCol w:w="9617"/>
      </w:tblGrid>
      <w:tr w:rsidR="004432F6" w14:paraId="49BB74EA" w14:textId="77777777" w:rsidTr="003F69C2">
        <w:tc>
          <w:tcPr>
            <w:tcW w:w="9617" w:type="dxa"/>
          </w:tcPr>
          <w:p w14:paraId="1A34ED7A" w14:textId="77777777" w:rsidR="004432F6" w:rsidRDefault="004432F6" w:rsidP="003F69C2">
            <w:r>
              <w:t xml:space="preserve">Issue 1-2-3: On requirements for LP-WUR for entry/exit criteria(threshold) evaluation </w:t>
            </w:r>
          </w:p>
          <w:p w14:paraId="7B871877" w14:textId="77777777" w:rsidR="004432F6" w:rsidRDefault="004432F6" w:rsidP="003F69C2">
            <w:r>
              <w:t>Recommendations:</w:t>
            </w:r>
          </w:p>
          <w:p w14:paraId="08C28173" w14:textId="77777777" w:rsidR="004432F6" w:rsidRDefault="004432F6" w:rsidP="003F69C2">
            <w:r>
              <w:t>Encourage companies firstly to consider whether to differentiate requirements based on cases</w:t>
            </w:r>
          </w:p>
          <w:p w14:paraId="28ECC1C4" w14:textId="77777777" w:rsidR="004432F6" w:rsidRDefault="004432F6" w:rsidP="003F69C2">
            <w:r>
              <w:t xml:space="preserve">Note: For entry condition evaluation requirements,  requirements from legacy state to case 1 or case 3 or LP-WUS monitoring will be discussed separately. </w:t>
            </w:r>
          </w:p>
          <w:p w14:paraId="1DD23D65" w14:textId="77777777" w:rsidR="004432F6" w:rsidRDefault="004432F6" w:rsidP="003F69C2">
            <w:r>
              <w:t xml:space="preserve">If  No </w:t>
            </w:r>
          </w:p>
          <w:p w14:paraId="258A0038" w14:textId="77777777" w:rsidR="004432F6" w:rsidRDefault="004432F6" w:rsidP="003F69C2">
            <w:r>
              <w:t xml:space="preserve">Same requirements will be defined on entry criteria(threshold) evaluation from one case to the other case (excluding scenarios in the note). </w:t>
            </w:r>
          </w:p>
          <w:p w14:paraId="3A37247C" w14:textId="77777777" w:rsidR="004432F6" w:rsidRDefault="004432F6" w:rsidP="003F69C2">
            <w:r>
              <w:t xml:space="preserve">Same requirements will be defined on exit criteria(threshold) evaluation from one case to the other case. </w:t>
            </w:r>
          </w:p>
          <w:p w14:paraId="707F6F1A" w14:textId="77777777" w:rsidR="004432F6" w:rsidRDefault="004432F6" w:rsidP="003F69C2">
            <w:r>
              <w:t>If Yes, consider the following cases one by one</w:t>
            </w:r>
          </w:p>
          <w:p w14:paraId="63D63247" w14:textId="77777777" w:rsidR="004432F6" w:rsidRDefault="004432F6" w:rsidP="003F69C2">
            <w:r>
              <w:t>Issue 1-2-3a: On requirements for entry/exit criteria(threshold) evaluation for Case 1</w:t>
            </w:r>
          </w:p>
          <w:p w14:paraId="2B53B51F" w14:textId="77777777" w:rsidR="004432F6" w:rsidRDefault="004432F6" w:rsidP="003F69C2">
            <w:r>
              <w:t>Issue 1-2-3b: On requirements for entry/exit criteria(threshold) evaluation for Case 3</w:t>
            </w:r>
          </w:p>
          <w:p w14:paraId="45582C3F" w14:textId="77777777" w:rsidR="004432F6" w:rsidRDefault="004432F6" w:rsidP="003F69C2">
            <w:r>
              <w:t>Issue 1-2-3c: On requirements for entry/exit criteria(threshold) evaluation for LP-WUS monitoring</w:t>
            </w:r>
          </w:p>
          <w:p w14:paraId="62A63963" w14:textId="77777777" w:rsidR="004432F6" w:rsidRDefault="004432F6" w:rsidP="003F69C2">
            <w:r>
              <w:t xml:space="preserve"> </w:t>
            </w:r>
          </w:p>
          <w:p w14:paraId="1DF47644" w14:textId="77777777" w:rsidR="004432F6" w:rsidRDefault="004432F6" w:rsidP="003F69C2">
            <w:r>
              <w:t>On detailed evaluation requirements, the following options are available</w:t>
            </w:r>
          </w:p>
          <w:p w14:paraId="4669C660" w14:textId="7E64747A" w:rsidR="004432F6" w:rsidRDefault="004432F6" w:rsidP="003A5AFC">
            <w:pPr>
              <w:pStyle w:val="ListParagraph"/>
              <w:numPr>
                <w:ilvl w:val="3"/>
                <w:numId w:val="48"/>
              </w:numPr>
              <w:ind w:left="736"/>
            </w:pPr>
            <w:r>
              <w:t xml:space="preserve">Option 1: Evaluation requirements for entry/exit evaluation is the same as that of LP-WUR measurement period. </w:t>
            </w:r>
          </w:p>
          <w:p w14:paraId="62EC2924" w14:textId="4ABC7411" w:rsidR="004432F6" w:rsidRDefault="004432F6" w:rsidP="003A5AFC">
            <w:pPr>
              <w:pStyle w:val="ListParagraph"/>
              <w:numPr>
                <w:ilvl w:val="3"/>
                <w:numId w:val="48"/>
              </w:numPr>
              <w:ind w:left="736"/>
            </w:pPr>
            <w:r>
              <w:t>Option 2: Evaluation requirements for entry/exit conditions is longer than that of LP-WUR measurement period.</w:t>
            </w:r>
          </w:p>
          <w:p w14:paraId="18F322DF" w14:textId="7A8E627C" w:rsidR="004432F6" w:rsidRDefault="004432F6" w:rsidP="003A5AFC">
            <w:pPr>
              <w:pStyle w:val="ListParagraph"/>
              <w:numPr>
                <w:ilvl w:val="3"/>
                <w:numId w:val="48"/>
              </w:numPr>
              <w:ind w:left="736"/>
            </w:pPr>
            <w:r>
              <w:t xml:space="preserve">Option 3: Evaluation requirements for entry evaluation is longer than that of LP-WUR measurement period; evaluation requirements for exit evaluation is the same as that of the LP-WUR measurement period. </w:t>
            </w:r>
          </w:p>
          <w:p w14:paraId="428D81DB" w14:textId="77777777" w:rsidR="004432F6" w:rsidRDefault="004432F6" w:rsidP="003F69C2"/>
        </w:tc>
      </w:tr>
    </w:tbl>
    <w:p w14:paraId="3781245A" w14:textId="77777777" w:rsidR="004432F6" w:rsidRDefault="004432F6" w:rsidP="004432F6"/>
    <w:p w14:paraId="705C6762" w14:textId="70B879B2" w:rsidR="004432F6" w:rsidRPr="00B26A5F" w:rsidRDefault="004432F6" w:rsidP="004432F6">
      <w:r>
        <w:t>When the serving cell RSRP or RSRQ gets worse, the exit</w:t>
      </w:r>
      <w:r w:rsidR="003C49FE">
        <w:t xml:space="preserve"> or starting MR measurements</w:t>
      </w:r>
      <w:r>
        <w:t xml:space="preserve"> needs to be fast as there is a delay associated with MR startup. The exit should also be possible right after the entry if the UE measurements indicate that the exit is needed</w:t>
      </w:r>
      <w:r w:rsidR="003C49FE">
        <w:t xml:space="preserve"> (i.e., RAN4 </w:t>
      </w:r>
      <w:r w:rsidR="00836BBD">
        <w:t>can</w:t>
      </w:r>
      <w:r w:rsidR="003C49FE">
        <w:t xml:space="preserve"> assume </w:t>
      </w:r>
      <w:r w:rsidR="00076CEA">
        <w:t xml:space="preserve">UE can evaluate the LR measurement based exit in sliding window manner). </w:t>
      </w:r>
      <w:r w:rsidR="003C49FE">
        <w:t xml:space="preserve"> </w:t>
      </w:r>
    </w:p>
    <w:p w14:paraId="23F720E0" w14:textId="20FA27C2" w:rsidR="004432F6" w:rsidRDefault="004432F6" w:rsidP="004432F6">
      <w:pPr>
        <w:pStyle w:val="RAN4proposal"/>
      </w:pPr>
      <w:bookmarkStart w:id="34" w:name="_Toc189844349"/>
      <w:r>
        <w:t xml:space="preserve">Differentiate between MR and LR measurement based entry and LR measurement based exit. Entry can be slower but exit </w:t>
      </w:r>
      <w:r w:rsidR="003A5AFC">
        <w:t>shall</w:t>
      </w:r>
      <w:r>
        <w:t xml:space="preserve"> be fast.</w:t>
      </w:r>
      <w:bookmarkEnd w:id="34"/>
      <w:r>
        <w:t xml:space="preserve"> </w:t>
      </w:r>
    </w:p>
    <w:p w14:paraId="2D2D7FF3" w14:textId="77777777" w:rsidR="004432F6" w:rsidRPr="004432F6" w:rsidRDefault="004432F6" w:rsidP="004432F6"/>
    <w:p w14:paraId="4C2832CD" w14:textId="77777777" w:rsidR="00E5417A" w:rsidRDefault="00E5417A" w:rsidP="00E5417A">
      <w:pPr>
        <w:pStyle w:val="RAN4H2"/>
        <w:rPr>
          <w:lang w:val="en-US"/>
        </w:rPr>
      </w:pPr>
      <w:r>
        <w:rPr>
          <w:lang w:val="en-US"/>
        </w:rPr>
        <w:t>Measurement in idle mode and LP-WUS measurement relaxation</w:t>
      </w:r>
    </w:p>
    <w:tbl>
      <w:tblPr>
        <w:tblStyle w:val="TableGrid"/>
        <w:tblW w:w="0" w:type="auto"/>
        <w:tblLook w:val="04A0" w:firstRow="1" w:lastRow="0" w:firstColumn="1" w:lastColumn="0" w:noHBand="0" w:noVBand="1"/>
      </w:tblPr>
      <w:tblGrid>
        <w:gridCol w:w="9617"/>
      </w:tblGrid>
      <w:tr w:rsidR="00E5417A" w14:paraId="330C4F36" w14:textId="77777777" w:rsidTr="004A163B">
        <w:tc>
          <w:tcPr>
            <w:tcW w:w="9617" w:type="dxa"/>
          </w:tcPr>
          <w:p w14:paraId="3D31B2B9" w14:textId="77777777" w:rsidR="00E5417A" w:rsidRPr="00667B83" w:rsidRDefault="00E5417A" w:rsidP="004A163B">
            <w:pPr>
              <w:spacing w:after="180"/>
              <w:ind w:left="540"/>
              <w:rPr>
                <w:rFonts w:eastAsia="Times New Roman" w:cs="Times New Roman"/>
                <w:color w:val="000000"/>
                <w:szCs w:val="20"/>
                <w:lang w:eastAsia="en-GB"/>
              </w:rPr>
            </w:pPr>
            <w:r w:rsidRPr="00667B83">
              <w:rPr>
                <w:rFonts w:eastAsia="Times New Roman" w:cs="Times New Roman"/>
                <w:b/>
                <w:bCs/>
                <w:color w:val="000000"/>
                <w:szCs w:val="20"/>
                <w:u w:val="single"/>
                <w:lang w:eastAsia="en-GB"/>
              </w:rPr>
              <w:t>Issue 1-5-2: LR based RRM with EMR in IDLE/inactive mode</w:t>
            </w:r>
          </w:p>
          <w:p w14:paraId="36A22B4A" w14:textId="77777777" w:rsidR="00E5417A" w:rsidRPr="00667B83" w:rsidRDefault="00E5417A" w:rsidP="00E5417A">
            <w:pPr>
              <w:numPr>
                <w:ilvl w:val="0"/>
                <w:numId w:val="50"/>
              </w:numPr>
              <w:spacing w:after="120"/>
              <w:textAlignment w:val="center"/>
              <w:rPr>
                <w:rFonts w:ascii="Calibri" w:eastAsia="Times New Roman" w:hAnsi="Calibri" w:cs="Calibri"/>
                <w:sz w:val="22"/>
                <w:lang w:eastAsia="en-GB"/>
              </w:rPr>
            </w:pPr>
            <w:r w:rsidRPr="00667B83">
              <w:rPr>
                <w:rFonts w:eastAsia="Times New Roman" w:cs="Times New Roman"/>
                <w:color w:val="000000"/>
                <w:szCs w:val="20"/>
                <w:lang w:eastAsia="en-GB"/>
              </w:rPr>
              <w:t xml:space="preserve">Proposals </w:t>
            </w:r>
          </w:p>
          <w:p w14:paraId="066385AF" w14:textId="77777777" w:rsidR="00E5417A" w:rsidRPr="00667B83" w:rsidRDefault="00E5417A" w:rsidP="00E5417A">
            <w:pPr>
              <w:numPr>
                <w:ilvl w:val="1"/>
                <w:numId w:val="50"/>
              </w:numPr>
              <w:spacing w:after="120"/>
              <w:textAlignment w:val="center"/>
              <w:rPr>
                <w:rFonts w:ascii="Calibri" w:eastAsia="Times New Roman" w:hAnsi="Calibri" w:cs="Calibri"/>
                <w:sz w:val="22"/>
                <w:lang w:eastAsia="en-GB"/>
              </w:rPr>
            </w:pPr>
            <w:r w:rsidRPr="00667B83">
              <w:rPr>
                <w:rFonts w:eastAsia="Times New Roman" w:cs="Times New Roman"/>
                <w:color w:val="000000"/>
                <w:szCs w:val="20"/>
                <w:lang w:eastAsia="en-GB"/>
              </w:rPr>
              <w:t>P1: For a UE which supports idleInactiveNR-MeasReport-r16 or idleInactiveEUTRA-MeasReport-r16, and serving cell configures carriers for idle mode CA/DC measurement reporting with T331 running, UE shall keep the MR ON for EMR measurement regardless of the MR offloading condition is met or not. (Apple)</w:t>
            </w:r>
          </w:p>
        </w:tc>
      </w:tr>
    </w:tbl>
    <w:p w14:paraId="7A478CC7" w14:textId="77777777" w:rsidR="00E5417A" w:rsidRPr="00667B83" w:rsidRDefault="00E5417A" w:rsidP="00E5417A">
      <w:pPr>
        <w:rPr>
          <w:lang w:val="en-US"/>
        </w:rPr>
      </w:pPr>
    </w:p>
    <w:p w14:paraId="25F0970B" w14:textId="727800F9" w:rsidR="00E5417A" w:rsidRDefault="00E5417A" w:rsidP="00E5417A">
      <w:pPr>
        <w:rPr>
          <w:lang w:val="en-US"/>
        </w:rPr>
      </w:pPr>
      <w:r w:rsidRPr="00C35853">
        <w:rPr>
          <w:lang w:val="en-US"/>
        </w:rPr>
        <w:t>LP-WUS is intended to be used for the benefit of UE power saving. One approach for UE power saving is to offload some or all current measurements performed by the MR to the LR.</w:t>
      </w:r>
      <w:r>
        <w:rPr>
          <w:lang w:val="en-US"/>
        </w:rPr>
        <w:t xml:space="preserve"> At least in the rel-1</w:t>
      </w:r>
      <w:r w:rsidR="00D93072">
        <w:rPr>
          <w:lang w:val="en-US"/>
        </w:rPr>
        <w:t>9</w:t>
      </w:r>
      <w:r>
        <w:rPr>
          <w:lang w:val="en-US"/>
        </w:rPr>
        <w:t>, only serving cell measurements are performed by LR.</w:t>
      </w:r>
      <w:r w:rsidRPr="00C35853">
        <w:rPr>
          <w:lang w:val="en-US"/>
        </w:rPr>
        <w:t xml:space="preserve"> There are currently </w:t>
      </w:r>
      <w:r>
        <w:rPr>
          <w:lang w:val="en-US"/>
        </w:rPr>
        <w:t xml:space="preserve">existing idle-mode measurements including reselection measurements, </w:t>
      </w:r>
      <w:r w:rsidRPr="00C35853">
        <w:rPr>
          <w:lang w:val="en-US"/>
        </w:rPr>
        <w:t xml:space="preserve">which </w:t>
      </w:r>
      <w:r>
        <w:rPr>
          <w:lang w:val="en-US"/>
        </w:rPr>
        <w:t xml:space="preserve">need to be considered when UE is / has been in LP-WUS mode as the idle-mode measurement reporting is impacted if the UE has relaxed the measurements due to LP-WUS. When considering idle-mode inter-frequency measurements, CA/DC measurements should be also considered when UE is in LP-WUS mode and these have been relaxed. </w:t>
      </w:r>
    </w:p>
    <w:p w14:paraId="19DF5871" w14:textId="77777777" w:rsidR="00E5417A" w:rsidRDefault="00E5417A" w:rsidP="00E5417A">
      <w:pPr>
        <w:rPr>
          <w:lang w:val="en-US"/>
        </w:rPr>
      </w:pPr>
      <w:r w:rsidRPr="00C35853">
        <w:rPr>
          <w:lang w:val="en-US"/>
        </w:rPr>
        <w:t xml:space="preserve">The rel-18 work on fast CA/DC setup also expanded the idle-mode procedures to cover cell reselection measurements.  By using LP-WUS, the benefits of these features would be diminishing as there would be no measurements reports to </w:t>
      </w:r>
      <w:r w:rsidRPr="00C35853">
        <w:rPr>
          <w:lang w:val="en-US"/>
        </w:rPr>
        <w:lastRenderedPageBreak/>
        <w:t xml:space="preserve">provide to the network, since some or all measurements can be offloaded to LR and LR may not be able perform </w:t>
      </w:r>
      <w:proofErr w:type="spellStart"/>
      <w:r w:rsidRPr="00C35853">
        <w:rPr>
          <w:lang w:val="en-US"/>
        </w:rPr>
        <w:t>neighbour</w:t>
      </w:r>
      <w:proofErr w:type="spellEnd"/>
      <w:r w:rsidRPr="00C35853">
        <w:rPr>
          <w:lang w:val="en-US"/>
        </w:rPr>
        <w:t xml:space="preserve"> cell measurements. In some case even all MR measurements can be omitted when LP-WUS is used. </w:t>
      </w:r>
    </w:p>
    <w:p w14:paraId="2850998E" w14:textId="77777777" w:rsidR="00E5417A" w:rsidRDefault="00E5417A" w:rsidP="00E5417A">
      <w:pPr>
        <w:pStyle w:val="RAN4proposal"/>
        <w:rPr>
          <w:lang w:val="en-US"/>
        </w:rPr>
      </w:pPr>
      <w:bookmarkStart w:id="35" w:name="_Toc181994443"/>
      <w:bookmarkStart w:id="36" w:name="_Toc189844350"/>
      <w:r w:rsidRPr="00C0210E">
        <w:rPr>
          <w:lang w:val="en-US"/>
        </w:rPr>
        <w:t xml:space="preserve">Discuss the UE </w:t>
      </w:r>
      <w:proofErr w:type="spellStart"/>
      <w:r w:rsidRPr="00C0210E">
        <w:rPr>
          <w:lang w:val="en-US"/>
        </w:rPr>
        <w:t>behaviour</w:t>
      </w:r>
      <w:proofErr w:type="spellEnd"/>
      <w:r w:rsidRPr="00C0210E">
        <w:rPr>
          <w:lang w:val="en-US"/>
        </w:rPr>
        <w:t xml:space="preserve"> while MR relaxation is applied to idle-mode measurement</w:t>
      </w:r>
      <w:r>
        <w:rPr>
          <w:lang w:val="en-US"/>
        </w:rPr>
        <w:t>s</w:t>
      </w:r>
      <w:bookmarkEnd w:id="35"/>
      <w:bookmarkEnd w:id="36"/>
      <w:r>
        <w:rPr>
          <w:lang w:val="en-US"/>
        </w:rPr>
        <w:t xml:space="preserve"> </w:t>
      </w:r>
      <w:r w:rsidRPr="00C0210E">
        <w:rPr>
          <w:lang w:val="en-US"/>
        </w:rPr>
        <w:t xml:space="preserve"> </w:t>
      </w:r>
    </w:p>
    <w:p w14:paraId="371FA066" w14:textId="77777777" w:rsidR="00E5417A" w:rsidRDefault="00E5417A" w:rsidP="00E5417A">
      <w:pPr>
        <w:rPr>
          <w:lang w:val="en-US"/>
        </w:rPr>
      </w:pPr>
      <w:r>
        <w:rPr>
          <w:lang w:val="en-US"/>
        </w:rPr>
        <w:t xml:space="preserve">In the last meeting, some companies were proposing that when T331 is running, the UE will keep the EMR measurements running on configured carriers, this would mean that for the first 300 seconds in the idle-mode (T331 timer value), the UE should not enter LP-WUS mode when UE goes into idle-mode, in other words, the T331 condition overrides the MR relaxation condition. From the network point of view this is ok, as the performance in the idle-mode with shorter cycles can be guaranteed. </w:t>
      </w:r>
    </w:p>
    <w:p w14:paraId="53592B4A" w14:textId="77777777" w:rsidR="00E5417A" w:rsidRPr="00667B83" w:rsidRDefault="00E5417A" w:rsidP="00E5417A">
      <w:pPr>
        <w:pStyle w:val="RAN4observation0"/>
        <w:jc w:val="both"/>
        <w:rPr>
          <w:lang w:val="en-US"/>
        </w:rPr>
      </w:pPr>
      <w:bookmarkStart w:id="37" w:name="_Toc181994444"/>
      <w:bookmarkStart w:id="38" w:name="_Toc189844351"/>
      <w:r>
        <w:rPr>
          <w:lang w:val="en-US"/>
        </w:rPr>
        <w:t>When T331 timer is configured, the UE will not go to idle-mode while the timer is running.</w:t>
      </w:r>
      <w:bookmarkEnd w:id="37"/>
      <w:bookmarkEnd w:id="38"/>
      <w:r>
        <w:rPr>
          <w:lang w:val="en-US"/>
        </w:rPr>
        <w:t xml:space="preserve"> </w:t>
      </w:r>
    </w:p>
    <w:p w14:paraId="1EDEA59A" w14:textId="77777777" w:rsidR="00E5417A" w:rsidRDefault="00E5417A" w:rsidP="00E5417A">
      <w:pPr>
        <w:pStyle w:val="RAN4proposal"/>
        <w:rPr>
          <w:lang w:val="en-US"/>
        </w:rPr>
      </w:pPr>
      <w:bookmarkStart w:id="39" w:name="_Toc181994445"/>
      <w:bookmarkStart w:id="40" w:name="_Toc189844352"/>
      <w:r>
        <w:rPr>
          <w:lang w:val="en-US"/>
        </w:rPr>
        <w:t>If T331 timer is configured UE shall not enter LP-WUS mode (MR relaxation / offloading) (e.g. for the first 300 seconds in idle-mode)</w:t>
      </w:r>
      <w:bookmarkEnd w:id="39"/>
      <w:bookmarkEnd w:id="40"/>
    </w:p>
    <w:p w14:paraId="71119FB1" w14:textId="70BC621A" w:rsidR="00E5417A" w:rsidRPr="00E7497A" w:rsidRDefault="00E5417A" w:rsidP="00E5417A">
      <w:pPr>
        <w:pStyle w:val="RAN4proposal"/>
        <w:rPr>
          <w:lang w:val="en-US"/>
        </w:rPr>
      </w:pPr>
      <w:bookmarkStart w:id="41" w:name="_Toc181994446"/>
      <w:bookmarkStart w:id="42" w:name="_Toc189844353"/>
      <w:r>
        <w:rPr>
          <w:lang w:val="en-US"/>
        </w:rPr>
        <w:t xml:space="preserve">RAN4 to also discuss if the rel-18 idle-mode behavior follows the same principle where </w:t>
      </w:r>
      <w:r w:rsidRPr="00667B83">
        <w:rPr>
          <w:rFonts w:eastAsia="Times New Roman" w:cs="Times New Roman"/>
          <w:color w:val="000000"/>
          <w:szCs w:val="20"/>
          <w:lang w:eastAsia="en-GB"/>
        </w:rPr>
        <w:t>UE shall keep the MR ON</w:t>
      </w:r>
      <w:r>
        <w:rPr>
          <w:rFonts w:eastAsia="Times New Roman" w:cs="Times New Roman"/>
          <w:color w:val="000000"/>
          <w:szCs w:val="20"/>
          <w:lang w:eastAsia="en-GB"/>
        </w:rPr>
        <w:t>.</w:t>
      </w:r>
      <w:bookmarkEnd w:id="41"/>
      <w:bookmarkEnd w:id="42"/>
      <w:r>
        <w:rPr>
          <w:rFonts w:eastAsia="Times New Roman" w:cs="Times New Roman"/>
          <w:color w:val="000000"/>
          <w:szCs w:val="20"/>
          <w:lang w:eastAsia="en-GB"/>
        </w:rPr>
        <w:t xml:space="preserve"> </w:t>
      </w:r>
    </w:p>
    <w:p w14:paraId="77638063" w14:textId="77777777" w:rsidR="00726029" w:rsidRDefault="00726029" w:rsidP="00726029">
      <w:pPr>
        <w:pStyle w:val="RAN4H2"/>
      </w:pPr>
      <w:r>
        <w:t>Other issues</w:t>
      </w:r>
    </w:p>
    <w:p w14:paraId="3F414DED" w14:textId="77777777" w:rsidR="00726029" w:rsidRDefault="00726029" w:rsidP="00726029">
      <w:pPr>
        <w:rPr>
          <w:b/>
          <w:bCs/>
          <w:u w:val="single"/>
        </w:rPr>
      </w:pPr>
      <w:r w:rsidRPr="005836CB">
        <w:rPr>
          <w:b/>
          <w:bCs/>
          <w:u w:val="single"/>
        </w:rPr>
        <w:t>Issue 1-1-1: Cases/states to be considered for RRM relaxation and serving cell measurement offloading</w:t>
      </w:r>
    </w:p>
    <w:p w14:paraId="6A99ABC4" w14:textId="122F73F7" w:rsidR="005836CB" w:rsidRPr="005836CB" w:rsidRDefault="005836CB" w:rsidP="00726029">
      <w:r w:rsidRPr="005836CB">
        <w:t xml:space="preserve">RAN2 has </w:t>
      </w:r>
      <w:r>
        <w:t xml:space="preserve">just recently started </w:t>
      </w:r>
      <w:r w:rsidR="00366242">
        <w:t>to discuss relaxation, hence this can be postponed</w:t>
      </w:r>
      <w:r w:rsidR="00200744">
        <w:t xml:space="preserve"> for now. </w:t>
      </w:r>
    </w:p>
    <w:p w14:paraId="372C6E91" w14:textId="679728B9" w:rsidR="00771ED3" w:rsidRPr="00366242" w:rsidRDefault="00726029" w:rsidP="00771ED3">
      <w:pPr>
        <w:pStyle w:val="RAN4proposal"/>
      </w:pPr>
      <w:bookmarkStart w:id="43" w:name="_Toc189844354"/>
      <w:r w:rsidRPr="005F30A3">
        <w:t xml:space="preserve">Postpone the discussion </w:t>
      </w:r>
      <w:r>
        <w:t xml:space="preserve">on </w:t>
      </w:r>
      <w:r w:rsidRPr="005F30A3">
        <w:t>Issue 1-1-1</w:t>
      </w:r>
      <w:r>
        <w:t xml:space="preserve"> </w:t>
      </w:r>
      <w:r w:rsidRPr="005F30A3">
        <w:t>until more RAN2 progress</w:t>
      </w:r>
      <w:bookmarkEnd w:id="43"/>
    </w:p>
    <w:p w14:paraId="4E40995A" w14:textId="75436FFF" w:rsidR="00771ED3" w:rsidRPr="003406B7" w:rsidRDefault="004423C1" w:rsidP="00771ED3">
      <w:pPr>
        <w:rPr>
          <w:b/>
          <w:bCs/>
          <w:u w:val="single"/>
        </w:rPr>
      </w:pPr>
      <w:r w:rsidRPr="003406B7">
        <w:rPr>
          <w:b/>
          <w:bCs/>
          <w:u w:val="single"/>
        </w:rPr>
        <w:t>Issue 1-2-2-1: Lower bound on LP-SS measurement periodicity</w:t>
      </w:r>
    </w:p>
    <w:p w14:paraId="3B32B552" w14:textId="1C5DDE4B" w:rsidR="005039B3" w:rsidRPr="005039B3" w:rsidRDefault="005039B3" w:rsidP="00771ED3">
      <w:r w:rsidRPr="003406B7">
        <w:t xml:space="preserve">Currently RAN1 has agreed that LP-SS has </w:t>
      </w:r>
      <w:r w:rsidR="00D8715C" w:rsidRPr="003406B7">
        <w:t>periodicity of 320ms. From the network point</w:t>
      </w:r>
      <w:r w:rsidR="00D8715C">
        <w:t xml:space="preserve"> of view this means that the network does not need to transmit LP-SS more often than every 320ms. Before RAN1 agrees other periodicities, the LP-SS periodicity assumption should be 320ms. </w:t>
      </w:r>
    </w:p>
    <w:tbl>
      <w:tblPr>
        <w:tblStyle w:val="TableGrid"/>
        <w:tblW w:w="0" w:type="auto"/>
        <w:tblLook w:val="04A0" w:firstRow="1" w:lastRow="0" w:firstColumn="1" w:lastColumn="0" w:noHBand="0" w:noVBand="1"/>
      </w:tblPr>
      <w:tblGrid>
        <w:gridCol w:w="9617"/>
      </w:tblGrid>
      <w:tr w:rsidR="00771ED3" w14:paraId="58C736EB" w14:textId="77777777" w:rsidTr="004A163B">
        <w:tc>
          <w:tcPr>
            <w:tcW w:w="9617" w:type="dxa"/>
          </w:tcPr>
          <w:p w14:paraId="1F47F354" w14:textId="77777777" w:rsidR="00771ED3" w:rsidRPr="005B7541" w:rsidRDefault="00771ED3" w:rsidP="004A163B">
            <w:pPr>
              <w:rPr>
                <w:rFonts w:cs="Times"/>
                <w:b/>
                <w:bCs/>
                <w:szCs w:val="20"/>
                <w:lang w:eastAsia="ko-KR" w:bidi="ar"/>
              </w:rPr>
            </w:pPr>
            <w:r>
              <w:rPr>
                <w:rFonts w:cs="Times"/>
                <w:b/>
                <w:bCs/>
                <w:szCs w:val="20"/>
                <w:highlight w:val="green"/>
                <w:lang w:eastAsia="ko-KR" w:bidi="ar"/>
              </w:rPr>
              <w:t xml:space="preserve">RAN1 </w:t>
            </w:r>
            <w:r w:rsidRPr="005B7541">
              <w:rPr>
                <w:rFonts w:cs="Times"/>
                <w:b/>
                <w:bCs/>
                <w:szCs w:val="20"/>
                <w:highlight w:val="green"/>
                <w:lang w:eastAsia="ko-KR" w:bidi="ar"/>
              </w:rPr>
              <w:t>Agreement</w:t>
            </w:r>
          </w:p>
          <w:p w14:paraId="264EAAFE" w14:textId="77777777" w:rsidR="00771ED3" w:rsidRPr="005B7541" w:rsidRDefault="00771ED3" w:rsidP="004A163B">
            <w:pPr>
              <w:rPr>
                <w:rFonts w:cs="Times"/>
                <w:szCs w:val="20"/>
                <w:lang w:eastAsia="x-none"/>
              </w:rPr>
            </w:pPr>
            <w:r w:rsidRPr="005B7541">
              <w:rPr>
                <w:rFonts w:cs="Times"/>
                <w:szCs w:val="20"/>
                <w:lang w:eastAsia="x-none"/>
              </w:rPr>
              <w:t xml:space="preserve">For LP-SS periodicity, support at least </w:t>
            </w:r>
            <w:r w:rsidRPr="005B7541">
              <w:rPr>
                <w:rFonts w:eastAsia="Malgun Gothic" w:cs="Times"/>
                <w:kern w:val="2"/>
                <w:szCs w:val="20"/>
                <w:lang w:eastAsia="zh-CN"/>
              </w:rPr>
              <w:t>320ms</w:t>
            </w:r>
          </w:p>
          <w:p w14:paraId="3302A512" w14:textId="77777777" w:rsidR="00771ED3" w:rsidRPr="005B7541" w:rsidRDefault="00771ED3" w:rsidP="00771ED3">
            <w:pPr>
              <w:numPr>
                <w:ilvl w:val="0"/>
                <w:numId w:val="48"/>
              </w:numPr>
              <w:overflowPunct w:val="0"/>
              <w:autoSpaceDE w:val="0"/>
              <w:autoSpaceDN w:val="0"/>
              <w:adjustRightInd w:val="0"/>
              <w:spacing w:after="180"/>
              <w:contextualSpacing/>
              <w:jc w:val="both"/>
              <w:textAlignment w:val="baseline"/>
              <w:rPr>
                <w:rFonts w:eastAsia="Malgun Gothic" w:cs="Times"/>
                <w:kern w:val="2"/>
                <w:szCs w:val="20"/>
                <w:lang w:eastAsia="zh-CN"/>
              </w:rPr>
            </w:pPr>
            <w:r w:rsidRPr="005B7541">
              <w:rPr>
                <w:rFonts w:eastAsia="Malgun Gothic" w:cs="Times"/>
                <w:kern w:val="2"/>
                <w:szCs w:val="20"/>
                <w:lang w:eastAsia="zh-CN"/>
              </w:rPr>
              <w:t>FFS: 80ms,160ms, 640ms,1280ms, 2560ms, 5120ms, 10240ms</w:t>
            </w:r>
          </w:p>
          <w:p w14:paraId="0783725E" w14:textId="77777777" w:rsidR="00771ED3" w:rsidRDefault="00771ED3" w:rsidP="004A163B"/>
        </w:tc>
      </w:tr>
    </w:tbl>
    <w:p w14:paraId="6D92CD1B" w14:textId="77777777" w:rsidR="00771ED3" w:rsidRDefault="00771ED3" w:rsidP="00771ED3"/>
    <w:p w14:paraId="5D701B6D" w14:textId="6CF0861C" w:rsidR="000350CD" w:rsidRPr="000350CD" w:rsidRDefault="00BD1B2A" w:rsidP="001A7603">
      <w:pPr>
        <w:pStyle w:val="RAN4proposal"/>
      </w:pPr>
      <w:bookmarkStart w:id="44" w:name="_Toc189844355"/>
      <w:r>
        <w:t>No need for lower boun</w:t>
      </w:r>
      <w:r w:rsidR="00992E45">
        <w:t>d, below what RAN1 has agreed</w:t>
      </w:r>
      <w:r>
        <w:t xml:space="preserve">. </w:t>
      </w:r>
      <w:r w:rsidR="00D8715C">
        <w:t>LP-SS periodicity in RAN4 requirements follows RAN1 agreement, which is that LP-SS is transmitted every 320ms</w:t>
      </w:r>
      <w:r w:rsidR="00992E45">
        <w:t>.</w:t>
      </w:r>
      <w:bookmarkEnd w:id="44"/>
      <w:r w:rsidR="00992E45">
        <w:t xml:space="preserve"> </w:t>
      </w:r>
    </w:p>
    <w:p w14:paraId="62ABFB78" w14:textId="77777777" w:rsidR="000350CD" w:rsidRDefault="000350CD" w:rsidP="000350CD">
      <w:pPr>
        <w:pStyle w:val="RAN4proposal"/>
        <w:numPr>
          <w:ilvl w:val="0"/>
          <w:numId w:val="0"/>
        </w:numPr>
        <w:rPr>
          <w:u w:val="single"/>
        </w:rPr>
      </w:pPr>
      <w:bookmarkStart w:id="45" w:name="_Toc189844356"/>
      <w:r w:rsidRPr="000350CD">
        <w:rPr>
          <w:u w:val="single"/>
        </w:rPr>
        <w:t>Issue 1-1-9: LP-WUR status at legacy case (not at LP-WUS monitoring case/fully offloading(case 1) case/RRM relaxation (case 3) case)</w:t>
      </w:r>
      <w:bookmarkEnd w:id="45"/>
      <w:r w:rsidRPr="000350CD">
        <w:rPr>
          <w:u w:val="single"/>
        </w:rPr>
        <w:t xml:space="preserve">  </w:t>
      </w:r>
    </w:p>
    <w:tbl>
      <w:tblPr>
        <w:tblStyle w:val="TableGrid"/>
        <w:tblW w:w="0" w:type="auto"/>
        <w:tblLook w:val="04A0" w:firstRow="1" w:lastRow="0" w:firstColumn="1" w:lastColumn="0" w:noHBand="0" w:noVBand="1"/>
      </w:tblPr>
      <w:tblGrid>
        <w:gridCol w:w="9617"/>
      </w:tblGrid>
      <w:tr w:rsidR="000350CD" w14:paraId="1B5A457C" w14:textId="77777777" w:rsidTr="000350CD">
        <w:tc>
          <w:tcPr>
            <w:tcW w:w="9617" w:type="dxa"/>
          </w:tcPr>
          <w:p w14:paraId="2A89A166" w14:textId="77777777" w:rsidR="00300AB3" w:rsidRDefault="00300AB3" w:rsidP="00300AB3">
            <w:pPr>
              <w:pStyle w:val="RAN4proposal"/>
              <w:numPr>
                <w:ilvl w:val="0"/>
                <w:numId w:val="0"/>
              </w:numPr>
            </w:pPr>
            <w:bookmarkStart w:id="46" w:name="_Toc189844357"/>
            <w:r>
              <w:t>Check the following:</w:t>
            </w:r>
            <w:bookmarkEnd w:id="46"/>
          </w:p>
          <w:p w14:paraId="0E4C2CAB" w14:textId="7D019E77" w:rsidR="000350CD" w:rsidRDefault="00300AB3" w:rsidP="00300AB3">
            <w:r>
              <w:t>LP-WUR is ON for serving cell measurement, but when, how to turn on LR and the duration of “ON” for serving cell measurement is up to UE implementation, and no LP-WUR requirement will be applied.</w:t>
            </w:r>
          </w:p>
        </w:tc>
      </w:tr>
    </w:tbl>
    <w:p w14:paraId="5005A9D5" w14:textId="77777777" w:rsidR="00300AB3" w:rsidRDefault="00300AB3" w:rsidP="000350CD"/>
    <w:p w14:paraId="3D997905" w14:textId="77777777" w:rsidR="000A605F" w:rsidRDefault="00300AB3" w:rsidP="000350CD">
      <w:r>
        <w:t>From the network point of view, the LP-WUR status is invisible, otherwise than</w:t>
      </w:r>
      <w:r w:rsidR="00877090">
        <w:t xml:space="preserve"> observing a longer paging response delay after presumably the LP-WUS has been in use. From that point of view, it is not clear what is the meaning of this issue</w:t>
      </w:r>
      <w:r w:rsidR="000A605F">
        <w:t xml:space="preserve">. What matters is that when the UE is within LP-WUS monitoring entry / exit thresholds, the UE is assumed to be monitoring LP-WUS, and this should also be tested. When the UE is outside of LP-WUS monitoring thresholds, there should be no LP-WUS associated delay on paging response. </w:t>
      </w:r>
    </w:p>
    <w:p w14:paraId="331A52D9" w14:textId="304DABB0" w:rsidR="00726029" w:rsidRDefault="000A605F" w:rsidP="000A605F">
      <w:pPr>
        <w:pStyle w:val="RAN4observation0"/>
      </w:pPr>
      <w:bookmarkStart w:id="47" w:name="_Toc189844358"/>
      <w:r>
        <w:t>When UE is within LP-WUS, from the network point of view, there is known delay</w:t>
      </w:r>
      <w:r w:rsidR="00A06274">
        <w:t xml:space="preserve"> associated with paging response.</w:t>
      </w:r>
      <w:bookmarkEnd w:id="47"/>
      <w:r w:rsidR="00A06274">
        <w:t xml:space="preserve"> </w:t>
      </w:r>
      <w:r w:rsidR="00877090">
        <w:t xml:space="preserve"> </w:t>
      </w:r>
    </w:p>
    <w:p w14:paraId="22239299" w14:textId="1DDC0C41" w:rsidR="00A06274" w:rsidRDefault="00A06274" w:rsidP="00A06274">
      <w:pPr>
        <w:pStyle w:val="RAN4observation0"/>
      </w:pPr>
      <w:bookmarkStart w:id="48" w:name="_Toc189844359"/>
      <w:r>
        <w:t>When UE is outside of LP-WUS monitoring, there is no LP-WUS associated delay on paging monitoring / response.</w:t>
      </w:r>
      <w:bookmarkEnd w:id="48"/>
      <w:r>
        <w:t xml:space="preserve"> </w:t>
      </w:r>
    </w:p>
    <w:p w14:paraId="788B0261" w14:textId="25D34417" w:rsidR="00A06274" w:rsidRPr="00A06274" w:rsidRDefault="00AE6A71" w:rsidP="00A06274">
      <w:pPr>
        <w:pStyle w:val="RAN4proposal"/>
      </w:pPr>
      <w:bookmarkStart w:id="49" w:name="_Toc189844360"/>
      <w:r>
        <w:t>LP-WUR status outside of the LP-WUS monitoring does not have impact to legacy procedures</w:t>
      </w:r>
      <w:bookmarkEnd w:id="49"/>
      <w:r w:rsidR="000B3181">
        <w:t xml:space="preserve"> </w:t>
      </w:r>
    </w:p>
    <w:p w14:paraId="056242C4" w14:textId="77777777" w:rsidR="00300AB3" w:rsidRDefault="00300AB3" w:rsidP="000350CD">
      <w:pPr>
        <w:rPr>
          <w:rFonts w:ascii="Arial" w:eastAsia="SimSun" w:hAnsi="Arial" w:cs="Times New Roman"/>
          <w:sz w:val="36"/>
          <w:szCs w:val="20"/>
        </w:rPr>
      </w:pPr>
    </w:p>
    <w:p w14:paraId="52333D0C" w14:textId="5467F477" w:rsidR="00CD7492" w:rsidRPr="008D0AE1" w:rsidRDefault="00CD7492" w:rsidP="00A37002">
      <w:pPr>
        <w:pStyle w:val="RAN4H1"/>
      </w:pPr>
      <w:r w:rsidRPr="008D0AE1">
        <w:t>Conclusion</w:t>
      </w:r>
      <w:bookmarkEnd w:id="18"/>
    </w:p>
    <w:p w14:paraId="12B9CE8F" w14:textId="21FE18B7" w:rsidR="00381F95" w:rsidRPr="008D0AE1" w:rsidRDefault="00381F95" w:rsidP="00936159">
      <w:r w:rsidRPr="008D0AE1">
        <w:t>T</w:t>
      </w:r>
      <w:r w:rsidR="005B4801" w:rsidRPr="008D0AE1">
        <w:t xml:space="preserve">he following Observations </w:t>
      </w:r>
      <w:r w:rsidR="008B0961" w:rsidRPr="008D0AE1">
        <w:t>and</w:t>
      </w:r>
      <w:r w:rsidR="005B4801" w:rsidRPr="008D0AE1">
        <w:t xml:space="preserve"> Proposals were made:</w:t>
      </w:r>
    </w:p>
    <w:p w14:paraId="48C88503" w14:textId="6CB36263" w:rsidR="00F93DD0" w:rsidRDefault="00A4355E">
      <w:pPr>
        <w:pStyle w:val="TOC5"/>
        <w:tabs>
          <w:tab w:val="right" w:leader="dot" w:pos="9617"/>
        </w:tabs>
        <w:rPr>
          <w:rFonts w:asciiTheme="minorHAnsi" w:eastAsiaTheme="minorEastAsia" w:hAnsiTheme="minorHAnsi"/>
          <w:b w:val="0"/>
          <w:noProof/>
          <w:kern w:val="2"/>
          <w:sz w:val="24"/>
          <w:szCs w:val="24"/>
          <w:lang w:eastAsia="en-GB"/>
          <w14:ligatures w14:val="standardContextual"/>
        </w:rPr>
      </w:pPr>
      <w:r w:rsidRPr="008D0AE1">
        <w:rPr>
          <w:i/>
          <w:iCs/>
          <w:u w:val="single"/>
        </w:rPr>
        <w:fldChar w:fldCharType="begin"/>
      </w:r>
      <w:r w:rsidRPr="008D0AE1">
        <w:rPr>
          <w:i/>
          <w:iCs/>
          <w:u w:val="single"/>
        </w:rPr>
        <w:instrText xml:space="preserve"> TOC \n \h \z \t "RAN4 proposal,5,RAN4 observation,4" </w:instrText>
      </w:r>
      <w:r w:rsidRPr="008D0AE1">
        <w:rPr>
          <w:i/>
          <w:iCs/>
          <w:u w:val="single"/>
        </w:rPr>
        <w:fldChar w:fldCharType="separate"/>
      </w:r>
      <w:hyperlink w:anchor="_Toc189844329" w:history="1">
        <w:r w:rsidR="00F93DD0" w:rsidRPr="009C210C">
          <w:rPr>
            <w:rStyle w:val="Hyperlink"/>
            <w:noProof/>
          </w:rPr>
          <w:t>Proposal 1: To enable reliable offloading from MR it is necessary to have absolute measurement accuracy requirements defined for MR.</w:t>
        </w:r>
      </w:hyperlink>
    </w:p>
    <w:p w14:paraId="4FA39310" w14:textId="77324C79" w:rsidR="00F93DD0" w:rsidRDefault="00F93D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4330" w:history="1">
        <w:r w:rsidRPr="009C210C">
          <w:rPr>
            <w:rStyle w:val="Hyperlink"/>
            <w:noProof/>
          </w:rPr>
          <w:t>Proposal 2: The absolute measurement accuracy already defined for idle mode can be re-used when defining idle mode measurements for LR offloading purposes.</w:t>
        </w:r>
      </w:hyperlink>
    </w:p>
    <w:p w14:paraId="514DB7E2" w14:textId="7F72AEF3" w:rsidR="00F93DD0" w:rsidRDefault="00F93D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4331" w:history="1">
        <w:r w:rsidRPr="009C210C">
          <w:rPr>
            <w:rStyle w:val="Hyperlink"/>
            <w:noProof/>
          </w:rPr>
          <w:t>Proposal 3: To enable reliable return to MR from LR in a timely manner, it is necessary to have absolute measurement accuracy requirements defined for LR.</w:t>
        </w:r>
      </w:hyperlink>
    </w:p>
    <w:p w14:paraId="2D944899" w14:textId="5C6CA1BE" w:rsidR="00F93DD0" w:rsidRDefault="00F93D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4332" w:history="1">
        <w:r w:rsidRPr="009C210C">
          <w:rPr>
            <w:rStyle w:val="Hyperlink"/>
            <w:noProof/>
          </w:rPr>
          <w:t>Proposal 4: RAN4 should develop LP-SS based measurement accuracy requirements.</w:t>
        </w:r>
      </w:hyperlink>
    </w:p>
    <w:p w14:paraId="2CB1D3D9" w14:textId="7E4AA58A" w:rsidR="00F93DD0" w:rsidRDefault="00F93D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4333" w:history="1">
        <w:r w:rsidRPr="009C210C">
          <w:rPr>
            <w:rStyle w:val="Hyperlink"/>
            <w:noProof/>
          </w:rPr>
          <w:t>Proposal 5: RAN4 should develop LR SSB based measurement accuracy requirements.</w:t>
        </w:r>
      </w:hyperlink>
    </w:p>
    <w:p w14:paraId="3D190380" w14:textId="565FAEEF" w:rsidR="00F93DD0" w:rsidRDefault="00F93DD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9844334" w:history="1">
        <w:r w:rsidRPr="009C210C">
          <w:rPr>
            <w:rStyle w:val="Hyperlink"/>
            <w:b/>
            <w:noProof/>
          </w:rPr>
          <w:t>Observation 1:</w:t>
        </w:r>
        <w:r w:rsidRPr="009C210C">
          <w:rPr>
            <w:rStyle w:val="Hyperlink"/>
            <w:noProof/>
          </w:rPr>
          <w:t xml:space="preserve"> We cannot assume that either network or the UE supports legacy power saving features on top of LP-WUS.</w:t>
        </w:r>
      </w:hyperlink>
    </w:p>
    <w:p w14:paraId="03A80CE9" w14:textId="7F62E05C" w:rsidR="00F93DD0" w:rsidRDefault="00F93DD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9844335" w:history="1">
        <w:r w:rsidRPr="009C210C">
          <w:rPr>
            <w:rStyle w:val="Hyperlink"/>
            <w:b/>
            <w:noProof/>
          </w:rPr>
          <w:t>Observation 2:</w:t>
        </w:r>
        <w:r w:rsidRPr="009C210C">
          <w:rPr>
            <w:rStyle w:val="Hyperlink"/>
            <w:noProof/>
          </w:rPr>
          <w:t xml:space="preserve"> With scaling factor, we mean RRM measurement relaxation factor (i.e., k in legacy)</w:t>
        </w:r>
      </w:hyperlink>
    </w:p>
    <w:p w14:paraId="6103FE17" w14:textId="12F6C298" w:rsidR="00F93DD0" w:rsidRDefault="00F93D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4336" w:history="1">
        <w:r w:rsidRPr="009C210C">
          <w:rPr>
            <w:rStyle w:val="Hyperlink"/>
            <w:noProof/>
          </w:rPr>
          <w:t>Proposal 6: RAN4 to specify configurable scaling factor with value range from 4 to 16 with a step size of [2].</w:t>
        </w:r>
      </w:hyperlink>
    </w:p>
    <w:p w14:paraId="7137A214" w14:textId="0C94A604" w:rsidR="00F93DD0" w:rsidRDefault="00F93D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4337" w:history="1">
        <w:r w:rsidRPr="009C210C">
          <w:rPr>
            <w:rStyle w:val="Hyperlink"/>
            <w:noProof/>
          </w:rPr>
          <w:t>Proposal 7: Send LS to RAN2 about scaling factor configuration</w:t>
        </w:r>
      </w:hyperlink>
    </w:p>
    <w:p w14:paraId="7E51BE6A" w14:textId="643AAF7B" w:rsidR="00F93DD0" w:rsidRDefault="00F93DD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9844338" w:history="1">
        <w:r w:rsidRPr="009C210C">
          <w:rPr>
            <w:rStyle w:val="Hyperlink"/>
            <w:b/>
            <w:noProof/>
          </w:rPr>
          <w:t>Observation 3:</w:t>
        </w:r>
        <w:r w:rsidRPr="009C210C">
          <w:rPr>
            <w:rStyle w:val="Hyperlink"/>
            <w:noProof/>
          </w:rPr>
          <w:t xml:space="preserve"> LP-WUS entry / exit and MR measurement relaxation are independent procedures from system perspective. Joint threshold evaluation may occur depending on network configuration but RAN4 should not define only requirements for this case.</w:t>
        </w:r>
      </w:hyperlink>
    </w:p>
    <w:p w14:paraId="2102F11B" w14:textId="337F724E" w:rsidR="00F93DD0" w:rsidRDefault="00F93D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4339" w:history="1">
        <w:r w:rsidRPr="009C210C">
          <w:rPr>
            <w:rStyle w:val="Hyperlink"/>
            <w:noProof/>
          </w:rPr>
          <w:t>Proposal 8: Not to specify requirements for joint evaluation of thresholds as the network may configure LR entry exit with RSRP and MR relaxation with RSRQ. Instead, the requirements should be independent.</w:t>
        </w:r>
      </w:hyperlink>
    </w:p>
    <w:p w14:paraId="08E85162" w14:textId="2AFF1C2B" w:rsidR="00F93DD0" w:rsidRDefault="00F93DD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9844340" w:history="1">
        <w:r w:rsidRPr="009C210C">
          <w:rPr>
            <w:rStyle w:val="Hyperlink"/>
            <w:b/>
            <w:noProof/>
          </w:rPr>
          <w:t>Observation 4:</w:t>
        </w:r>
        <w:r w:rsidRPr="009C210C">
          <w:rPr>
            <w:rStyle w:val="Hyperlink"/>
            <w:noProof/>
          </w:rPr>
          <w:t xml:space="preserve"> The purpose of LP-WUS entry/exit thresholds is to allow UE to stop legacy PO monitoring until UE receives LP-WUS indicating wake-up /when above entry) and resume PO monitoring (when below exit).</w:t>
        </w:r>
      </w:hyperlink>
    </w:p>
    <w:p w14:paraId="5386D565" w14:textId="4AD46BB4" w:rsidR="00F93DD0" w:rsidRDefault="00F93DD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9844341" w:history="1">
        <w:r w:rsidRPr="009C210C">
          <w:rPr>
            <w:rStyle w:val="Hyperlink"/>
            <w:b/>
            <w:noProof/>
          </w:rPr>
          <w:t>Observation 5:</w:t>
        </w:r>
        <w:r w:rsidRPr="009C210C">
          <w:rPr>
            <w:rStyle w:val="Hyperlink"/>
            <w:noProof/>
          </w:rPr>
          <w:t xml:space="preserve"> The purpose of MR offloading / relaxation thresholds is to control when the MR serving / neighbouring cell measurements can be offloaded/relaxed</w:t>
        </w:r>
      </w:hyperlink>
    </w:p>
    <w:p w14:paraId="76B577C1" w14:textId="4D0A978F" w:rsidR="00F93DD0" w:rsidRDefault="00F93D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4342" w:history="1">
        <w:r w:rsidRPr="009C210C">
          <w:rPr>
            <w:rStyle w:val="Hyperlink"/>
            <w:noProof/>
          </w:rPr>
          <w:t>Proposal 9: UE may stop paging monitoring once the LP-WUS monitoring conditions are fulfilled. During this time, UE shall monitor LP-WUS occasions.</w:t>
        </w:r>
      </w:hyperlink>
    </w:p>
    <w:p w14:paraId="2AC00ED1" w14:textId="059289F2" w:rsidR="00F93DD0" w:rsidRDefault="00F93D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4343" w:history="1">
        <w:r w:rsidRPr="009C210C">
          <w:rPr>
            <w:rStyle w:val="Hyperlink"/>
            <w:noProof/>
          </w:rPr>
          <w:t>Proposal 10: LP-WUS monitoring entry/exit requirements and wake up delay(s) are independently defined from MR relaxation requirements. i.e., depending on network configuration, the UE may start to monitor LP-WUS independently from MR measurement relaxation.</w:t>
        </w:r>
      </w:hyperlink>
    </w:p>
    <w:p w14:paraId="25052A64" w14:textId="0737F4B4" w:rsidR="00F93DD0" w:rsidRDefault="00F93D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4344" w:history="1">
        <w:r w:rsidRPr="009C210C">
          <w:rPr>
            <w:rStyle w:val="Hyperlink"/>
            <w:noProof/>
          </w:rPr>
          <w:t>Proposal 11: Currently RAN2 is defining relaxation conditions currently. Discuss first what has been agreed in RAN2</w:t>
        </w:r>
      </w:hyperlink>
    </w:p>
    <w:p w14:paraId="5237F639" w14:textId="5FCDE1DD" w:rsidR="00F93DD0" w:rsidRDefault="00F93D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4345" w:history="1">
        <w:r w:rsidRPr="009C210C">
          <w:rPr>
            <w:rStyle w:val="Hyperlink"/>
            <w:noProof/>
          </w:rPr>
          <w:t>Proposal 12: Define PSS/SSS based LP-WUR measurement requirements and LP-SS based LP-WUR measurement requirements. Consider the following table:</w:t>
        </w:r>
      </w:hyperlink>
    </w:p>
    <w:p w14:paraId="47EDD5E1" w14:textId="695684BF" w:rsidR="00F93DD0" w:rsidRDefault="00F93DD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9844346" w:history="1">
        <w:r w:rsidRPr="009C210C">
          <w:rPr>
            <w:rStyle w:val="Hyperlink"/>
            <w:b/>
            <w:noProof/>
          </w:rPr>
          <w:t>Observation 6:</w:t>
        </w:r>
        <w:r w:rsidRPr="009C210C">
          <w:rPr>
            <w:rStyle w:val="Hyperlink"/>
            <w:noProof/>
          </w:rPr>
          <w:t xml:space="preserve"> The time (SSBs) required for the UE MR to re-establish time and frequency synchronisation can be reduced by accounting the LR assistance information and radio performance difference between LR and MR.</w:t>
        </w:r>
      </w:hyperlink>
    </w:p>
    <w:p w14:paraId="0A32E52B" w14:textId="32920F54" w:rsidR="00F93DD0" w:rsidRDefault="00F93D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4347" w:history="1">
        <w:r w:rsidRPr="009C210C">
          <w:rPr>
            <w:rStyle w:val="Hyperlink"/>
            <w:noProof/>
          </w:rPr>
          <w:t>Proposal 13: RAN4 shall define the minimum required time for MR synchronisation and related side conditions.</w:t>
        </w:r>
      </w:hyperlink>
    </w:p>
    <w:p w14:paraId="5D8E6096" w14:textId="72DBC132" w:rsidR="00F93DD0" w:rsidRDefault="00F93D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4348" w:history="1">
        <w:r w:rsidRPr="009C210C">
          <w:rPr>
            <w:rStyle w:val="Hyperlink"/>
            <w:noProof/>
          </w:rPr>
          <w:t>Proposal 14: RAN4 can consider the impact of different solutions for LR supporting sub-set of MR bands, but should wait until RAN2 decides more details on which of the scenarios is supported in Rel-19.</w:t>
        </w:r>
      </w:hyperlink>
    </w:p>
    <w:p w14:paraId="3A1C3CA6" w14:textId="663FC2CB" w:rsidR="00F93DD0" w:rsidRDefault="00F93D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4349" w:history="1">
        <w:r w:rsidRPr="009C210C">
          <w:rPr>
            <w:rStyle w:val="Hyperlink"/>
            <w:noProof/>
          </w:rPr>
          <w:t>Proposal 15: Differentiate between MR and LR measurement based entry and LR measurement based exit. Entry can be slower but exit shall be fast.</w:t>
        </w:r>
      </w:hyperlink>
    </w:p>
    <w:p w14:paraId="684F8432" w14:textId="7EB32B8A" w:rsidR="00F93DD0" w:rsidRDefault="00F93D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4350" w:history="1">
        <w:r w:rsidRPr="009C210C">
          <w:rPr>
            <w:rStyle w:val="Hyperlink"/>
            <w:noProof/>
            <w:lang w:val="en-US"/>
          </w:rPr>
          <w:t>Proposal 16: Discuss the UE behaviour while MR relaxation is applied to idle-mode measurements</w:t>
        </w:r>
      </w:hyperlink>
    </w:p>
    <w:p w14:paraId="4D8F4E7A" w14:textId="4C78EF48" w:rsidR="00F93DD0" w:rsidRDefault="00F93DD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9844351" w:history="1">
        <w:r w:rsidRPr="009C210C">
          <w:rPr>
            <w:rStyle w:val="Hyperlink"/>
            <w:b/>
            <w:noProof/>
            <w:lang w:val="en-US"/>
          </w:rPr>
          <w:t>Observation 7:</w:t>
        </w:r>
        <w:r w:rsidRPr="009C210C">
          <w:rPr>
            <w:rStyle w:val="Hyperlink"/>
            <w:noProof/>
            <w:lang w:val="en-US"/>
          </w:rPr>
          <w:t xml:space="preserve"> When T331 timer is configured, the UE will not go to idle-mode while the timer is running.</w:t>
        </w:r>
      </w:hyperlink>
    </w:p>
    <w:p w14:paraId="0DC26FC5" w14:textId="1AC93625" w:rsidR="00F93DD0" w:rsidRDefault="00F93D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4352" w:history="1">
        <w:r w:rsidRPr="009C210C">
          <w:rPr>
            <w:rStyle w:val="Hyperlink"/>
            <w:noProof/>
            <w:lang w:val="en-US"/>
          </w:rPr>
          <w:t>Proposal 17: If T331 timer is configured UE shall not enter LP-WUS mode (MR relaxation / offloading) (e.g. for the first 300 seconds in idle-mode)</w:t>
        </w:r>
      </w:hyperlink>
    </w:p>
    <w:p w14:paraId="77469D0C" w14:textId="0816EFEE" w:rsidR="00F93DD0" w:rsidRDefault="00F93D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4353" w:history="1">
        <w:r w:rsidRPr="009C210C">
          <w:rPr>
            <w:rStyle w:val="Hyperlink"/>
            <w:noProof/>
            <w:lang w:val="en-US"/>
          </w:rPr>
          <w:t xml:space="preserve">Proposal 18: RAN4 to also discuss if the rel-18 idle-mode behavior follows the same principle where </w:t>
        </w:r>
        <w:r w:rsidRPr="009C210C">
          <w:rPr>
            <w:rStyle w:val="Hyperlink"/>
            <w:rFonts w:eastAsia="Times New Roman" w:cs="Times New Roman"/>
            <w:noProof/>
            <w:lang w:eastAsia="en-GB"/>
          </w:rPr>
          <w:t>UE shall keep the MR ON.</w:t>
        </w:r>
      </w:hyperlink>
    </w:p>
    <w:p w14:paraId="6B03D64F" w14:textId="43EE0E62" w:rsidR="00F93DD0" w:rsidRDefault="00F93D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4354" w:history="1">
        <w:r w:rsidRPr="009C210C">
          <w:rPr>
            <w:rStyle w:val="Hyperlink"/>
            <w:noProof/>
          </w:rPr>
          <w:t>Proposal 19: Postpone the discussion on Issue 1-1-1 until more RAN2 progress</w:t>
        </w:r>
      </w:hyperlink>
    </w:p>
    <w:p w14:paraId="0D4185C5" w14:textId="145CF096" w:rsidR="00F93DD0" w:rsidRDefault="00F93D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4355" w:history="1">
        <w:r w:rsidRPr="009C210C">
          <w:rPr>
            <w:rStyle w:val="Hyperlink"/>
            <w:noProof/>
          </w:rPr>
          <w:t>Proposal 20: No need for lower bound, below what RAN1 has agreed. LP-SS periodicity in RAN4 requirements follows RAN1 agreement, which is that LP-SS is transmitted every 320ms.</w:t>
        </w:r>
      </w:hyperlink>
    </w:p>
    <w:p w14:paraId="25B58DCA" w14:textId="5A53FED1" w:rsidR="00F93DD0" w:rsidRDefault="00F93D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4356" w:history="1">
        <w:r w:rsidRPr="009C210C">
          <w:rPr>
            <w:rStyle w:val="Hyperlink"/>
            <w:noProof/>
          </w:rPr>
          <w:t>Issue 1-1-9: LP-WUR status at legacy case (not at LP-WUS monitoring case/fully offloading(case 1) case/RRM relaxation (case 3) case)</w:t>
        </w:r>
      </w:hyperlink>
    </w:p>
    <w:p w14:paraId="410D5334" w14:textId="79553AC5" w:rsidR="00F93DD0" w:rsidRDefault="00F93D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4357" w:history="1">
        <w:r w:rsidRPr="009C210C">
          <w:rPr>
            <w:rStyle w:val="Hyperlink"/>
            <w:noProof/>
          </w:rPr>
          <w:t>Check the following:</w:t>
        </w:r>
      </w:hyperlink>
    </w:p>
    <w:p w14:paraId="373DBD0B" w14:textId="3BB3195F" w:rsidR="00F93DD0" w:rsidRDefault="00F93DD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9844358" w:history="1">
        <w:r w:rsidRPr="009C210C">
          <w:rPr>
            <w:rStyle w:val="Hyperlink"/>
            <w:b/>
            <w:noProof/>
          </w:rPr>
          <w:t>Observation 8:</w:t>
        </w:r>
        <w:r w:rsidRPr="009C210C">
          <w:rPr>
            <w:rStyle w:val="Hyperlink"/>
            <w:noProof/>
          </w:rPr>
          <w:t xml:space="preserve"> When UE is within LP-WUS, from the network point of view, there is known delay associated with paging response.</w:t>
        </w:r>
      </w:hyperlink>
    </w:p>
    <w:p w14:paraId="568A2FF4" w14:textId="370CE71B" w:rsidR="00F93DD0" w:rsidRDefault="00F93DD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9844359" w:history="1">
        <w:r w:rsidRPr="009C210C">
          <w:rPr>
            <w:rStyle w:val="Hyperlink"/>
            <w:b/>
            <w:noProof/>
          </w:rPr>
          <w:t>Observation 9:</w:t>
        </w:r>
        <w:r w:rsidRPr="009C210C">
          <w:rPr>
            <w:rStyle w:val="Hyperlink"/>
            <w:noProof/>
          </w:rPr>
          <w:t xml:space="preserve"> When UE is outside of LP-WUS monitoring, there is no LP-WUS associated delay on paging monitoring / response.</w:t>
        </w:r>
      </w:hyperlink>
    </w:p>
    <w:p w14:paraId="0E5E7F22" w14:textId="074D0C03" w:rsidR="00F93DD0" w:rsidRDefault="00F93D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4360" w:history="1">
        <w:r w:rsidRPr="009C210C">
          <w:rPr>
            <w:rStyle w:val="Hyperlink"/>
            <w:noProof/>
          </w:rPr>
          <w:t>Proposal 21: LP-WUR status outside of the LP-WUS monitoring does not have impact to legacy procedures</w:t>
        </w:r>
      </w:hyperlink>
    </w:p>
    <w:p w14:paraId="13A14B88" w14:textId="5A3FE682" w:rsidR="00847264" w:rsidRPr="008D0AE1" w:rsidRDefault="00A4355E" w:rsidP="008C39F7">
      <w:r w:rsidRPr="008D0AE1">
        <w:fldChar w:fldCharType="end"/>
      </w:r>
      <w:bookmarkStart w:id="50" w:name="_Toc116995849"/>
    </w:p>
    <w:p w14:paraId="2DDB4C04" w14:textId="77777777" w:rsidR="003B659E" w:rsidRPr="008D0AE1" w:rsidRDefault="003B659E" w:rsidP="0060543D">
      <w:pPr>
        <w:pStyle w:val="RAN4H1"/>
        <w:numPr>
          <w:ilvl w:val="0"/>
          <w:numId w:val="0"/>
        </w:numPr>
        <w:ind w:left="360" w:hanging="360"/>
      </w:pPr>
      <w:r w:rsidRPr="008D0AE1">
        <w:t>References</w:t>
      </w:r>
      <w:bookmarkEnd w:id="50"/>
    </w:p>
    <w:bookmarkStart w:id="51" w:name="_Ref114500673"/>
    <w:bookmarkEnd w:id="51"/>
    <w:p w14:paraId="75F789B9" w14:textId="0B67546B" w:rsidR="00E43BF9" w:rsidRPr="008D0AE1" w:rsidRDefault="00E41310" w:rsidP="007E7B03">
      <w:pPr>
        <w:pStyle w:val="ListParagraph"/>
        <w:numPr>
          <w:ilvl w:val="0"/>
          <w:numId w:val="21"/>
        </w:numPr>
        <w:ind w:right="-22"/>
      </w:pPr>
      <w:r>
        <w:fldChar w:fldCharType="begin"/>
      </w:r>
      <w:r>
        <w:instrText>HYPERLINK "https://www.3gpp.org/ftp/meetings_3gpp_sync/ran/docs/RP-243266.zip"</w:instrText>
      </w:r>
      <w:r>
        <w:fldChar w:fldCharType="separate"/>
      </w:r>
      <w:r w:rsidR="004432F6" w:rsidRPr="00E41310">
        <w:rPr>
          <w:rStyle w:val="Hyperlink"/>
        </w:rPr>
        <w:t>RP-243266</w:t>
      </w:r>
      <w:r>
        <w:fldChar w:fldCharType="end"/>
      </w:r>
      <w:r>
        <w:t xml:space="preserve"> </w:t>
      </w:r>
      <w:r w:rsidR="00C610E3" w:rsidRPr="00C610E3">
        <w:t>Way forward on Rel-19 LP-WUS separate band issues</w:t>
      </w:r>
      <w:r w:rsidR="00C610E3">
        <w:t xml:space="preserve"> </w:t>
      </w:r>
      <w:r w:rsidR="00C610E3" w:rsidRPr="00C610E3">
        <w:t>RAN2 chair (</w:t>
      </w:r>
      <w:proofErr w:type="spellStart"/>
      <w:r w:rsidR="00C610E3" w:rsidRPr="00C610E3">
        <w:t>InterDigital</w:t>
      </w:r>
      <w:proofErr w:type="spellEnd"/>
      <w:r w:rsidR="00C610E3" w:rsidRPr="00C610E3">
        <w:t>)</w:t>
      </w:r>
      <w:r w:rsidR="00C610E3">
        <w:t xml:space="preserve"> TSG RAN Meeting #106, Dec 9-12, 2024</w:t>
      </w:r>
    </w:p>
    <w:sectPr w:rsidR="00E43BF9" w:rsidRPr="008D0AE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FCB13" w14:textId="77777777" w:rsidR="00035AA3" w:rsidRDefault="00035AA3" w:rsidP="00001C9B">
      <w:pPr>
        <w:spacing w:after="0" w:line="240" w:lineRule="auto"/>
      </w:pPr>
      <w:r>
        <w:separator/>
      </w:r>
    </w:p>
  </w:endnote>
  <w:endnote w:type="continuationSeparator" w:id="0">
    <w:p w14:paraId="01589C49" w14:textId="77777777" w:rsidR="00035AA3" w:rsidRDefault="00035AA3" w:rsidP="00001C9B">
      <w:pPr>
        <w:spacing w:after="0" w:line="240" w:lineRule="auto"/>
      </w:pPr>
      <w:r>
        <w:continuationSeparator/>
      </w:r>
    </w:p>
  </w:endnote>
  <w:endnote w:type="continuationNotice" w:id="1">
    <w:p w14:paraId="51526B7A" w14:textId="77777777" w:rsidR="00035AA3" w:rsidRDefault="00035A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5EB50" w14:textId="77777777" w:rsidR="00035AA3" w:rsidRDefault="00035AA3" w:rsidP="00001C9B">
      <w:pPr>
        <w:spacing w:after="0" w:line="240" w:lineRule="auto"/>
      </w:pPr>
      <w:r>
        <w:separator/>
      </w:r>
    </w:p>
  </w:footnote>
  <w:footnote w:type="continuationSeparator" w:id="0">
    <w:p w14:paraId="08C3DC29" w14:textId="77777777" w:rsidR="00035AA3" w:rsidRDefault="00035AA3" w:rsidP="00001C9B">
      <w:pPr>
        <w:spacing w:after="0" w:line="240" w:lineRule="auto"/>
      </w:pPr>
      <w:r>
        <w:continuationSeparator/>
      </w:r>
    </w:p>
  </w:footnote>
  <w:footnote w:type="continuationNotice" w:id="1">
    <w:p w14:paraId="5C4E4126" w14:textId="77777777" w:rsidR="00035AA3" w:rsidRDefault="00035AA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376"/>
    <w:multiLevelType w:val="multilevel"/>
    <w:tmpl w:val="D5A6D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B1443D"/>
    <w:multiLevelType w:val="hybridMultilevel"/>
    <w:tmpl w:val="4DA8A20C"/>
    <w:lvl w:ilvl="0" w:tplc="1FDA60E2">
      <w:start w:val="1"/>
      <w:numFmt w:val="bullet"/>
      <w:lvlText w:val=""/>
      <w:lvlJc w:val="left"/>
      <w:pPr>
        <w:ind w:left="1800" w:hanging="360"/>
      </w:pPr>
      <w:rPr>
        <w:rFonts w:ascii="Symbol" w:hAnsi="Symbol"/>
      </w:rPr>
    </w:lvl>
    <w:lvl w:ilvl="1" w:tplc="1F7EA17A">
      <w:start w:val="1"/>
      <w:numFmt w:val="bullet"/>
      <w:lvlText w:val=""/>
      <w:lvlJc w:val="left"/>
      <w:pPr>
        <w:ind w:left="1800" w:hanging="360"/>
      </w:pPr>
      <w:rPr>
        <w:rFonts w:ascii="Symbol" w:hAnsi="Symbol"/>
      </w:rPr>
    </w:lvl>
    <w:lvl w:ilvl="2" w:tplc="379CBD0E">
      <w:start w:val="1"/>
      <w:numFmt w:val="bullet"/>
      <w:lvlText w:val=""/>
      <w:lvlJc w:val="left"/>
      <w:pPr>
        <w:ind w:left="1800" w:hanging="360"/>
      </w:pPr>
      <w:rPr>
        <w:rFonts w:ascii="Symbol" w:hAnsi="Symbol"/>
      </w:rPr>
    </w:lvl>
    <w:lvl w:ilvl="3" w:tplc="3730B396">
      <w:start w:val="1"/>
      <w:numFmt w:val="bullet"/>
      <w:lvlText w:val=""/>
      <w:lvlJc w:val="left"/>
      <w:pPr>
        <w:ind w:left="1800" w:hanging="360"/>
      </w:pPr>
      <w:rPr>
        <w:rFonts w:ascii="Symbol" w:hAnsi="Symbol"/>
      </w:rPr>
    </w:lvl>
    <w:lvl w:ilvl="4" w:tplc="203026F4">
      <w:start w:val="1"/>
      <w:numFmt w:val="bullet"/>
      <w:lvlText w:val=""/>
      <w:lvlJc w:val="left"/>
      <w:pPr>
        <w:ind w:left="1800" w:hanging="360"/>
      </w:pPr>
      <w:rPr>
        <w:rFonts w:ascii="Symbol" w:hAnsi="Symbol"/>
      </w:rPr>
    </w:lvl>
    <w:lvl w:ilvl="5" w:tplc="E3D270B4">
      <w:start w:val="1"/>
      <w:numFmt w:val="bullet"/>
      <w:lvlText w:val=""/>
      <w:lvlJc w:val="left"/>
      <w:pPr>
        <w:ind w:left="1800" w:hanging="360"/>
      </w:pPr>
      <w:rPr>
        <w:rFonts w:ascii="Symbol" w:hAnsi="Symbol"/>
      </w:rPr>
    </w:lvl>
    <w:lvl w:ilvl="6" w:tplc="24147772">
      <w:start w:val="1"/>
      <w:numFmt w:val="bullet"/>
      <w:lvlText w:val=""/>
      <w:lvlJc w:val="left"/>
      <w:pPr>
        <w:ind w:left="1800" w:hanging="360"/>
      </w:pPr>
      <w:rPr>
        <w:rFonts w:ascii="Symbol" w:hAnsi="Symbol"/>
      </w:rPr>
    </w:lvl>
    <w:lvl w:ilvl="7" w:tplc="D8166BD2">
      <w:start w:val="1"/>
      <w:numFmt w:val="bullet"/>
      <w:lvlText w:val=""/>
      <w:lvlJc w:val="left"/>
      <w:pPr>
        <w:ind w:left="1800" w:hanging="360"/>
      </w:pPr>
      <w:rPr>
        <w:rFonts w:ascii="Symbol" w:hAnsi="Symbol"/>
      </w:rPr>
    </w:lvl>
    <w:lvl w:ilvl="8" w:tplc="C21EA124">
      <w:start w:val="1"/>
      <w:numFmt w:val="bullet"/>
      <w:lvlText w:val=""/>
      <w:lvlJc w:val="left"/>
      <w:pPr>
        <w:ind w:left="1800" w:hanging="360"/>
      </w:pPr>
      <w:rPr>
        <w:rFonts w:ascii="Symbol" w:hAnsi="Symbol"/>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B126A6"/>
    <w:multiLevelType w:val="hybridMultilevel"/>
    <w:tmpl w:val="E5C09CE4"/>
    <w:lvl w:ilvl="0" w:tplc="7F184BAE">
      <w:start w:val="1"/>
      <w:numFmt w:val="bullet"/>
      <w:lvlText w:val=""/>
      <w:lvlJc w:val="left"/>
      <w:pPr>
        <w:ind w:left="1800" w:hanging="360"/>
      </w:pPr>
      <w:rPr>
        <w:rFonts w:ascii="Symbol" w:hAnsi="Symbol"/>
      </w:rPr>
    </w:lvl>
    <w:lvl w:ilvl="1" w:tplc="DE5E5DF2">
      <w:start w:val="1"/>
      <w:numFmt w:val="bullet"/>
      <w:lvlText w:val=""/>
      <w:lvlJc w:val="left"/>
      <w:pPr>
        <w:ind w:left="1800" w:hanging="360"/>
      </w:pPr>
      <w:rPr>
        <w:rFonts w:ascii="Symbol" w:hAnsi="Symbol"/>
      </w:rPr>
    </w:lvl>
    <w:lvl w:ilvl="2" w:tplc="712E5624">
      <w:start w:val="1"/>
      <w:numFmt w:val="bullet"/>
      <w:lvlText w:val=""/>
      <w:lvlJc w:val="left"/>
      <w:pPr>
        <w:ind w:left="1800" w:hanging="360"/>
      </w:pPr>
      <w:rPr>
        <w:rFonts w:ascii="Symbol" w:hAnsi="Symbol"/>
      </w:rPr>
    </w:lvl>
    <w:lvl w:ilvl="3" w:tplc="0C243F3A">
      <w:start w:val="1"/>
      <w:numFmt w:val="bullet"/>
      <w:lvlText w:val=""/>
      <w:lvlJc w:val="left"/>
      <w:pPr>
        <w:ind w:left="1800" w:hanging="360"/>
      </w:pPr>
      <w:rPr>
        <w:rFonts w:ascii="Symbol" w:hAnsi="Symbol"/>
      </w:rPr>
    </w:lvl>
    <w:lvl w:ilvl="4" w:tplc="1C9C0FD6">
      <w:start w:val="1"/>
      <w:numFmt w:val="bullet"/>
      <w:lvlText w:val=""/>
      <w:lvlJc w:val="left"/>
      <w:pPr>
        <w:ind w:left="1800" w:hanging="360"/>
      </w:pPr>
      <w:rPr>
        <w:rFonts w:ascii="Symbol" w:hAnsi="Symbol"/>
      </w:rPr>
    </w:lvl>
    <w:lvl w:ilvl="5" w:tplc="EEC0D998">
      <w:start w:val="1"/>
      <w:numFmt w:val="bullet"/>
      <w:lvlText w:val=""/>
      <w:lvlJc w:val="left"/>
      <w:pPr>
        <w:ind w:left="1800" w:hanging="360"/>
      </w:pPr>
      <w:rPr>
        <w:rFonts w:ascii="Symbol" w:hAnsi="Symbol"/>
      </w:rPr>
    </w:lvl>
    <w:lvl w:ilvl="6" w:tplc="2048B2D6">
      <w:start w:val="1"/>
      <w:numFmt w:val="bullet"/>
      <w:lvlText w:val=""/>
      <w:lvlJc w:val="left"/>
      <w:pPr>
        <w:ind w:left="1800" w:hanging="360"/>
      </w:pPr>
      <w:rPr>
        <w:rFonts w:ascii="Symbol" w:hAnsi="Symbol"/>
      </w:rPr>
    </w:lvl>
    <w:lvl w:ilvl="7" w:tplc="63FC4734">
      <w:start w:val="1"/>
      <w:numFmt w:val="bullet"/>
      <w:lvlText w:val=""/>
      <w:lvlJc w:val="left"/>
      <w:pPr>
        <w:ind w:left="1800" w:hanging="360"/>
      </w:pPr>
      <w:rPr>
        <w:rFonts w:ascii="Symbol" w:hAnsi="Symbol"/>
      </w:rPr>
    </w:lvl>
    <w:lvl w:ilvl="8" w:tplc="18A4C1D8">
      <w:start w:val="1"/>
      <w:numFmt w:val="bullet"/>
      <w:lvlText w:val=""/>
      <w:lvlJc w:val="left"/>
      <w:pPr>
        <w:ind w:left="1800" w:hanging="360"/>
      </w:pPr>
      <w:rPr>
        <w:rFonts w:ascii="Symbol" w:hAnsi="Symbol"/>
      </w:rPr>
    </w:lvl>
  </w:abstractNum>
  <w:abstractNum w:abstractNumId="6" w15:restartNumberingAfterBreak="0">
    <w:nsid w:val="1A3D40E4"/>
    <w:multiLevelType w:val="hybridMultilevel"/>
    <w:tmpl w:val="716EF1D0"/>
    <w:lvl w:ilvl="0" w:tplc="E6F4D470">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CB33C60"/>
    <w:multiLevelType w:val="multilevel"/>
    <w:tmpl w:val="F3800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375BBC"/>
    <w:multiLevelType w:val="hybridMultilevel"/>
    <w:tmpl w:val="C8E8EE4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B6C14DB"/>
    <w:multiLevelType w:val="hybridMultilevel"/>
    <w:tmpl w:val="A39AD6CA"/>
    <w:lvl w:ilvl="0" w:tplc="9B6E5648">
      <w:start w:val="1"/>
      <w:numFmt w:val="bullet"/>
      <w:lvlText w:val=""/>
      <w:lvlJc w:val="left"/>
      <w:pPr>
        <w:ind w:left="1080" w:hanging="360"/>
      </w:pPr>
      <w:rPr>
        <w:rFonts w:ascii="Symbol" w:hAnsi="Symbol"/>
      </w:rPr>
    </w:lvl>
    <w:lvl w:ilvl="1" w:tplc="8C5C1126">
      <w:start w:val="1"/>
      <w:numFmt w:val="bullet"/>
      <w:lvlText w:val=""/>
      <w:lvlJc w:val="left"/>
      <w:pPr>
        <w:ind w:left="1080" w:hanging="360"/>
      </w:pPr>
      <w:rPr>
        <w:rFonts w:ascii="Symbol" w:hAnsi="Symbol"/>
      </w:rPr>
    </w:lvl>
    <w:lvl w:ilvl="2" w:tplc="2892D3F6">
      <w:start w:val="1"/>
      <w:numFmt w:val="bullet"/>
      <w:lvlText w:val=""/>
      <w:lvlJc w:val="left"/>
      <w:pPr>
        <w:ind w:left="1080" w:hanging="360"/>
      </w:pPr>
      <w:rPr>
        <w:rFonts w:ascii="Symbol" w:hAnsi="Symbol"/>
      </w:rPr>
    </w:lvl>
    <w:lvl w:ilvl="3" w:tplc="2B305CAC">
      <w:start w:val="1"/>
      <w:numFmt w:val="bullet"/>
      <w:lvlText w:val=""/>
      <w:lvlJc w:val="left"/>
      <w:pPr>
        <w:ind w:left="1080" w:hanging="360"/>
      </w:pPr>
      <w:rPr>
        <w:rFonts w:ascii="Symbol" w:hAnsi="Symbol"/>
      </w:rPr>
    </w:lvl>
    <w:lvl w:ilvl="4" w:tplc="C0061976">
      <w:start w:val="1"/>
      <w:numFmt w:val="bullet"/>
      <w:lvlText w:val=""/>
      <w:lvlJc w:val="left"/>
      <w:pPr>
        <w:ind w:left="1080" w:hanging="360"/>
      </w:pPr>
      <w:rPr>
        <w:rFonts w:ascii="Symbol" w:hAnsi="Symbol"/>
      </w:rPr>
    </w:lvl>
    <w:lvl w:ilvl="5" w:tplc="3530F61E">
      <w:start w:val="1"/>
      <w:numFmt w:val="bullet"/>
      <w:lvlText w:val=""/>
      <w:lvlJc w:val="left"/>
      <w:pPr>
        <w:ind w:left="1080" w:hanging="360"/>
      </w:pPr>
      <w:rPr>
        <w:rFonts w:ascii="Symbol" w:hAnsi="Symbol"/>
      </w:rPr>
    </w:lvl>
    <w:lvl w:ilvl="6" w:tplc="821840D6">
      <w:start w:val="1"/>
      <w:numFmt w:val="bullet"/>
      <w:lvlText w:val=""/>
      <w:lvlJc w:val="left"/>
      <w:pPr>
        <w:ind w:left="1080" w:hanging="360"/>
      </w:pPr>
      <w:rPr>
        <w:rFonts w:ascii="Symbol" w:hAnsi="Symbol"/>
      </w:rPr>
    </w:lvl>
    <w:lvl w:ilvl="7" w:tplc="DA428F02">
      <w:start w:val="1"/>
      <w:numFmt w:val="bullet"/>
      <w:lvlText w:val=""/>
      <w:lvlJc w:val="left"/>
      <w:pPr>
        <w:ind w:left="1080" w:hanging="360"/>
      </w:pPr>
      <w:rPr>
        <w:rFonts w:ascii="Symbol" w:hAnsi="Symbol"/>
      </w:rPr>
    </w:lvl>
    <w:lvl w:ilvl="8" w:tplc="AC1C3412">
      <w:start w:val="1"/>
      <w:numFmt w:val="bullet"/>
      <w:lvlText w:val=""/>
      <w:lvlJc w:val="left"/>
      <w:pPr>
        <w:ind w:left="1080" w:hanging="360"/>
      </w:pPr>
      <w:rPr>
        <w:rFonts w:ascii="Symbol" w:hAnsi="Symbol"/>
      </w:rPr>
    </w:lvl>
  </w:abstractNum>
  <w:abstractNum w:abstractNumId="13" w15:restartNumberingAfterBreak="0">
    <w:nsid w:val="2F092410"/>
    <w:multiLevelType w:val="hybridMultilevel"/>
    <w:tmpl w:val="89422920"/>
    <w:lvl w:ilvl="0" w:tplc="31A04F42">
      <w:start w:val="1"/>
      <w:numFmt w:val="bullet"/>
      <w:lvlText w:val=""/>
      <w:lvlJc w:val="left"/>
      <w:pPr>
        <w:ind w:left="1440" w:hanging="360"/>
      </w:pPr>
      <w:rPr>
        <w:rFonts w:ascii="Symbol" w:hAnsi="Symbol"/>
      </w:rPr>
    </w:lvl>
    <w:lvl w:ilvl="1" w:tplc="1226BD54">
      <w:start w:val="1"/>
      <w:numFmt w:val="bullet"/>
      <w:lvlText w:val=""/>
      <w:lvlJc w:val="left"/>
      <w:pPr>
        <w:ind w:left="1440" w:hanging="360"/>
      </w:pPr>
      <w:rPr>
        <w:rFonts w:ascii="Symbol" w:hAnsi="Symbol"/>
      </w:rPr>
    </w:lvl>
    <w:lvl w:ilvl="2" w:tplc="E05EFEEA">
      <w:start w:val="1"/>
      <w:numFmt w:val="bullet"/>
      <w:lvlText w:val=""/>
      <w:lvlJc w:val="left"/>
      <w:pPr>
        <w:ind w:left="1440" w:hanging="360"/>
      </w:pPr>
      <w:rPr>
        <w:rFonts w:ascii="Symbol" w:hAnsi="Symbol"/>
      </w:rPr>
    </w:lvl>
    <w:lvl w:ilvl="3" w:tplc="006EE2F0">
      <w:start w:val="1"/>
      <w:numFmt w:val="bullet"/>
      <w:lvlText w:val=""/>
      <w:lvlJc w:val="left"/>
      <w:pPr>
        <w:ind w:left="1440" w:hanging="360"/>
      </w:pPr>
      <w:rPr>
        <w:rFonts w:ascii="Symbol" w:hAnsi="Symbol"/>
      </w:rPr>
    </w:lvl>
    <w:lvl w:ilvl="4" w:tplc="C1C89AD2">
      <w:start w:val="1"/>
      <w:numFmt w:val="bullet"/>
      <w:lvlText w:val=""/>
      <w:lvlJc w:val="left"/>
      <w:pPr>
        <w:ind w:left="1440" w:hanging="360"/>
      </w:pPr>
      <w:rPr>
        <w:rFonts w:ascii="Symbol" w:hAnsi="Symbol"/>
      </w:rPr>
    </w:lvl>
    <w:lvl w:ilvl="5" w:tplc="D1181776">
      <w:start w:val="1"/>
      <w:numFmt w:val="bullet"/>
      <w:lvlText w:val=""/>
      <w:lvlJc w:val="left"/>
      <w:pPr>
        <w:ind w:left="1440" w:hanging="360"/>
      </w:pPr>
      <w:rPr>
        <w:rFonts w:ascii="Symbol" w:hAnsi="Symbol"/>
      </w:rPr>
    </w:lvl>
    <w:lvl w:ilvl="6" w:tplc="922AF20E">
      <w:start w:val="1"/>
      <w:numFmt w:val="bullet"/>
      <w:lvlText w:val=""/>
      <w:lvlJc w:val="left"/>
      <w:pPr>
        <w:ind w:left="1440" w:hanging="360"/>
      </w:pPr>
      <w:rPr>
        <w:rFonts w:ascii="Symbol" w:hAnsi="Symbol"/>
      </w:rPr>
    </w:lvl>
    <w:lvl w:ilvl="7" w:tplc="979CE72A">
      <w:start w:val="1"/>
      <w:numFmt w:val="bullet"/>
      <w:lvlText w:val=""/>
      <w:lvlJc w:val="left"/>
      <w:pPr>
        <w:ind w:left="1440" w:hanging="360"/>
      </w:pPr>
      <w:rPr>
        <w:rFonts w:ascii="Symbol" w:hAnsi="Symbol"/>
      </w:rPr>
    </w:lvl>
    <w:lvl w:ilvl="8" w:tplc="DCF2C7C8">
      <w:start w:val="1"/>
      <w:numFmt w:val="bullet"/>
      <w:lvlText w:val=""/>
      <w:lvlJc w:val="left"/>
      <w:pPr>
        <w:ind w:left="1440" w:hanging="360"/>
      </w:pPr>
      <w:rPr>
        <w:rFonts w:ascii="Symbol" w:hAnsi="Symbol"/>
      </w:rPr>
    </w:lvl>
  </w:abstractNum>
  <w:abstractNum w:abstractNumId="14" w15:restartNumberingAfterBreak="0">
    <w:nsid w:val="30446698"/>
    <w:multiLevelType w:val="multilevel"/>
    <w:tmpl w:val="5AE468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123B43"/>
    <w:multiLevelType w:val="hybridMultilevel"/>
    <w:tmpl w:val="D22C8B52"/>
    <w:lvl w:ilvl="0" w:tplc="5C3AB6EA">
      <w:numFmt w:val="bullet"/>
      <w:lvlText w:val="-"/>
      <w:lvlJc w:val="left"/>
      <w:pPr>
        <w:ind w:left="720" w:hanging="360"/>
      </w:pPr>
      <w:rPr>
        <w:rFonts w:ascii="Times New Roman" w:eastAsiaTheme="minorHAnsi"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0E0DF9"/>
    <w:multiLevelType w:val="hybridMultilevel"/>
    <w:tmpl w:val="880499E6"/>
    <w:lvl w:ilvl="0" w:tplc="7A38322C">
      <w:start w:val="1"/>
      <w:numFmt w:val="bullet"/>
      <w:lvlText w:val=""/>
      <w:lvlJc w:val="left"/>
      <w:pPr>
        <w:ind w:left="1440" w:hanging="360"/>
      </w:pPr>
      <w:rPr>
        <w:rFonts w:ascii="Symbol" w:hAnsi="Symbol"/>
      </w:rPr>
    </w:lvl>
    <w:lvl w:ilvl="1" w:tplc="0C767C22">
      <w:start w:val="1"/>
      <w:numFmt w:val="bullet"/>
      <w:lvlText w:val=""/>
      <w:lvlJc w:val="left"/>
      <w:pPr>
        <w:ind w:left="1440" w:hanging="360"/>
      </w:pPr>
      <w:rPr>
        <w:rFonts w:ascii="Symbol" w:hAnsi="Symbol"/>
      </w:rPr>
    </w:lvl>
    <w:lvl w:ilvl="2" w:tplc="B19A0F18">
      <w:start w:val="1"/>
      <w:numFmt w:val="bullet"/>
      <w:lvlText w:val=""/>
      <w:lvlJc w:val="left"/>
      <w:pPr>
        <w:ind w:left="1440" w:hanging="360"/>
      </w:pPr>
      <w:rPr>
        <w:rFonts w:ascii="Symbol" w:hAnsi="Symbol"/>
      </w:rPr>
    </w:lvl>
    <w:lvl w:ilvl="3" w:tplc="63286C5E">
      <w:start w:val="1"/>
      <w:numFmt w:val="bullet"/>
      <w:lvlText w:val=""/>
      <w:lvlJc w:val="left"/>
      <w:pPr>
        <w:ind w:left="1440" w:hanging="360"/>
      </w:pPr>
      <w:rPr>
        <w:rFonts w:ascii="Symbol" w:hAnsi="Symbol"/>
      </w:rPr>
    </w:lvl>
    <w:lvl w:ilvl="4" w:tplc="DB724F0E">
      <w:start w:val="1"/>
      <w:numFmt w:val="bullet"/>
      <w:lvlText w:val=""/>
      <w:lvlJc w:val="left"/>
      <w:pPr>
        <w:ind w:left="1440" w:hanging="360"/>
      </w:pPr>
      <w:rPr>
        <w:rFonts w:ascii="Symbol" w:hAnsi="Symbol"/>
      </w:rPr>
    </w:lvl>
    <w:lvl w:ilvl="5" w:tplc="1E5AB9FC">
      <w:start w:val="1"/>
      <w:numFmt w:val="bullet"/>
      <w:lvlText w:val=""/>
      <w:lvlJc w:val="left"/>
      <w:pPr>
        <w:ind w:left="1440" w:hanging="360"/>
      </w:pPr>
      <w:rPr>
        <w:rFonts w:ascii="Symbol" w:hAnsi="Symbol"/>
      </w:rPr>
    </w:lvl>
    <w:lvl w:ilvl="6" w:tplc="AD762612">
      <w:start w:val="1"/>
      <w:numFmt w:val="bullet"/>
      <w:lvlText w:val=""/>
      <w:lvlJc w:val="left"/>
      <w:pPr>
        <w:ind w:left="1440" w:hanging="360"/>
      </w:pPr>
      <w:rPr>
        <w:rFonts w:ascii="Symbol" w:hAnsi="Symbol"/>
      </w:rPr>
    </w:lvl>
    <w:lvl w:ilvl="7" w:tplc="E9A85136">
      <w:start w:val="1"/>
      <w:numFmt w:val="bullet"/>
      <w:lvlText w:val=""/>
      <w:lvlJc w:val="left"/>
      <w:pPr>
        <w:ind w:left="1440" w:hanging="360"/>
      </w:pPr>
      <w:rPr>
        <w:rFonts w:ascii="Symbol" w:hAnsi="Symbol"/>
      </w:rPr>
    </w:lvl>
    <w:lvl w:ilvl="8" w:tplc="F1E8FD44">
      <w:start w:val="1"/>
      <w:numFmt w:val="bullet"/>
      <w:lvlText w:val=""/>
      <w:lvlJc w:val="left"/>
      <w:pPr>
        <w:ind w:left="1440" w:hanging="360"/>
      </w:pPr>
      <w:rPr>
        <w:rFonts w:ascii="Symbol" w:hAnsi="Symbol"/>
      </w:rPr>
    </w:lvl>
  </w:abstractNum>
  <w:abstractNum w:abstractNumId="17" w15:restartNumberingAfterBreak="0">
    <w:nsid w:val="41576210"/>
    <w:multiLevelType w:val="hybridMultilevel"/>
    <w:tmpl w:val="9654C404"/>
    <w:lvl w:ilvl="0" w:tplc="7C5C773C">
      <w:start w:val="1"/>
      <w:numFmt w:val="bullet"/>
      <w:lvlText w:val=""/>
      <w:lvlJc w:val="left"/>
      <w:pPr>
        <w:ind w:left="720" w:hanging="360"/>
      </w:pPr>
      <w:rPr>
        <w:rFonts w:ascii="Symbol" w:hAnsi="Symbol"/>
      </w:rPr>
    </w:lvl>
    <w:lvl w:ilvl="1" w:tplc="95321E72">
      <w:start w:val="1"/>
      <w:numFmt w:val="bullet"/>
      <w:lvlText w:val=""/>
      <w:lvlJc w:val="left"/>
      <w:pPr>
        <w:ind w:left="720" w:hanging="360"/>
      </w:pPr>
      <w:rPr>
        <w:rFonts w:ascii="Symbol" w:hAnsi="Symbol"/>
      </w:rPr>
    </w:lvl>
    <w:lvl w:ilvl="2" w:tplc="45A8C1BC">
      <w:start w:val="1"/>
      <w:numFmt w:val="bullet"/>
      <w:lvlText w:val=""/>
      <w:lvlJc w:val="left"/>
      <w:pPr>
        <w:ind w:left="720" w:hanging="360"/>
      </w:pPr>
      <w:rPr>
        <w:rFonts w:ascii="Symbol" w:hAnsi="Symbol"/>
      </w:rPr>
    </w:lvl>
    <w:lvl w:ilvl="3" w:tplc="D5CA44A8">
      <w:start w:val="1"/>
      <w:numFmt w:val="bullet"/>
      <w:lvlText w:val=""/>
      <w:lvlJc w:val="left"/>
      <w:pPr>
        <w:ind w:left="720" w:hanging="360"/>
      </w:pPr>
      <w:rPr>
        <w:rFonts w:ascii="Symbol" w:hAnsi="Symbol"/>
      </w:rPr>
    </w:lvl>
    <w:lvl w:ilvl="4" w:tplc="5770BFC2">
      <w:start w:val="1"/>
      <w:numFmt w:val="bullet"/>
      <w:lvlText w:val=""/>
      <w:lvlJc w:val="left"/>
      <w:pPr>
        <w:ind w:left="720" w:hanging="360"/>
      </w:pPr>
      <w:rPr>
        <w:rFonts w:ascii="Symbol" w:hAnsi="Symbol"/>
      </w:rPr>
    </w:lvl>
    <w:lvl w:ilvl="5" w:tplc="1278FBD2">
      <w:start w:val="1"/>
      <w:numFmt w:val="bullet"/>
      <w:lvlText w:val=""/>
      <w:lvlJc w:val="left"/>
      <w:pPr>
        <w:ind w:left="720" w:hanging="360"/>
      </w:pPr>
      <w:rPr>
        <w:rFonts w:ascii="Symbol" w:hAnsi="Symbol"/>
      </w:rPr>
    </w:lvl>
    <w:lvl w:ilvl="6" w:tplc="686451FE">
      <w:start w:val="1"/>
      <w:numFmt w:val="bullet"/>
      <w:lvlText w:val=""/>
      <w:lvlJc w:val="left"/>
      <w:pPr>
        <w:ind w:left="720" w:hanging="360"/>
      </w:pPr>
      <w:rPr>
        <w:rFonts w:ascii="Symbol" w:hAnsi="Symbol"/>
      </w:rPr>
    </w:lvl>
    <w:lvl w:ilvl="7" w:tplc="D88E47D8">
      <w:start w:val="1"/>
      <w:numFmt w:val="bullet"/>
      <w:lvlText w:val=""/>
      <w:lvlJc w:val="left"/>
      <w:pPr>
        <w:ind w:left="720" w:hanging="360"/>
      </w:pPr>
      <w:rPr>
        <w:rFonts w:ascii="Symbol" w:hAnsi="Symbol"/>
      </w:rPr>
    </w:lvl>
    <w:lvl w:ilvl="8" w:tplc="8FBEEBFA">
      <w:start w:val="1"/>
      <w:numFmt w:val="bullet"/>
      <w:lvlText w:val=""/>
      <w:lvlJc w:val="left"/>
      <w:pPr>
        <w:ind w:left="720" w:hanging="360"/>
      </w:pPr>
      <w:rPr>
        <w:rFonts w:ascii="Symbol" w:hAnsi="Symbol"/>
      </w:rPr>
    </w:lvl>
  </w:abstractNum>
  <w:abstractNum w:abstractNumId="18" w15:restartNumberingAfterBreak="0">
    <w:nsid w:val="43C342AB"/>
    <w:multiLevelType w:val="hybridMultilevel"/>
    <w:tmpl w:val="A47CA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8800CA"/>
    <w:multiLevelType w:val="hybridMultilevel"/>
    <w:tmpl w:val="E05E1D30"/>
    <w:lvl w:ilvl="0" w:tplc="405C63B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155D4B"/>
    <w:multiLevelType w:val="hybridMultilevel"/>
    <w:tmpl w:val="4D10CC02"/>
    <w:lvl w:ilvl="0" w:tplc="3B824B76">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5704D4"/>
    <w:multiLevelType w:val="hybridMultilevel"/>
    <w:tmpl w:val="50FAE70C"/>
    <w:lvl w:ilvl="0" w:tplc="FB06D6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6A49FC"/>
    <w:multiLevelType w:val="hybridMultilevel"/>
    <w:tmpl w:val="61103034"/>
    <w:lvl w:ilvl="0" w:tplc="655039B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020D4D"/>
    <w:multiLevelType w:val="hybridMultilevel"/>
    <w:tmpl w:val="CFEE883C"/>
    <w:lvl w:ilvl="0" w:tplc="F858F29A">
      <w:start w:val="1"/>
      <w:numFmt w:val="bullet"/>
      <w:lvlText w:val=""/>
      <w:lvlJc w:val="left"/>
      <w:pPr>
        <w:ind w:left="1080" w:hanging="360"/>
      </w:pPr>
      <w:rPr>
        <w:rFonts w:ascii="Symbol" w:hAnsi="Symbol"/>
      </w:rPr>
    </w:lvl>
    <w:lvl w:ilvl="1" w:tplc="C6DC7182">
      <w:start w:val="1"/>
      <w:numFmt w:val="bullet"/>
      <w:lvlText w:val=""/>
      <w:lvlJc w:val="left"/>
      <w:pPr>
        <w:ind w:left="1080" w:hanging="360"/>
      </w:pPr>
      <w:rPr>
        <w:rFonts w:ascii="Symbol" w:hAnsi="Symbol"/>
      </w:rPr>
    </w:lvl>
    <w:lvl w:ilvl="2" w:tplc="0DD052FA">
      <w:start w:val="1"/>
      <w:numFmt w:val="bullet"/>
      <w:lvlText w:val=""/>
      <w:lvlJc w:val="left"/>
      <w:pPr>
        <w:ind w:left="1080" w:hanging="360"/>
      </w:pPr>
      <w:rPr>
        <w:rFonts w:ascii="Symbol" w:hAnsi="Symbol"/>
      </w:rPr>
    </w:lvl>
    <w:lvl w:ilvl="3" w:tplc="99086734">
      <w:start w:val="1"/>
      <w:numFmt w:val="bullet"/>
      <w:lvlText w:val=""/>
      <w:lvlJc w:val="left"/>
      <w:pPr>
        <w:ind w:left="1080" w:hanging="360"/>
      </w:pPr>
      <w:rPr>
        <w:rFonts w:ascii="Symbol" w:hAnsi="Symbol"/>
      </w:rPr>
    </w:lvl>
    <w:lvl w:ilvl="4" w:tplc="9FD66492">
      <w:start w:val="1"/>
      <w:numFmt w:val="bullet"/>
      <w:lvlText w:val=""/>
      <w:lvlJc w:val="left"/>
      <w:pPr>
        <w:ind w:left="1080" w:hanging="360"/>
      </w:pPr>
      <w:rPr>
        <w:rFonts w:ascii="Symbol" w:hAnsi="Symbol"/>
      </w:rPr>
    </w:lvl>
    <w:lvl w:ilvl="5" w:tplc="A5C87EB0">
      <w:start w:val="1"/>
      <w:numFmt w:val="bullet"/>
      <w:lvlText w:val=""/>
      <w:lvlJc w:val="left"/>
      <w:pPr>
        <w:ind w:left="1080" w:hanging="360"/>
      </w:pPr>
      <w:rPr>
        <w:rFonts w:ascii="Symbol" w:hAnsi="Symbol"/>
      </w:rPr>
    </w:lvl>
    <w:lvl w:ilvl="6" w:tplc="97FC4384">
      <w:start w:val="1"/>
      <w:numFmt w:val="bullet"/>
      <w:lvlText w:val=""/>
      <w:lvlJc w:val="left"/>
      <w:pPr>
        <w:ind w:left="1080" w:hanging="360"/>
      </w:pPr>
      <w:rPr>
        <w:rFonts w:ascii="Symbol" w:hAnsi="Symbol"/>
      </w:rPr>
    </w:lvl>
    <w:lvl w:ilvl="7" w:tplc="9C8888F6">
      <w:start w:val="1"/>
      <w:numFmt w:val="bullet"/>
      <w:lvlText w:val=""/>
      <w:lvlJc w:val="left"/>
      <w:pPr>
        <w:ind w:left="1080" w:hanging="360"/>
      </w:pPr>
      <w:rPr>
        <w:rFonts w:ascii="Symbol" w:hAnsi="Symbol"/>
      </w:rPr>
    </w:lvl>
    <w:lvl w:ilvl="8" w:tplc="CB946CB2">
      <w:start w:val="1"/>
      <w:numFmt w:val="bullet"/>
      <w:lvlText w:val=""/>
      <w:lvlJc w:val="left"/>
      <w:pPr>
        <w:ind w:left="1080" w:hanging="360"/>
      </w:pPr>
      <w:rPr>
        <w:rFonts w:ascii="Symbol" w:hAnsi="Symbol"/>
      </w:rPr>
    </w:lvl>
  </w:abstractNum>
  <w:abstractNum w:abstractNumId="2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2A7326"/>
    <w:multiLevelType w:val="hybridMultilevel"/>
    <w:tmpl w:val="ADBA3C8E"/>
    <w:lvl w:ilvl="0" w:tplc="7A965456">
      <w:start w:val="1"/>
      <w:numFmt w:val="bullet"/>
      <w:lvlText w:val=""/>
      <w:lvlJc w:val="left"/>
      <w:pPr>
        <w:ind w:left="1080" w:hanging="360"/>
      </w:pPr>
      <w:rPr>
        <w:rFonts w:ascii="Symbol" w:hAnsi="Symbol"/>
      </w:rPr>
    </w:lvl>
    <w:lvl w:ilvl="1" w:tplc="BB9619D6">
      <w:start w:val="1"/>
      <w:numFmt w:val="bullet"/>
      <w:lvlText w:val=""/>
      <w:lvlJc w:val="left"/>
      <w:pPr>
        <w:ind w:left="1080" w:hanging="360"/>
      </w:pPr>
      <w:rPr>
        <w:rFonts w:ascii="Symbol" w:hAnsi="Symbol"/>
      </w:rPr>
    </w:lvl>
    <w:lvl w:ilvl="2" w:tplc="A2A881B0">
      <w:start w:val="1"/>
      <w:numFmt w:val="bullet"/>
      <w:lvlText w:val=""/>
      <w:lvlJc w:val="left"/>
      <w:pPr>
        <w:ind w:left="1080" w:hanging="360"/>
      </w:pPr>
      <w:rPr>
        <w:rFonts w:ascii="Symbol" w:hAnsi="Symbol"/>
      </w:rPr>
    </w:lvl>
    <w:lvl w:ilvl="3" w:tplc="A8DA3956">
      <w:start w:val="1"/>
      <w:numFmt w:val="bullet"/>
      <w:lvlText w:val=""/>
      <w:lvlJc w:val="left"/>
      <w:pPr>
        <w:ind w:left="1080" w:hanging="360"/>
      </w:pPr>
      <w:rPr>
        <w:rFonts w:ascii="Symbol" w:hAnsi="Symbol"/>
      </w:rPr>
    </w:lvl>
    <w:lvl w:ilvl="4" w:tplc="1D7A54F4">
      <w:start w:val="1"/>
      <w:numFmt w:val="bullet"/>
      <w:lvlText w:val=""/>
      <w:lvlJc w:val="left"/>
      <w:pPr>
        <w:ind w:left="1080" w:hanging="360"/>
      </w:pPr>
      <w:rPr>
        <w:rFonts w:ascii="Symbol" w:hAnsi="Symbol"/>
      </w:rPr>
    </w:lvl>
    <w:lvl w:ilvl="5" w:tplc="8ECCAF18">
      <w:start w:val="1"/>
      <w:numFmt w:val="bullet"/>
      <w:lvlText w:val=""/>
      <w:lvlJc w:val="left"/>
      <w:pPr>
        <w:ind w:left="1080" w:hanging="360"/>
      </w:pPr>
      <w:rPr>
        <w:rFonts w:ascii="Symbol" w:hAnsi="Symbol"/>
      </w:rPr>
    </w:lvl>
    <w:lvl w:ilvl="6" w:tplc="B04E2C30">
      <w:start w:val="1"/>
      <w:numFmt w:val="bullet"/>
      <w:lvlText w:val=""/>
      <w:lvlJc w:val="left"/>
      <w:pPr>
        <w:ind w:left="1080" w:hanging="360"/>
      </w:pPr>
      <w:rPr>
        <w:rFonts w:ascii="Symbol" w:hAnsi="Symbol"/>
      </w:rPr>
    </w:lvl>
    <w:lvl w:ilvl="7" w:tplc="86D2862A">
      <w:start w:val="1"/>
      <w:numFmt w:val="bullet"/>
      <w:lvlText w:val=""/>
      <w:lvlJc w:val="left"/>
      <w:pPr>
        <w:ind w:left="1080" w:hanging="360"/>
      </w:pPr>
      <w:rPr>
        <w:rFonts w:ascii="Symbol" w:hAnsi="Symbol"/>
      </w:rPr>
    </w:lvl>
    <w:lvl w:ilvl="8" w:tplc="787CB54C">
      <w:start w:val="1"/>
      <w:numFmt w:val="bullet"/>
      <w:lvlText w:val=""/>
      <w:lvlJc w:val="left"/>
      <w:pPr>
        <w:ind w:left="1080" w:hanging="360"/>
      </w:pPr>
      <w:rPr>
        <w:rFonts w:ascii="Symbol" w:hAnsi="Symbol"/>
      </w:r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5C217B"/>
    <w:multiLevelType w:val="multilevel"/>
    <w:tmpl w:val="FB16480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A4D5540"/>
    <w:multiLevelType w:val="hybridMultilevel"/>
    <w:tmpl w:val="3410D6D0"/>
    <w:lvl w:ilvl="0" w:tplc="CB00324E">
      <w:start w:val="1"/>
      <w:numFmt w:val="bullet"/>
      <w:lvlText w:val="-"/>
      <w:lvlJc w:val="left"/>
      <w:pPr>
        <w:ind w:left="720" w:hanging="360"/>
      </w:pPr>
      <w:rPr>
        <w:rFonts w:ascii="Times New Roman" w:eastAsiaTheme="minorHAnsi" w:hAnsi="Times New Roman" w:cs="Times New Roman"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5C41EF"/>
    <w:multiLevelType w:val="hybridMultilevel"/>
    <w:tmpl w:val="5EDC9D9C"/>
    <w:lvl w:ilvl="0" w:tplc="09EC0E8A">
      <w:start w:val="1"/>
      <w:numFmt w:val="bullet"/>
      <w:lvlText w:val=""/>
      <w:lvlJc w:val="left"/>
      <w:pPr>
        <w:ind w:left="1080" w:hanging="360"/>
      </w:pPr>
      <w:rPr>
        <w:rFonts w:ascii="Symbol" w:hAnsi="Symbol"/>
      </w:rPr>
    </w:lvl>
    <w:lvl w:ilvl="1" w:tplc="4B46262A">
      <w:start w:val="1"/>
      <w:numFmt w:val="bullet"/>
      <w:lvlText w:val=""/>
      <w:lvlJc w:val="left"/>
      <w:pPr>
        <w:ind w:left="1080" w:hanging="360"/>
      </w:pPr>
      <w:rPr>
        <w:rFonts w:ascii="Symbol" w:hAnsi="Symbol"/>
      </w:rPr>
    </w:lvl>
    <w:lvl w:ilvl="2" w:tplc="5ED81D42">
      <w:start w:val="1"/>
      <w:numFmt w:val="bullet"/>
      <w:lvlText w:val=""/>
      <w:lvlJc w:val="left"/>
      <w:pPr>
        <w:ind w:left="1080" w:hanging="360"/>
      </w:pPr>
      <w:rPr>
        <w:rFonts w:ascii="Symbol" w:hAnsi="Symbol"/>
      </w:rPr>
    </w:lvl>
    <w:lvl w:ilvl="3" w:tplc="DA50D61E">
      <w:start w:val="1"/>
      <w:numFmt w:val="bullet"/>
      <w:lvlText w:val=""/>
      <w:lvlJc w:val="left"/>
      <w:pPr>
        <w:ind w:left="1080" w:hanging="360"/>
      </w:pPr>
      <w:rPr>
        <w:rFonts w:ascii="Symbol" w:hAnsi="Symbol"/>
      </w:rPr>
    </w:lvl>
    <w:lvl w:ilvl="4" w:tplc="D592F166">
      <w:start w:val="1"/>
      <w:numFmt w:val="bullet"/>
      <w:lvlText w:val=""/>
      <w:lvlJc w:val="left"/>
      <w:pPr>
        <w:ind w:left="1080" w:hanging="360"/>
      </w:pPr>
      <w:rPr>
        <w:rFonts w:ascii="Symbol" w:hAnsi="Symbol"/>
      </w:rPr>
    </w:lvl>
    <w:lvl w:ilvl="5" w:tplc="7F6A7C96">
      <w:start w:val="1"/>
      <w:numFmt w:val="bullet"/>
      <w:lvlText w:val=""/>
      <w:lvlJc w:val="left"/>
      <w:pPr>
        <w:ind w:left="1080" w:hanging="360"/>
      </w:pPr>
      <w:rPr>
        <w:rFonts w:ascii="Symbol" w:hAnsi="Symbol"/>
      </w:rPr>
    </w:lvl>
    <w:lvl w:ilvl="6" w:tplc="0C92A9A8">
      <w:start w:val="1"/>
      <w:numFmt w:val="bullet"/>
      <w:lvlText w:val=""/>
      <w:lvlJc w:val="left"/>
      <w:pPr>
        <w:ind w:left="1080" w:hanging="360"/>
      </w:pPr>
      <w:rPr>
        <w:rFonts w:ascii="Symbol" w:hAnsi="Symbol"/>
      </w:rPr>
    </w:lvl>
    <w:lvl w:ilvl="7" w:tplc="14A68BFA">
      <w:start w:val="1"/>
      <w:numFmt w:val="bullet"/>
      <w:lvlText w:val=""/>
      <w:lvlJc w:val="left"/>
      <w:pPr>
        <w:ind w:left="1080" w:hanging="360"/>
      </w:pPr>
      <w:rPr>
        <w:rFonts w:ascii="Symbol" w:hAnsi="Symbol"/>
      </w:rPr>
    </w:lvl>
    <w:lvl w:ilvl="8" w:tplc="9D0A1544">
      <w:start w:val="1"/>
      <w:numFmt w:val="bullet"/>
      <w:lvlText w:val=""/>
      <w:lvlJc w:val="left"/>
      <w:pPr>
        <w:ind w:left="1080" w:hanging="360"/>
      </w:pPr>
      <w:rPr>
        <w:rFonts w:ascii="Symbol" w:hAnsi="Symbol"/>
      </w:rPr>
    </w:lvl>
  </w:abstractNum>
  <w:abstractNum w:abstractNumId="36"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1D75A4"/>
    <w:multiLevelType w:val="hybridMultilevel"/>
    <w:tmpl w:val="A5E84626"/>
    <w:lvl w:ilvl="0" w:tplc="37FE6B94">
      <w:numFmt w:val="bullet"/>
      <w:lvlText w:val="-"/>
      <w:lvlJc w:val="left"/>
      <w:pPr>
        <w:ind w:left="405" w:hanging="360"/>
      </w:pPr>
      <w:rPr>
        <w:rFonts w:ascii="Times New Roman" w:eastAsiaTheme="minorHAnsi"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3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AB75D1"/>
    <w:multiLevelType w:val="multilevel"/>
    <w:tmpl w:val="29AC22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945348">
    <w:abstractNumId w:val="2"/>
  </w:num>
  <w:num w:numId="2" w16cid:durableId="1469392472">
    <w:abstractNumId w:val="10"/>
  </w:num>
  <w:num w:numId="3" w16cid:durableId="1792749823">
    <w:abstractNumId w:val="27"/>
  </w:num>
  <w:num w:numId="4" w16cid:durableId="517735681">
    <w:abstractNumId w:val="9"/>
  </w:num>
  <w:num w:numId="5" w16cid:durableId="1142041724">
    <w:abstractNumId w:val="33"/>
  </w:num>
  <w:num w:numId="6" w16cid:durableId="80681869">
    <w:abstractNumId w:val="20"/>
  </w:num>
  <w:num w:numId="7" w16cid:durableId="1566528953">
    <w:abstractNumId w:val="26"/>
  </w:num>
  <w:num w:numId="8" w16cid:durableId="809788981">
    <w:abstractNumId w:val="26"/>
    <w:lvlOverride w:ilvl="0">
      <w:startOverride w:val="1"/>
    </w:lvlOverride>
  </w:num>
  <w:num w:numId="9" w16cid:durableId="1398822153">
    <w:abstractNumId w:val="26"/>
    <w:lvlOverride w:ilvl="0">
      <w:startOverride w:val="1"/>
    </w:lvlOverride>
  </w:num>
  <w:num w:numId="10" w16cid:durableId="1825466284">
    <w:abstractNumId w:val="26"/>
    <w:lvlOverride w:ilvl="0">
      <w:startOverride w:val="1"/>
    </w:lvlOverride>
  </w:num>
  <w:num w:numId="11" w16cid:durableId="1446922321">
    <w:abstractNumId w:val="20"/>
    <w:lvlOverride w:ilvl="0">
      <w:startOverride w:val="1"/>
    </w:lvlOverride>
  </w:num>
  <w:num w:numId="12" w16cid:durableId="122584543">
    <w:abstractNumId w:val="26"/>
    <w:lvlOverride w:ilvl="0">
      <w:startOverride w:val="1"/>
    </w:lvlOverride>
  </w:num>
  <w:num w:numId="13" w16cid:durableId="818807267">
    <w:abstractNumId w:val="20"/>
    <w:lvlOverride w:ilvl="0">
      <w:startOverride w:val="1"/>
    </w:lvlOverride>
  </w:num>
  <w:num w:numId="14" w16cid:durableId="883829348">
    <w:abstractNumId w:val="26"/>
    <w:lvlOverride w:ilvl="0">
      <w:startOverride w:val="1"/>
    </w:lvlOverride>
  </w:num>
  <w:num w:numId="15" w16cid:durableId="438372887">
    <w:abstractNumId w:val="38"/>
  </w:num>
  <w:num w:numId="16" w16cid:durableId="516113510">
    <w:abstractNumId w:val="7"/>
  </w:num>
  <w:num w:numId="17" w16cid:durableId="1456096507">
    <w:abstractNumId w:val="32"/>
  </w:num>
  <w:num w:numId="18" w16cid:durableId="1397970374">
    <w:abstractNumId w:val="3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9"/>
  </w:num>
  <w:num w:numId="21" w16cid:durableId="1659071369">
    <w:abstractNumId w:val="29"/>
  </w:num>
  <w:num w:numId="22" w16cid:durableId="1938362445">
    <w:abstractNumId w:val="20"/>
    <w:lvlOverride w:ilvl="0">
      <w:startOverride w:val="1"/>
    </w:lvlOverride>
  </w:num>
  <w:num w:numId="23" w16cid:durableId="913515990">
    <w:abstractNumId w:val="26"/>
    <w:lvlOverride w:ilvl="0">
      <w:startOverride w:val="1"/>
    </w:lvlOverride>
  </w:num>
  <w:num w:numId="24" w16cid:durableId="978418003">
    <w:abstractNumId w:val="4"/>
  </w:num>
  <w:num w:numId="25" w16cid:durableId="143009612">
    <w:abstractNumId w:val="1"/>
  </w:num>
  <w:num w:numId="26" w16cid:durableId="212620654">
    <w:abstractNumId w:val="1"/>
    <w:lvlOverride w:ilvl="0">
      <w:startOverride w:val="1"/>
    </w:lvlOverride>
  </w:num>
  <w:num w:numId="27" w16cid:durableId="882671037">
    <w:abstractNumId w:val="39"/>
  </w:num>
  <w:num w:numId="28" w16cid:durableId="157161423">
    <w:abstractNumId w:val="0"/>
  </w:num>
  <w:num w:numId="29" w16cid:durableId="1712537843">
    <w:abstractNumId w:val="8"/>
  </w:num>
  <w:num w:numId="30" w16cid:durableId="302807218">
    <w:abstractNumId w:val="34"/>
  </w:num>
  <w:num w:numId="31" w16cid:durableId="1769734236">
    <w:abstractNumId w:val="6"/>
  </w:num>
  <w:num w:numId="32" w16cid:durableId="1955945468">
    <w:abstractNumId w:val="37"/>
  </w:num>
  <w:num w:numId="33" w16cid:durableId="1287808467">
    <w:abstractNumId w:val="21"/>
  </w:num>
  <w:num w:numId="34" w16cid:durableId="227956862">
    <w:abstractNumId w:val="15"/>
  </w:num>
  <w:num w:numId="35" w16cid:durableId="674041890">
    <w:abstractNumId w:val="36"/>
  </w:num>
  <w:num w:numId="36" w16cid:durableId="538394932">
    <w:abstractNumId w:val="22"/>
  </w:num>
  <w:num w:numId="37" w16cid:durableId="1667589164">
    <w:abstractNumId w:val="24"/>
  </w:num>
  <w:num w:numId="38" w16cid:durableId="1943369275">
    <w:abstractNumId w:val="12"/>
  </w:num>
  <w:num w:numId="39" w16cid:durableId="1654095451">
    <w:abstractNumId w:val="16"/>
  </w:num>
  <w:num w:numId="40" w16cid:durableId="719474858">
    <w:abstractNumId w:val="3"/>
  </w:num>
  <w:num w:numId="41" w16cid:durableId="2128616002">
    <w:abstractNumId w:val="13"/>
  </w:num>
  <w:num w:numId="42" w16cid:durableId="181480504">
    <w:abstractNumId w:val="5"/>
  </w:num>
  <w:num w:numId="43" w16cid:durableId="561217463">
    <w:abstractNumId w:val="25"/>
  </w:num>
  <w:num w:numId="44" w16cid:durableId="1451827418">
    <w:abstractNumId w:val="30"/>
  </w:num>
  <w:num w:numId="45" w16cid:durableId="720598755">
    <w:abstractNumId w:val="17"/>
  </w:num>
  <w:num w:numId="46" w16cid:durableId="133106753">
    <w:abstractNumId w:val="35"/>
  </w:num>
  <w:num w:numId="47" w16cid:durableId="997535460">
    <w:abstractNumId w:val="28"/>
  </w:num>
  <w:num w:numId="48" w16cid:durableId="83650694">
    <w:abstractNumId w:val="31"/>
  </w:num>
  <w:num w:numId="49" w16cid:durableId="1256981590">
    <w:abstractNumId w:val="23"/>
  </w:num>
  <w:num w:numId="50" w16cid:durableId="610891312">
    <w:abstractNumId w:val="14"/>
  </w:num>
  <w:num w:numId="51" w16cid:durableId="2109351940">
    <w:abstractNumId w:val="11"/>
  </w:num>
  <w:num w:numId="52" w16cid:durableId="663313228">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02340"/>
    <w:rsid w:val="00001C9B"/>
    <w:rsid w:val="00003104"/>
    <w:rsid w:val="000040DC"/>
    <w:rsid w:val="00006BB5"/>
    <w:rsid w:val="000102D2"/>
    <w:rsid w:val="00011784"/>
    <w:rsid w:val="0001288A"/>
    <w:rsid w:val="00013114"/>
    <w:rsid w:val="00013F87"/>
    <w:rsid w:val="000151EF"/>
    <w:rsid w:val="00017B62"/>
    <w:rsid w:val="000227FC"/>
    <w:rsid w:val="000239F5"/>
    <w:rsid w:val="00024DE6"/>
    <w:rsid w:val="00033DCA"/>
    <w:rsid w:val="000350CD"/>
    <w:rsid w:val="00035AA3"/>
    <w:rsid w:val="00037AC2"/>
    <w:rsid w:val="0004146D"/>
    <w:rsid w:val="00041AFF"/>
    <w:rsid w:val="00041EF9"/>
    <w:rsid w:val="00042E31"/>
    <w:rsid w:val="00042FA1"/>
    <w:rsid w:val="00050C70"/>
    <w:rsid w:val="00054282"/>
    <w:rsid w:val="0006217E"/>
    <w:rsid w:val="0006553F"/>
    <w:rsid w:val="000702F0"/>
    <w:rsid w:val="00070831"/>
    <w:rsid w:val="00072CCA"/>
    <w:rsid w:val="0007601C"/>
    <w:rsid w:val="00076CEA"/>
    <w:rsid w:val="00081544"/>
    <w:rsid w:val="000820B7"/>
    <w:rsid w:val="00083632"/>
    <w:rsid w:val="00083EFB"/>
    <w:rsid w:val="000859A6"/>
    <w:rsid w:val="0008612A"/>
    <w:rsid w:val="000904EA"/>
    <w:rsid w:val="00090E18"/>
    <w:rsid w:val="00094D91"/>
    <w:rsid w:val="00096742"/>
    <w:rsid w:val="000A10BC"/>
    <w:rsid w:val="000A605F"/>
    <w:rsid w:val="000A63F3"/>
    <w:rsid w:val="000A7733"/>
    <w:rsid w:val="000A7F53"/>
    <w:rsid w:val="000B0056"/>
    <w:rsid w:val="000B078D"/>
    <w:rsid w:val="000B3181"/>
    <w:rsid w:val="000B33BE"/>
    <w:rsid w:val="000C10E3"/>
    <w:rsid w:val="000C3C7B"/>
    <w:rsid w:val="000C51C1"/>
    <w:rsid w:val="000C6EFF"/>
    <w:rsid w:val="000C6F15"/>
    <w:rsid w:val="000D0E21"/>
    <w:rsid w:val="000D0F93"/>
    <w:rsid w:val="000D3CCA"/>
    <w:rsid w:val="000E12A6"/>
    <w:rsid w:val="000E4EC1"/>
    <w:rsid w:val="000E71AA"/>
    <w:rsid w:val="000E7973"/>
    <w:rsid w:val="000E7FA4"/>
    <w:rsid w:val="000F266E"/>
    <w:rsid w:val="000F4EFD"/>
    <w:rsid w:val="000F7746"/>
    <w:rsid w:val="00102D23"/>
    <w:rsid w:val="00106416"/>
    <w:rsid w:val="00110481"/>
    <w:rsid w:val="00110CE9"/>
    <w:rsid w:val="001127C9"/>
    <w:rsid w:val="001130F7"/>
    <w:rsid w:val="00113D47"/>
    <w:rsid w:val="00114498"/>
    <w:rsid w:val="00114AD2"/>
    <w:rsid w:val="0011549E"/>
    <w:rsid w:val="00115B88"/>
    <w:rsid w:val="00122E34"/>
    <w:rsid w:val="00123A60"/>
    <w:rsid w:val="0012423C"/>
    <w:rsid w:val="001243EF"/>
    <w:rsid w:val="0013040D"/>
    <w:rsid w:val="00132F6A"/>
    <w:rsid w:val="00133913"/>
    <w:rsid w:val="00133B89"/>
    <w:rsid w:val="00134D7D"/>
    <w:rsid w:val="00137446"/>
    <w:rsid w:val="00137AA8"/>
    <w:rsid w:val="00140221"/>
    <w:rsid w:val="0014321E"/>
    <w:rsid w:val="0014378C"/>
    <w:rsid w:val="00150A6C"/>
    <w:rsid w:val="0015452F"/>
    <w:rsid w:val="00154B31"/>
    <w:rsid w:val="00156193"/>
    <w:rsid w:val="0016161E"/>
    <w:rsid w:val="0016241A"/>
    <w:rsid w:val="001642FC"/>
    <w:rsid w:val="0016496B"/>
    <w:rsid w:val="00164AC9"/>
    <w:rsid w:val="00165548"/>
    <w:rsid w:val="00165F3B"/>
    <w:rsid w:val="001701AB"/>
    <w:rsid w:val="001743E2"/>
    <w:rsid w:val="001745F8"/>
    <w:rsid w:val="0017636C"/>
    <w:rsid w:val="00180419"/>
    <w:rsid w:val="001838CF"/>
    <w:rsid w:val="001868EE"/>
    <w:rsid w:val="00187DA3"/>
    <w:rsid w:val="00193F64"/>
    <w:rsid w:val="001947C5"/>
    <w:rsid w:val="00194966"/>
    <w:rsid w:val="0019645D"/>
    <w:rsid w:val="001A1D14"/>
    <w:rsid w:val="001A201F"/>
    <w:rsid w:val="001A3BA4"/>
    <w:rsid w:val="001A6D1F"/>
    <w:rsid w:val="001A6D7E"/>
    <w:rsid w:val="001B1EA8"/>
    <w:rsid w:val="001B29EA"/>
    <w:rsid w:val="001B4AF7"/>
    <w:rsid w:val="001B7166"/>
    <w:rsid w:val="001C02E5"/>
    <w:rsid w:val="001C43A3"/>
    <w:rsid w:val="001D1386"/>
    <w:rsid w:val="001D3C98"/>
    <w:rsid w:val="001D6D85"/>
    <w:rsid w:val="001D6E4C"/>
    <w:rsid w:val="001D78B5"/>
    <w:rsid w:val="001E28F5"/>
    <w:rsid w:val="001E3089"/>
    <w:rsid w:val="001E30F6"/>
    <w:rsid w:val="001E4110"/>
    <w:rsid w:val="001F0EDA"/>
    <w:rsid w:val="001F1064"/>
    <w:rsid w:val="001F7672"/>
    <w:rsid w:val="00200744"/>
    <w:rsid w:val="00201C49"/>
    <w:rsid w:val="00202857"/>
    <w:rsid w:val="00202900"/>
    <w:rsid w:val="00202F06"/>
    <w:rsid w:val="00203215"/>
    <w:rsid w:val="00211D4A"/>
    <w:rsid w:val="002151CA"/>
    <w:rsid w:val="00217EE5"/>
    <w:rsid w:val="00224F59"/>
    <w:rsid w:val="002261A8"/>
    <w:rsid w:val="002264B6"/>
    <w:rsid w:val="002269BE"/>
    <w:rsid w:val="00231B5C"/>
    <w:rsid w:val="00231C4D"/>
    <w:rsid w:val="00235F5C"/>
    <w:rsid w:val="002369CE"/>
    <w:rsid w:val="00245157"/>
    <w:rsid w:val="00246B2A"/>
    <w:rsid w:val="002527EA"/>
    <w:rsid w:val="002544C7"/>
    <w:rsid w:val="00257FA3"/>
    <w:rsid w:val="002655E3"/>
    <w:rsid w:val="00265BA6"/>
    <w:rsid w:val="00272234"/>
    <w:rsid w:val="002727CE"/>
    <w:rsid w:val="00276771"/>
    <w:rsid w:val="00277B56"/>
    <w:rsid w:val="00281D89"/>
    <w:rsid w:val="00281EB7"/>
    <w:rsid w:val="00282A74"/>
    <w:rsid w:val="002840D0"/>
    <w:rsid w:val="002849D4"/>
    <w:rsid w:val="00285E4A"/>
    <w:rsid w:val="00286584"/>
    <w:rsid w:val="00292223"/>
    <w:rsid w:val="002A19F5"/>
    <w:rsid w:val="002A3A15"/>
    <w:rsid w:val="002B0D71"/>
    <w:rsid w:val="002B1C8B"/>
    <w:rsid w:val="002B22BA"/>
    <w:rsid w:val="002B3681"/>
    <w:rsid w:val="002B4922"/>
    <w:rsid w:val="002B69F3"/>
    <w:rsid w:val="002C220C"/>
    <w:rsid w:val="002C22C3"/>
    <w:rsid w:val="002C27FC"/>
    <w:rsid w:val="002C2D19"/>
    <w:rsid w:val="002C7D62"/>
    <w:rsid w:val="002D0ADB"/>
    <w:rsid w:val="002D10FA"/>
    <w:rsid w:val="002D4C55"/>
    <w:rsid w:val="002E03D4"/>
    <w:rsid w:val="002E36B4"/>
    <w:rsid w:val="002E6670"/>
    <w:rsid w:val="002E6DED"/>
    <w:rsid w:val="002F01A1"/>
    <w:rsid w:val="002F6814"/>
    <w:rsid w:val="002F6E51"/>
    <w:rsid w:val="00300956"/>
    <w:rsid w:val="00300AB3"/>
    <w:rsid w:val="00301F28"/>
    <w:rsid w:val="00304025"/>
    <w:rsid w:val="00304358"/>
    <w:rsid w:val="00304B53"/>
    <w:rsid w:val="00305A35"/>
    <w:rsid w:val="00306F15"/>
    <w:rsid w:val="00312E34"/>
    <w:rsid w:val="00317187"/>
    <w:rsid w:val="00320EF9"/>
    <w:rsid w:val="0032499A"/>
    <w:rsid w:val="00324C81"/>
    <w:rsid w:val="00326ACE"/>
    <w:rsid w:val="00333ACB"/>
    <w:rsid w:val="003341F7"/>
    <w:rsid w:val="003406B7"/>
    <w:rsid w:val="0034718A"/>
    <w:rsid w:val="00347FEC"/>
    <w:rsid w:val="003508C0"/>
    <w:rsid w:val="003509DF"/>
    <w:rsid w:val="0035504C"/>
    <w:rsid w:val="00356C7F"/>
    <w:rsid w:val="00356F45"/>
    <w:rsid w:val="00362134"/>
    <w:rsid w:val="00366242"/>
    <w:rsid w:val="00366B74"/>
    <w:rsid w:val="00366EA5"/>
    <w:rsid w:val="0037403F"/>
    <w:rsid w:val="00375550"/>
    <w:rsid w:val="003772C8"/>
    <w:rsid w:val="003774C0"/>
    <w:rsid w:val="00381F95"/>
    <w:rsid w:val="00386581"/>
    <w:rsid w:val="00393CBF"/>
    <w:rsid w:val="003A0E8B"/>
    <w:rsid w:val="003A3EE9"/>
    <w:rsid w:val="003A4CEB"/>
    <w:rsid w:val="003A5AFC"/>
    <w:rsid w:val="003A710A"/>
    <w:rsid w:val="003B0E8A"/>
    <w:rsid w:val="003B2A86"/>
    <w:rsid w:val="003B43D5"/>
    <w:rsid w:val="003B5BCA"/>
    <w:rsid w:val="003B659E"/>
    <w:rsid w:val="003B73BA"/>
    <w:rsid w:val="003C275E"/>
    <w:rsid w:val="003C49FE"/>
    <w:rsid w:val="003C4FDE"/>
    <w:rsid w:val="003C5271"/>
    <w:rsid w:val="003C58AA"/>
    <w:rsid w:val="003D24F1"/>
    <w:rsid w:val="003D2A8A"/>
    <w:rsid w:val="003D30A5"/>
    <w:rsid w:val="003D319F"/>
    <w:rsid w:val="003D4254"/>
    <w:rsid w:val="003D6188"/>
    <w:rsid w:val="003E4142"/>
    <w:rsid w:val="003E58DF"/>
    <w:rsid w:val="003F0A40"/>
    <w:rsid w:val="003F12BD"/>
    <w:rsid w:val="003F3053"/>
    <w:rsid w:val="003F446E"/>
    <w:rsid w:val="003F45E2"/>
    <w:rsid w:val="003F5660"/>
    <w:rsid w:val="003F59F0"/>
    <w:rsid w:val="003F7479"/>
    <w:rsid w:val="004031FF"/>
    <w:rsid w:val="00404C4C"/>
    <w:rsid w:val="0041273E"/>
    <w:rsid w:val="0041423F"/>
    <w:rsid w:val="00414D9C"/>
    <w:rsid w:val="00414F81"/>
    <w:rsid w:val="0042146E"/>
    <w:rsid w:val="0042681E"/>
    <w:rsid w:val="00426B9A"/>
    <w:rsid w:val="004328B6"/>
    <w:rsid w:val="004337DE"/>
    <w:rsid w:val="00434165"/>
    <w:rsid w:val="00436238"/>
    <w:rsid w:val="00436A0F"/>
    <w:rsid w:val="00436A93"/>
    <w:rsid w:val="00437150"/>
    <w:rsid w:val="0043750A"/>
    <w:rsid w:val="00440698"/>
    <w:rsid w:val="004408B2"/>
    <w:rsid w:val="004423C1"/>
    <w:rsid w:val="004432F6"/>
    <w:rsid w:val="00447577"/>
    <w:rsid w:val="004507F3"/>
    <w:rsid w:val="004602B8"/>
    <w:rsid w:val="0046536A"/>
    <w:rsid w:val="004732E9"/>
    <w:rsid w:val="004854BB"/>
    <w:rsid w:val="0048686D"/>
    <w:rsid w:val="00491BB0"/>
    <w:rsid w:val="00494493"/>
    <w:rsid w:val="00496606"/>
    <w:rsid w:val="004A7340"/>
    <w:rsid w:val="004A7AD6"/>
    <w:rsid w:val="004B1FAF"/>
    <w:rsid w:val="004B34B6"/>
    <w:rsid w:val="004B7483"/>
    <w:rsid w:val="004C1AB8"/>
    <w:rsid w:val="004D568A"/>
    <w:rsid w:val="004E4CBD"/>
    <w:rsid w:val="004E541E"/>
    <w:rsid w:val="004E5E66"/>
    <w:rsid w:val="004E7ADB"/>
    <w:rsid w:val="004F641C"/>
    <w:rsid w:val="00500CFD"/>
    <w:rsid w:val="005039B3"/>
    <w:rsid w:val="00503B4D"/>
    <w:rsid w:val="005046E8"/>
    <w:rsid w:val="00504EE9"/>
    <w:rsid w:val="0051074B"/>
    <w:rsid w:val="00514E4F"/>
    <w:rsid w:val="00517580"/>
    <w:rsid w:val="00521576"/>
    <w:rsid w:val="00521628"/>
    <w:rsid w:val="005250E6"/>
    <w:rsid w:val="005325E8"/>
    <w:rsid w:val="0053591A"/>
    <w:rsid w:val="00542D23"/>
    <w:rsid w:val="0054442C"/>
    <w:rsid w:val="00550285"/>
    <w:rsid w:val="00554E84"/>
    <w:rsid w:val="0055541B"/>
    <w:rsid w:val="00555673"/>
    <w:rsid w:val="005578B8"/>
    <w:rsid w:val="0056025F"/>
    <w:rsid w:val="005616A4"/>
    <w:rsid w:val="00562492"/>
    <w:rsid w:val="005624E0"/>
    <w:rsid w:val="0056274C"/>
    <w:rsid w:val="005630F8"/>
    <w:rsid w:val="00572A20"/>
    <w:rsid w:val="00580560"/>
    <w:rsid w:val="00581618"/>
    <w:rsid w:val="005836CB"/>
    <w:rsid w:val="005836F8"/>
    <w:rsid w:val="00585F9B"/>
    <w:rsid w:val="00587B5F"/>
    <w:rsid w:val="005918FA"/>
    <w:rsid w:val="00592A86"/>
    <w:rsid w:val="005952D8"/>
    <w:rsid w:val="00595F11"/>
    <w:rsid w:val="005A0036"/>
    <w:rsid w:val="005A21CA"/>
    <w:rsid w:val="005A36BF"/>
    <w:rsid w:val="005A5B76"/>
    <w:rsid w:val="005A73C5"/>
    <w:rsid w:val="005A7552"/>
    <w:rsid w:val="005B3029"/>
    <w:rsid w:val="005B4801"/>
    <w:rsid w:val="005B4B1F"/>
    <w:rsid w:val="005B4B8B"/>
    <w:rsid w:val="005B7A8C"/>
    <w:rsid w:val="005C0BEA"/>
    <w:rsid w:val="005C15B6"/>
    <w:rsid w:val="005C23A4"/>
    <w:rsid w:val="005C2CB0"/>
    <w:rsid w:val="005C6625"/>
    <w:rsid w:val="005C6F4F"/>
    <w:rsid w:val="005D1CDF"/>
    <w:rsid w:val="005D219F"/>
    <w:rsid w:val="005D27AF"/>
    <w:rsid w:val="005D2BB7"/>
    <w:rsid w:val="005D2C3E"/>
    <w:rsid w:val="005D477D"/>
    <w:rsid w:val="005D6FFE"/>
    <w:rsid w:val="005E12B4"/>
    <w:rsid w:val="005E2FF9"/>
    <w:rsid w:val="005E61A8"/>
    <w:rsid w:val="005F30A3"/>
    <w:rsid w:val="005F4336"/>
    <w:rsid w:val="005F4E8C"/>
    <w:rsid w:val="005F6419"/>
    <w:rsid w:val="005F67E7"/>
    <w:rsid w:val="0060301D"/>
    <w:rsid w:val="0060543D"/>
    <w:rsid w:val="0060561D"/>
    <w:rsid w:val="006104DD"/>
    <w:rsid w:val="006130B5"/>
    <w:rsid w:val="00614464"/>
    <w:rsid w:val="00614DD8"/>
    <w:rsid w:val="00615B15"/>
    <w:rsid w:val="00617400"/>
    <w:rsid w:val="00617D84"/>
    <w:rsid w:val="0062094B"/>
    <w:rsid w:val="00625656"/>
    <w:rsid w:val="00625C47"/>
    <w:rsid w:val="00632D29"/>
    <w:rsid w:val="006401D9"/>
    <w:rsid w:val="006407CF"/>
    <w:rsid w:val="0064171D"/>
    <w:rsid w:val="00650215"/>
    <w:rsid w:val="00660846"/>
    <w:rsid w:val="00660DFF"/>
    <w:rsid w:val="00662C23"/>
    <w:rsid w:val="00664950"/>
    <w:rsid w:val="00665CF1"/>
    <w:rsid w:val="00666038"/>
    <w:rsid w:val="006667AF"/>
    <w:rsid w:val="006668CB"/>
    <w:rsid w:val="00683220"/>
    <w:rsid w:val="00683B0E"/>
    <w:rsid w:val="00683F18"/>
    <w:rsid w:val="00687FA0"/>
    <w:rsid w:val="006911F8"/>
    <w:rsid w:val="0069146E"/>
    <w:rsid w:val="00697C9C"/>
    <w:rsid w:val="00697EA5"/>
    <w:rsid w:val="006A3C11"/>
    <w:rsid w:val="006A4229"/>
    <w:rsid w:val="006A556A"/>
    <w:rsid w:val="006B1DB4"/>
    <w:rsid w:val="006B201D"/>
    <w:rsid w:val="006B5151"/>
    <w:rsid w:val="006B7010"/>
    <w:rsid w:val="006C1D9C"/>
    <w:rsid w:val="006C3095"/>
    <w:rsid w:val="006C4471"/>
    <w:rsid w:val="006C4884"/>
    <w:rsid w:val="006C691C"/>
    <w:rsid w:val="006D44F1"/>
    <w:rsid w:val="006D5576"/>
    <w:rsid w:val="006D6FE5"/>
    <w:rsid w:val="006E1151"/>
    <w:rsid w:val="006E4DB7"/>
    <w:rsid w:val="006E6311"/>
    <w:rsid w:val="006F1DAA"/>
    <w:rsid w:val="006F47FE"/>
    <w:rsid w:val="00702340"/>
    <w:rsid w:val="0070576C"/>
    <w:rsid w:val="007062A1"/>
    <w:rsid w:val="00706B39"/>
    <w:rsid w:val="007075A0"/>
    <w:rsid w:val="007121AA"/>
    <w:rsid w:val="007127CA"/>
    <w:rsid w:val="007145FF"/>
    <w:rsid w:val="00715B2A"/>
    <w:rsid w:val="00723873"/>
    <w:rsid w:val="00726029"/>
    <w:rsid w:val="00733B21"/>
    <w:rsid w:val="00733CA0"/>
    <w:rsid w:val="007358DD"/>
    <w:rsid w:val="00735ADC"/>
    <w:rsid w:val="0073608A"/>
    <w:rsid w:val="00737176"/>
    <w:rsid w:val="00742095"/>
    <w:rsid w:val="007450F1"/>
    <w:rsid w:val="00746278"/>
    <w:rsid w:val="007470D4"/>
    <w:rsid w:val="0075127A"/>
    <w:rsid w:val="00751515"/>
    <w:rsid w:val="00753430"/>
    <w:rsid w:val="007626B7"/>
    <w:rsid w:val="007642EA"/>
    <w:rsid w:val="00765A13"/>
    <w:rsid w:val="00770130"/>
    <w:rsid w:val="00771ED3"/>
    <w:rsid w:val="007727E8"/>
    <w:rsid w:val="00776093"/>
    <w:rsid w:val="0078212B"/>
    <w:rsid w:val="00783FB4"/>
    <w:rsid w:val="00784877"/>
    <w:rsid w:val="00784DF6"/>
    <w:rsid w:val="00785232"/>
    <w:rsid w:val="00793A48"/>
    <w:rsid w:val="00793F87"/>
    <w:rsid w:val="00794481"/>
    <w:rsid w:val="007A117E"/>
    <w:rsid w:val="007A232B"/>
    <w:rsid w:val="007A2588"/>
    <w:rsid w:val="007A47BE"/>
    <w:rsid w:val="007A48DA"/>
    <w:rsid w:val="007A7B70"/>
    <w:rsid w:val="007B186C"/>
    <w:rsid w:val="007B393D"/>
    <w:rsid w:val="007C1696"/>
    <w:rsid w:val="007C1C88"/>
    <w:rsid w:val="007C3ED0"/>
    <w:rsid w:val="007C48C4"/>
    <w:rsid w:val="007C5971"/>
    <w:rsid w:val="007D1C06"/>
    <w:rsid w:val="007D5EFD"/>
    <w:rsid w:val="007D7DA8"/>
    <w:rsid w:val="007E42DC"/>
    <w:rsid w:val="007E4668"/>
    <w:rsid w:val="007E694F"/>
    <w:rsid w:val="007F2473"/>
    <w:rsid w:val="007F54B9"/>
    <w:rsid w:val="00801E3F"/>
    <w:rsid w:val="00804A59"/>
    <w:rsid w:val="008062AE"/>
    <w:rsid w:val="00806A76"/>
    <w:rsid w:val="008074EA"/>
    <w:rsid w:val="00811C9D"/>
    <w:rsid w:val="008136E9"/>
    <w:rsid w:val="00815C9A"/>
    <w:rsid w:val="00816C80"/>
    <w:rsid w:val="0081797B"/>
    <w:rsid w:val="00822157"/>
    <w:rsid w:val="00824E19"/>
    <w:rsid w:val="0082796A"/>
    <w:rsid w:val="00833237"/>
    <w:rsid w:val="00836BBD"/>
    <w:rsid w:val="0083707A"/>
    <w:rsid w:val="0084024A"/>
    <w:rsid w:val="00841BCD"/>
    <w:rsid w:val="00844846"/>
    <w:rsid w:val="008456D2"/>
    <w:rsid w:val="00847264"/>
    <w:rsid w:val="00850F57"/>
    <w:rsid w:val="00851A8E"/>
    <w:rsid w:val="0085365B"/>
    <w:rsid w:val="008542DC"/>
    <w:rsid w:val="00854CCB"/>
    <w:rsid w:val="008558CD"/>
    <w:rsid w:val="00856E63"/>
    <w:rsid w:val="00862219"/>
    <w:rsid w:val="0086252C"/>
    <w:rsid w:val="00865829"/>
    <w:rsid w:val="00867D48"/>
    <w:rsid w:val="00877090"/>
    <w:rsid w:val="008826C1"/>
    <w:rsid w:val="008835D9"/>
    <w:rsid w:val="00883DFD"/>
    <w:rsid w:val="00885DB9"/>
    <w:rsid w:val="00887D13"/>
    <w:rsid w:val="00887FA5"/>
    <w:rsid w:val="0089210C"/>
    <w:rsid w:val="00893D2E"/>
    <w:rsid w:val="00895792"/>
    <w:rsid w:val="00896394"/>
    <w:rsid w:val="008A142B"/>
    <w:rsid w:val="008A1BF7"/>
    <w:rsid w:val="008A4D76"/>
    <w:rsid w:val="008A5444"/>
    <w:rsid w:val="008A5B0E"/>
    <w:rsid w:val="008A6421"/>
    <w:rsid w:val="008B0961"/>
    <w:rsid w:val="008C320C"/>
    <w:rsid w:val="008C39F7"/>
    <w:rsid w:val="008C7EC5"/>
    <w:rsid w:val="008D0AE1"/>
    <w:rsid w:val="008D746E"/>
    <w:rsid w:val="008E20F4"/>
    <w:rsid w:val="008E2AFA"/>
    <w:rsid w:val="008E31DD"/>
    <w:rsid w:val="008E5F93"/>
    <w:rsid w:val="008E7AE7"/>
    <w:rsid w:val="008F0A96"/>
    <w:rsid w:val="008F3DC8"/>
    <w:rsid w:val="008F6D57"/>
    <w:rsid w:val="0090091A"/>
    <w:rsid w:val="009018DA"/>
    <w:rsid w:val="00902033"/>
    <w:rsid w:val="0090373B"/>
    <w:rsid w:val="0090404D"/>
    <w:rsid w:val="009042BD"/>
    <w:rsid w:val="00904FE4"/>
    <w:rsid w:val="0091378D"/>
    <w:rsid w:val="009170EF"/>
    <w:rsid w:val="00917AA0"/>
    <w:rsid w:val="0092701F"/>
    <w:rsid w:val="00927740"/>
    <w:rsid w:val="0093117A"/>
    <w:rsid w:val="00936159"/>
    <w:rsid w:val="0093788F"/>
    <w:rsid w:val="00941A0C"/>
    <w:rsid w:val="00941F74"/>
    <w:rsid w:val="00943673"/>
    <w:rsid w:val="009436B8"/>
    <w:rsid w:val="00951B8B"/>
    <w:rsid w:val="00956408"/>
    <w:rsid w:val="00960F3D"/>
    <w:rsid w:val="00961BB1"/>
    <w:rsid w:val="00965302"/>
    <w:rsid w:val="00966EDE"/>
    <w:rsid w:val="00975068"/>
    <w:rsid w:val="00977E1D"/>
    <w:rsid w:val="009810EC"/>
    <w:rsid w:val="00985F07"/>
    <w:rsid w:val="00987F62"/>
    <w:rsid w:val="00992E45"/>
    <w:rsid w:val="00992FC9"/>
    <w:rsid w:val="00996B43"/>
    <w:rsid w:val="009A06AC"/>
    <w:rsid w:val="009A32FE"/>
    <w:rsid w:val="009A588E"/>
    <w:rsid w:val="009A7E98"/>
    <w:rsid w:val="009B0573"/>
    <w:rsid w:val="009B7B4B"/>
    <w:rsid w:val="009B7C21"/>
    <w:rsid w:val="009C26BC"/>
    <w:rsid w:val="009C3993"/>
    <w:rsid w:val="009C7C41"/>
    <w:rsid w:val="009E1191"/>
    <w:rsid w:val="009E3992"/>
    <w:rsid w:val="009E4E6E"/>
    <w:rsid w:val="009E5FA9"/>
    <w:rsid w:val="009F399E"/>
    <w:rsid w:val="009F3A20"/>
    <w:rsid w:val="009F47CB"/>
    <w:rsid w:val="009F7115"/>
    <w:rsid w:val="00A00CF0"/>
    <w:rsid w:val="00A03D5A"/>
    <w:rsid w:val="00A04992"/>
    <w:rsid w:val="00A04B61"/>
    <w:rsid w:val="00A06274"/>
    <w:rsid w:val="00A147AA"/>
    <w:rsid w:val="00A21D71"/>
    <w:rsid w:val="00A22B78"/>
    <w:rsid w:val="00A246F7"/>
    <w:rsid w:val="00A24CB2"/>
    <w:rsid w:val="00A25AE5"/>
    <w:rsid w:val="00A26442"/>
    <w:rsid w:val="00A37002"/>
    <w:rsid w:val="00A37C8E"/>
    <w:rsid w:val="00A40DAD"/>
    <w:rsid w:val="00A411FF"/>
    <w:rsid w:val="00A4355E"/>
    <w:rsid w:val="00A471EC"/>
    <w:rsid w:val="00A50BFF"/>
    <w:rsid w:val="00A520D9"/>
    <w:rsid w:val="00A57845"/>
    <w:rsid w:val="00A57AF6"/>
    <w:rsid w:val="00A57D45"/>
    <w:rsid w:val="00A60DDC"/>
    <w:rsid w:val="00A64DA0"/>
    <w:rsid w:val="00A653B7"/>
    <w:rsid w:val="00A656AE"/>
    <w:rsid w:val="00A6571D"/>
    <w:rsid w:val="00A65CE9"/>
    <w:rsid w:val="00A65DFF"/>
    <w:rsid w:val="00A720F9"/>
    <w:rsid w:val="00A74B83"/>
    <w:rsid w:val="00A82F3A"/>
    <w:rsid w:val="00A92BCD"/>
    <w:rsid w:val="00A976ED"/>
    <w:rsid w:val="00AA1B0E"/>
    <w:rsid w:val="00AA47B6"/>
    <w:rsid w:val="00AB0C4F"/>
    <w:rsid w:val="00AB1C18"/>
    <w:rsid w:val="00AB4961"/>
    <w:rsid w:val="00AB4E99"/>
    <w:rsid w:val="00AB563A"/>
    <w:rsid w:val="00AC163B"/>
    <w:rsid w:val="00AC3194"/>
    <w:rsid w:val="00AC5CA7"/>
    <w:rsid w:val="00AC6058"/>
    <w:rsid w:val="00AD0121"/>
    <w:rsid w:val="00AE0ED2"/>
    <w:rsid w:val="00AE2BA5"/>
    <w:rsid w:val="00AE2E1D"/>
    <w:rsid w:val="00AE3E6D"/>
    <w:rsid w:val="00AE4D45"/>
    <w:rsid w:val="00AE56B1"/>
    <w:rsid w:val="00AE6833"/>
    <w:rsid w:val="00AE68E2"/>
    <w:rsid w:val="00AE6A71"/>
    <w:rsid w:val="00AE6D09"/>
    <w:rsid w:val="00AE7ED9"/>
    <w:rsid w:val="00AF53F7"/>
    <w:rsid w:val="00AF7A7C"/>
    <w:rsid w:val="00B01F0A"/>
    <w:rsid w:val="00B02070"/>
    <w:rsid w:val="00B053A1"/>
    <w:rsid w:val="00B0574D"/>
    <w:rsid w:val="00B12D36"/>
    <w:rsid w:val="00B2226C"/>
    <w:rsid w:val="00B26A5F"/>
    <w:rsid w:val="00B32C23"/>
    <w:rsid w:val="00B408B6"/>
    <w:rsid w:val="00B436F4"/>
    <w:rsid w:val="00B44803"/>
    <w:rsid w:val="00B542DA"/>
    <w:rsid w:val="00B55891"/>
    <w:rsid w:val="00B61E7A"/>
    <w:rsid w:val="00B65323"/>
    <w:rsid w:val="00B66B7D"/>
    <w:rsid w:val="00B72107"/>
    <w:rsid w:val="00B73862"/>
    <w:rsid w:val="00B73F43"/>
    <w:rsid w:val="00B75BBF"/>
    <w:rsid w:val="00B81CDC"/>
    <w:rsid w:val="00B828D5"/>
    <w:rsid w:val="00B831FC"/>
    <w:rsid w:val="00B9250A"/>
    <w:rsid w:val="00B95B85"/>
    <w:rsid w:val="00BA1DC4"/>
    <w:rsid w:val="00BA308C"/>
    <w:rsid w:val="00BA676E"/>
    <w:rsid w:val="00BA6B66"/>
    <w:rsid w:val="00BA6E48"/>
    <w:rsid w:val="00BB17B3"/>
    <w:rsid w:val="00BB7C71"/>
    <w:rsid w:val="00BC15CE"/>
    <w:rsid w:val="00BD1B2A"/>
    <w:rsid w:val="00BD1F8D"/>
    <w:rsid w:val="00BD2E5F"/>
    <w:rsid w:val="00BE0039"/>
    <w:rsid w:val="00BE0AF6"/>
    <w:rsid w:val="00BE1F03"/>
    <w:rsid w:val="00BE4BCC"/>
    <w:rsid w:val="00BE58A7"/>
    <w:rsid w:val="00BE7757"/>
    <w:rsid w:val="00BE7DCD"/>
    <w:rsid w:val="00BF02CC"/>
    <w:rsid w:val="00BF0743"/>
    <w:rsid w:val="00BF2218"/>
    <w:rsid w:val="00BF4AA4"/>
    <w:rsid w:val="00C00B47"/>
    <w:rsid w:val="00C0249A"/>
    <w:rsid w:val="00C0426B"/>
    <w:rsid w:val="00C045DF"/>
    <w:rsid w:val="00C10BBC"/>
    <w:rsid w:val="00C1350D"/>
    <w:rsid w:val="00C26AC4"/>
    <w:rsid w:val="00C26D43"/>
    <w:rsid w:val="00C32631"/>
    <w:rsid w:val="00C35140"/>
    <w:rsid w:val="00C35173"/>
    <w:rsid w:val="00C442EF"/>
    <w:rsid w:val="00C46548"/>
    <w:rsid w:val="00C46F08"/>
    <w:rsid w:val="00C574D5"/>
    <w:rsid w:val="00C610E3"/>
    <w:rsid w:val="00C63044"/>
    <w:rsid w:val="00C71ED3"/>
    <w:rsid w:val="00C73F32"/>
    <w:rsid w:val="00C81A13"/>
    <w:rsid w:val="00C83FED"/>
    <w:rsid w:val="00C85A1B"/>
    <w:rsid w:val="00C87462"/>
    <w:rsid w:val="00C87B1D"/>
    <w:rsid w:val="00C9119C"/>
    <w:rsid w:val="00CA0AF6"/>
    <w:rsid w:val="00CA0D5E"/>
    <w:rsid w:val="00CA180C"/>
    <w:rsid w:val="00CA4849"/>
    <w:rsid w:val="00CA55B8"/>
    <w:rsid w:val="00CA6F71"/>
    <w:rsid w:val="00CB08E1"/>
    <w:rsid w:val="00CB22B2"/>
    <w:rsid w:val="00CB26AC"/>
    <w:rsid w:val="00CB7245"/>
    <w:rsid w:val="00CC3EE2"/>
    <w:rsid w:val="00CC5F6A"/>
    <w:rsid w:val="00CC7F7C"/>
    <w:rsid w:val="00CC7F8F"/>
    <w:rsid w:val="00CD385C"/>
    <w:rsid w:val="00CD4DE8"/>
    <w:rsid w:val="00CD7492"/>
    <w:rsid w:val="00CE082C"/>
    <w:rsid w:val="00CE0D23"/>
    <w:rsid w:val="00CE1829"/>
    <w:rsid w:val="00CE3A6B"/>
    <w:rsid w:val="00CF2CD3"/>
    <w:rsid w:val="00CF5589"/>
    <w:rsid w:val="00D00211"/>
    <w:rsid w:val="00D006D1"/>
    <w:rsid w:val="00D0124F"/>
    <w:rsid w:val="00D025AE"/>
    <w:rsid w:val="00D02729"/>
    <w:rsid w:val="00D02BE2"/>
    <w:rsid w:val="00D0499D"/>
    <w:rsid w:val="00D06309"/>
    <w:rsid w:val="00D06454"/>
    <w:rsid w:val="00D103C2"/>
    <w:rsid w:val="00D137CA"/>
    <w:rsid w:val="00D16EFA"/>
    <w:rsid w:val="00D21880"/>
    <w:rsid w:val="00D22B59"/>
    <w:rsid w:val="00D22BFA"/>
    <w:rsid w:val="00D22FA5"/>
    <w:rsid w:val="00D23351"/>
    <w:rsid w:val="00D24965"/>
    <w:rsid w:val="00D26317"/>
    <w:rsid w:val="00D351EA"/>
    <w:rsid w:val="00D3601C"/>
    <w:rsid w:val="00D40288"/>
    <w:rsid w:val="00D414AD"/>
    <w:rsid w:val="00D42B6E"/>
    <w:rsid w:val="00D43403"/>
    <w:rsid w:val="00D46386"/>
    <w:rsid w:val="00D50A6B"/>
    <w:rsid w:val="00D5270B"/>
    <w:rsid w:val="00D53AB6"/>
    <w:rsid w:val="00D56595"/>
    <w:rsid w:val="00D6221E"/>
    <w:rsid w:val="00D62E71"/>
    <w:rsid w:val="00D6430D"/>
    <w:rsid w:val="00D64575"/>
    <w:rsid w:val="00D64682"/>
    <w:rsid w:val="00D64E9B"/>
    <w:rsid w:val="00D66188"/>
    <w:rsid w:val="00D71C0A"/>
    <w:rsid w:val="00D731F6"/>
    <w:rsid w:val="00D740CA"/>
    <w:rsid w:val="00D85728"/>
    <w:rsid w:val="00D866CD"/>
    <w:rsid w:val="00D86A75"/>
    <w:rsid w:val="00D8715C"/>
    <w:rsid w:val="00D90D0D"/>
    <w:rsid w:val="00D93072"/>
    <w:rsid w:val="00D93424"/>
    <w:rsid w:val="00D95481"/>
    <w:rsid w:val="00DA141B"/>
    <w:rsid w:val="00DA2C16"/>
    <w:rsid w:val="00DA2FF0"/>
    <w:rsid w:val="00DA39A0"/>
    <w:rsid w:val="00DB1448"/>
    <w:rsid w:val="00DB34E0"/>
    <w:rsid w:val="00DB7931"/>
    <w:rsid w:val="00DC18F8"/>
    <w:rsid w:val="00DC4F51"/>
    <w:rsid w:val="00DC569C"/>
    <w:rsid w:val="00DC7A13"/>
    <w:rsid w:val="00DD5E50"/>
    <w:rsid w:val="00DD6579"/>
    <w:rsid w:val="00DE7064"/>
    <w:rsid w:val="00DE7FAD"/>
    <w:rsid w:val="00DF2997"/>
    <w:rsid w:val="00E01801"/>
    <w:rsid w:val="00E10BC4"/>
    <w:rsid w:val="00E12480"/>
    <w:rsid w:val="00E1415D"/>
    <w:rsid w:val="00E17F81"/>
    <w:rsid w:val="00E213BD"/>
    <w:rsid w:val="00E233D3"/>
    <w:rsid w:val="00E23C59"/>
    <w:rsid w:val="00E243C4"/>
    <w:rsid w:val="00E249AE"/>
    <w:rsid w:val="00E2799F"/>
    <w:rsid w:val="00E323E9"/>
    <w:rsid w:val="00E32FB6"/>
    <w:rsid w:val="00E34018"/>
    <w:rsid w:val="00E40D81"/>
    <w:rsid w:val="00E41310"/>
    <w:rsid w:val="00E437D2"/>
    <w:rsid w:val="00E43BF9"/>
    <w:rsid w:val="00E45A9E"/>
    <w:rsid w:val="00E47BC6"/>
    <w:rsid w:val="00E51930"/>
    <w:rsid w:val="00E52A07"/>
    <w:rsid w:val="00E5417A"/>
    <w:rsid w:val="00E54B70"/>
    <w:rsid w:val="00E55751"/>
    <w:rsid w:val="00E6122D"/>
    <w:rsid w:val="00E671F3"/>
    <w:rsid w:val="00E71F86"/>
    <w:rsid w:val="00E7398E"/>
    <w:rsid w:val="00E7497A"/>
    <w:rsid w:val="00E767A0"/>
    <w:rsid w:val="00E82B94"/>
    <w:rsid w:val="00E83B59"/>
    <w:rsid w:val="00E848F5"/>
    <w:rsid w:val="00E86A95"/>
    <w:rsid w:val="00E94899"/>
    <w:rsid w:val="00E972B2"/>
    <w:rsid w:val="00EA12F4"/>
    <w:rsid w:val="00EA2311"/>
    <w:rsid w:val="00EA33EA"/>
    <w:rsid w:val="00EA502E"/>
    <w:rsid w:val="00EA5F7C"/>
    <w:rsid w:val="00EA776A"/>
    <w:rsid w:val="00EB12F1"/>
    <w:rsid w:val="00EB26EE"/>
    <w:rsid w:val="00EB6768"/>
    <w:rsid w:val="00EC04EB"/>
    <w:rsid w:val="00EC07B8"/>
    <w:rsid w:val="00EC0F3E"/>
    <w:rsid w:val="00EC7BC3"/>
    <w:rsid w:val="00ED051C"/>
    <w:rsid w:val="00ED5BB4"/>
    <w:rsid w:val="00ED5C2E"/>
    <w:rsid w:val="00ED7600"/>
    <w:rsid w:val="00EE18DE"/>
    <w:rsid w:val="00EE50CE"/>
    <w:rsid w:val="00EE519A"/>
    <w:rsid w:val="00EF6073"/>
    <w:rsid w:val="00EF698B"/>
    <w:rsid w:val="00EF7A53"/>
    <w:rsid w:val="00F048D1"/>
    <w:rsid w:val="00F071B9"/>
    <w:rsid w:val="00F07AED"/>
    <w:rsid w:val="00F1002D"/>
    <w:rsid w:val="00F1362C"/>
    <w:rsid w:val="00F1648C"/>
    <w:rsid w:val="00F2079C"/>
    <w:rsid w:val="00F22871"/>
    <w:rsid w:val="00F228EA"/>
    <w:rsid w:val="00F22F41"/>
    <w:rsid w:val="00F352BB"/>
    <w:rsid w:val="00F414F1"/>
    <w:rsid w:val="00F429D6"/>
    <w:rsid w:val="00F42C44"/>
    <w:rsid w:val="00F44A15"/>
    <w:rsid w:val="00F45CA0"/>
    <w:rsid w:val="00F47CFC"/>
    <w:rsid w:val="00F50456"/>
    <w:rsid w:val="00F504D7"/>
    <w:rsid w:val="00F5082C"/>
    <w:rsid w:val="00F508B8"/>
    <w:rsid w:val="00F51BF8"/>
    <w:rsid w:val="00F54C9A"/>
    <w:rsid w:val="00F66FB2"/>
    <w:rsid w:val="00F72CB1"/>
    <w:rsid w:val="00F81470"/>
    <w:rsid w:val="00F8215E"/>
    <w:rsid w:val="00F824F5"/>
    <w:rsid w:val="00F86043"/>
    <w:rsid w:val="00F87B46"/>
    <w:rsid w:val="00F90FAB"/>
    <w:rsid w:val="00F9374D"/>
    <w:rsid w:val="00F93DD0"/>
    <w:rsid w:val="00F96447"/>
    <w:rsid w:val="00F96800"/>
    <w:rsid w:val="00F97C57"/>
    <w:rsid w:val="00FA376E"/>
    <w:rsid w:val="00FA5533"/>
    <w:rsid w:val="00FA6F69"/>
    <w:rsid w:val="00FA7FE3"/>
    <w:rsid w:val="00FB2318"/>
    <w:rsid w:val="00FB24A2"/>
    <w:rsid w:val="00FB33E6"/>
    <w:rsid w:val="00FB4EF6"/>
    <w:rsid w:val="00FB6924"/>
    <w:rsid w:val="00FB7E21"/>
    <w:rsid w:val="00FC29B9"/>
    <w:rsid w:val="00FC6FD3"/>
    <w:rsid w:val="00FE305C"/>
    <w:rsid w:val="00FE38CD"/>
    <w:rsid w:val="00FF0202"/>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565DD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73B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列出段落1,中等深浅网格 1 - 着色 21,R4_bullets,列表段落1,—ño’i—Ž,¥¡¡¡¡ì¬º¥¹¥È¶ÎÂä,ÁÐ³ö¶ÎÂä,¥ê¥¹¥È¶ÎÂä,1st level - Bullet List Paragraph,Lettre d'introduction,Paragrafo elenco,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 Char,リスト段落 Char,Lista1 Char,列出段落1 Char,中等深浅网格 1 - 着色 21 Char,R4_bullets Char,列表段落1 Char,—ño’i—Ž Char,¥¡¡¡¡ì¬º¥¹¥È¶ÎÂä Char,ÁÐ³ö¶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customStyle="1" w:styleId="Agreement">
    <w:name w:val="Agreement"/>
    <w:basedOn w:val="Normal"/>
    <w:next w:val="Normal"/>
    <w:uiPriority w:val="99"/>
    <w:qFormat/>
    <w:rsid w:val="000F4EFD"/>
    <w:pPr>
      <w:numPr>
        <w:numId w:val="35"/>
      </w:numPr>
      <w:spacing w:before="60" w:after="0" w:line="240" w:lineRule="auto"/>
    </w:pPr>
    <w:rPr>
      <w:rFonts w:ascii="Arial" w:eastAsia="MS Mincho" w:hAnsi="Arial" w:cs="Times New Roman"/>
      <w:b/>
      <w:szCs w:val="24"/>
      <w:lang w:eastAsia="en-GB"/>
    </w:rPr>
  </w:style>
  <w:style w:type="paragraph" w:styleId="NormalWeb">
    <w:name w:val="Normal (Web)"/>
    <w:basedOn w:val="Normal"/>
    <w:uiPriority w:val="99"/>
    <w:semiHidden/>
    <w:unhideWhenUsed/>
    <w:rsid w:val="000350CD"/>
    <w:pPr>
      <w:spacing w:before="100" w:beforeAutospacing="1" w:after="100" w:afterAutospacing="1" w:line="240" w:lineRule="auto"/>
    </w:pPr>
    <w:rPr>
      <w:rFonts w:eastAsia="Times New Roman" w:cs="Times New Roman"/>
      <w:sz w:val="24"/>
      <w:szCs w:val="24"/>
      <w:lang w:eastAsia="en-GB"/>
    </w:rPr>
  </w:style>
  <w:style w:type="character" w:styleId="Mention">
    <w:name w:val="Mention"/>
    <w:basedOn w:val="DefaultParagraphFont"/>
    <w:uiPriority w:val="99"/>
    <w:unhideWhenUsed/>
    <w:rsid w:val="00DA39A0"/>
    <w:rPr>
      <w:color w:val="2B579A"/>
      <w:shd w:val="clear" w:color="auto" w:fill="E1DFDD"/>
    </w:rPr>
  </w:style>
  <w:style w:type="paragraph" w:styleId="Revision">
    <w:name w:val="Revision"/>
    <w:hidden/>
    <w:uiPriority w:val="99"/>
    <w:semiHidden/>
    <w:rsid w:val="0042146E"/>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016838">
      <w:bodyDiv w:val="1"/>
      <w:marLeft w:val="0"/>
      <w:marRight w:val="0"/>
      <w:marTop w:val="0"/>
      <w:marBottom w:val="0"/>
      <w:divBdr>
        <w:top w:val="none" w:sz="0" w:space="0" w:color="auto"/>
        <w:left w:val="none" w:sz="0" w:space="0" w:color="auto"/>
        <w:bottom w:val="none" w:sz="0" w:space="0" w:color="auto"/>
        <w:right w:val="none" w:sz="0" w:space="0" w:color="auto"/>
      </w:divBdr>
      <w:divsChild>
        <w:div w:id="331567350">
          <w:marLeft w:val="0"/>
          <w:marRight w:val="0"/>
          <w:marTop w:val="0"/>
          <w:marBottom w:val="0"/>
          <w:divBdr>
            <w:top w:val="none" w:sz="0" w:space="0" w:color="auto"/>
            <w:left w:val="none" w:sz="0" w:space="0" w:color="auto"/>
            <w:bottom w:val="none" w:sz="0" w:space="0" w:color="auto"/>
            <w:right w:val="none" w:sz="0" w:space="0" w:color="auto"/>
          </w:divBdr>
        </w:div>
      </w:divsChild>
    </w:div>
    <w:div w:id="415595273">
      <w:bodyDiv w:val="1"/>
      <w:marLeft w:val="0"/>
      <w:marRight w:val="0"/>
      <w:marTop w:val="0"/>
      <w:marBottom w:val="0"/>
      <w:divBdr>
        <w:top w:val="none" w:sz="0" w:space="0" w:color="auto"/>
        <w:left w:val="none" w:sz="0" w:space="0" w:color="auto"/>
        <w:bottom w:val="none" w:sz="0" w:space="0" w:color="auto"/>
        <w:right w:val="none" w:sz="0" w:space="0" w:color="auto"/>
      </w:divBdr>
    </w:div>
    <w:div w:id="730693575">
      <w:bodyDiv w:val="1"/>
      <w:marLeft w:val="0"/>
      <w:marRight w:val="0"/>
      <w:marTop w:val="0"/>
      <w:marBottom w:val="0"/>
      <w:divBdr>
        <w:top w:val="none" w:sz="0" w:space="0" w:color="auto"/>
        <w:left w:val="none" w:sz="0" w:space="0" w:color="auto"/>
        <w:bottom w:val="none" w:sz="0" w:space="0" w:color="auto"/>
        <w:right w:val="none" w:sz="0" w:space="0" w:color="auto"/>
      </w:divBdr>
    </w:div>
    <w:div w:id="778837227">
      <w:bodyDiv w:val="1"/>
      <w:marLeft w:val="0"/>
      <w:marRight w:val="0"/>
      <w:marTop w:val="0"/>
      <w:marBottom w:val="0"/>
      <w:divBdr>
        <w:top w:val="none" w:sz="0" w:space="0" w:color="auto"/>
        <w:left w:val="none" w:sz="0" w:space="0" w:color="auto"/>
        <w:bottom w:val="none" w:sz="0" w:space="0" w:color="auto"/>
        <w:right w:val="none" w:sz="0" w:space="0" w:color="auto"/>
      </w:divBdr>
    </w:div>
    <w:div w:id="799617698">
      <w:bodyDiv w:val="1"/>
      <w:marLeft w:val="0"/>
      <w:marRight w:val="0"/>
      <w:marTop w:val="0"/>
      <w:marBottom w:val="0"/>
      <w:divBdr>
        <w:top w:val="none" w:sz="0" w:space="0" w:color="auto"/>
        <w:left w:val="none" w:sz="0" w:space="0" w:color="auto"/>
        <w:bottom w:val="none" w:sz="0" w:space="0" w:color="auto"/>
        <w:right w:val="none" w:sz="0" w:space="0" w:color="auto"/>
      </w:divBdr>
      <w:divsChild>
        <w:div w:id="250046712">
          <w:marLeft w:val="0"/>
          <w:marRight w:val="0"/>
          <w:marTop w:val="0"/>
          <w:marBottom w:val="0"/>
          <w:divBdr>
            <w:top w:val="none" w:sz="0" w:space="0" w:color="auto"/>
            <w:left w:val="none" w:sz="0" w:space="0" w:color="auto"/>
            <w:bottom w:val="none" w:sz="0" w:space="0" w:color="auto"/>
            <w:right w:val="none" w:sz="0" w:space="0" w:color="auto"/>
          </w:divBdr>
        </w:div>
        <w:div w:id="286937682">
          <w:marLeft w:val="0"/>
          <w:marRight w:val="0"/>
          <w:marTop w:val="0"/>
          <w:marBottom w:val="0"/>
          <w:divBdr>
            <w:top w:val="none" w:sz="0" w:space="0" w:color="auto"/>
            <w:left w:val="none" w:sz="0" w:space="0" w:color="auto"/>
            <w:bottom w:val="none" w:sz="0" w:space="0" w:color="auto"/>
            <w:right w:val="none" w:sz="0" w:space="0" w:color="auto"/>
          </w:divBdr>
        </w:div>
        <w:div w:id="720062334">
          <w:marLeft w:val="0"/>
          <w:marRight w:val="0"/>
          <w:marTop w:val="0"/>
          <w:marBottom w:val="0"/>
          <w:divBdr>
            <w:top w:val="none" w:sz="0" w:space="0" w:color="auto"/>
            <w:left w:val="none" w:sz="0" w:space="0" w:color="auto"/>
            <w:bottom w:val="none" w:sz="0" w:space="0" w:color="auto"/>
            <w:right w:val="none" w:sz="0" w:space="0" w:color="auto"/>
          </w:divBdr>
        </w:div>
        <w:div w:id="1423381782">
          <w:marLeft w:val="0"/>
          <w:marRight w:val="0"/>
          <w:marTop w:val="0"/>
          <w:marBottom w:val="0"/>
          <w:divBdr>
            <w:top w:val="none" w:sz="0" w:space="0" w:color="auto"/>
            <w:left w:val="none" w:sz="0" w:space="0" w:color="auto"/>
            <w:bottom w:val="none" w:sz="0" w:space="0" w:color="auto"/>
            <w:right w:val="none" w:sz="0" w:space="0" w:color="auto"/>
          </w:divBdr>
        </w:div>
        <w:div w:id="2079816915">
          <w:marLeft w:val="0"/>
          <w:marRight w:val="0"/>
          <w:marTop w:val="0"/>
          <w:marBottom w:val="0"/>
          <w:divBdr>
            <w:top w:val="none" w:sz="0" w:space="0" w:color="auto"/>
            <w:left w:val="none" w:sz="0" w:space="0" w:color="auto"/>
            <w:bottom w:val="none" w:sz="0" w:space="0" w:color="auto"/>
            <w:right w:val="none" w:sz="0" w:space="0" w:color="auto"/>
          </w:divBdr>
        </w:div>
        <w:div w:id="1747804342">
          <w:marLeft w:val="0"/>
          <w:marRight w:val="0"/>
          <w:marTop w:val="0"/>
          <w:marBottom w:val="0"/>
          <w:divBdr>
            <w:top w:val="none" w:sz="0" w:space="0" w:color="auto"/>
            <w:left w:val="none" w:sz="0" w:space="0" w:color="auto"/>
            <w:bottom w:val="none" w:sz="0" w:space="0" w:color="auto"/>
            <w:right w:val="none" w:sz="0" w:space="0" w:color="auto"/>
          </w:divBdr>
        </w:div>
        <w:div w:id="1161507675">
          <w:marLeft w:val="0"/>
          <w:marRight w:val="0"/>
          <w:marTop w:val="0"/>
          <w:marBottom w:val="0"/>
          <w:divBdr>
            <w:top w:val="none" w:sz="0" w:space="0" w:color="auto"/>
            <w:left w:val="none" w:sz="0" w:space="0" w:color="auto"/>
            <w:bottom w:val="none" w:sz="0" w:space="0" w:color="auto"/>
            <w:right w:val="none" w:sz="0" w:space="0" w:color="auto"/>
          </w:divBdr>
        </w:div>
        <w:div w:id="1030036469">
          <w:marLeft w:val="0"/>
          <w:marRight w:val="0"/>
          <w:marTop w:val="0"/>
          <w:marBottom w:val="0"/>
          <w:divBdr>
            <w:top w:val="none" w:sz="0" w:space="0" w:color="auto"/>
            <w:left w:val="none" w:sz="0" w:space="0" w:color="auto"/>
            <w:bottom w:val="none" w:sz="0" w:space="0" w:color="auto"/>
            <w:right w:val="none" w:sz="0" w:space="0" w:color="auto"/>
          </w:divBdr>
        </w:div>
        <w:div w:id="673194226">
          <w:marLeft w:val="0"/>
          <w:marRight w:val="0"/>
          <w:marTop w:val="0"/>
          <w:marBottom w:val="0"/>
          <w:divBdr>
            <w:top w:val="none" w:sz="0" w:space="0" w:color="auto"/>
            <w:left w:val="none" w:sz="0" w:space="0" w:color="auto"/>
            <w:bottom w:val="none" w:sz="0" w:space="0" w:color="auto"/>
            <w:right w:val="none" w:sz="0" w:space="0" w:color="auto"/>
          </w:divBdr>
        </w:div>
        <w:div w:id="95057954">
          <w:marLeft w:val="0"/>
          <w:marRight w:val="0"/>
          <w:marTop w:val="0"/>
          <w:marBottom w:val="0"/>
          <w:divBdr>
            <w:top w:val="none" w:sz="0" w:space="0" w:color="auto"/>
            <w:left w:val="none" w:sz="0" w:space="0" w:color="auto"/>
            <w:bottom w:val="none" w:sz="0" w:space="0" w:color="auto"/>
            <w:right w:val="none" w:sz="0" w:space="0" w:color="auto"/>
          </w:divBdr>
        </w:div>
        <w:div w:id="1478301589">
          <w:marLeft w:val="0"/>
          <w:marRight w:val="0"/>
          <w:marTop w:val="0"/>
          <w:marBottom w:val="0"/>
          <w:divBdr>
            <w:top w:val="none" w:sz="0" w:space="0" w:color="auto"/>
            <w:left w:val="none" w:sz="0" w:space="0" w:color="auto"/>
            <w:bottom w:val="none" w:sz="0" w:space="0" w:color="auto"/>
            <w:right w:val="none" w:sz="0" w:space="0" w:color="auto"/>
          </w:divBdr>
        </w:div>
        <w:div w:id="999771345">
          <w:marLeft w:val="0"/>
          <w:marRight w:val="0"/>
          <w:marTop w:val="0"/>
          <w:marBottom w:val="0"/>
          <w:divBdr>
            <w:top w:val="none" w:sz="0" w:space="0" w:color="auto"/>
            <w:left w:val="none" w:sz="0" w:space="0" w:color="auto"/>
            <w:bottom w:val="none" w:sz="0" w:space="0" w:color="auto"/>
            <w:right w:val="none" w:sz="0" w:space="0" w:color="auto"/>
          </w:divBdr>
        </w:div>
        <w:div w:id="24915229">
          <w:marLeft w:val="0"/>
          <w:marRight w:val="0"/>
          <w:marTop w:val="0"/>
          <w:marBottom w:val="0"/>
          <w:divBdr>
            <w:top w:val="none" w:sz="0" w:space="0" w:color="auto"/>
            <w:left w:val="none" w:sz="0" w:space="0" w:color="auto"/>
            <w:bottom w:val="none" w:sz="0" w:space="0" w:color="auto"/>
            <w:right w:val="none" w:sz="0" w:space="0" w:color="auto"/>
          </w:divBdr>
        </w:div>
        <w:div w:id="967247110">
          <w:marLeft w:val="0"/>
          <w:marRight w:val="0"/>
          <w:marTop w:val="0"/>
          <w:marBottom w:val="0"/>
          <w:divBdr>
            <w:top w:val="none" w:sz="0" w:space="0" w:color="auto"/>
            <w:left w:val="none" w:sz="0" w:space="0" w:color="auto"/>
            <w:bottom w:val="none" w:sz="0" w:space="0" w:color="auto"/>
            <w:right w:val="none" w:sz="0" w:space="0" w:color="auto"/>
          </w:divBdr>
        </w:div>
      </w:divsChild>
    </w:div>
    <w:div w:id="882210829">
      <w:bodyDiv w:val="1"/>
      <w:marLeft w:val="0"/>
      <w:marRight w:val="0"/>
      <w:marTop w:val="0"/>
      <w:marBottom w:val="0"/>
      <w:divBdr>
        <w:top w:val="none" w:sz="0" w:space="0" w:color="auto"/>
        <w:left w:val="none" w:sz="0" w:space="0" w:color="auto"/>
        <w:bottom w:val="none" w:sz="0" w:space="0" w:color="auto"/>
        <w:right w:val="none" w:sz="0" w:space="0" w:color="auto"/>
      </w:divBdr>
    </w:div>
    <w:div w:id="1042747698">
      <w:bodyDiv w:val="1"/>
      <w:marLeft w:val="0"/>
      <w:marRight w:val="0"/>
      <w:marTop w:val="0"/>
      <w:marBottom w:val="0"/>
      <w:divBdr>
        <w:top w:val="none" w:sz="0" w:space="0" w:color="auto"/>
        <w:left w:val="none" w:sz="0" w:space="0" w:color="auto"/>
        <w:bottom w:val="none" w:sz="0" w:space="0" w:color="auto"/>
        <w:right w:val="none" w:sz="0" w:space="0" w:color="auto"/>
      </w:divBdr>
      <w:divsChild>
        <w:div w:id="906067271">
          <w:marLeft w:val="0"/>
          <w:marRight w:val="0"/>
          <w:marTop w:val="0"/>
          <w:marBottom w:val="0"/>
          <w:divBdr>
            <w:top w:val="none" w:sz="0" w:space="0" w:color="auto"/>
            <w:left w:val="none" w:sz="0" w:space="0" w:color="auto"/>
            <w:bottom w:val="none" w:sz="0" w:space="0" w:color="auto"/>
            <w:right w:val="none" w:sz="0" w:space="0" w:color="auto"/>
          </w:divBdr>
        </w:div>
      </w:divsChild>
    </w:div>
    <w:div w:id="1079060975">
      <w:bodyDiv w:val="1"/>
      <w:marLeft w:val="0"/>
      <w:marRight w:val="0"/>
      <w:marTop w:val="0"/>
      <w:marBottom w:val="0"/>
      <w:divBdr>
        <w:top w:val="none" w:sz="0" w:space="0" w:color="auto"/>
        <w:left w:val="none" w:sz="0" w:space="0" w:color="auto"/>
        <w:bottom w:val="none" w:sz="0" w:space="0" w:color="auto"/>
        <w:right w:val="none" w:sz="0" w:space="0" w:color="auto"/>
      </w:divBdr>
    </w:div>
    <w:div w:id="1103955791">
      <w:bodyDiv w:val="1"/>
      <w:marLeft w:val="0"/>
      <w:marRight w:val="0"/>
      <w:marTop w:val="0"/>
      <w:marBottom w:val="0"/>
      <w:divBdr>
        <w:top w:val="none" w:sz="0" w:space="0" w:color="auto"/>
        <w:left w:val="none" w:sz="0" w:space="0" w:color="auto"/>
        <w:bottom w:val="none" w:sz="0" w:space="0" w:color="auto"/>
        <w:right w:val="none" w:sz="0" w:space="0" w:color="auto"/>
      </w:divBdr>
    </w:div>
    <w:div w:id="1175725404">
      <w:bodyDiv w:val="1"/>
      <w:marLeft w:val="0"/>
      <w:marRight w:val="0"/>
      <w:marTop w:val="0"/>
      <w:marBottom w:val="0"/>
      <w:divBdr>
        <w:top w:val="none" w:sz="0" w:space="0" w:color="auto"/>
        <w:left w:val="none" w:sz="0" w:space="0" w:color="auto"/>
        <w:bottom w:val="none" w:sz="0" w:space="0" w:color="auto"/>
        <w:right w:val="none" w:sz="0" w:space="0" w:color="auto"/>
      </w:divBdr>
    </w:div>
    <w:div w:id="1273509556">
      <w:bodyDiv w:val="1"/>
      <w:marLeft w:val="0"/>
      <w:marRight w:val="0"/>
      <w:marTop w:val="0"/>
      <w:marBottom w:val="0"/>
      <w:divBdr>
        <w:top w:val="none" w:sz="0" w:space="0" w:color="auto"/>
        <w:left w:val="none" w:sz="0" w:space="0" w:color="auto"/>
        <w:bottom w:val="none" w:sz="0" w:space="0" w:color="auto"/>
        <w:right w:val="none" w:sz="0" w:space="0" w:color="auto"/>
      </w:divBdr>
      <w:divsChild>
        <w:div w:id="1519539211">
          <w:marLeft w:val="0"/>
          <w:marRight w:val="0"/>
          <w:marTop w:val="0"/>
          <w:marBottom w:val="0"/>
          <w:divBdr>
            <w:top w:val="none" w:sz="0" w:space="0" w:color="auto"/>
            <w:left w:val="none" w:sz="0" w:space="0" w:color="auto"/>
            <w:bottom w:val="none" w:sz="0" w:space="0" w:color="auto"/>
            <w:right w:val="none" w:sz="0" w:space="0" w:color="auto"/>
          </w:divBdr>
        </w:div>
        <w:div w:id="1308628247">
          <w:marLeft w:val="0"/>
          <w:marRight w:val="0"/>
          <w:marTop w:val="0"/>
          <w:marBottom w:val="0"/>
          <w:divBdr>
            <w:top w:val="none" w:sz="0" w:space="0" w:color="auto"/>
            <w:left w:val="none" w:sz="0" w:space="0" w:color="auto"/>
            <w:bottom w:val="none" w:sz="0" w:space="0" w:color="auto"/>
            <w:right w:val="none" w:sz="0" w:space="0" w:color="auto"/>
          </w:divBdr>
        </w:div>
        <w:div w:id="865556941">
          <w:marLeft w:val="0"/>
          <w:marRight w:val="0"/>
          <w:marTop w:val="0"/>
          <w:marBottom w:val="0"/>
          <w:divBdr>
            <w:top w:val="none" w:sz="0" w:space="0" w:color="auto"/>
            <w:left w:val="none" w:sz="0" w:space="0" w:color="auto"/>
            <w:bottom w:val="none" w:sz="0" w:space="0" w:color="auto"/>
            <w:right w:val="none" w:sz="0" w:space="0" w:color="auto"/>
          </w:divBdr>
        </w:div>
        <w:div w:id="719784993">
          <w:marLeft w:val="0"/>
          <w:marRight w:val="0"/>
          <w:marTop w:val="0"/>
          <w:marBottom w:val="0"/>
          <w:divBdr>
            <w:top w:val="none" w:sz="0" w:space="0" w:color="auto"/>
            <w:left w:val="none" w:sz="0" w:space="0" w:color="auto"/>
            <w:bottom w:val="none" w:sz="0" w:space="0" w:color="auto"/>
            <w:right w:val="none" w:sz="0" w:space="0" w:color="auto"/>
          </w:divBdr>
        </w:div>
        <w:div w:id="1962761612">
          <w:marLeft w:val="0"/>
          <w:marRight w:val="0"/>
          <w:marTop w:val="0"/>
          <w:marBottom w:val="0"/>
          <w:divBdr>
            <w:top w:val="none" w:sz="0" w:space="0" w:color="auto"/>
            <w:left w:val="none" w:sz="0" w:space="0" w:color="auto"/>
            <w:bottom w:val="none" w:sz="0" w:space="0" w:color="auto"/>
            <w:right w:val="none" w:sz="0" w:space="0" w:color="auto"/>
          </w:divBdr>
        </w:div>
        <w:div w:id="1851214873">
          <w:marLeft w:val="0"/>
          <w:marRight w:val="0"/>
          <w:marTop w:val="0"/>
          <w:marBottom w:val="0"/>
          <w:divBdr>
            <w:top w:val="none" w:sz="0" w:space="0" w:color="auto"/>
            <w:left w:val="none" w:sz="0" w:space="0" w:color="auto"/>
            <w:bottom w:val="none" w:sz="0" w:space="0" w:color="auto"/>
            <w:right w:val="none" w:sz="0" w:space="0" w:color="auto"/>
          </w:divBdr>
        </w:div>
        <w:div w:id="2122796659">
          <w:marLeft w:val="0"/>
          <w:marRight w:val="0"/>
          <w:marTop w:val="0"/>
          <w:marBottom w:val="0"/>
          <w:divBdr>
            <w:top w:val="none" w:sz="0" w:space="0" w:color="auto"/>
            <w:left w:val="none" w:sz="0" w:space="0" w:color="auto"/>
            <w:bottom w:val="none" w:sz="0" w:space="0" w:color="auto"/>
            <w:right w:val="none" w:sz="0" w:space="0" w:color="auto"/>
          </w:divBdr>
        </w:div>
        <w:div w:id="548341506">
          <w:marLeft w:val="0"/>
          <w:marRight w:val="0"/>
          <w:marTop w:val="0"/>
          <w:marBottom w:val="0"/>
          <w:divBdr>
            <w:top w:val="none" w:sz="0" w:space="0" w:color="auto"/>
            <w:left w:val="none" w:sz="0" w:space="0" w:color="auto"/>
            <w:bottom w:val="none" w:sz="0" w:space="0" w:color="auto"/>
            <w:right w:val="none" w:sz="0" w:space="0" w:color="auto"/>
          </w:divBdr>
        </w:div>
        <w:div w:id="1864594535">
          <w:marLeft w:val="0"/>
          <w:marRight w:val="0"/>
          <w:marTop w:val="0"/>
          <w:marBottom w:val="0"/>
          <w:divBdr>
            <w:top w:val="none" w:sz="0" w:space="0" w:color="auto"/>
            <w:left w:val="none" w:sz="0" w:space="0" w:color="auto"/>
            <w:bottom w:val="none" w:sz="0" w:space="0" w:color="auto"/>
            <w:right w:val="none" w:sz="0" w:space="0" w:color="auto"/>
          </w:divBdr>
        </w:div>
      </w:divsChild>
    </w:div>
    <w:div w:id="1479835452">
      <w:bodyDiv w:val="1"/>
      <w:marLeft w:val="0"/>
      <w:marRight w:val="0"/>
      <w:marTop w:val="0"/>
      <w:marBottom w:val="0"/>
      <w:divBdr>
        <w:top w:val="none" w:sz="0" w:space="0" w:color="auto"/>
        <w:left w:val="none" w:sz="0" w:space="0" w:color="auto"/>
        <w:bottom w:val="none" w:sz="0" w:space="0" w:color="auto"/>
        <w:right w:val="none" w:sz="0" w:space="0" w:color="auto"/>
      </w:divBdr>
    </w:div>
    <w:div w:id="2012488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meetings_3gpp_sync/ran/docs/RP-243266.zi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4323</Words>
  <Characters>24642</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28908</CharactersWithSpaces>
  <SharedDoc>false</SharedDoc>
  <HLinks>
    <vt:vector size="24" baseType="variant">
      <vt:variant>
        <vt:i4>1376315</vt:i4>
      </vt:variant>
      <vt:variant>
        <vt:i4>14</vt:i4>
      </vt:variant>
      <vt:variant>
        <vt:i4>0</vt:i4>
      </vt:variant>
      <vt:variant>
        <vt:i4>5</vt:i4>
      </vt:variant>
      <vt:variant>
        <vt:lpwstr/>
      </vt:variant>
      <vt:variant>
        <vt:lpwstr>_Toc133918805</vt:lpwstr>
      </vt:variant>
      <vt:variant>
        <vt:i4>1376315</vt:i4>
      </vt:variant>
      <vt:variant>
        <vt:i4>11</vt:i4>
      </vt:variant>
      <vt:variant>
        <vt:i4>0</vt:i4>
      </vt:variant>
      <vt:variant>
        <vt:i4>5</vt:i4>
      </vt:variant>
      <vt:variant>
        <vt:lpwstr/>
      </vt:variant>
      <vt:variant>
        <vt:lpwstr>_Toc133918804</vt:lpwstr>
      </vt:variant>
      <vt:variant>
        <vt:i4>1376315</vt:i4>
      </vt:variant>
      <vt:variant>
        <vt:i4>8</vt:i4>
      </vt:variant>
      <vt:variant>
        <vt:i4>0</vt:i4>
      </vt:variant>
      <vt:variant>
        <vt:i4>5</vt:i4>
      </vt:variant>
      <vt:variant>
        <vt:lpwstr/>
      </vt:variant>
      <vt:variant>
        <vt:lpwstr>_Toc133918803</vt:lpwstr>
      </vt:variant>
      <vt:variant>
        <vt:i4>1376315</vt:i4>
      </vt:variant>
      <vt:variant>
        <vt:i4>5</vt:i4>
      </vt:variant>
      <vt:variant>
        <vt:i4>0</vt:i4>
      </vt:variant>
      <vt:variant>
        <vt:i4>5</vt:i4>
      </vt:variant>
      <vt:variant>
        <vt:lpwstr/>
      </vt:variant>
      <vt:variant>
        <vt:lpwstr>_Toc133918802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2025-02-07T18:00:00Z</dcterms:created>
  <dcterms:modified xsi:type="dcterms:W3CDTF">2025-02-07T18:11:00Z</dcterms:modified>
</cp:coreProperties>
</file>