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77E9" w14:textId="4A097B8B" w:rsidR="00EC0D89" w:rsidRPr="00E13F75" w:rsidRDefault="00EC0D89" w:rsidP="00EC0D89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#11</w:t>
      </w:r>
      <w:r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214063">
        <w:rPr>
          <w:rFonts w:ascii="Arial" w:hAnsi="Arial" w:cs="Arial"/>
          <w:b/>
          <w:sz w:val="24"/>
          <w:szCs w:val="24"/>
        </w:rPr>
        <w:t>R4</w:t>
      </w:r>
      <w:r w:rsidRPr="000B5ADF">
        <w:rPr>
          <w:rFonts w:ascii="Arial" w:hAnsi="Arial" w:cs="Arial"/>
          <w:b/>
          <w:sz w:val="24"/>
          <w:szCs w:val="24"/>
        </w:rPr>
        <w:t>-</w:t>
      </w:r>
      <w:r w:rsidR="00781606">
        <w:rPr>
          <w:rFonts w:ascii="Arial" w:hAnsi="Arial" w:cs="Arial"/>
          <w:b/>
          <w:sz w:val="24"/>
          <w:szCs w:val="24"/>
        </w:rPr>
        <w:t>2501466</w:t>
      </w:r>
    </w:p>
    <w:p w14:paraId="7A5C8099" w14:textId="51091AE8" w:rsidR="00F57816" w:rsidRPr="00E13F75" w:rsidRDefault="00EC0D89" w:rsidP="00EC0D89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 w:rsidRPr="007F31F9">
        <w:rPr>
          <w:rFonts w:ascii="Arial" w:eastAsia="宋体" w:hAnsi="Arial" w:cs="Arial"/>
          <w:b/>
          <w:sz w:val="24"/>
          <w:szCs w:val="24"/>
        </w:rPr>
        <w:t>Athens, GR, 17</w:t>
      </w:r>
      <w:r w:rsidRPr="007F31F9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7F31F9">
        <w:rPr>
          <w:rFonts w:ascii="Arial" w:eastAsia="宋体" w:hAnsi="Arial" w:cs="Arial"/>
          <w:b/>
          <w:sz w:val="24"/>
          <w:szCs w:val="24"/>
        </w:rPr>
        <w:t xml:space="preserve"> – 21</w:t>
      </w:r>
      <w:r w:rsidRPr="007F31F9">
        <w:rPr>
          <w:rFonts w:ascii="Arial" w:eastAsia="宋体" w:hAnsi="Arial" w:cs="Arial"/>
          <w:b/>
          <w:sz w:val="24"/>
          <w:szCs w:val="24"/>
          <w:vertAlign w:val="superscript"/>
        </w:rPr>
        <w:t>st</w:t>
      </w:r>
      <w:r w:rsidRPr="007F31F9">
        <w:rPr>
          <w:rFonts w:ascii="Arial" w:eastAsia="宋体" w:hAnsi="Arial" w:cs="Arial"/>
          <w:b/>
          <w:sz w:val="24"/>
          <w:szCs w:val="24"/>
        </w:rPr>
        <w:t xml:space="preserve"> February,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3F23AF94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EC0D89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EC0D89">
        <w:rPr>
          <w:rFonts w:ascii="Arial" w:hAnsi="Arial" w:cs="Arial"/>
          <w:bCs/>
          <w:sz w:val="24"/>
          <w:szCs w:val="24"/>
        </w:rPr>
        <w:t>29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EC0D89">
        <w:rPr>
          <w:rFonts w:ascii="Arial" w:hAnsi="Arial" w:cs="Arial"/>
          <w:bCs/>
          <w:sz w:val="24"/>
          <w:szCs w:val="24"/>
        </w:rPr>
        <w:t>4</w:t>
      </w:r>
      <w:r w:rsidR="00F80E52">
        <w:rPr>
          <w:rFonts w:ascii="Arial" w:hAnsi="Arial" w:cs="Arial"/>
          <w:bCs/>
          <w:sz w:val="24"/>
          <w:szCs w:val="24"/>
        </w:rPr>
        <w:t>.</w:t>
      </w:r>
      <w:r w:rsidR="00EC0D89">
        <w:rPr>
          <w:rFonts w:ascii="Arial" w:hAnsi="Arial" w:cs="Arial"/>
          <w:bCs/>
          <w:sz w:val="24"/>
          <w:szCs w:val="24"/>
        </w:rPr>
        <w:t>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27E7EAAF" w:rsidR="00F57816" w:rsidRPr="00672483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F80E52" w:rsidRPr="00F80E52">
        <w:rPr>
          <w:rFonts w:ascii="Arial" w:hAnsi="Arial" w:cs="Arial"/>
          <w:sz w:val="24"/>
          <w:szCs w:val="24"/>
        </w:rPr>
        <w:t xml:space="preserve">Discussion on RRM requirements of </w:t>
      </w:r>
      <w:proofErr w:type="spellStart"/>
      <w:r w:rsidR="00F80E52" w:rsidRPr="00F80E52">
        <w:rPr>
          <w:rFonts w:ascii="Arial" w:hAnsi="Arial" w:cs="Arial"/>
          <w:sz w:val="24"/>
          <w:szCs w:val="24"/>
        </w:rPr>
        <w:t>RedCap</w:t>
      </w:r>
      <w:proofErr w:type="spellEnd"/>
      <w:r w:rsidR="00F80E52" w:rsidRPr="00F80E52">
        <w:rPr>
          <w:rFonts w:ascii="Arial" w:hAnsi="Arial" w:cs="Arial"/>
          <w:sz w:val="24"/>
          <w:szCs w:val="24"/>
        </w:rPr>
        <w:t xml:space="preserve"> in Rel-19 NTN phase 3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8AF34DB" w14:textId="7124822C" w:rsidR="00672483" w:rsidRPr="0036485D" w:rsidRDefault="004E70C0" w:rsidP="00913A1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</w:t>
      </w:r>
      <w:r w:rsidR="0059579D">
        <w:rPr>
          <w:rFonts w:ascii="Times New Roman" w:eastAsia="宋体" w:hAnsi="Times New Roman" w:cs="Times New Roman"/>
          <w:sz w:val="20"/>
          <w:szCs w:val="20"/>
        </w:rPr>
        <w:t>RAN4#11</w:t>
      </w:r>
      <w:r w:rsidR="00740230"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meeting, we have already discussed all the RRM requirements of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in NTN and achieved some agreements in [1]. There are still some </w:t>
      </w:r>
      <w:r w:rsidR="00913A14">
        <w:rPr>
          <w:rFonts w:ascii="Times New Roman" w:eastAsia="宋体" w:hAnsi="Times New Roman" w:cs="Times New Roman"/>
          <w:sz w:val="20"/>
          <w:szCs w:val="20"/>
        </w:rPr>
        <w:t>open issues</w:t>
      </w:r>
      <w:r>
        <w:rPr>
          <w:rFonts w:ascii="Times New Roman" w:eastAsia="宋体" w:hAnsi="Times New Roman" w:cs="Times New Roman"/>
          <w:sz w:val="20"/>
          <w:szCs w:val="20"/>
        </w:rPr>
        <w:t xml:space="preserve"> in [1]. In this contribution, we continue to discuss the FFS parts of RRM requirements for </w:t>
      </w:r>
      <w:r>
        <w:rPr>
          <w:rFonts w:ascii="Times New Roman" w:hAnsi="Times New Roman" w:cs="Times New Roman"/>
          <w:sz w:val="20"/>
          <w:szCs w:val="20"/>
        </w:rPr>
        <w:t>(e)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with NR NTN operating in FR1-NTN bands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134BC780" w14:textId="71033D52" w:rsidR="00672483" w:rsidRDefault="007974AB" w:rsidP="00913A1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740230">
        <w:rPr>
          <w:rFonts w:ascii="Times New Roman" w:eastAsia="宋体" w:hAnsi="Times New Roman" w:cs="Times New Roman"/>
          <w:sz w:val="20"/>
          <w:szCs w:val="20"/>
        </w:rPr>
        <w:t>In RAN4#11</w:t>
      </w:r>
      <w:r w:rsidR="00740230" w:rsidRPr="00740230">
        <w:rPr>
          <w:rFonts w:ascii="Times New Roman" w:eastAsia="宋体" w:hAnsi="Times New Roman" w:cs="Times New Roman"/>
          <w:sz w:val="20"/>
          <w:szCs w:val="20"/>
        </w:rPr>
        <w:t>3</w:t>
      </w:r>
      <w:r w:rsidRPr="00740230">
        <w:rPr>
          <w:rFonts w:ascii="Times New Roman" w:eastAsia="宋体" w:hAnsi="Times New Roman" w:cs="Times New Roman"/>
          <w:sz w:val="20"/>
          <w:szCs w:val="20"/>
        </w:rPr>
        <w:t xml:space="preserve"> meeting, RAN4 achieved agreements in [</w:t>
      </w:r>
      <w:r w:rsidR="00B10427" w:rsidRPr="00740230">
        <w:rPr>
          <w:rFonts w:ascii="Times New Roman" w:eastAsia="宋体" w:hAnsi="Times New Roman" w:cs="Times New Roman"/>
          <w:sz w:val="20"/>
          <w:szCs w:val="20"/>
        </w:rPr>
        <w:t>1</w:t>
      </w:r>
      <w:r w:rsidRPr="00740230">
        <w:rPr>
          <w:rFonts w:ascii="Times New Roman" w:eastAsia="宋体" w:hAnsi="Times New Roman" w:cs="Times New Roman"/>
          <w:sz w:val="20"/>
          <w:szCs w:val="20"/>
        </w:rPr>
        <w:t xml:space="preserve">]. </w:t>
      </w:r>
      <w:r w:rsidR="00B10427" w:rsidRPr="00740230">
        <w:rPr>
          <w:rFonts w:ascii="Times New Roman" w:eastAsia="宋体" w:hAnsi="Times New Roman" w:cs="Times New Roman"/>
          <w:sz w:val="20"/>
          <w:szCs w:val="20"/>
        </w:rPr>
        <w:t>W</w:t>
      </w:r>
      <w:r w:rsidRPr="00740230">
        <w:rPr>
          <w:rFonts w:ascii="Times New Roman" w:eastAsia="宋体" w:hAnsi="Times New Roman" w:cs="Times New Roman"/>
          <w:sz w:val="20"/>
          <w:szCs w:val="20"/>
        </w:rPr>
        <w:t xml:space="preserve">e will discuss </w:t>
      </w:r>
      <w:r w:rsidR="00B10427" w:rsidRPr="00740230">
        <w:rPr>
          <w:rFonts w:ascii="Times New Roman" w:eastAsia="宋体" w:hAnsi="Times New Roman" w:cs="Times New Roman"/>
          <w:sz w:val="20"/>
          <w:szCs w:val="20"/>
        </w:rPr>
        <w:t>remain</w:t>
      </w:r>
      <w:r w:rsidR="00413E77" w:rsidRPr="00740230">
        <w:rPr>
          <w:rFonts w:ascii="Times New Roman" w:eastAsia="宋体" w:hAnsi="Times New Roman" w:cs="Times New Roman"/>
          <w:sz w:val="20"/>
          <w:szCs w:val="20"/>
        </w:rPr>
        <w:t>ing</w:t>
      </w:r>
      <w:r w:rsidR="00B10427" w:rsidRPr="00740230">
        <w:rPr>
          <w:rFonts w:ascii="Times New Roman" w:eastAsia="宋体" w:hAnsi="Times New Roman" w:cs="Times New Roman"/>
          <w:sz w:val="20"/>
          <w:szCs w:val="20"/>
        </w:rPr>
        <w:t xml:space="preserve"> open issues</w:t>
      </w:r>
      <w:r w:rsidRPr="00740230">
        <w:rPr>
          <w:rFonts w:ascii="Times New Roman" w:eastAsia="宋体" w:hAnsi="Times New Roman" w:cs="Times New Roman"/>
          <w:sz w:val="20"/>
          <w:szCs w:val="20"/>
        </w:rPr>
        <w:t xml:space="preserve"> as below.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0230" w:rsidRPr="00740230" w14:paraId="58F47E89" w14:textId="77777777" w:rsidTr="00740230">
        <w:tc>
          <w:tcPr>
            <w:tcW w:w="9629" w:type="dxa"/>
          </w:tcPr>
          <w:p w14:paraId="2C0D1DF5" w14:textId="77777777" w:rsidR="0084288F" w:rsidRDefault="0084288F" w:rsidP="0084288F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Issue </w:t>
            </w:r>
            <w:bookmarkStart w:id="0" w:name="OLE_LINK6"/>
            <w:bookmarkStart w:id="1" w:name="OLE_LINK5"/>
            <w:r>
              <w:rPr>
                <w:rFonts w:ascii="Times New Roman" w:eastAsiaTheme="minorEastAsia" w:hAnsi="Times New Roman" w:cs="Times New Roman" w:hint="eastAsia"/>
                <w:sz w:val="20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-1</w:t>
            </w:r>
            <w:bookmarkEnd w:id="0"/>
            <w:bookmarkEnd w:id="1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 xml:space="preserve">Whether to define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measurement requirement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for inter-RAT (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 xml:space="preserve">NR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NTN to E-UTRAN TN) in IDLE/INACITVE mode for (e)</w:t>
            </w:r>
            <w:proofErr w:type="spellStart"/>
            <w:r>
              <w:rPr>
                <w:rFonts w:ascii="Times New Roman" w:hAnsi="Times New Roman" w:cs="Times New Roman"/>
                <w:sz w:val="20"/>
                <w:u w:val="single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 UE with FR1-NTN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?</w:t>
            </w:r>
          </w:p>
          <w:p w14:paraId="1207EF92" w14:textId="77777777" w:rsidR="00740230" w:rsidRPr="00740230" w:rsidRDefault="00740230" w:rsidP="00740230">
            <w:pPr>
              <w:rPr>
                <w:b/>
              </w:rPr>
            </w:pPr>
            <w:r w:rsidRPr="00740230">
              <w:rPr>
                <w:b/>
              </w:rPr>
              <w:t>&lt;Way Forward&gt;:</w:t>
            </w:r>
          </w:p>
          <w:p w14:paraId="557E7AC5" w14:textId="77777777" w:rsidR="00740230" w:rsidRPr="00740230" w:rsidRDefault="00740230" w:rsidP="007402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ind w:left="1655" w:firstLineChars="0" w:hanging="357"/>
              <w:textAlignment w:val="auto"/>
            </w:pPr>
            <w:r w:rsidRPr="00740230">
              <w:t xml:space="preserve">Proposal 1 (CATT, Xiaomi, LG, Samsung CMCC, Apple, Ericsson, HW, ZTE): </w:t>
            </w:r>
          </w:p>
          <w:p w14:paraId="7038C363" w14:textId="77777777" w:rsidR="00740230" w:rsidRPr="00740230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740230">
              <w:t>RAN4 to define measurement requirements for inter-RAT (NTN to E-UTRAN TN) measurement in IDLE/INACITVE mode for (e)</w:t>
            </w:r>
            <w:proofErr w:type="spellStart"/>
            <w:r w:rsidRPr="00740230">
              <w:t>RedCap</w:t>
            </w:r>
            <w:proofErr w:type="spellEnd"/>
            <w:r w:rsidRPr="00740230">
              <w:t xml:space="preserve"> UE with FR1-NTN.</w:t>
            </w:r>
          </w:p>
          <w:p w14:paraId="4CAC956A" w14:textId="77777777" w:rsidR="00740230" w:rsidRPr="00740230" w:rsidRDefault="00740230" w:rsidP="007402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contextualSpacing/>
              <w:textAlignment w:val="auto"/>
            </w:pPr>
            <w:r w:rsidRPr="00740230">
              <w:t xml:space="preserve">Proposal 2 (vivo): </w:t>
            </w:r>
          </w:p>
          <w:p w14:paraId="272BDE1B" w14:textId="4747EC3D" w:rsidR="00740230" w:rsidRPr="00740230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</w:rPr>
            </w:pPr>
            <w:r w:rsidRPr="00740230">
              <w:t>RAN4 not to define the measurement requirements for inter-RAT (NTN to E-UTRA TN) measurement.</w:t>
            </w:r>
          </w:p>
        </w:tc>
      </w:tr>
    </w:tbl>
    <w:p w14:paraId="750341A5" w14:textId="77777777" w:rsidR="00981C0A" w:rsidRDefault="00981C0A" w:rsidP="00913A1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Rel-18 NTN, the m</w:t>
      </w:r>
      <w:r w:rsidRPr="005B0C56">
        <w:rPr>
          <w:rFonts w:ascii="Times New Roman" w:eastAsia="宋体" w:hAnsi="Times New Roman" w:cs="Times New Roman"/>
          <w:sz w:val="20"/>
          <w:szCs w:val="20"/>
        </w:rPr>
        <w:t>easurements of inter-RAT E-UTRAN cells</w:t>
      </w:r>
      <w:r w:rsidRPr="005B0C56">
        <w:rPr>
          <w:rFonts w:ascii="Times New Roman" w:eastAsia="宋体" w:hAnsi="Times New Roman" w:cs="Times New Roman" w:hint="eastAsia"/>
          <w:sz w:val="20"/>
          <w:szCs w:val="20"/>
        </w:rPr>
        <w:t xml:space="preserve"> with TN carrier</w:t>
      </w:r>
      <w:r w:rsidRPr="005B0C56">
        <w:rPr>
          <w:rFonts w:ascii="Times New Roman" w:eastAsia="宋体" w:hAnsi="Times New Roman" w:cs="Times New Roman"/>
          <w:sz w:val="20"/>
          <w:szCs w:val="20"/>
        </w:rPr>
        <w:t xml:space="preserve"> has been supported for normal UEs. </w:t>
      </w:r>
      <w:r>
        <w:rPr>
          <w:rFonts w:ascii="Times New Roman" w:eastAsia="宋体" w:hAnsi="Times New Roman" w:cs="Times New Roman" w:hint="eastAsia"/>
          <w:sz w:val="20"/>
          <w:szCs w:val="20"/>
        </w:rPr>
        <w:t>From</w:t>
      </w:r>
      <w:r>
        <w:rPr>
          <w:rFonts w:ascii="Times New Roman" w:eastAsia="宋体" w:hAnsi="Times New Roman" w:cs="Times New Roman"/>
          <w:sz w:val="20"/>
          <w:szCs w:val="20"/>
        </w:rPr>
        <w:t xml:space="preserve"> the real scenario, the inter-RAT for co-existence between NTN FR1 and LTE are also possible for operation. From the requirements view, for 2Rx (e)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UE, there is no such difference between 2Rx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 and Rel-17 and Rel-18 handheld UEs. </w:t>
      </w:r>
    </w:p>
    <w:p w14:paraId="18FA3BA6" w14:textId="77777777" w:rsidR="00981C0A" w:rsidRDefault="00981C0A" w:rsidP="00913A1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addition, for Redcap UE, the UE shall measure and detect E-UTRA cells as well as specified in 38.133: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1C0A" w14:paraId="6B627C0D" w14:textId="77777777" w:rsidTr="00FC5614">
        <w:tc>
          <w:tcPr>
            <w:tcW w:w="9629" w:type="dxa"/>
          </w:tcPr>
          <w:p w14:paraId="52CF0793" w14:textId="77777777" w:rsidR="00981C0A" w:rsidRPr="005B0C56" w:rsidRDefault="00981C0A" w:rsidP="00FC5614">
            <w:pPr>
              <w:rPr>
                <w:rFonts w:cs="v4.2.0"/>
              </w:rPr>
            </w:pPr>
            <w:r w:rsidRPr="00885F53">
              <w:t xml:space="preserve">The requirements in this </w:t>
            </w:r>
            <w:r>
              <w:t>clause</w:t>
            </w:r>
            <w:r w:rsidRPr="00885F53">
              <w:t xml:space="preserve"> apply </w:t>
            </w:r>
            <w:r>
              <w:t>to</w:t>
            </w:r>
            <w:r w:rsidRPr="00885F53">
              <w:t xml:space="preserve"> inter-RAT E-UTRAN FDD measurements and E-UTRA TDD measurements. When the measurement rules indicate that inter-RAT E-UTRAN cells are to be measured, the UE shall measure RSRP and RSRQ of detected E-UTRA cells in the </w:t>
            </w:r>
            <w:proofErr w:type="spellStart"/>
            <w:r w:rsidRPr="00885F53">
              <w:t>neighbour</w:t>
            </w:r>
            <w:proofErr w:type="spellEnd"/>
            <w:r w:rsidRPr="00885F53">
              <w:t xml:space="preserve"> frequency list at the minimum measurement rate specified in this </w:t>
            </w:r>
            <w:r>
              <w:t>clause</w:t>
            </w:r>
            <w:r w:rsidRPr="00885F53">
              <w:t>.</w:t>
            </w:r>
          </w:p>
        </w:tc>
      </w:tr>
    </w:tbl>
    <w:p w14:paraId="24C19CD9" w14:textId="7380D606" w:rsidR="00981C0A" w:rsidRPr="00981C0A" w:rsidRDefault="00981C0A" w:rsidP="00981C0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50D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</w:t>
      </w:r>
      <w:r w:rsidRPr="00981C0A">
        <w:rPr>
          <w:rFonts w:ascii="Times New Roman" w:eastAsia="宋体" w:hAnsi="Times New Roman" w:cs="Times New Roman"/>
          <w:b/>
          <w:bCs/>
          <w:sz w:val="20"/>
          <w:szCs w:val="20"/>
        </w:rPr>
        <w:t>RAN4 to define measurement requirements for inter-RAT (NTN to E-UTRAN TN) measurement in IDLE/INACITVE mode for (e)</w:t>
      </w:r>
      <w:proofErr w:type="spellStart"/>
      <w:r w:rsidRPr="00981C0A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981C0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with FR1-NTN.</w:t>
      </w:r>
    </w:p>
    <w:p w14:paraId="6E1E8AD9" w14:textId="77777777" w:rsidR="00981C0A" w:rsidRPr="00981C0A" w:rsidRDefault="00981C0A" w:rsidP="00981C0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0230" w:rsidRPr="00BD5114" w14:paraId="2CB2E011" w14:textId="77777777" w:rsidTr="00740230">
        <w:tc>
          <w:tcPr>
            <w:tcW w:w="9629" w:type="dxa"/>
          </w:tcPr>
          <w:p w14:paraId="654ABB4C" w14:textId="77777777" w:rsidR="00740230" w:rsidRPr="00BD5114" w:rsidRDefault="00740230" w:rsidP="00740230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lastRenderedPageBreak/>
              <w:t xml:space="preserve">Issue </w:t>
            </w:r>
            <w:r w:rsidRPr="00BD5114"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</w:rPr>
              <w:t>1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-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-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 xml:space="preserve">: 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The 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Requirements to be further determined</w:t>
            </w:r>
          </w:p>
          <w:p w14:paraId="7F004B9D" w14:textId="77777777" w:rsidR="00740230" w:rsidRPr="00BD5114" w:rsidRDefault="00740230" w:rsidP="00740230">
            <w:pPr>
              <w:rPr>
                <w:b/>
              </w:rPr>
            </w:pPr>
            <w:r w:rsidRPr="00BD5114">
              <w:rPr>
                <w:b/>
              </w:rPr>
              <w:t>&lt;Way Forward&gt;:</w:t>
            </w:r>
          </w:p>
          <w:p w14:paraId="4961D3A6" w14:textId="77777777" w:rsidR="00740230" w:rsidRPr="00BD5114" w:rsidRDefault="00740230" w:rsidP="007402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BD5114">
              <w:t>For SDT requirements in RRC_INACTIVE state,</w:t>
            </w:r>
          </w:p>
          <w:p w14:paraId="49016CD5" w14:textId="77777777" w:rsidR="00740230" w:rsidRPr="00BD5114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 w:hanging="357"/>
              <w:textAlignment w:val="auto"/>
            </w:pPr>
            <w:r w:rsidRPr="00BD5114">
              <w:t>Proposal 1 (CATT, QC, OPPO, HW): RAN4 to remove the RSRP-based TA validation in CG-SDT RRM requirements.</w:t>
            </w:r>
          </w:p>
          <w:p w14:paraId="56B905F0" w14:textId="77777777" w:rsidR="00740230" w:rsidRPr="00BD5114" w:rsidRDefault="00740230" w:rsidP="00740230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</w:pPr>
            <w:r w:rsidRPr="00BD5114">
              <w:rPr>
                <w:rFonts w:eastAsiaTheme="minorEastAsia"/>
                <w:iCs/>
              </w:rPr>
              <w:t xml:space="preserve">Proposal 1a (CATT): </w:t>
            </w:r>
            <w:r w:rsidRPr="00BD5114">
              <w:t xml:space="preserve">TA validation based on the RSRP change criterion for </w:t>
            </w:r>
            <w:proofErr w:type="spellStart"/>
            <w:r w:rsidRPr="00BD5114">
              <w:t>RedCap</w:t>
            </w:r>
            <w:proofErr w:type="spellEnd"/>
            <w:r w:rsidRPr="00BD5114">
              <w:t xml:space="preserve"> in TN shall be removed and the requirements may refer to the PUR requirements for IoT for NTN.</w:t>
            </w:r>
          </w:p>
          <w:p w14:paraId="1325AADF" w14:textId="77777777" w:rsidR="00740230" w:rsidRPr="00BD5114" w:rsidRDefault="00740230" w:rsidP="00740230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 w:rsidRPr="00BD5114">
              <w:rPr>
                <w:rFonts w:eastAsiaTheme="minorEastAsia"/>
                <w:iCs/>
              </w:rPr>
              <w:t xml:space="preserve">Proposal 1b (LG): </w:t>
            </w:r>
            <w:r w:rsidRPr="00BD5114">
              <w:rPr>
                <w:bCs/>
                <w:iCs/>
              </w:rPr>
              <w:t>TA validation procedure can be skipped for SDT requirements if NTN (e)</w:t>
            </w:r>
            <w:proofErr w:type="spellStart"/>
            <w:r w:rsidRPr="00BD5114">
              <w:rPr>
                <w:bCs/>
                <w:iCs/>
              </w:rPr>
              <w:t>RedCap</w:t>
            </w:r>
            <w:proofErr w:type="spellEnd"/>
            <w:r w:rsidRPr="00BD5114">
              <w:rPr>
                <w:bCs/>
                <w:iCs/>
              </w:rPr>
              <w:t xml:space="preserve"> UE supports RACH-less HO or UE updates the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common</m:t>
                  </m:r>
                </m:sup>
              </m:sSubSup>
            </m:oMath>
            <w:r w:rsidRPr="00BD5114">
              <w:rPr>
                <w:bCs/>
                <w:iCs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Pr="00BD5114">
              <w:rPr>
                <w:bCs/>
                <w:iCs/>
              </w:rPr>
              <w:t xml:space="preserve"> before transmission.</w:t>
            </w:r>
          </w:p>
          <w:p w14:paraId="2718E8F5" w14:textId="77777777" w:rsidR="00740230" w:rsidRPr="00BD5114" w:rsidRDefault="00740230" w:rsidP="00740230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bookmarkStart w:id="2" w:name="OLE_LINK28"/>
            <w:bookmarkStart w:id="3" w:name="OLE_LINK29"/>
            <w:r w:rsidRPr="00BD5114">
              <w:rPr>
                <w:rFonts w:eastAsiaTheme="minorEastAsia"/>
                <w:iCs/>
              </w:rPr>
              <w:t xml:space="preserve">Proposal 1c (CMCC): </w:t>
            </w:r>
            <w:bookmarkEnd w:id="2"/>
            <w:bookmarkEnd w:id="3"/>
            <w:r w:rsidRPr="00BD5114">
              <w:rPr>
                <w:bCs/>
                <w:iCs/>
              </w:rPr>
              <w:t xml:space="preserve">For CG-SDT TA validation, define the requirement based on </w:t>
            </w:r>
            <w:r w:rsidRPr="00BD5114">
              <w:rPr>
                <w:bCs/>
                <w:iCs/>
                <w:kern w:val="2"/>
              </w:rPr>
              <w:t>cg-SDT-</w:t>
            </w:r>
            <w:proofErr w:type="spellStart"/>
            <w:r w:rsidRPr="00BD5114">
              <w:rPr>
                <w:bCs/>
                <w:iCs/>
                <w:kern w:val="2"/>
              </w:rPr>
              <w:t>timeAlignmentTimer</w:t>
            </w:r>
            <w:proofErr w:type="spellEnd"/>
            <w:r w:rsidRPr="00BD5114">
              <w:rPr>
                <w:bCs/>
                <w:iCs/>
                <w:kern w:val="2"/>
              </w:rPr>
              <w:t xml:space="preserve"> and valid values for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TA,offset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common</m:t>
                  </m:r>
                </m:sup>
              </m:sSubSup>
            </m:oMath>
            <w:r w:rsidRPr="00BD5114">
              <w:rPr>
                <w:rFonts w:eastAsia="Yu Mincho"/>
                <w:bCs/>
                <w:iCs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  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UE</m:t>
                  </m:r>
                </m:sup>
              </m:sSubSup>
            </m:oMath>
            <w:r w:rsidRPr="00BD5114">
              <w:rPr>
                <w:rFonts w:eastAsia="Times New Roman"/>
                <w:bCs/>
                <w:iCs/>
              </w:rPr>
              <w:t xml:space="preserve"> , specific approach can refer to the PUR requirements for IOT-NTN.</w:t>
            </w:r>
          </w:p>
          <w:p w14:paraId="01ADBE79" w14:textId="77777777" w:rsidR="00740230" w:rsidRPr="00BD5114" w:rsidRDefault="00740230" w:rsidP="00740230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 w:rsidRPr="00BD5114">
              <w:rPr>
                <w:rFonts w:eastAsiaTheme="minorEastAsia"/>
                <w:iCs/>
              </w:rPr>
              <w:t>Proposal 1d (vivo): For SDT requirement in RRC_INACTIVE state for (e)</w:t>
            </w:r>
            <w:proofErr w:type="spellStart"/>
            <w:r w:rsidRPr="00BD5114">
              <w:rPr>
                <w:rFonts w:eastAsiaTheme="minorEastAsia"/>
                <w:iCs/>
              </w:rPr>
              <w:t>RedCap</w:t>
            </w:r>
            <w:proofErr w:type="spellEnd"/>
            <w:r w:rsidRPr="00BD5114">
              <w:rPr>
                <w:rFonts w:eastAsiaTheme="minorEastAsia"/>
                <w:iCs/>
              </w:rPr>
              <w:t xml:space="preserve"> NTN, RAN4 to follow the same requirements on TA validation for the PUR requirements for IoT NTN (when stable)</w:t>
            </w:r>
          </w:p>
          <w:p w14:paraId="0170D5AB" w14:textId="77777777" w:rsidR="00740230" w:rsidRPr="00BD5114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before="120" w:after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 w:rsidRPr="00BD5114">
              <w:rPr>
                <w:rFonts w:eastAsiaTheme="minorEastAsia"/>
                <w:iCs/>
              </w:rPr>
              <w:t xml:space="preserve">Proposal 2 (ZTE): CG-SDT shall be used for </w:t>
            </w:r>
            <w:proofErr w:type="spellStart"/>
            <w:r w:rsidRPr="00BD5114">
              <w:rPr>
                <w:rFonts w:eastAsiaTheme="minorEastAsia"/>
                <w:iCs/>
              </w:rPr>
              <w:t>RedCap</w:t>
            </w:r>
            <w:proofErr w:type="spellEnd"/>
            <w:r w:rsidRPr="00BD5114">
              <w:rPr>
                <w:rFonts w:eastAsiaTheme="minorEastAsia"/>
                <w:iCs/>
              </w:rPr>
              <w:t xml:space="preserve"> UEs in NTN whatever it’s the GSO or NGSO for 1Rx and 2Rx </w:t>
            </w:r>
            <w:proofErr w:type="spellStart"/>
            <w:r w:rsidRPr="00BD5114">
              <w:rPr>
                <w:rFonts w:eastAsiaTheme="minorEastAsia"/>
                <w:iCs/>
              </w:rPr>
              <w:t>RedCap</w:t>
            </w:r>
            <w:proofErr w:type="spellEnd"/>
            <w:r w:rsidRPr="00BD5114">
              <w:rPr>
                <w:rFonts w:eastAsiaTheme="minorEastAsia"/>
                <w:iCs/>
              </w:rPr>
              <w:t xml:space="preserve"> UEs, and the requirements can be:</w:t>
            </w:r>
          </w:p>
          <w:tbl>
            <w:tblPr>
              <w:tblStyle w:val="a7"/>
              <w:tblW w:w="0" w:type="auto"/>
              <w:tblInd w:w="2518" w:type="dxa"/>
              <w:tblLook w:val="04A0" w:firstRow="1" w:lastRow="0" w:firstColumn="1" w:lastColumn="0" w:noHBand="0" w:noVBand="1"/>
            </w:tblPr>
            <w:tblGrid>
              <w:gridCol w:w="1976"/>
              <w:gridCol w:w="4909"/>
            </w:tblGrid>
            <w:tr w:rsidR="00740230" w:rsidRPr="00BD5114" w14:paraId="1ECB5BFC" w14:textId="77777777" w:rsidTr="00AA3028">
              <w:tc>
                <w:tcPr>
                  <w:tcW w:w="1985" w:type="dxa"/>
                </w:tcPr>
                <w:p w14:paraId="60C1ACF4" w14:textId="77777777" w:rsidR="00740230" w:rsidRPr="00BD5114" w:rsidRDefault="00740230" w:rsidP="00740230">
                  <w:pPr>
                    <w:rPr>
                      <w:i/>
                      <w:iCs/>
                      <w:lang w:val="fr-FR"/>
                    </w:rPr>
                  </w:pPr>
                  <w:r w:rsidRPr="00BD5114">
                    <w:rPr>
                      <w:lang w:val="fr-FR"/>
                    </w:rPr>
                    <w:t>Measurement</w:t>
                  </w:r>
                </w:p>
              </w:tc>
              <w:tc>
                <w:tcPr>
                  <w:tcW w:w="4961" w:type="dxa"/>
                </w:tcPr>
                <w:p w14:paraId="01150772" w14:textId="77777777" w:rsidR="00740230" w:rsidRPr="00BD5114" w:rsidRDefault="00740230" w:rsidP="00740230">
                  <w:pPr>
                    <w:rPr>
                      <w:i/>
                      <w:iCs/>
                      <w:lang w:val="fr-FR"/>
                    </w:rPr>
                  </w:pPr>
                  <w:r w:rsidRPr="00BD5114">
                    <w:rPr>
                      <w:lang w:val="fr-FR"/>
                    </w:rPr>
                    <w:t>FR1</w:t>
                  </w:r>
                </w:p>
              </w:tc>
            </w:tr>
            <w:tr w:rsidR="00740230" w:rsidRPr="00BD5114" w14:paraId="04871138" w14:textId="77777777" w:rsidTr="00AA3028">
              <w:tc>
                <w:tcPr>
                  <w:tcW w:w="1985" w:type="dxa"/>
                </w:tcPr>
                <w:p w14:paraId="7A949588" w14:textId="77777777" w:rsidR="00740230" w:rsidRPr="00BD5114" w:rsidRDefault="00740230" w:rsidP="00740230">
                  <w:pPr>
                    <w:rPr>
                      <w:i/>
                      <w:iCs/>
                      <w:lang w:val="fr-FR"/>
                    </w:rPr>
                  </w:pPr>
                  <w:r w:rsidRPr="00BD5114">
                    <w:rPr>
                      <w:lang w:val="fr-FR"/>
                    </w:rPr>
                    <w:t>RSRP</w:t>
                  </w:r>
                  <w:r w:rsidRPr="00BD5114">
                    <w:rPr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4961" w:type="dxa"/>
                </w:tcPr>
                <w:p w14:paraId="31397695" w14:textId="77777777" w:rsidR="00740230" w:rsidRPr="00BD5114" w:rsidRDefault="00740230" w:rsidP="00740230">
                  <w:pPr>
                    <w:rPr>
                      <w:i/>
                      <w:iCs/>
                      <w:lang w:val="fr-FR"/>
                    </w:rPr>
                  </w:pPr>
                  <w:r w:rsidRPr="00BD5114">
                    <w:rPr>
                      <w:lang w:val="fr-FR"/>
                    </w:rPr>
                    <w:t>(T1 – min(</w:t>
                  </w:r>
                  <w:r w:rsidRPr="00BD5114">
                    <w:rPr>
                      <w:lang w:val="sv-SE"/>
                    </w:rPr>
                    <w:t>800</w:t>
                  </w:r>
                  <w:r w:rsidRPr="00BD5114">
                    <w:rPr>
                      <w:lang w:val="fr-FR"/>
                    </w:rPr>
                    <w:t>ms, M1*T</w:t>
                  </w:r>
                  <w:r w:rsidRPr="00BD5114">
                    <w:rPr>
                      <w:vertAlign w:val="subscript"/>
                      <w:lang w:val="fr-FR"/>
                    </w:rPr>
                    <w:t>DRX</w:t>
                  </w:r>
                  <w:r w:rsidRPr="00BD5114">
                    <w:rPr>
                      <w:lang w:val="fr-FR"/>
                    </w:rPr>
                    <w:t>)) ≤ T1’ ≤ (T1 + min(</w:t>
                  </w:r>
                  <w:r w:rsidRPr="00BD5114">
                    <w:rPr>
                      <w:lang w:val="sv-SE"/>
                    </w:rPr>
                    <w:t>800</w:t>
                  </w:r>
                  <w:r w:rsidRPr="00BD5114">
                    <w:rPr>
                      <w:lang w:val="fr-FR"/>
                    </w:rPr>
                    <w:t>ms, M1*T</w:t>
                  </w:r>
                  <w:r w:rsidRPr="00BD5114">
                    <w:rPr>
                      <w:vertAlign w:val="subscript"/>
                      <w:lang w:val="fr-FR"/>
                    </w:rPr>
                    <w:t>DRX</w:t>
                  </w:r>
                  <w:r w:rsidRPr="00BD5114">
                    <w:rPr>
                      <w:lang w:val="fr-FR"/>
                    </w:rPr>
                    <w:t>))</w:t>
                  </w:r>
                </w:p>
              </w:tc>
            </w:tr>
            <w:tr w:rsidR="00740230" w:rsidRPr="00BD5114" w14:paraId="527025A3" w14:textId="77777777" w:rsidTr="00AA3028">
              <w:tc>
                <w:tcPr>
                  <w:tcW w:w="1985" w:type="dxa"/>
                </w:tcPr>
                <w:p w14:paraId="4CAC31B6" w14:textId="77777777" w:rsidR="00740230" w:rsidRPr="00BD5114" w:rsidRDefault="00740230" w:rsidP="00740230">
                  <w:pPr>
                    <w:rPr>
                      <w:i/>
                      <w:iCs/>
                      <w:lang w:val="fr-FR"/>
                    </w:rPr>
                  </w:pPr>
                  <w:r w:rsidRPr="00BD5114">
                    <w:rPr>
                      <w:lang w:val="fr-FR"/>
                    </w:rPr>
                    <w:t>RSRP</w:t>
                  </w:r>
                  <w:r w:rsidRPr="00BD5114">
                    <w:rPr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4961" w:type="dxa"/>
                </w:tcPr>
                <w:p w14:paraId="04FBFEF1" w14:textId="77777777" w:rsidR="00740230" w:rsidRPr="00BD5114" w:rsidRDefault="00740230" w:rsidP="00740230">
                  <w:pPr>
                    <w:rPr>
                      <w:i/>
                      <w:iCs/>
                      <w:lang w:val="fr-FR"/>
                    </w:rPr>
                  </w:pPr>
                  <w:r w:rsidRPr="00BD5114">
                    <w:rPr>
                      <w:lang w:val="fr-FR"/>
                    </w:rPr>
                    <w:t>(T2 – min(</w:t>
                  </w:r>
                  <w:r w:rsidRPr="00BD5114">
                    <w:rPr>
                      <w:lang w:val="sv-SE"/>
                    </w:rPr>
                    <w:t>800</w:t>
                  </w:r>
                  <w:r w:rsidRPr="00BD5114">
                    <w:rPr>
                      <w:lang w:val="fr-FR"/>
                    </w:rPr>
                    <w:t>ms, M1*T</w:t>
                  </w:r>
                  <w:r w:rsidRPr="00BD5114">
                    <w:rPr>
                      <w:vertAlign w:val="subscript"/>
                      <w:lang w:val="fr-FR"/>
                    </w:rPr>
                    <w:t>DRX</w:t>
                  </w:r>
                  <w:r w:rsidRPr="00BD5114">
                    <w:rPr>
                      <w:lang w:val="fr-FR"/>
                    </w:rPr>
                    <w:t>)) ≤ T2’ ≤ T2</w:t>
                  </w:r>
                </w:p>
              </w:tc>
            </w:tr>
            <w:tr w:rsidR="00740230" w:rsidRPr="00BD5114" w14:paraId="21B2750D" w14:textId="77777777" w:rsidTr="00AA3028">
              <w:tc>
                <w:tcPr>
                  <w:tcW w:w="6946" w:type="dxa"/>
                  <w:gridSpan w:val="2"/>
                </w:tcPr>
                <w:p w14:paraId="3360BFFF" w14:textId="77777777" w:rsidR="00740230" w:rsidRPr="00BD5114" w:rsidRDefault="00740230" w:rsidP="00740230">
                  <w:r w:rsidRPr="00BD5114">
                    <w:t xml:space="preserve">Note: </w:t>
                  </w:r>
                  <w:r w:rsidRPr="00BD5114">
                    <w:rPr>
                      <w:lang w:val="en-GB"/>
                    </w:rPr>
                    <w:t>The UE is not required to meet the requirements for 2.56s DRX cycle length for earth-moving LEO deployment.</w:t>
                  </w:r>
                </w:p>
              </w:tc>
            </w:tr>
          </w:tbl>
          <w:p w14:paraId="56413E46" w14:textId="77777777" w:rsidR="00740230" w:rsidRPr="00BD5114" w:rsidRDefault="00740230" w:rsidP="00740230">
            <w:pPr>
              <w:spacing w:after="120"/>
              <w:rPr>
                <w:rFonts w:eastAsiaTheme="minorEastAsia"/>
                <w:iCs/>
              </w:rPr>
            </w:pPr>
          </w:p>
          <w:p w14:paraId="1FFEF95E" w14:textId="77777777" w:rsidR="00740230" w:rsidRPr="00BD5114" w:rsidRDefault="00740230" w:rsidP="007402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BD5114">
              <w:t>For MDT requirements in RRC_IDLE and RRC_INACTIVE state</w:t>
            </w:r>
          </w:p>
          <w:p w14:paraId="13B1613E" w14:textId="77777777" w:rsidR="00740230" w:rsidRPr="00BD5114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 w:rsidRPr="00BD5114">
              <w:t xml:space="preserve">Proposal 1 (CATT, Samsung, QC, OPPO, Ericsson, vivo, HW, MTK): </w:t>
            </w:r>
          </w:p>
          <w:p w14:paraId="16EC560D" w14:textId="77777777" w:rsidR="00740230" w:rsidRPr="00BD5114" w:rsidRDefault="00740230" w:rsidP="00740230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 w:rsidRPr="00BD5114">
              <w:rPr>
                <w:rFonts w:eastAsiaTheme="minorEastAsia"/>
                <w:iCs/>
              </w:rPr>
              <w:t>Do not specify Minimization of Drive Tests (MDT) requirements in RRC_IDLE state and RRC_INACTIVE state for (e)</w:t>
            </w:r>
            <w:proofErr w:type="spellStart"/>
            <w:r w:rsidRPr="00BD5114">
              <w:rPr>
                <w:rFonts w:eastAsiaTheme="minorEastAsia"/>
                <w:iCs/>
              </w:rPr>
              <w:t>RedCap</w:t>
            </w:r>
            <w:proofErr w:type="spellEnd"/>
            <w:r w:rsidRPr="00BD5114">
              <w:rPr>
                <w:rFonts w:eastAsiaTheme="minorEastAsia"/>
                <w:iCs/>
              </w:rPr>
              <w:t xml:space="preserve"> UE with FR1-NTN as the same situation for (e)</w:t>
            </w:r>
            <w:proofErr w:type="spellStart"/>
            <w:r w:rsidRPr="00BD5114">
              <w:rPr>
                <w:rFonts w:eastAsiaTheme="minorEastAsia"/>
                <w:iCs/>
              </w:rPr>
              <w:t>RedCap</w:t>
            </w:r>
            <w:proofErr w:type="spellEnd"/>
            <w:r w:rsidRPr="00BD5114">
              <w:rPr>
                <w:rFonts w:eastAsiaTheme="minorEastAsia"/>
                <w:iCs/>
              </w:rPr>
              <w:t xml:space="preserve"> UE in TN system.</w:t>
            </w:r>
          </w:p>
          <w:p w14:paraId="03ADF1FD" w14:textId="77777777" w:rsidR="00740230" w:rsidRPr="00BD5114" w:rsidRDefault="00740230" w:rsidP="00740230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 w:rsidRPr="00BD5114">
              <w:rPr>
                <w:rFonts w:eastAsiaTheme="minorEastAsia"/>
                <w:iCs/>
              </w:rPr>
              <w:t>Proposal 1a (CATT): Deprioritize to define.</w:t>
            </w:r>
          </w:p>
          <w:p w14:paraId="43293267" w14:textId="77777777" w:rsidR="00740230" w:rsidRPr="00BD5114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</w:pPr>
            <w:r w:rsidRPr="00BD5114">
              <w:t xml:space="preserve">Proposal 2 (CMCC): </w:t>
            </w:r>
          </w:p>
          <w:p w14:paraId="1E7F7BCD" w14:textId="77777777" w:rsidR="00740230" w:rsidRPr="00BD5114" w:rsidRDefault="00740230" w:rsidP="00740230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 w:rsidRPr="00BD5114">
              <w:rPr>
                <w:rFonts w:eastAsiaTheme="minorEastAsia"/>
                <w:iCs/>
              </w:rPr>
              <w:t>Define the MDT requirements in RRC_IDLE and RRC_INACTIVE state for Red</w:t>
            </w:r>
            <w:r w:rsidRPr="00BD5114">
              <w:rPr>
                <w:rFonts w:eastAsiaTheme="minorEastAsia"/>
                <w:iCs/>
                <w:lang w:val="en-US" w:eastAsia="zh-CN"/>
              </w:rPr>
              <w:t>C</w:t>
            </w:r>
            <w:r w:rsidRPr="00BD5114">
              <w:rPr>
                <w:rFonts w:eastAsiaTheme="minorEastAsia"/>
                <w:iCs/>
              </w:rPr>
              <w:t>ap over NTN, if the related features are supported in RAN1/2 spec.</w:t>
            </w:r>
          </w:p>
          <w:p w14:paraId="1BBD2DE8" w14:textId="77777777" w:rsidR="00740230" w:rsidRPr="00BD5114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</w:pPr>
            <w:r w:rsidRPr="00BD5114">
              <w:t xml:space="preserve">Proposal 3 (ZTE): </w:t>
            </w:r>
          </w:p>
          <w:p w14:paraId="52AC07C5" w14:textId="692B5200" w:rsidR="00740230" w:rsidRPr="00BD5114" w:rsidRDefault="00740230" w:rsidP="00740230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 w:rsidRPr="00BD5114">
              <w:rPr>
                <w:rFonts w:eastAsiaTheme="minorEastAsia"/>
                <w:iCs/>
              </w:rPr>
              <w:t xml:space="preserve">RAN4 shall consider NTN cell size and </w:t>
            </w:r>
            <w:proofErr w:type="spellStart"/>
            <w:r w:rsidRPr="00BD5114">
              <w:rPr>
                <w:rFonts w:eastAsiaTheme="minorEastAsia"/>
                <w:iCs/>
              </w:rPr>
              <w:t>RedCap</w:t>
            </w:r>
            <w:proofErr w:type="spellEnd"/>
            <w:r w:rsidRPr="00BD5114">
              <w:rPr>
                <w:rFonts w:eastAsiaTheme="minorEastAsia"/>
                <w:iCs/>
              </w:rPr>
              <w:t xml:space="preserve"> UE capability and then decide whether to define relevant requirements.</w:t>
            </w:r>
          </w:p>
        </w:tc>
      </w:tr>
    </w:tbl>
    <w:p w14:paraId="533FCC5C" w14:textId="77777777" w:rsidR="00981C0A" w:rsidRPr="00BD5114" w:rsidRDefault="00981C0A" w:rsidP="00981C0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D5114">
        <w:rPr>
          <w:rFonts w:ascii="Times New Roman" w:hAnsi="Times New Roman" w:cs="Times New Roman"/>
          <w:sz w:val="20"/>
          <w:szCs w:val="20"/>
        </w:rPr>
        <w:t xml:space="preserve">From LTE and NR, the driving testing has been introduced. The typical use scenario is to use it for network optimization. </w:t>
      </w:r>
    </w:p>
    <w:p w14:paraId="518FC4BB" w14:textId="77777777" w:rsidR="00981C0A" w:rsidRPr="00BD5114" w:rsidRDefault="00981C0A" w:rsidP="00981C0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D5114">
        <w:rPr>
          <w:rFonts w:ascii="Times New Roman" w:hAnsi="Times New Roman" w:cs="Times New Roman"/>
          <w:sz w:val="20"/>
          <w:szCs w:val="20"/>
        </w:rPr>
        <w:t xml:space="preserve">In Rel-16 NR, MDT has been introduced as an optional feature. </w:t>
      </w:r>
    </w:p>
    <w:p w14:paraId="137B1593" w14:textId="77777777" w:rsidR="00981C0A" w:rsidRPr="00BD5114" w:rsidRDefault="00981C0A" w:rsidP="00981C0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D5114">
        <w:rPr>
          <w:rFonts w:ascii="Times New Roman" w:hAnsi="Times New Roman" w:cs="Times New Roman"/>
          <w:sz w:val="20"/>
          <w:szCs w:val="20"/>
        </w:rPr>
        <w:t>For (e)Redcap UE, it can support to log such measurement in RRC_IDLE/RRC_INACTIVE case. However, typically, the log especially for long time log for example: time-stamped RSRP/RSRQ will cause the UE power consumption. That is why we think (e)</w:t>
      </w:r>
      <w:proofErr w:type="spellStart"/>
      <w:r w:rsidRPr="00BD5114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BD5114">
        <w:rPr>
          <w:rFonts w:ascii="Times New Roman" w:hAnsi="Times New Roman" w:cs="Times New Roman"/>
          <w:sz w:val="20"/>
          <w:szCs w:val="20"/>
        </w:rPr>
        <w:t xml:space="preserve"> UE can use for MDT but not typical usage. That is also why no RAN4 requirements </w:t>
      </w:r>
      <w:r w:rsidRPr="00BD5114">
        <w:rPr>
          <w:rFonts w:ascii="Times New Roman" w:hAnsi="Times New Roman" w:cs="Times New Roman"/>
          <w:sz w:val="20"/>
          <w:szCs w:val="20"/>
        </w:rPr>
        <w:lastRenderedPageBreak/>
        <w:t>for Rel-17/Rel-18 (e)</w:t>
      </w:r>
      <w:proofErr w:type="spellStart"/>
      <w:r w:rsidRPr="00BD5114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BD5114">
        <w:rPr>
          <w:rFonts w:ascii="Times New Roman" w:hAnsi="Times New Roman" w:cs="Times New Roman"/>
          <w:sz w:val="20"/>
          <w:szCs w:val="20"/>
        </w:rPr>
        <w:t xml:space="preserve"> UE for MDT requirements in TN in Rel-17/Rel-18.</w:t>
      </w:r>
    </w:p>
    <w:p w14:paraId="73F7617F" w14:textId="119327F4" w:rsidR="00981C0A" w:rsidRPr="00BD5114" w:rsidRDefault="00981C0A" w:rsidP="00913A1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2: Follow same </w:t>
      </w:r>
      <w:r w:rsidR="00FF7C88"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principle</w:t>
      </w:r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No RAN4 </w:t>
      </w:r>
      <w:r w:rsidR="00FF7C88"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requirements</w:t>
      </w:r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Rel-17/Rel-18 (e)</w:t>
      </w:r>
      <w:proofErr w:type="spellStart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for MDT requirements in TN in Rel-17/Rel-18. Do not specify Minimization of Drive Tests (MDT) requirements in RRC_IDLE state and RRC_INACTIVE state for (e)</w:t>
      </w:r>
      <w:proofErr w:type="spellStart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in NTN FR1 as the same situation for (e)</w:t>
      </w:r>
      <w:proofErr w:type="spellStart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in TN system</w:t>
      </w:r>
      <w:r w:rsidR="00913A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due to UE power consumption</w:t>
      </w:r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</w:t>
      </w:r>
    </w:p>
    <w:p w14:paraId="3D1A8C1F" w14:textId="77777777" w:rsidR="00740230" w:rsidRPr="00981C0A" w:rsidRDefault="00740230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0230" w:rsidRPr="00BD5114" w14:paraId="7EB334B0" w14:textId="77777777" w:rsidTr="00740230">
        <w:tc>
          <w:tcPr>
            <w:tcW w:w="9629" w:type="dxa"/>
          </w:tcPr>
          <w:p w14:paraId="3BF930A9" w14:textId="77777777" w:rsidR="00740230" w:rsidRPr="00BD5114" w:rsidRDefault="00740230" w:rsidP="00740230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-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-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 xml:space="preserve">: </w:t>
            </w:r>
            <w:proofErr w:type="spellStart"/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eDRX</w:t>
            </w:r>
            <w:proofErr w:type="spellEnd"/>
            <w:r w:rsidRPr="00BD51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configuration</w:t>
            </w:r>
          </w:p>
          <w:p w14:paraId="61CC8C73" w14:textId="77777777" w:rsidR="00740230" w:rsidRPr="00BD5114" w:rsidRDefault="00740230" w:rsidP="00740230">
            <w:r w:rsidRPr="00BD5114">
              <w:rPr>
                <w:i/>
                <w:iCs/>
                <w:color w:val="0070C0"/>
              </w:rPr>
              <w:t>Online agreement</w:t>
            </w:r>
          </w:p>
          <w:p w14:paraId="7F34F56F" w14:textId="77777777" w:rsidR="00740230" w:rsidRPr="00BD5114" w:rsidRDefault="00740230" w:rsidP="00740230">
            <w:pPr>
              <w:snapToGrid w:val="0"/>
              <w:spacing w:after="120"/>
              <w:rPr>
                <w:highlight w:val="green"/>
              </w:rPr>
            </w:pPr>
            <w:r w:rsidRPr="00BD5114">
              <w:rPr>
                <w:b/>
                <w:highlight w:val="green"/>
              </w:rPr>
              <w:t>&lt; Agreement &gt;:</w:t>
            </w:r>
          </w:p>
          <w:p w14:paraId="2DB8A57A" w14:textId="77777777" w:rsidR="00740230" w:rsidRPr="00BD5114" w:rsidRDefault="00740230" w:rsidP="007402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BD5114">
              <w:t>For earth-moving LEO scenario:</w:t>
            </w:r>
          </w:p>
          <w:p w14:paraId="1FB1006E" w14:textId="77777777" w:rsidR="00740230" w:rsidRPr="00BD5114" w:rsidRDefault="00740230" w:rsidP="007402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BD5114">
              <w:t xml:space="preserve">All </w:t>
            </w:r>
            <w:proofErr w:type="spellStart"/>
            <w:r w:rsidRPr="00BD5114">
              <w:t>eDRX</w:t>
            </w:r>
            <w:proofErr w:type="spellEnd"/>
            <w:r w:rsidRPr="00BD5114">
              <w:t xml:space="preserve"> cycle cannot be applied for </w:t>
            </w:r>
            <w:proofErr w:type="spellStart"/>
            <w:r w:rsidRPr="00BD5114">
              <w:t>RedCap</w:t>
            </w:r>
            <w:proofErr w:type="spellEnd"/>
            <w:r w:rsidRPr="00BD5114">
              <w:t>/</w:t>
            </w:r>
            <w:proofErr w:type="spellStart"/>
            <w:r w:rsidRPr="00BD5114">
              <w:t>eRedCap</w:t>
            </w:r>
            <w:proofErr w:type="spellEnd"/>
            <w:r w:rsidRPr="00BD5114">
              <w:t xml:space="preserve"> UEs in NTN and not to define requirements for </w:t>
            </w:r>
            <w:proofErr w:type="spellStart"/>
            <w:r w:rsidRPr="00BD5114">
              <w:t>eDRX</w:t>
            </w:r>
            <w:proofErr w:type="spellEnd"/>
            <w:r w:rsidRPr="00BD5114">
              <w:t xml:space="preserve"> in earth-moving beam LEO scenario.</w:t>
            </w:r>
          </w:p>
          <w:p w14:paraId="646A3DE5" w14:textId="77777777" w:rsidR="00740230" w:rsidRPr="00BD5114" w:rsidRDefault="00740230" w:rsidP="007402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BD5114">
              <w:t>For quasi-earth fixed LEO scenario:</w:t>
            </w:r>
          </w:p>
          <w:p w14:paraId="5AD57466" w14:textId="77777777" w:rsidR="00740230" w:rsidRPr="00BD5114" w:rsidRDefault="00740230" w:rsidP="007402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BD5114">
              <w:t xml:space="preserve">Define </w:t>
            </w:r>
            <w:proofErr w:type="spellStart"/>
            <w:r w:rsidRPr="00BD5114">
              <w:t>eDRX</w:t>
            </w:r>
            <w:proofErr w:type="spellEnd"/>
            <w:r w:rsidRPr="00BD5114">
              <w:t xml:space="preserve"> related requirements in </w:t>
            </w:r>
            <w:proofErr w:type="spellStart"/>
            <w:r w:rsidRPr="00BD5114">
              <w:t>RRC_Idle</w:t>
            </w:r>
            <w:proofErr w:type="spellEnd"/>
            <w:r w:rsidRPr="00BD5114">
              <w:t xml:space="preserve"> / </w:t>
            </w:r>
            <w:proofErr w:type="spellStart"/>
            <w:r w:rsidRPr="00BD5114">
              <w:t>RRC_Inactive</w:t>
            </w:r>
            <w:proofErr w:type="spellEnd"/>
            <w:r w:rsidRPr="00BD5114">
              <w:t xml:space="preserve"> mode for (e)</w:t>
            </w:r>
            <w:proofErr w:type="spellStart"/>
            <w:r w:rsidRPr="00BD5114">
              <w:t>RedCap</w:t>
            </w:r>
            <w:proofErr w:type="spellEnd"/>
            <w:r w:rsidRPr="00BD5114">
              <w:t xml:space="preserve"> UE with FR1-NTN.</w:t>
            </w:r>
          </w:p>
          <w:p w14:paraId="49DF50B6" w14:textId="77777777" w:rsidR="00740230" w:rsidRPr="00BD5114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ind w:firstLineChars="0" w:hanging="357"/>
              <w:contextualSpacing/>
              <w:textAlignment w:val="auto"/>
            </w:pPr>
            <w:r w:rsidRPr="00BD5114">
              <w:t xml:space="preserve">Requirements are applicable for 2.56s and 5.12s </w:t>
            </w:r>
            <w:proofErr w:type="spellStart"/>
            <w:r w:rsidRPr="00BD5114">
              <w:t>eDRX</w:t>
            </w:r>
            <w:proofErr w:type="spellEnd"/>
            <w:r w:rsidRPr="00BD5114">
              <w:t xml:space="preserve"> cycle</w:t>
            </w:r>
          </w:p>
          <w:p w14:paraId="7E2C25CD" w14:textId="2F4B7016" w:rsidR="00740230" w:rsidRPr="00BD5114" w:rsidRDefault="00740230" w:rsidP="00740230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ind w:firstLineChars="0" w:hanging="357"/>
              <w:contextualSpacing/>
              <w:textAlignment w:val="auto"/>
            </w:pPr>
            <w:r w:rsidRPr="00BD5114">
              <w:rPr>
                <w:highlight w:val="yellow"/>
              </w:rPr>
              <w:t xml:space="preserve">FFS for 10.24s </w:t>
            </w:r>
            <w:proofErr w:type="spellStart"/>
            <w:r w:rsidRPr="00BD5114">
              <w:rPr>
                <w:highlight w:val="yellow"/>
              </w:rPr>
              <w:t>eDRX</w:t>
            </w:r>
            <w:proofErr w:type="spellEnd"/>
            <w:r w:rsidRPr="00BD5114">
              <w:rPr>
                <w:highlight w:val="yellow"/>
              </w:rPr>
              <w:t xml:space="preserve"> cycle and larger than 10.24s </w:t>
            </w:r>
            <w:proofErr w:type="spellStart"/>
            <w:r w:rsidRPr="00BD5114">
              <w:rPr>
                <w:highlight w:val="yellow"/>
              </w:rPr>
              <w:t>eDRX</w:t>
            </w:r>
            <w:proofErr w:type="spellEnd"/>
            <w:r w:rsidRPr="00BD5114">
              <w:rPr>
                <w:highlight w:val="yellow"/>
              </w:rPr>
              <w:t xml:space="preserve"> cycle</w:t>
            </w:r>
          </w:p>
        </w:tc>
      </w:tr>
    </w:tbl>
    <w:p w14:paraId="5DA51012" w14:textId="53F4A70D" w:rsidR="00740230" w:rsidRPr="00BD5114" w:rsidRDefault="000376AD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BD5114">
        <w:rPr>
          <w:rFonts w:ascii="Times New Roman" w:eastAsia="宋体" w:hAnsi="Times New Roman" w:cs="Times New Roman"/>
          <w:sz w:val="20"/>
          <w:szCs w:val="20"/>
        </w:rPr>
        <w:t xml:space="preserve">In last meeting, we achieved the agreements for LEO earth moving scenario. </w:t>
      </w:r>
    </w:p>
    <w:p w14:paraId="53A11C54" w14:textId="77777777" w:rsidR="000376AD" w:rsidRPr="00BD5114" w:rsidRDefault="000376AD" w:rsidP="000376A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D5114"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 w:rsidRPr="00BD5114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BD5114">
        <w:rPr>
          <w:rFonts w:ascii="Times New Roman" w:hAnsi="Times New Roman" w:cs="Times New Roman"/>
          <w:sz w:val="20"/>
          <w:szCs w:val="20"/>
        </w:rPr>
        <w:t xml:space="preserve"> UEs, the smallest </w:t>
      </w:r>
      <w:proofErr w:type="spellStart"/>
      <w:r w:rsidRPr="00BD5114">
        <w:rPr>
          <w:rFonts w:ascii="Times New Roman" w:hAnsi="Times New Roman" w:cs="Times New Roman"/>
          <w:sz w:val="20"/>
          <w:szCs w:val="20"/>
        </w:rPr>
        <w:t>eDRX</w:t>
      </w:r>
      <w:proofErr w:type="spellEnd"/>
      <w:r w:rsidRPr="00BD5114">
        <w:rPr>
          <w:rFonts w:ascii="Times New Roman" w:hAnsi="Times New Roman" w:cs="Times New Roman"/>
          <w:sz w:val="20"/>
          <w:szCs w:val="20"/>
        </w:rPr>
        <w:t xml:space="preserve"> is 2.56s:</w:t>
      </w:r>
    </w:p>
    <w:p w14:paraId="66C899A8" w14:textId="77777777" w:rsidR="000376AD" w:rsidRPr="00BD5114" w:rsidRDefault="000376AD" w:rsidP="000376AD">
      <w:pPr>
        <w:pStyle w:val="TH"/>
        <w:rPr>
          <w:rFonts w:ascii="Times New Roman" w:hAnsi="Times New Roman"/>
          <w:lang w:val="en-US"/>
        </w:rPr>
      </w:pPr>
      <w:r w:rsidRPr="00BD5114">
        <w:rPr>
          <w:rFonts w:ascii="Times New Roman" w:hAnsi="Times New Roman"/>
          <w:lang w:val="en-US"/>
        </w:rPr>
        <w:t xml:space="preserve">Table 4.2B.2.3-2: </w:t>
      </w:r>
      <w:proofErr w:type="spellStart"/>
      <w:r w:rsidRPr="00BD5114">
        <w:rPr>
          <w:rFonts w:ascii="Times New Roman" w:hAnsi="Times New Roman"/>
          <w:lang w:val="en-US"/>
        </w:rPr>
        <w:t>T</w:t>
      </w:r>
      <w:r w:rsidRPr="00BD5114">
        <w:rPr>
          <w:rFonts w:ascii="Times New Roman" w:hAnsi="Times New Roman"/>
          <w:vertAlign w:val="subscript"/>
          <w:lang w:val="en-US"/>
        </w:rPr>
        <w:t>detect,NR_Intra_RedCap</w:t>
      </w:r>
      <w:proofErr w:type="spellEnd"/>
      <w:r w:rsidRPr="00BD5114">
        <w:rPr>
          <w:rFonts w:ascii="Times New Roman" w:hAnsi="Times New Roman"/>
          <w:lang w:val="en-US"/>
        </w:rPr>
        <w:t xml:space="preserve">, </w:t>
      </w:r>
      <w:proofErr w:type="spellStart"/>
      <w:r w:rsidRPr="00BD5114">
        <w:rPr>
          <w:rFonts w:ascii="Times New Roman" w:hAnsi="Times New Roman"/>
          <w:lang w:val="en-US"/>
        </w:rPr>
        <w:t>T</w:t>
      </w:r>
      <w:r w:rsidRPr="00BD5114">
        <w:rPr>
          <w:rFonts w:ascii="Times New Roman" w:hAnsi="Times New Roman"/>
          <w:vertAlign w:val="subscript"/>
          <w:lang w:val="en-US"/>
        </w:rPr>
        <w:t>measure,NR_Intra_RedCap</w:t>
      </w:r>
      <w:proofErr w:type="spellEnd"/>
      <w:r w:rsidRPr="00BD5114">
        <w:rPr>
          <w:rFonts w:ascii="Times New Roman" w:hAnsi="Times New Roman"/>
          <w:lang w:val="en-US"/>
        </w:rPr>
        <w:t xml:space="preserve"> and </w:t>
      </w:r>
      <w:proofErr w:type="spellStart"/>
      <w:r w:rsidRPr="00BD5114">
        <w:rPr>
          <w:rFonts w:ascii="Times New Roman" w:hAnsi="Times New Roman"/>
          <w:lang w:val="en-US"/>
        </w:rPr>
        <w:t>T</w:t>
      </w:r>
      <w:r w:rsidRPr="00BD5114">
        <w:rPr>
          <w:rFonts w:ascii="Times New Roman" w:hAnsi="Times New Roman"/>
          <w:vertAlign w:val="subscript"/>
          <w:lang w:val="en-US"/>
        </w:rPr>
        <w:t>evaluate,NR_Intra_RedCap</w:t>
      </w:r>
      <w:proofErr w:type="spellEnd"/>
      <w:r w:rsidRPr="00BD5114">
        <w:rPr>
          <w:rFonts w:ascii="Times New Roman" w:hAnsi="Times New Roman"/>
          <w:lang w:val="en-US"/>
        </w:rPr>
        <w:t xml:space="preserve"> for UE configured with </w:t>
      </w:r>
      <w:proofErr w:type="spellStart"/>
      <w:r w:rsidRPr="00BD5114">
        <w:rPr>
          <w:rFonts w:ascii="Times New Roman" w:hAnsi="Times New Roman"/>
          <w:lang w:val="en-US"/>
        </w:rPr>
        <w:t>eDRX_IDLE</w:t>
      </w:r>
      <w:proofErr w:type="spellEnd"/>
      <w:r w:rsidRPr="00BD5114">
        <w:rPr>
          <w:rFonts w:ascii="Times New Roman" w:hAnsi="Times New Roman"/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756"/>
        <w:gridCol w:w="957"/>
        <w:gridCol w:w="2698"/>
        <w:gridCol w:w="1911"/>
        <w:gridCol w:w="1906"/>
      </w:tblGrid>
      <w:tr w:rsidR="000376AD" w:rsidRPr="00BD5114" w14:paraId="62F0C4A3" w14:textId="77777777" w:rsidTr="00FC5614">
        <w:trPr>
          <w:trHeight w:val="1692"/>
        </w:trPr>
        <w:tc>
          <w:tcPr>
            <w:tcW w:w="1207" w:type="dxa"/>
            <w:hideMark/>
          </w:tcPr>
          <w:p w14:paraId="38BBA563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eDRX_IDLE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cycle length [s]</w:t>
            </w:r>
          </w:p>
        </w:tc>
        <w:tc>
          <w:tcPr>
            <w:tcW w:w="756" w:type="dxa"/>
            <w:hideMark/>
          </w:tcPr>
          <w:p w14:paraId="11C49B43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DRX cycle length [s]</w:t>
            </w:r>
          </w:p>
        </w:tc>
        <w:tc>
          <w:tcPr>
            <w:tcW w:w="936" w:type="dxa"/>
            <w:hideMark/>
          </w:tcPr>
          <w:p w14:paraId="3E851A14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PTW length [s] (number of 1.28s periods)</w:t>
            </w:r>
          </w:p>
        </w:tc>
        <w:tc>
          <w:tcPr>
            <w:tcW w:w="2450" w:type="dxa"/>
            <w:hideMark/>
          </w:tcPr>
          <w:p w14:paraId="134648B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detect,NR_Intra_RedCap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[s] (number of DRX cycles or </w:t>
            </w:r>
            <w:proofErr w:type="spellStart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eDRX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cycles 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Note 3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74" w:type="dxa"/>
            <w:hideMark/>
          </w:tcPr>
          <w:p w14:paraId="0A60209F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measure,NR_Intra_RedCap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[s] (number of DRX cycles or </w:t>
            </w:r>
            <w:proofErr w:type="spellStart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eDRX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cycles 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Note 3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60" w:type="dxa"/>
          </w:tcPr>
          <w:p w14:paraId="24D03793" w14:textId="77777777" w:rsidR="000376AD" w:rsidRPr="00BD5114" w:rsidRDefault="000376AD" w:rsidP="00FC56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evaluate,NR_Intra_RedCap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[s] (number of DRX cycles or </w:t>
            </w:r>
            <w:proofErr w:type="spellStart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eDRX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cycles 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Note 3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0376AD" w:rsidRPr="00BD5114" w14:paraId="7C5F99B6" w14:textId="77777777" w:rsidTr="00FC5614">
        <w:trPr>
          <w:trHeight w:val="336"/>
        </w:trPr>
        <w:tc>
          <w:tcPr>
            <w:tcW w:w="1207" w:type="dxa"/>
          </w:tcPr>
          <w:p w14:paraId="49B490EF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2.56</w:t>
            </w:r>
          </w:p>
        </w:tc>
        <w:tc>
          <w:tcPr>
            <w:tcW w:w="756" w:type="dxa"/>
          </w:tcPr>
          <w:p w14:paraId="2F28F3FF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12548F0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50" w:type="dxa"/>
          </w:tcPr>
          <w:p w14:paraId="1E6C0E1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58.88 (23)</w:t>
            </w:r>
          </w:p>
        </w:tc>
        <w:tc>
          <w:tcPr>
            <w:tcW w:w="1874" w:type="dxa"/>
          </w:tcPr>
          <w:p w14:paraId="32650EE0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2.56 (1)</w:t>
            </w:r>
          </w:p>
        </w:tc>
        <w:tc>
          <w:tcPr>
            <w:tcW w:w="1860" w:type="dxa"/>
          </w:tcPr>
          <w:p w14:paraId="69F879A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7.68 (3)</w:t>
            </w:r>
          </w:p>
        </w:tc>
      </w:tr>
      <w:tr w:rsidR="000376AD" w:rsidRPr="00BD5114" w14:paraId="1C007196" w14:textId="77777777" w:rsidTr="00FC5614">
        <w:trPr>
          <w:trHeight w:val="336"/>
        </w:trPr>
        <w:tc>
          <w:tcPr>
            <w:tcW w:w="1207" w:type="dxa"/>
          </w:tcPr>
          <w:p w14:paraId="7A98D519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5.12</w:t>
            </w:r>
          </w:p>
        </w:tc>
        <w:tc>
          <w:tcPr>
            <w:tcW w:w="756" w:type="dxa"/>
          </w:tcPr>
          <w:p w14:paraId="54341532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D1DF567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50" w:type="dxa"/>
          </w:tcPr>
          <w:p w14:paraId="315C733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117.76 (23)</w:t>
            </w:r>
          </w:p>
        </w:tc>
        <w:tc>
          <w:tcPr>
            <w:tcW w:w="1874" w:type="dxa"/>
          </w:tcPr>
          <w:p w14:paraId="42BDF10F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5.12 (1)</w:t>
            </w:r>
          </w:p>
        </w:tc>
        <w:tc>
          <w:tcPr>
            <w:tcW w:w="1860" w:type="dxa"/>
          </w:tcPr>
          <w:p w14:paraId="0BD596A2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10.24 (2)</w:t>
            </w:r>
          </w:p>
        </w:tc>
      </w:tr>
      <w:tr w:rsidR="000376AD" w:rsidRPr="00BD5114" w14:paraId="05992D39" w14:textId="77777777" w:rsidTr="00FC5614">
        <w:trPr>
          <w:trHeight w:val="336"/>
        </w:trPr>
        <w:tc>
          <w:tcPr>
            <w:tcW w:w="1207" w:type="dxa"/>
            <w:hideMark/>
          </w:tcPr>
          <w:p w14:paraId="58124BD3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10.24</w:t>
            </w:r>
          </w:p>
        </w:tc>
        <w:tc>
          <w:tcPr>
            <w:tcW w:w="756" w:type="dxa"/>
            <w:hideMark/>
          </w:tcPr>
          <w:p w14:paraId="50F3D0AB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6" w:type="dxa"/>
            <w:hideMark/>
          </w:tcPr>
          <w:p w14:paraId="349902F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50" w:type="dxa"/>
            <w:hideMark/>
          </w:tcPr>
          <w:p w14:paraId="6D14A010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235.52 (23)</w:t>
            </w:r>
          </w:p>
        </w:tc>
        <w:tc>
          <w:tcPr>
            <w:tcW w:w="1874" w:type="dxa"/>
            <w:hideMark/>
          </w:tcPr>
          <w:p w14:paraId="4B4D8531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10.24 (1)</w:t>
            </w:r>
          </w:p>
        </w:tc>
        <w:tc>
          <w:tcPr>
            <w:tcW w:w="1860" w:type="dxa"/>
          </w:tcPr>
          <w:p w14:paraId="77FB7A8B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20.48 (2)</w:t>
            </w:r>
          </w:p>
        </w:tc>
      </w:tr>
      <w:tr w:rsidR="000376AD" w:rsidRPr="00BD5114" w14:paraId="2AF55500" w14:textId="77777777" w:rsidTr="00FC5614">
        <w:trPr>
          <w:trHeight w:val="673"/>
        </w:trPr>
        <w:tc>
          <w:tcPr>
            <w:tcW w:w="1207" w:type="dxa"/>
            <w:vMerge w:val="restart"/>
            <w:hideMark/>
          </w:tcPr>
          <w:p w14:paraId="60688799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20.48 ≤  </w:t>
            </w:r>
            <w:proofErr w:type="spellStart"/>
            <w:r w:rsidRPr="00BD5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eDRX_IDLE</w:t>
            </w:r>
            <w:proofErr w:type="spellEnd"/>
            <w:r w:rsidRPr="00BD5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cycle length ≤10485.76</w:t>
            </w:r>
          </w:p>
        </w:tc>
        <w:tc>
          <w:tcPr>
            <w:tcW w:w="756" w:type="dxa"/>
            <w:hideMark/>
          </w:tcPr>
          <w:p w14:paraId="2526D2A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0.32</w:t>
            </w:r>
          </w:p>
        </w:tc>
        <w:tc>
          <w:tcPr>
            <w:tcW w:w="936" w:type="dxa"/>
            <w:hideMark/>
          </w:tcPr>
          <w:p w14:paraId="5D6BEA84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≥1.28 (1)</w:t>
            </w:r>
          </w:p>
        </w:tc>
        <w:tc>
          <w:tcPr>
            <w:tcW w:w="2450" w:type="dxa"/>
            <w:vMerge w:val="restart"/>
            <w:hideMark/>
          </w:tcPr>
          <w:p w14:paraId="1010BD59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_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e_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6D3CA851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(23)</w:t>
            </w:r>
          </w:p>
        </w:tc>
        <w:tc>
          <w:tcPr>
            <w:tcW w:w="1874" w:type="dxa"/>
            <w:hideMark/>
          </w:tcPr>
          <w:p w14:paraId="4B1212FA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0.32 x M2 (1 x M2)</w:t>
            </w:r>
          </w:p>
        </w:tc>
        <w:tc>
          <w:tcPr>
            <w:tcW w:w="1860" w:type="dxa"/>
          </w:tcPr>
          <w:p w14:paraId="0F6EDBDD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0.64 x M2 (2 x M2)</w:t>
            </w:r>
          </w:p>
        </w:tc>
      </w:tr>
      <w:tr w:rsidR="000376AD" w:rsidRPr="00BD5114" w14:paraId="2CD03D7A" w14:textId="77777777" w:rsidTr="00FC5614">
        <w:trPr>
          <w:trHeight w:val="336"/>
        </w:trPr>
        <w:tc>
          <w:tcPr>
            <w:tcW w:w="1207" w:type="dxa"/>
            <w:vMerge/>
            <w:hideMark/>
          </w:tcPr>
          <w:p w14:paraId="20CA9ED1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hideMark/>
          </w:tcPr>
          <w:p w14:paraId="183B8C2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936" w:type="dxa"/>
            <w:hideMark/>
          </w:tcPr>
          <w:p w14:paraId="3F7C4793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≥1.28 (1)</w:t>
            </w:r>
          </w:p>
        </w:tc>
        <w:tc>
          <w:tcPr>
            <w:tcW w:w="2450" w:type="dxa"/>
            <w:vMerge/>
            <w:hideMark/>
          </w:tcPr>
          <w:p w14:paraId="1DD2ADF8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hideMark/>
          </w:tcPr>
          <w:p w14:paraId="3668B539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0.64 (1)</w:t>
            </w:r>
          </w:p>
        </w:tc>
        <w:tc>
          <w:tcPr>
            <w:tcW w:w="1860" w:type="dxa"/>
          </w:tcPr>
          <w:p w14:paraId="69FD1309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1.28 (2)</w:t>
            </w:r>
          </w:p>
        </w:tc>
      </w:tr>
      <w:tr w:rsidR="000376AD" w:rsidRPr="00BD5114" w14:paraId="4D3047A0" w14:textId="77777777" w:rsidTr="00FC5614">
        <w:trPr>
          <w:trHeight w:val="336"/>
        </w:trPr>
        <w:tc>
          <w:tcPr>
            <w:tcW w:w="1207" w:type="dxa"/>
            <w:vMerge/>
            <w:hideMark/>
          </w:tcPr>
          <w:p w14:paraId="4BD338CD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hideMark/>
          </w:tcPr>
          <w:p w14:paraId="0136F541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  <w:tc>
          <w:tcPr>
            <w:tcW w:w="936" w:type="dxa"/>
            <w:hideMark/>
          </w:tcPr>
          <w:p w14:paraId="346B7DDB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≥2.56 (2)</w:t>
            </w:r>
          </w:p>
        </w:tc>
        <w:tc>
          <w:tcPr>
            <w:tcW w:w="2450" w:type="dxa"/>
            <w:vMerge/>
            <w:hideMark/>
          </w:tcPr>
          <w:p w14:paraId="1AC7F9BA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hideMark/>
          </w:tcPr>
          <w:p w14:paraId="04C4184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1.28 (1)</w:t>
            </w:r>
          </w:p>
        </w:tc>
        <w:tc>
          <w:tcPr>
            <w:tcW w:w="1860" w:type="dxa"/>
          </w:tcPr>
          <w:p w14:paraId="71E3DA08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2.56 (2)</w:t>
            </w:r>
          </w:p>
        </w:tc>
      </w:tr>
      <w:tr w:rsidR="000376AD" w:rsidRPr="00BD5114" w14:paraId="450E3B14" w14:textId="77777777" w:rsidTr="00FC5614">
        <w:trPr>
          <w:trHeight w:val="336"/>
        </w:trPr>
        <w:tc>
          <w:tcPr>
            <w:tcW w:w="1207" w:type="dxa"/>
            <w:vMerge/>
            <w:hideMark/>
          </w:tcPr>
          <w:p w14:paraId="503897C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hideMark/>
          </w:tcPr>
          <w:p w14:paraId="262347D2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2.56</w:t>
            </w:r>
          </w:p>
        </w:tc>
        <w:tc>
          <w:tcPr>
            <w:tcW w:w="936" w:type="dxa"/>
            <w:hideMark/>
          </w:tcPr>
          <w:p w14:paraId="3287024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≥5.12 (4)</w:t>
            </w:r>
          </w:p>
        </w:tc>
        <w:tc>
          <w:tcPr>
            <w:tcW w:w="2450" w:type="dxa"/>
            <w:vMerge/>
            <w:hideMark/>
          </w:tcPr>
          <w:p w14:paraId="00703AF7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hideMark/>
          </w:tcPr>
          <w:p w14:paraId="6C92B3ED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2.56 (1)</w:t>
            </w:r>
          </w:p>
        </w:tc>
        <w:tc>
          <w:tcPr>
            <w:tcW w:w="1860" w:type="dxa"/>
          </w:tcPr>
          <w:p w14:paraId="530D6CA8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5.12 (2)</w:t>
            </w:r>
          </w:p>
        </w:tc>
      </w:tr>
      <w:tr w:rsidR="000376AD" w:rsidRPr="00BD5114" w14:paraId="71F9AFF5" w14:textId="77777777" w:rsidTr="00FC5614">
        <w:trPr>
          <w:trHeight w:val="336"/>
        </w:trPr>
        <w:tc>
          <w:tcPr>
            <w:tcW w:w="9083" w:type="dxa"/>
            <w:gridSpan w:val="6"/>
          </w:tcPr>
          <w:p w14:paraId="4DFD4422" w14:textId="77777777" w:rsidR="000376AD" w:rsidRPr="00BD5114" w:rsidRDefault="000376AD" w:rsidP="00FC5614">
            <w:pPr>
              <w:pStyle w:val="TAN"/>
              <w:rPr>
                <w:rFonts w:ascii="Times New Roman" w:hAnsi="Times New Roman"/>
                <w:snapToGrid w:val="0"/>
                <w:sz w:val="20"/>
                <w:lang w:eastAsia="zh-CN"/>
              </w:rPr>
            </w:pPr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Note 1</w:t>
            </w:r>
            <w:r w:rsidRPr="00BD5114">
              <w:rPr>
                <w:rFonts w:ascii="Times New Roman" w:hAnsi="Times New Roman"/>
                <w:sz w:val="20"/>
              </w:rPr>
              <w:t>:</w:t>
            </w:r>
            <w:r w:rsidRPr="00BD5114">
              <w:rPr>
                <w:rFonts w:ascii="Times New Roman" w:hAnsi="Times New Roman"/>
                <w:sz w:val="20"/>
                <w:lang w:val="en-US"/>
              </w:rPr>
              <w:tab/>
            </w:r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The number of DRX cycles in this table corresponds to the DRX cycles within PTWs, when PTW is configured.</w:t>
            </w:r>
          </w:p>
          <w:p w14:paraId="082BAC57" w14:textId="77777777" w:rsidR="000376AD" w:rsidRPr="00BD5114" w:rsidRDefault="000376AD" w:rsidP="00FC5614">
            <w:pPr>
              <w:pStyle w:val="TAN"/>
              <w:rPr>
                <w:rFonts w:ascii="Times New Roman" w:hAnsi="Times New Roman"/>
                <w:snapToGrid w:val="0"/>
                <w:sz w:val="20"/>
                <w:lang w:eastAsia="zh-CN"/>
              </w:rPr>
            </w:pPr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Note 2</w:t>
            </w:r>
            <w:r w:rsidRPr="00BD5114">
              <w:rPr>
                <w:rFonts w:ascii="Times New Roman" w:hAnsi="Times New Roman"/>
                <w:sz w:val="20"/>
              </w:rPr>
              <w:t>:</w:t>
            </w:r>
            <w:r w:rsidRPr="00BD5114">
              <w:rPr>
                <w:rFonts w:ascii="Times New Roman" w:hAnsi="Times New Roman"/>
                <w:sz w:val="20"/>
                <w:lang w:val="en-US"/>
              </w:rPr>
              <w:tab/>
            </w:r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 xml:space="preserve">The </w:t>
            </w:r>
            <w:proofErr w:type="spellStart"/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>eDRX_IDLE</w:t>
            </w:r>
            <w:proofErr w:type="spellEnd"/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 xml:space="preserve"> cycle lengths are as specified in Section 10.5.5.32 of TS 24.008 </w:t>
            </w:r>
            <w:r w:rsidRPr="00BD5114">
              <w:rPr>
                <w:rFonts w:ascii="Times New Roman" w:hAnsi="Times New Roman"/>
                <w:sz w:val="20"/>
                <w:lang w:eastAsia="zh-CN"/>
              </w:rPr>
              <w:t>[42]</w:t>
            </w:r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>.</w:t>
            </w:r>
          </w:p>
          <w:p w14:paraId="0E7F2CDF" w14:textId="77777777" w:rsidR="000376AD" w:rsidRPr="00BD5114" w:rsidRDefault="000376AD" w:rsidP="00FC5614">
            <w:pPr>
              <w:pStyle w:val="TAN"/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</w:pPr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Note 3</w:t>
            </w:r>
            <w:r w:rsidRPr="00BD5114">
              <w:rPr>
                <w:rFonts w:ascii="Times New Roman" w:hAnsi="Times New Roman"/>
                <w:sz w:val="20"/>
              </w:rPr>
              <w:t>:</w:t>
            </w:r>
            <w:r w:rsidRPr="00BD5114">
              <w:rPr>
                <w:rFonts w:ascii="Times New Roman" w:hAnsi="Times New Roman"/>
                <w:sz w:val="20"/>
                <w:lang w:val="en-US"/>
              </w:rPr>
              <w:tab/>
            </w:r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 xml:space="preserve">Number of </w:t>
            </w:r>
            <w:proofErr w:type="spellStart"/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>eDRX</w:t>
            </w:r>
            <w:proofErr w:type="spellEnd"/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 xml:space="preserve"> cycles when </w:t>
            </w:r>
            <w:proofErr w:type="spellStart"/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>eDRX_IDLE</w:t>
            </w:r>
            <w:proofErr w:type="spellEnd"/>
            <w:r w:rsidRPr="00BD5114">
              <w:rPr>
                <w:rFonts w:ascii="Times New Roman" w:eastAsiaTheme="minorEastAsia" w:hAnsi="Times New Roman"/>
                <w:snapToGrid w:val="0"/>
                <w:sz w:val="20"/>
                <w:lang w:eastAsia="zh-CN"/>
              </w:rPr>
              <w:t xml:space="preserve"> cycle length equals 2.56s, 5.12s and 10.24s. Otherwise, number of DRX cycles.</w:t>
            </w:r>
          </w:p>
          <w:p w14:paraId="3FE92162" w14:textId="77777777" w:rsidR="000376AD" w:rsidRPr="00BD5114" w:rsidRDefault="000376AD" w:rsidP="00FC5614">
            <w:pPr>
              <w:pStyle w:val="TAN"/>
              <w:rPr>
                <w:rFonts w:ascii="Times New Roman" w:hAnsi="Times New Roman"/>
                <w:iCs/>
                <w:sz w:val="20"/>
              </w:rPr>
            </w:pPr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Note</w:t>
            </w:r>
            <w:r w:rsidRPr="00BD5114">
              <w:rPr>
                <w:rFonts w:ascii="Times New Roman" w:hAnsi="Times New Roman"/>
                <w:sz w:val="20"/>
              </w:rPr>
              <w:t xml:space="preserve"> 4:</w:t>
            </w:r>
            <w:r w:rsidRPr="00BD5114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BD5114">
              <w:rPr>
                <w:rFonts w:ascii="Times New Roman" w:hAnsi="Times New Roman"/>
                <w:sz w:val="20"/>
                <w:lang w:val="en-US"/>
              </w:rPr>
              <w:tab/>
            </w:r>
            <w:r w:rsidRPr="00BD5114">
              <w:rPr>
                <w:rFonts w:ascii="Times New Roman" w:hAnsi="Times New Roman"/>
                <w:sz w:val="20"/>
              </w:rPr>
              <w:t xml:space="preserve">The lower bound of </w:t>
            </w:r>
            <w:r w:rsidRPr="00BD5114">
              <w:rPr>
                <w:rFonts w:ascii="Times New Roman" w:hAnsi="Times New Roman"/>
                <w:iCs/>
                <w:color w:val="000000" w:themeColor="text1"/>
                <w:sz w:val="20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vertAlign w:val="subscript"/>
                          <w:lang w:val="en-US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*1.28</m:t>
              </m:r>
            </m:oMath>
            <w:r w:rsidRPr="00BD5114">
              <w:rPr>
                <w:rFonts w:ascii="Times New Roman" w:hAnsi="Times New Roman"/>
                <w:iCs/>
                <w:sz w:val="20"/>
              </w:rPr>
              <w:t>.</w:t>
            </w:r>
          </w:p>
          <w:p w14:paraId="6DB2732E" w14:textId="77777777" w:rsidR="000376AD" w:rsidRPr="00BD5114" w:rsidRDefault="000376AD" w:rsidP="00FC5614">
            <w:pPr>
              <w:pStyle w:val="TAN"/>
              <w:rPr>
                <w:rFonts w:ascii="Times New Roman" w:hAnsi="Times New Roman"/>
                <w:snapToGrid w:val="0"/>
                <w:sz w:val="20"/>
                <w:lang w:eastAsia="zh-CN"/>
              </w:rPr>
            </w:pPr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Note 5:</w:t>
            </w:r>
            <w:r w:rsidRPr="00BD5114">
              <w:rPr>
                <w:rFonts w:ascii="Times New Roman" w:hAnsi="Times New Roman"/>
                <w:sz w:val="20"/>
                <w:lang w:val="en-US"/>
              </w:rPr>
              <w:tab/>
            </w:r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M2 = 2 if SMTC periodicity</w:t>
            </w:r>
            <w:r w:rsidRPr="00BD5114">
              <w:rPr>
                <w:rFonts w:ascii="Times New Roman" w:hAnsi="Times New Roman"/>
                <w:sz w:val="20"/>
              </w:rPr>
              <w:t xml:space="preserve"> </w:t>
            </w:r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of measured intra-frequency cell &gt; 20 </w:t>
            </w:r>
            <w:proofErr w:type="spellStart"/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ms</w:t>
            </w:r>
            <w:proofErr w:type="spellEnd"/>
            <w:r w:rsidRPr="00BD5114">
              <w:rPr>
                <w:rFonts w:ascii="Times New Roman" w:hAnsi="Times New Roman"/>
                <w:snapToGrid w:val="0"/>
                <w:sz w:val="20"/>
                <w:lang w:eastAsia="zh-CN"/>
              </w:rPr>
              <w:t>; otherwise M2=1.</w:t>
            </w:r>
          </w:p>
        </w:tc>
      </w:tr>
    </w:tbl>
    <w:p w14:paraId="12E03AC6" w14:textId="77777777" w:rsidR="000376AD" w:rsidRPr="00BD5114" w:rsidRDefault="000376AD" w:rsidP="000376A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3F3B7FA4" w14:textId="77777777" w:rsidR="000376AD" w:rsidRPr="00BD5114" w:rsidRDefault="000376AD" w:rsidP="000376AD">
      <w:pPr>
        <w:pStyle w:val="TH"/>
        <w:rPr>
          <w:rFonts w:ascii="Times New Roman" w:hAnsi="Times New Roman"/>
          <w:vertAlign w:val="subscript"/>
        </w:rPr>
      </w:pPr>
      <w:r w:rsidRPr="00BD5114">
        <w:rPr>
          <w:rFonts w:ascii="Times New Roman" w:hAnsi="Times New Roman"/>
        </w:rPr>
        <w:lastRenderedPageBreak/>
        <w:t xml:space="preserve">Table 4.2B.2.4-2: </w:t>
      </w:r>
      <w:proofErr w:type="spellStart"/>
      <w:r w:rsidRPr="00BD5114">
        <w:rPr>
          <w:rFonts w:ascii="Times New Roman" w:hAnsi="Times New Roman"/>
        </w:rPr>
        <w:t>T</w:t>
      </w:r>
      <w:r w:rsidRPr="00BD5114">
        <w:rPr>
          <w:rFonts w:ascii="Times New Roman" w:hAnsi="Times New Roman"/>
          <w:vertAlign w:val="subscript"/>
        </w:rPr>
        <w:t>detect,NR_Inter_RedCap</w:t>
      </w:r>
      <w:proofErr w:type="spellEnd"/>
      <w:r w:rsidRPr="00BD5114">
        <w:rPr>
          <w:rFonts w:ascii="Times New Roman" w:hAnsi="Times New Roman"/>
          <w:vertAlign w:val="subscript"/>
        </w:rPr>
        <w:t>,</w:t>
      </w:r>
      <w:r w:rsidRPr="00BD5114">
        <w:rPr>
          <w:rFonts w:ascii="Times New Roman" w:hAnsi="Times New Roman"/>
        </w:rPr>
        <w:t xml:space="preserve"> </w:t>
      </w:r>
      <w:proofErr w:type="spellStart"/>
      <w:r w:rsidRPr="00BD5114">
        <w:rPr>
          <w:rFonts w:ascii="Times New Roman" w:hAnsi="Times New Roman"/>
        </w:rPr>
        <w:t>T</w:t>
      </w:r>
      <w:r w:rsidRPr="00BD5114">
        <w:rPr>
          <w:rFonts w:ascii="Times New Roman" w:hAnsi="Times New Roman"/>
          <w:vertAlign w:val="subscript"/>
        </w:rPr>
        <w:t>measure,NR_Inter_RedCap</w:t>
      </w:r>
      <w:proofErr w:type="spellEnd"/>
      <w:r w:rsidRPr="00BD5114">
        <w:rPr>
          <w:rFonts w:ascii="Times New Roman" w:hAnsi="Times New Roman"/>
        </w:rPr>
        <w:t xml:space="preserve"> and </w:t>
      </w:r>
      <w:proofErr w:type="spellStart"/>
      <w:r w:rsidRPr="00BD5114">
        <w:rPr>
          <w:rFonts w:ascii="Times New Roman" w:hAnsi="Times New Roman"/>
        </w:rPr>
        <w:t>T</w:t>
      </w:r>
      <w:r w:rsidRPr="00BD5114">
        <w:rPr>
          <w:rFonts w:ascii="Times New Roman" w:hAnsi="Times New Roman"/>
          <w:vertAlign w:val="subscript"/>
        </w:rPr>
        <w:t>evaluate,NR_Inter_RedCap</w:t>
      </w:r>
      <w:proofErr w:type="spellEnd"/>
      <w:r w:rsidRPr="00BD5114">
        <w:rPr>
          <w:rFonts w:ascii="Times New Roman" w:hAnsi="Times New Roman"/>
          <w:vertAlign w:val="subscript"/>
          <w:lang w:val="en-US"/>
        </w:rPr>
        <w:t xml:space="preserve"> </w:t>
      </w:r>
      <w:r w:rsidRPr="00BD5114">
        <w:rPr>
          <w:rFonts w:ascii="Times New Roman" w:hAnsi="Times New Roman"/>
        </w:rPr>
        <w:t xml:space="preserve">for UE configured with </w:t>
      </w:r>
      <w:proofErr w:type="spellStart"/>
      <w:r w:rsidRPr="00BD5114">
        <w:rPr>
          <w:rFonts w:ascii="Times New Roman" w:hAnsi="Times New Roman"/>
        </w:rPr>
        <w:t>eDRX_IDLE</w:t>
      </w:r>
      <w:proofErr w:type="spellEnd"/>
      <w:r w:rsidRPr="00BD5114">
        <w:rPr>
          <w:rFonts w:ascii="Times New Roman" w:hAnsi="Times New Roman"/>
        </w:rPr>
        <w:t xml:space="preserve"> cycle (Frequency range FR1)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750"/>
        <w:gridCol w:w="957"/>
        <w:gridCol w:w="2698"/>
        <w:gridCol w:w="1904"/>
        <w:gridCol w:w="1899"/>
      </w:tblGrid>
      <w:tr w:rsidR="000376AD" w:rsidRPr="00BD5114" w14:paraId="7371EA53" w14:textId="77777777" w:rsidTr="00FC5614">
        <w:trPr>
          <w:trHeight w:val="673"/>
        </w:trPr>
        <w:tc>
          <w:tcPr>
            <w:tcW w:w="645" w:type="pct"/>
            <w:vMerge w:val="restart"/>
            <w:hideMark/>
          </w:tcPr>
          <w:p w14:paraId="689C9BE1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eDRX_IDLE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cycle length [s]</w:t>
            </w:r>
          </w:p>
        </w:tc>
        <w:tc>
          <w:tcPr>
            <w:tcW w:w="404" w:type="pct"/>
            <w:vMerge w:val="restart"/>
            <w:hideMark/>
          </w:tcPr>
          <w:p w14:paraId="5B14F6C1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DRX cycle length [s]</w:t>
            </w:r>
          </w:p>
        </w:tc>
        <w:tc>
          <w:tcPr>
            <w:tcW w:w="680" w:type="pct"/>
            <w:vMerge w:val="restart"/>
            <w:hideMark/>
          </w:tcPr>
          <w:p w14:paraId="4E4B3928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PTW length [s] (number of 1.28s periods)</w:t>
            </w:r>
          </w:p>
        </w:tc>
        <w:tc>
          <w:tcPr>
            <w:tcW w:w="1498" w:type="pct"/>
            <w:vMerge w:val="restart"/>
            <w:hideMark/>
          </w:tcPr>
          <w:p w14:paraId="36DC94B7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detect,NR_Inter_RedCap</w:t>
            </w:r>
            <w:proofErr w:type="spellEnd"/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[s] (number of DRX cycles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or </w:t>
            </w:r>
            <w:proofErr w:type="spellStart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eDRX</w:t>
            </w:r>
            <w:proofErr w:type="spellEnd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cycles 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Note 3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3" w:type="pct"/>
            <w:vMerge w:val="restart"/>
            <w:hideMark/>
          </w:tcPr>
          <w:p w14:paraId="4741FA82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measure,NR_Inter_RedCap</w:t>
            </w:r>
            <w:proofErr w:type="spellEnd"/>
            <w:r w:rsidRPr="00BD5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[s] (number of DRX cycles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or </w:t>
            </w:r>
            <w:proofErr w:type="spellStart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eDRX</w:t>
            </w:r>
            <w:proofErr w:type="spellEnd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cycles 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Note 3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10" w:type="pct"/>
            <w:vMerge w:val="restart"/>
            <w:hideMark/>
          </w:tcPr>
          <w:p w14:paraId="493438C0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evaluate,NR_Inter_RedCap</w:t>
            </w:r>
            <w:proofErr w:type="spellEnd"/>
            <w:r w:rsidRPr="00BD511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[s] (number of DRX cycles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or </w:t>
            </w:r>
            <w:proofErr w:type="spellStart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eDRX</w:t>
            </w:r>
            <w:proofErr w:type="spellEnd"/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cycles </w:t>
            </w:r>
            <w:r w:rsidRPr="00BD511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Note 3</w:t>
            </w:r>
            <w:r w:rsidRPr="00BD511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0376AD" w:rsidRPr="00BD5114" w14:paraId="6164809F" w14:textId="77777777" w:rsidTr="00FC5614">
        <w:trPr>
          <w:trHeight w:val="1009"/>
        </w:trPr>
        <w:tc>
          <w:tcPr>
            <w:tcW w:w="645" w:type="pct"/>
            <w:vMerge/>
            <w:hideMark/>
          </w:tcPr>
          <w:p w14:paraId="7437646A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vMerge/>
            <w:hideMark/>
          </w:tcPr>
          <w:p w14:paraId="0C1436DD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pct"/>
            <w:vMerge/>
            <w:hideMark/>
          </w:tcPr>
          <w:p w14:paraId="7E89759A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pct"/>
            <w:vMerge/>
            <w:hideMark/>
          </w:tcPr>
          <w:p w14:paraId="7A71936C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vMerge/>
            <w:hideMark/>
          </w:tcPr>
          <w:p w14:paraId="72318773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Merge/>
            <w:hideMark/>
          </w:tcPr>
          <w:p w14:paraId="7126324C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6AD" w:rsidRPr="00BD5114" w14:paraId="7740DD27" w14:textId="77777777" w:rsidTr="00FC5614">
        <w:trPr>
          <w:trHeight w:val="336"/>
        </w:trPr>
        <w:tc>
          <w:tcPr>
            <w:tcW w:w="645" w:type="pct"/>
          </w:tcPr>
          <w:p w14:paraId="67A74D12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2.56</w:t>
            </w:r>
          </w:p>
        </w:tc>
        <w:tc>
          <w:tcPr>
            <w:tcW w:w="404" w:type="pct"/>
          </w:tcPr>
          <w:p w14:paraId="1844884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pct"/>
          </w:tcPr>
          <w:p w14:paraId="182DC6DF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8" w:type="pct"/>
          </w:tcPr>
          <w:p w14:paraId="2F3304C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58.88 (23)</w:t>
            </w:r>
          </w:p>
        </w:tc>
        <w:tc>
          <w:tcPr>
            <w:tcW w:w="863" w:type="pct"/>
          </w:tcPr>
          <w:p w14:paraId="534AD667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2.56 (1)</w:t>
            </w:r>
          </w:p>
        </w:tc>
        <w:tc>
          <w:tcPr>
            <w:tcW w:w="910" w:type="pct"/>
          </w:tcPr>
          <w:p w14:paraId="79100947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7.68 (3)</w:t>
            </w:r>
          </w:p>
        </w:tc>
      </w:tr>
      <w:tr w:rsidR="000376AD" w:rsidRPr="00BD5114" w14:paraId="707E0446" w14:textId="77777777" w:rsidTr="00FC5614">
        <w:trPr>
          <w:trHeight w:val="336"/>
        </w:trPr>
        <w:tc>
          <w:tcPr>
            <w:tcW w:w="645" w:type="pct"/>
          </w:tcPr>
          <w:p w14:paraId="0E7124D2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5.12</w:t>
            </w:r>
          </w:p>
        </w:tc>
        <w:tc>
          <w:tcPr>
            <w:tcW w:w="404" w:type="pct"/>
          </w:tcPr>
          <w:p w14:paraId="259E4550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pct"/>
          </w:tcPr>
          <w:p w14:paraId="43D5CA4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8" w:type="pct"/>
          </w:tcPr>
          <w:p w14:paraId="7BBEEDAC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117.76 (23)</w:t>
            </w:r>
          </w:p>
        </w:tc>
        <w:tc>
          <w:tcPr>
            <w:tcW w:w="863" w:type="pct"/>
          </w:tcPr>
          <w:p w14:paraId="66B0C96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5.12 (1)</w:t>
            </w:r>
          </w:p>
        </w:tc>
        <w:tc>
          <w:tcPr>
            <w:tcW w:w="910" w:type="pct"/>
          </w:tcPr>
          <w:p w14:paraId="272C7B2C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10.24 (2)</w:t>
            </w:r>
          </w:p>
        </w:tc>
      </w:tr>
      <w:tr w:rsidR="000376AD" w:rsidRPr="00BD5114" w14:paraId="46FBE2EB" w14:textId="77777777" w:rsidTr="00FC5614">
        <w:trPr>
          <w:trHeight w:val="336"/>
        </w:trPr>
        <w:tc>
          <w:tcPr>
            <w:tcW w:w="645" w:type="pct"/>
            <w:hideMark/>
          </w:tcPr>
          <w:p w14:paraId="2D76E199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10.24</w:t>
            </w:r>
          </w:p>
        </w:tc>
        <w:tc>
          <w:tcPr>
            <w:tcW w:w="404" w:type="pct"/>
            <w:hideMark/>
          </w:tcPr>
          <w:p w14:paraId="44B9814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pct"/>
            <w:hideMark/>
          </w:tcPr>
          <w:p w14:paraId="1BA13A57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8" w:type="pct"/>
            <w:hideMark/>
          </w:tcPr>
          <w:p w14:paraId="1347E244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235.52 (23)</w:t>
            </w:r>
          </w:p>
        </w:tc>
        <w:tc>
          <w:tcPr>
            <w:tcW w:w="863" w:type="pct"/>
            <w:hideMark/>
          </w:tcPr>
          <w:p w14:paraId="47C00931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10.24 (1)</w:t>
            </w:r>
          </w:p>
        </w:tc>
        <w:tc>
          <w:tcPr>
            <w:tcW w:w="910" w:type="pct"/>
            <w:hideMark/>
          </w:tcPr>
          <w:p w14:paraId="2D2D8960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20.48 (2)</w:t>
            </w:r>
          </w:p>
        </w:tc>
      </w:tr>
      <w:tr w:rsidR="000376AD" w:rsidRPr="00BD5114" w14:paraId="5F1528F9" w14:textId="77777777" w:rsidTr="00FC5614">
        <w:trPr>
          <w:trHeight w:val="673"/>
        </w:trPr>
        <w:tc>
          <w:tcPr>
            <w:tcW w:w="645" w:type="pct"/>
            <w:vMerge w:val="restart"/>
            <w:hideMark/>
          </w:tcPr>
          <w:p w14:paraId="483D304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20.48 ≤  </w:t>
            </w:r>
            <w:proofErr w:type="spellStart"/>
            <w:r w:rsidRPr="00BD5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eDRX_IDLE</w:t>
            </w:r>
            <w:proofErr w:type="spellEnd"/>
            <w:r w:rsidRPr="00BD5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cycle length ≤10485.76</w:t>
            </w:r>
          </w:p>
        </w:tc>
        <w:tc>
          <w:tcPr>
            <w:tcW w:w="404" w:type="pct"/>
            <w:hideMark/>
          </w:tcPr>
          <w:p w14:paraId="6E72FF7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0.32</w:t>
            </w:r>
          </w:p>
        </w:tc>
        <w:tc>
          <w:tcPr>
            <w:tcW w:w="680" w:type="pct"/>
            <w:hideMark/>
          </w:tcPr>
          <w:p w14:paraId="4CC078D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≥1.28 (1)</w:t>
            </w:r>
          </w:p>
        </w:tc>
        <w:tc>
          <w:tcPr>
            <w:tcW w:w="1498" w:type="pct"/>
            <w:vMerge w:val="restart"/>
            <w:hideMark/>
          </w:tcPr>
          <w:p w14:paraId="0EE8918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_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e_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0B2364C0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(23)</w:t>
            </w:r>
          </w:p>
        </w:tc>
        <w:tc>
          <w:tcPr>
            <w:tcW w:w="863" w:type="pct"/>
            <w:hideMark/>
          </w:tcPr>
          <w:p w14:paraId="67DCCD8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0.32 x 1.5 (1 x 1.5)</w:t>
            </w:r>
          </w:p>
        </w:tc>
        <w:tc>
          <w:tcPr>
            <w:tcW w:w="910" w:type="pct"/>
            <w:hideMark/>
          </w:tcPr>
          <w:p w14:paraId="1CC57B3A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0.64 x 1.5 (2 x 1.5)</w:t>
            </w:r>
          </w:p>
        </w:tc>
      </w:tr>
      <w:tr w:rsidR="000376AD" w:rsidRPr="00BD5114" w14:paraId="35362BE6" w14:textId="77777777" w:rsidTr="00FC5614">
        <w:trPr>
          <w:trHeight w:val="336"/>
        </w:trPr>
        <w:tc>
          <w:tcPr>
            <w:tcW w:w="645" w:type="pct"/>
            <w:vMerge/>
            <w:hideMark/>
          </w:tcPr>
          <w:p w14:paraId="49D1CE8B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hideMark/>
          </w:tcPr>
          <w:p w14:paraId="10ED8E87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680" w:type="pct"/>
            <w:hideMark/>
          </w:tcPr>
          <w:p w14:paraId="04819754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≥1.28 (1)</w:t>
            </w:r>
          </w:p>
        </w:tc>
        <w:tc>
          <w:tcPr>
            <w:tcW w:w="1498" w:type="pct"/>
            <w:vMerge/>
            <w:hideMark/>
          </w:tcPr>
          <w:p w14:paraId="7A97338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hideMark/>
          </w:tcPr>
          <w:p w14:paraId="15A09CDC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0.64 (1)</w:t>
            </w:r>
          </w:p>
        </w:tc>
        <w:tc>
          <w:tcPr>
            <w:tcW w:w="910" w:type="pct"/>
            <w:hideMark/>
          </w:tcPr>
          <w:p w14:paraId="4DAE5D17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1.28 (2)</w:t>
            </w:r>
          </w:p>
        </w:tc>
      </w:tr>
      <w:tr w:rsidR="000376AD" w:rsidRPr="00BD5114" w14:paraId="5A780435" w14:textId="77777777" w:rsidTr="00FC5614">
        <w:trPr>
          <w:trHeight w:val="336"/>
        </w:trPr>
        <w:tc>
          <w:tcPr>
            <w:tcW w:w="645" w:type="pct"/>
            <w:vMerge/>
            <w:hideMark/>
          </w:tcPr>
          <w:p w14:paraId="7A3EE9A6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hideMark/>
          </w:tcPr>
          <w:p w14:paraId="5A967000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  <w:tc>
          <w:tcPr>
            <w:tcW w:w="680" w:type="pct"/>
            <w:hideMark/>
          </w:tcPr>
          <w:p w14:paraId="5853A304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≥2.56 (2)</w:t>
            </w:r>
          </w:p>
        </w:tc>
        <w:tc>
          <w:tcPr>
            <w:tcW w:w="1498" w:type="pct"/>
            <w:vMerge/>
            <w:hideMark/>
          </w:tcPr>
          <w:p w14:paraId="1BA1A354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hideMark/>
          </w:tcPr>
          <w:p w14:paraId="23037CF3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1.28 (1)</w:t>
            </w:r>
          </w:p>
        </w:tc>
        <w:tc>
          <w:tcPr>
            <w:tcW w:w="910" w:type="pct"/>
            <w:hideMark/>
          </w:tcPr>
          <w:p w14:paraId="57DD28EE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2.56 (2)</w:t>
            </w:r>
          </w:p>
        </w:tc>
      </w:tr>
      <w:tr w:rsidR="000376AD" w:rsidRPr="00BD5114" w14:paraId="2277FF07" w14:textId="77777777" w:rsidTr="00FC5614">
        <w:trPr>
          <w:trHeight w:val="336"/>
        </w:trPr>
        <w:tc>
          <w:tcPr>
            <w:tcW w:w="645" w:type="pct"/>
            <w:vMerge/>
            <w:hideMark/>
          </w:tcPr>
          <w:p w14:paraId="4946459D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hideMark/>
          </w:tcPr>
          <w:p w14:paraId="27E96224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2.56</w:t>
            </w:r>
          </w:p>
        </w:tc>
        <w:tc>
          <w:tcPr>
            <w:tcW w:w="680" w:type="pct"/>
            <w:hideMark/>
          </w:tcPr>
          <w:p w14:paraId="3F66CB3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≥5.12 (4)</w:t>
            </w:r>
          </w:p>
        </w:tc>
        <w:tc>
          <w:tcPr>
            <w:tcW w:w="1498" w:type="pct"/>
            <w:vMerge/>
            <w:hideMark/>
          </w:tcPr>
          <w:p w14:paraId="658E78B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  <w:hideMark/>
          </w:tcPr>
          <w:p w14:paraId="25B9AA6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2.56 (1)</w:t>
            </w:r>
          </w:p>
        </w:tc>
        <w:tc>
          <w:tcPr>
            <w:tcW w:w="910" w:type="pct"/>
            <w:hideMark/>
          </w:tcPr>
          <w:p w14:paraId="5ECABB15" w14:textId="77777777" w:rsidR="000376AD" w:rsidRPr="00BD5114" w:rsidRDefault="000376AD" w:rsidP="00FC5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114">
              <w:rPr>
                <w:rFonts w:ascii="Times New Roman" w:hAnsi="Times New Roman" w:cs="Times New Roman"/>
                <w:sz w:val="20"/>
                <w:szCs w:val="20"/>
              </w:rPr>
              <w:t>5.12 (2)</w:t>
            </w:r>
          </w:p>
        </w:tc>
      </w:tr>
    </w:tbl>
    <w:p w14:paraId="707F86AF" w14:textId="77777777" w:rsidR="000376AD" w:rsidRPr="00BD5114" w:rsidRDefault="000376AD" w:rsidP="000376A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3A9BE0E8" w14:textId="01F1CF04" w:rsidR="000376AD" w:rsidRPr="00BD5114" w:rsidRDefault="000376AD" w:rsidP="00340DA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D5114">
        <w:rPr>
          <w:rFonts w:ascii="Times New Roman" w:hAnsi="Times New Roman" w:cs="Times New Roman"/>
          <w:sz w:val="20"/>
          <w:szCs w:val="20"/>
        </w:rPr>
        <w:t>For earth-fixed beam LEO deployment, most important factor is the dwell time. In previous discussion</w:t>
      </w:r>
      <w:r w:rsidR="00CB3AA5" w:rsidRPr="00BD5114">
        <w:rPr>
          <w:rFonts w:ascii="Times New Roman" w:hAnsi="Times New Roman" w:cs="Times New Roman"/>
          <w:sz w:val="20"/>
          <w:szCs w:val="20"/>
        </w:rPr>
        <w:t xml:space="preserve"> for the TR</w:t>
      </w:r>
      <w:r w:rsidRPr="00BD5114">
        <w:rPr>
          <w:rFonts w:ascii="Times New Roman" w:hAnsi="Times New Roman" w:cs="Times New Roman"/>
          <w:sz w:val="20"/>
          <w:szCs w:val="20"/>
        </w:rPr>
        <w:t xml:space="preserve">, the typical dwell time is about 1~10min. </w:t>
      </w:r>
    </w:p>
    <w:p w14:paraId="349F736B" w14:textId="4D020FCF" w:rsidR="00AF68F0" w:rsidRPr="00BD5114" w:rsidRDefault="00AF68F0" w:rsidP="00340DA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D5114">
        <w:rPr>
          <w:rFonts w:ascii="Times New Roman" w:hAnsi="Times New Roman" w:cs="Times New Roman"/>
          <w:sz w:val="20"/>
          <w:szCs w:val="20"/>
        </w:rPr>
        <w:t xml:space="preserve">In last meeting, we have already agreed 2.56s and 5.12s </w:t>
      </w:r>
      <w:proofErr w:type="spellStart"/>
      <w:r w:rsidRPr="00BD5114">
        <w:rPr>
          <w:rFonts w:ascii="Times New Roman" w:hAnsi="Times New Roman" w:cs="Times New Roman"/>
          <w:sz w:val="20"/>
          <w:szCs w:val="20"/>
        </w:rPr>
        <w:t>eDRX</w:t>
      </w:r>
      <w:proofErr w:type="spellEnd"/>
      <w:r w:rsidRPr="00BD5114">
        <w:rPr>
          <w:rFonts w:ascii="Times New Roman" w:hAnsi="Times New Roman" w:cs="Times New Roman"/>
          <w:sz w:val="20"/>
          <w:szCs w:val="20"/>
        </w:rPr>
        <w:t xml:space="preserve"> are feasible. Therefore, the requirements are applicable for 2.56s and 5.12s </w:t>
      </w:r>
      <w:proofErr w:type="spellStart"/>
      <w:r w:rsidRPr="00BD5114">
        <w:rPr>
          <w:rFonts w:ascii="Times New Roman" w:hAnsi="Times New Roman" w:cs="Times New Roman"/>
          <w:sz w:val="20"/>
          <w:szCs w:val="20"/>
        </w:rPr>
        <w:t>eDRX</w:t>
      </w:r>
      <w:proofErr w:type="spellEnd"/>
      <w:r w:rsidRPr="00BD5114">
        <w:rPr>
          <w:rFonts w:ascii="Times New Roman" w:hAnsi="Times New Roman" w:cs="Times New Roman"/>
          <w:sz w:val="20"/>
          <w:szCs w:val="20"/>
        </w:rPr>
        <w:t xml:space="preserve"> cycle. </w:t>
      </w:r>
    </w:p>
    <w:p w14:paraId="1E89CD69" w14:textId="7080D084" w:rsidR="00AF68F0" w:rsidRPr="00BD5114" w:rsidRDefault="00AF68F0" w:rsidP="00340DA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BD511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For 10.24s </w:t>
      </w:r>
      <w:proofErr w:type="spellStart"/>
      <w:r w:rsidRPr="00BD511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eDRX</w:t>
      </w:r>
      <w:proofErr w:type="spellEnd"/>
      <w:r w:rsidRPr="00BD511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and larger than 1024s </w:t>
      </w:r>
      <w:proofErr w:type="spellStart"/>
      <w:r w:rsidRPr="00BD511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eDRX</w:t>
      </w:r>
      <w:proofErr w:type="spellEnd"/>
      <w:r w:rsidRPr="00BD511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, they are still FFS. </w:t>
      </w:r>
    </w:p>
    <w:p w14:paraId="47255481" w14:textId="321A6581" w:rsidR="000376AD" w:rsidRPr="00BD5114" w:rsidRDefault="00AF68F0" w:rsidP="00340DA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D5114">
        <w:rPr>
          <w:rFonts w:ascii="Times New Roman" w:hAnsi="Times New Roman" w:cs="Times New Roman"/>
          <w:sz w:val="20"/>
          <w:szCs w:val="20"/>
        </w:rPr>
        <w:t>According to the table</w:t>
      </w:r>
      <w:r w:rsidR="00340DAB">
        <w:rPr>
          <w:rFonts w:ascii="Times New Roman" w:hAnsi="Times New Roman" w:cs="Times New Roman"/>
          <w:sz w:val="20"/>
          <w:szCs w:val="20"/>
        </w:rPr>
        <w:t>s</w:t>
      </w:r>
      <w:r w:rsidRPr="00BD5114">
        <w:rPr>
          <w:rFonts w:ascii="Times New Roman" w:hAnsi="Times New Roman" w:cs="Times New Roman"/>
          <w:sz w:val="20"/>
          <w:szCs w:val="20"/>
        </w:rPr>
        <w:t xml:space="preserve"> above, f</w:t>
      </w:r>
      <w:r w:rsidR="000376AD" w:rsidRPr="00BD5114">
        <w:rPr>
          <w:rFonts w:ascii="Times New Roman" w:hAnsi="Times New Roman" w:cs="Times New Roman"/>
          <w:sz w:val="20"/>
          <w:szCs w:val="20"/>
        </w:rPr>
        <w:t xml:space="preserve">or 10.24s </w:t>
      </w:r>
      <w:proofErr w:type="spellStart"/>
      <w:r w:rsidR="000376AD" w:rsidRPr="00BD5114">
        <w:rPr>
          <w:rFonts w:ascii="Times New Roman" w:hAnsi="Times New Roman" w:cs="Times New Roman"/>
          <w:sz w:val="20"/>
          <w:szCs w:val="20"/>
        </w:rPr>
        <w:t>eDRX</w:t>
      </w:r>
      <w:proofErr w:type="spellEnd"/>
      <w:r w:rsidR="000376AD" w:rsidRPr="00BD5114">
        <w:rPr>
          <w:rFonts w:ascii="Times New Roman" w:hAnsi="Times New Roman" w:cs="Times New Roman"/>
          <w:sz w:val="20"/>
          <w:szCs w:val="20"/>
        </w:rPr>
        <w:t xml:space="preserve">, the longest detection time is up to 235.52s. </w:t>
      </w:r>
      <w:r w:rsidR="00FC59B6" w:rsidRPr="00BD5114">
        <w:rPr>
          <w:rFonts w:ascii="Times New Roman" w:hAnsi="Times New Roman" w:cs="Times New Roman"/>
          <w:sz w:val="20"/>
          <w:szCs w:val="20"/>
        </w:rPr>
        <w:t xml:space="preserve">Although there are no agreements for the dwell time in previous releases. However, during the discussion and values provided by companies, the typical dwell time is about 1~10min in real satellite deployments. </w:t>
      </w:r>
      <w:r w:rsidR="000376AD" w:rsidRPr="00BD5114">
        <w:rPr>
          <w:rFonts w:ascii="Times New Roman" w:hAnsi="Times New Roman" w:cs="Times New Roman"/>
          <w:sz w:val="20"/>
          <w:szCs w:val="20"/>
        </w:rPr>
        <w:t xml:space="preserve">Compare to </w:t>
      </w:r>
      <w:r w:rsidR="00FC59B6" w:rsidRPr="00BD5114">
        <w:rPr>
          <w:rFonts w:ascii="Times New Roman" w:hAnsi="Times New Roman" w:cs="Times New Roman"/>
          <w:sz w:val="20"/>
          <w:szCs w:val="20"/>
        </w:rPr>
        <w:t>longest</w:t>
      </w:r>
      <w:r w:rsidR="000376AD" w:rsidRPr="00BD5114">
        <w:rPr>
          <w:rFonts w:ascii="Times New Roman" w:hAnsi="Times New Roman" w:cs="Times New Roman"/>
          <w:sz w:val="20"/>
          <w:szCs w:val="20"/>
        </w:rPr>
        <w:t xml:space="preserve"> dwell time 10min=600s, </w:t>
      </w:r>
      <w:r w:rsidR="00FC59B6" w:rsidRPr="00BD5114">
        <w:rPr>
          <w:rFonts w:ascii="Times New Roman" w:hAnsi="Times New Roman" w:cs="Times New Roman"/>
          <w:sz w:val="20"/>
          <w:szCs w:val="20"/>
        </w:rPr>
        <w:t xml:space="preserve">UE </w:t>
      </w:r>
      <w:r w:rsidR="00340DAB">
        <w:rPr>
          <w:rFonts w:ascii="Times New Roman" w:hAnsi="Times New Roman" w:cs="Times New Roman"/>
          <w:sz w:val="20"/>
          <w:szCs w:val="20"/>
        </w:rPr>
        <w:t>shall be able to</w:t>
      </w:r>
      <w:r w:rsidR="00FC59B6" w:rsidRPr="00BD5114">
        <w:rPr>
          <w:rFonts w:ascii="Times New Roman" w:hAnsi="Times New Roman" w:cs="Times New Roman"/>
          <w:sz w:val="20"/>
          <w:szCs w:val="20"/>
        </w:rPr>
        <w:t xml:space="preserve"> reselect to a new satellite when finish the </w:t>
      </w:r>
      <w:proofErr w:type="spellStart"/>
      <w:r w:rsidR="00FC59B6" w:rsidRPr="00BD5114">
        <w:rPr>
          <w:rFonts w:ascii="Times New Roman" w:hAnsi="Times New Roman" w:cs="Times New Roman"/>
          <w:sz w:val="20"/>
          <w:szCs w:val="20"/>
        </w:rPr>
        <w:t>detection+measurement</w:t>
      </w:r>
      <w:proofErr w:type="spellEnd"/>
      <w:r w:rsidR="00FC59B6" w:rsidRPr="00BD5114">
        <w:rPr>
          <w:rFonts w:ascii="Times New Roman" w:hAnsi="Times New Roman" w:cs="Times New Roman"/>
          <w:sz w:val="20"/>
          <w:szCs w:val="20"/>
        </w:rPr>
        <w:t xml:space="preserve">, </w:t>
      </w:r>
      <w:r w:rsidR="000376AD" w:rsidRPr="00BD5114">
        <w:rPr>
          <w:rFonts w:ascii="Times New Roman" w:hAnsi="Times New Roman" w:cs="Times New Roman"/>
          <w:sz w:val="20"/>
          <w:szCs w:val="20"/>
        </w:rPr>
        <w:t>it is</w:t>
      </w:r>
      <w:r w:rsidR="00FC59B6" w:rsidRPr="00BD5114">
        <w:rPr>
          <w:rFonts w:ascii="Times New Roman" w:hAnsi="Times New Roman" w:cs="Times New Roman"/>
          <w:sz w:val="20"/>
          <w:szCs w:val="20"/>
        </w:rPr>
        <w:t xml:space="preserve"> too short for NW to provide regular service and</w:t>
      </w:r>
      <w:r w:rsidR="000376AD" w:rsidRPr="00BD5114">
        <w:rPr>
          <w:rFonts w:ascii="Times New Roman" w:hAnsi="Times New Roman" w:cs="Times New Roman"/>
          <w:sz w:val="20"/>
          <w:szCs w:val="20"/>
        </w:rPr>
        <w:t xml:space="preserve"> hard to guarantee the performance. </w:t>
      </w:r>
      <w:r w:rsidR="00340DAB">
        <w:rPr>
          <w:rFonts w:ascii="Times New Roman" w:hAnsi="Times New Roman" w:cs="Times New Roman"/>
          <w:sz w:val="20"/>
          <w:szCs w:val="20"/>
        </w:rPr>
        <w:t xml:space="preserve">The UE will always perform detection/measurement and change the served satellites, there is no room for the data transmission kept between satellites and UE. </w:t>
      </w:r>
    </w:p>
    <w:p w14:paraId="7E27BBFD" w14:textId="46EB49BF" w:rsidR="000376AD" w:rsidRPr="00BD5114" w:rsidRDefault="000376AD" w:rsidP="00340DA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D5114"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 w:rsidRPr="00BD5114">
        <w:rPr>
          <w:rFonts w:ascii="Times New Roman" w:hAnsi="Times New Roman" w:cs="Times New Roman"/>
          <w:sz w:val="20"/>
          <w:szCs w:val="20"/>
        </w:rPr>
        <w:t>eDRX</w:t>
      </w:r>
      <w:proofErr w:type="spellEnd"/>
      <w:r w:rsidRPr="00BD5114">
        <w:rPr>
          <w:rFonts w:ascii="Times New Roman" w:hAnsi="Times New Roman" w:cs="Times New Roman"/>
          <w:sz w:val="20"/>
          <w:szCs w:val="20"/>
        </w:rPr>
        <w:t xml:space="preserve"> even larger than 10.24s, the situation goes worse. </w:t>
      </w:r>
      <w:r w:rsidR="00FC59B6" w:rsidRPr="00BD5114">
        <w:rPr>
          <w:rFonts w:ascii="Times New Roman" w:hAnsi="Times New Roman" w:cs="Times New Roman"/>
          <w:sz w:val="20"/>
          <w:szCs w:val="20"/>
        </w:rPr>
        <w:t xml:space="preserve">When UE hasn’t finished the detection/measurement, the satellite has moved out of the dwelling. </w:t>
      </w:r>
    </w:p>
    <w:p w14:paraId="5563E506" w14:textId="223B0FAE" w:rsidR="000376AD" w:rsidRPr="00BD5114" w:rsidRDefault="000376AD" w:rsidP="00340DAB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D5114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B554D8" w:rsidRPr="00BD5114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BD5114">
        <w:rPr>
          <w:rFonts w:ascii="Times New Roman" w:hAnsi="Times New Roman" w:cs="Times New Roman"/>
          <w:b/>
          <w:bCs/>
          <w:sz w:val="20"/>
          <w:szCs w:val="20"/>
        </w:rPr>
        <w:t xml:space="preserve">: For earth-fixed beam LEO deployment, 10.24s </w:t>
      </w:r>
      <w:proofErr w:type="spellStart"/>
      <w:r w:rsidRPr="00BD5114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BD5114">
        <w:rPr>
          <w:rFonts w:ascii="Times New Roman" w:hAnsi="Times New Roman" w:cs="Times New Roman"/>
          <w:b/>
          <w:bCs/>
          <w:sz w:val="20"/>
          <w:szCs w:val="20"/>
        </w:rPr>
        <w:t xml:space="preserve"> cycle and larger than 10.24s </w:t>
      </w:r>
      <w:proofErr w:type="spellStart"/>
      <w:r w:rsidRPr="00BD5114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BD5114">
        <w:rPr>
          <w:rFonts w:ascii="Times New Roman" w:hAnsi="Times New Roman" w:cs="Times New Roman"/>
          <w:b/>
          <w:bCs/>
          <w:sz w:val="20"/>
          <w:szCs w:val="20"/>
        </w:rPr>
        <w:t xml:space="preserve"> cycle cannot be applied. </w:t>
      </w:r>
      <w:proofErr w:type="spellStart"/>
      <w:r w:rsidRPr="00BD5114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BD5114">
        <w:rPr>
          <w:rFonts w:ascii="Times New Roman" w:hAnsi="Times New Roman" w:cs="Times New Roman"/>
          <w:b/>
          <w:bCs/>
          <w:sz w:val="20"/>
          <w:szCs w:val="20"/>
        </w:rPr>
        <w:t xml:space="preserve"> UEs are not required to meet the requirements. </w:t>
      </w:r>
    </w:p>
    <w:p w14:paraId="21987415" w14:textId="70AA0AD0" w:rsidR="00D53654" w:rsidRPr="000376AD" w:rsidRDefault="00D53654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466DCED0" w14:textId="77777777" w:rsidR="00D53654" w:rsidRDefault="00D53654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0230" w14:paraId="6EE59E44" w14:textId="77777777" w:rsidTr="00740230">
        <w:tc>
          <w:tcPr>
            <w:tcW w:w="9629" w:type="dxa"/>
          </w:tcPr>
          <w:p w14:paraId="79F59747" w14:textId="77777777" w:rsidR="00740230" w:rsidRDefault="00740230" w:rsidP="00740230">
            <w:pPr>
              <w:pStyle w:val="4"/>
              <w:spacing w:before="120" w:after="120" w:line="240" w:lineRule="auto"/>
              <w:outlineLvl w:val="3"/>
              <w:rPr>
                <w:rFonts w:ascii="Times New Roman" w:eastAsia="宋体" w:hAnsi="Times New Roman" w:cs="Times New Roman"/>
                <w:sz w:val="20"/>
                <w:u w:val="single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:</w:t>
            </w:r>
            <w:r>
              <w:rPr>
                <w:rFonts w:ascii="Times New Roman" w:eastAsia="宋体" w:hAnsi="Times New Roman" w:cs="Times New Roman"/>
                <w:sz w:val="20"/>
                <w:u w:val="single"/>
                <w:lang w:eastAsia="ko-KR"/>
              </w:rPr>
              <w:t xml:space="preserve"> Multiple SMTCs</w:t>
            </w:r>
          </w:p>
          <w:p w14:paraId="5647ED6D" w14:textId="77777777" w:rsidR="00740230" w:rsidRDefault="00740230" w:rsidP="00740230">
            <w:pPr>
              <w:spacing w:beforeLines="50" w:before="120"/>
              <w:rPr>
                <w:rFonts w:ascii="等线" w:eastAsia="等线" w:hAnsi="等线" w:cs="等线"/>
                <w:color w:val="00000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ascii="等线" w:eastAsia="等线" w:hAnsi="等线" w:cs="等线"/>
                <w:color w:val="000000"/>
                <w:sz w:val="21"/>
                <w:szCs w:val="21"/>
                <w:shd w:val="clear" w:color="auto" w:fill="FFFFFF"/>
                <w:lang w:bidi="ar"/>
              </w:rPr>
              <w:t> </w:t>
            </w:r>
            <w:r>
              <w:rPr>
                <w:rFonts w:hint="eastAsia"/>
                <w:i/>
                <w:iCs/>
                <w:color w:val="0070C0"/>
              </w:rPr>
              <w:t>Online agreement</w:t>
            </w:r>
          </w:p>
          <w:p w14:paraId="206C5195" w14:textId="77777777" w:rsidR="00740230" w:rsidRDefault="00740230" w:rsidP="00740230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&lt;</w:t>
            </w:r>
            <w:r>
              <w:rPr>
                <w:b/>
                <w:szCs w:val="24"/>
                <w:highlight w:val="green"/>
              </w:rPr>
              <w:t>Agreement</w:t>
            </w:r>
            <w:r>
              <w:rPr>
                <w:rFonts w:hint="eastAsia"/>
                <w:b/>
                <w:szCs w:val="24"/>
                <w:highlight w:val="green"/>
              </w:rPr>
              <w:t>s</w:t>
            </w:r>
            <w:r>
              <w:rPr>
                <w:b/>
                <w:highlight w:val="green"/>
              </w:rPr>
              <w:t>&gt;</w:t>
            </w:r>
            <w:r>
              <w:rPr>
                <w:rFonts w:hint="eastAsia"/>
                <w:b/>
                <w:highlight w:val="green"/>
              </w:rPr>
              <w:t>:</w:t>
            </w:r>
          </w:p>
          <w:p w14:paraId="76827294" w14:textId="77777777" w:rsidR="00740230" w:rsidRDefault="00740230" w:rsidP="007402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RAN4 to d</w:t>
            </w:r>
            <w:proofErr w:type="spellStart"/>
            <w:r>
              <w:rPr>
                <w:rFonts w:hint="eastAsia"/>
                <w:lang w:eastAsia="ko-KR"/>
              </w:rPr>
              <w:t>efine</w:t>
            </w:r>
            <w:proofErr w:type="spellEnd"/>
            <w:r>
              <w:rPr>
                <w:rFonts w:hint="eastAsia"/>
                <w:lang w:eastAsia="ko-KR"/>
              </w:rPr>
              <w:t xml:space="preserve"> RRM requirements for multiple SMTC-s for a single frequency carrier for (e)</w:t>
            </w:r>
            <w:proofErr w:type="spellStart"/>
            <w:r>
              <w:rPr>
                <w:rFonts w:hint="eastAsia"/>
                <w:lang w:eastAsia="ko-KR"/>
              </w:rPr>
              <w:t>RedCap</w:t>
            </w:r>
            <w:proofErr w:type="spellEnd"/>
            <w:r>
              <w:rPr>
                <w:rFonts w:hint="eastAsia"/>
                <w:lang w:eastAsia="ko-KR"/>
              </w:rPr>
              <w:t xml:space="preserve"> UEs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572937A" w14:textId="77777777" w:rsidR="00740230" w:rsidRDefault="00740230" w:rsidP="007402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For whether to support parallel measurements on multiple NGSO satellites within a SMTC (Feature 25-5) for (e)</w:t>
            </w:r>
            <w:proofErr w:type="spellStart"/>
            <w:r>
              <w:rPr>
                <w:rFonts w:hint="eastAsia"/>
                <w:lang w:eastAsia="ko-KR"/>
              </w:rPr>
              <w:t>RedCap</w:t>
            </w:r>
            <w:proofErr w:type="spellEnd"/>
            <w:r>
              <w:rPr>
                <w:rFonts w:hint="eastAsia"/>
                <w:lang w:eastAsia="ko-KR"/>
              </w:rPr>
              <w:t xml:space="preserve"> UEs?</w:t>
            </w:r>
          </w:p>
          <w:p w14:paraId="17905E9A" w14:textId="77777777" w:rsidR="00740230" w:rsidRDefault="00740230" w:rsidP="007402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left="1655" w:firstLineChars="0" w:hanging="357"/>
              <w:textAlignment w:val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Option </w:t>
            </w:r>
            <w:r>
              <w:rPr>
                <w:rFonts w:hint="eastAsia"/>
                <w:lang w:val="en-US" w:eastAsia="zh-CN"/>
              </w:rPr>
              <w:t>1 (MTK, Xiaomi, Samsung, ZTE, Ericsson, LG, QC)</w:t>
            </w:r>
            <w:r>
              <w:rPr>
                <w:rFonts w:hint="eastAsia"/>
                <w:lang w:eastAsia="ko-KR"/>
              </w:rPr>
              <w:t xml:space="preserve">: Not support </w:t>
            </w:r>
          </w:p>
          <w:p w14:paraId="188A0507" w14:textId="77777777" w:rsidR="00740230" w:rsidRDefault="00740230" w:rsidP="007402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ind w:left="1655" w:firstLineChars="0" w:hanging="357"/>
              <w:textAlignment w:val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Option </w:t>
            </w:r>
            <w:r>
              <w:rPr>
                <w:rFonts w:hint="eastAsia"/>
                <w:lang w:val="en-US" w:eastAsia="zh-CN"/>
              </w:rPr>
              <w:t>2 (HW, Nokia)</w:t>
            </w:r>
            <w:r>
              <w:rPr>
                <w:rFonts w:hint="eastAsia"/>
                <w:lang w:eastAsia="ko-KR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FFS</w:t>
            </w:r>
          </w:p>
          <w:p w14:paraId="01EF912C" w14:textId="77777777" w:rsidR="00740230" w:rsidRDefault="00740230" w:rsidP="007402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 xml:space="preserve">Further discuss </w:t>
            </w:r>
            <w:r>
              <w:rPr>
                <w:rFonts w:hint="eastAsia"/>
                <w:lang w:eastAsia="ko-KR"/>
              </w:rPr>
              <w:t>the supported number of SMTCs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hint="eastAsia"/>
                <w:lang w:eastAsia="ko-KR"/>
              </w:rPr>
              <w:t>he number of cells and SSB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hint="eastAsia"/>
                <w:lang w:eastAsia="ko-KR"/>
              </w:rPr>
              <w:t>he number of supported satellites</w:t>
            </w:r>
            <w:r>
              <w:rPr>
                <w:rFonts w:hint="eastAsia"/>
                <w:lang w:val="en-US" w:eastAsia="zh-CN"/>
              </w:rPr>
              <w:t>, the proximity distance between two SMTCs.</w:t>
            </w:r>
          </w:p>
          <w:p w14:paraId="5EA0FE3A" w14:textId="77777777" w:rsidR="00740230" w:rsidRDefault="00740230" w:rsidP="007402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 xml:space="preserve">Further discuss the specific measurement requirements, </w:t>
            </w:r>
            <w:proofErr w:type="spellStart"/>
            <w:r>
              <w:rPr>
                <w:rFonts w:hint="eastAsia"/>
                <w:lang w:val="en-US" w:eastAsia="zh-CN"/>
              </w:rPr>
              <w:t>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whether and how to extend measurement period. </w:t>
            </w:r>
          </w:p>
          <w:p w14:paraId="57623DB1" w14:textId="2C3A6398" w:rsidR="00740230" w:rsidRPr="00740230" w:rsidRDefault="00740230" w:rsidP="007402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>
              <w:rPr>
                <w:rFonts w:hint="eastAsia"/>
                <w:lang w:val="en-US" w:eastAsia="zh-CN"/>
              </w:rPr>
              <w:t>Further discuss other R17 NTN UE capabilities (</w:t>
            </w:r>
            <w:proofErr w:type="spellStart"/>
            <w:r>
              <w:rPr>
                <w:rFonts w:hint="eastAsia"/>
                <w:lang w:val="en-US" w:eastAsia="zh-CN"/>
              </w:rPr>
              <w:t>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ko-KR"/>
              </w:rPr>
              <w:t>Feature</w:t>
            </w:r>
            <w:r>
              <w:rPr>
                <w:rFonts w:hint="eastAsia"/>
                <w:lang w:val="en-US" w:eastAsia="zh-CN"/>
              </w:rPr>
              <w:t xml:space="preserve"> 25-2/25-3) related to 'in parallel'.</w:t>
            </w:r>
          </w:p>
        </w:tc>
      </w:tr>
    </w:tbl>
    <w:p w14:paraId="47F894C0" w14:textId="4A46C18D" w:rsidR="00740230" w:rsidRDefault="005F79D3" w:rsidP="0036229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Rel-17 NTN, 2 SMTC is default and mandatory for UE. 4 SMTC-s are optional UE capability.</w:t>
      </w:r>
    </w:p>
    <w:p w14:paraId="177C2CE5" w14:textId="6F476107" w:rsidR="00041B31" w:rsidRDefault="00041B31" w:rsidP="0036229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Rel-17 NTN, UE can measure multiple LEO satellites in parallel within an SMTC in </w:t>
      </w:r>
      <w:proofErr w:type="spellStart"/>
      <w:r>
        <w:rPr>
          <w:rFonts w:ascii="Times New Roman" w:hAnsi="Times New Roman" w:cs="Times New Roman"/>
          <w:sz w:val="20"/>
          <w:szCs w:val="20"/>
        </w:rPr>
        <w:t>RRC_Idle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RRC_Connected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modes if UE with the capability. </w:t>
      </w:r>
    </w:p>
    <w:p w14:paraId="6D2F056A" w14:textId="3A816FA6" w:rsidR="005F79D3" w:rsidRDefault="005F79D3" w:rsidP="0036229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technical view, </w:t>
      </w:r>
      <w:r w:rsidR="00041B31">
        <w:rPr>
          <w:rFonts w:ascii="Times New Roman" w:hAnsi="Times New Roman" w:cs="Times New Roman"/>
          <w:sz w:val="20"/>
          <w:szCs w:val="20"/>
        </w:rPr>
        <w:t xml:space="preserve">the parallel measurement can also be supported. However, </w:t>
      </w:r>
      <w:r w:rsidR="00041B31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key concern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is the complexity and power consumption. From UE perspective, deprioritize parallel </w:t>
      </w:r>
      <w:r w:rsidR="00762634">
        <w:rPr>
          <w:rFonts w:ascii="Times New Roman" w:hAnsi="Times New Roman" w:cs="Times New Roman"/>
          <w:sz w:val="20"/>
          <w:szCs w:val="20"/>
        </w:rPr>
        <w:t>measurement of multiple LEO satellites within an SMTC</w:t>
      </w:r>
      <w:r>
        <w:rPr>
          <w:rFonts w:ascii="Times New Roman" w:hAnsi="Times New Roman" w:cs="Times New Roman"/>
          <w:sz w:val="20"/>
          <w:szCs w:val="20"/>
        </w:rPr>
        <w:t xml:space="preserve">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in NTN. </w:t>
      </w:r>
    </w:p>
    <w:p w14:paraId="3FEF972A" w14:textId="122A0355" w:rsidR="005F79D3" w:rsidRDefault="005F79D3" w:rsidP="0036229A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 w:rsidR="002711BF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2711BF">
        <w:rPr>
          <w:rFonts w:ascii="Times New Roman" w:hAnsi="Times New Roman" w:cs="Times New Roman" w:hint="eastAsia"/>
          <w:b/>
          <w:bCs/>
          <w:sz w:val="20"/>
          <w:szCs w:val="20"/>
        </w:rPr>
        <w:t>Do</w:t>
      </w:r>
      <w:r w:rsidR="002711BF">
        <w:rPr>
          <w:rFonts w:ascii="Times New Roman" w:hAnsi="Times New Roman" w:cs="Times New Roman"/>
          <w:b/>
          <w:bCs/>
          <w:sz w:val="20"/>
          <w:szCs w:val="20"/>
        </w:rPr>
        <w:t xml:space="preserve"> not support parallel measurements on multiple NGSO satellites within as SMTC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proofErr w:type="spellStart"/>
      <w:r w:rsidRPr="00A546B1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 UE in NTN.</w:t>
      </w:r>
    </w:p>
    <w:p w14:paraId="70CE7DC3" w14:textId="77777777" w:rsidR="001C44AE" w:rsidRDefault="001C44AE" w:rsidP="005F79D3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1D65" w14:paraId="0A99BA82" w14:textId="77777777" w:rsidTr="00CA1D65">
        <w:tc>
          <w:tcPr>
            <w:tcW w:w="9629" w:type="dxa"/>
          </w:tcPr>
          <w:p w14:paraId="4694B1A4" w14:textId="77777777" w:rsidR="00CA1D65" w:rsidRDefault="00CA1D65" w:rsidP="00CA1D65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1-1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: RRC_IDLE/RRC_INACTIVE mode mobility for 1Rx/2Rx (e)</w:t>
            </w:r>
            <w:proofErr w:type="spellStart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UEs with FR1-NTN</w:t>
            </w:r>
          </w:p>
          <w:p w14:paraId="57253AC7" w14:textId="77777777" w:rsidR="00CA1D65" w:rsidRDefault="00CA1D65" w:rsidP="00CA1D65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55" w:firstLineChars="0" w:hanging="357"/>
              <w:textAlignment w:val="auto"/>
              <w:rPr>
                <w:iCs/>
              </w:rPr>
            </w:pPr>
            <w:r>
              <w:rPr>
                <w:iCs/>
              </w:rPr>
              <w:t>Define the enhanced cell reselection measurement requirements for 1Rx and 2Rx (e)</w:t>
            </w:r>
            <w:proofErr w:type="spellStart"/>
            <w:r>
              <w:rPr>
                <w:iCs/>
              </w:rPr>
              <w:t>RedCap</w:t>
            </w:r>
            <w:proofErr w:type="spellEnd"/>
            <w:r>
              <w:rPr>
                <w:iCs/>
              </w:rPr>
              <w:t xml:space="preserve"> UE with FR1-NTN bands.</w:t>
            </w:r>
          </w:p>
          <w:p w14:paraId="4A4CC2A1" w14:textId="77777777" w:rsidR="00CA1D65" w:rsidRDefault="00CA1D65" w:rsidP="00CA1D65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before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 w:rsidRPr="00CA1D65">
              <w:rPr>
                <w:rFonts w:eastAsiaTheme="minorEastAsia" w:hint="eastAsia"/>
                <w:iCs/>
                <w:highlight w:val="yellow"/>
                <w:lang w:val="en-US" w:eastAsia="zh-CN"/>
              </w:rPr>
              <w:t>FFS</w:t>
            </w:r>
            <w:r>
              <w:rPr>
                <w:rFonts w:eastAsiaTheme="minorEastAsia" w:hint="eastAsia"/>
                <w:iCs/>
                <w:lang w:val="en-US" w:eastAsia="zh-CN"/>
              </w:rPr>
              <w:t>: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 w:hint="eastAsia"/>
                <w:iCs/>
                <w:lang w:val="en-US" w:eastAsia="zh-CN"/>
              </w:rPr>
              <w:t>H</w:t>
            </w:r>
            <w:r>
              <w:rPr>
                <w:rFonts w:eastAsiaTheme="minorEastAsia" w:hint="eastAsia"/>
                <w:iCs/>
              </w:rPr>
              <w:t xml:space="preserve">ow to define the </w:t>
            </w:r>
            <w:bookmarkStart w:id="4" w:name="OLE_LINK55"/>
            <w:bookmarkStart w:id="5" w:name="OLE_LINK54"/>
            <w:r>
              <w:rPr>
                <w:rFonts w:eastAsiaTheme="minorEastAsia"/>
                <w:iCs/>
              </w:rPr>
              <w:t xml:space="preserve">enhanced cell reselection </w:t>
            </w:r>
            <w:bookmarkEnd w:id="4"/>
            <w:bookmarkEnd w:id="5"/>
            <w:r>
              <w:rPr>
                <w:rFonts w:eastAsiaTheme="minorEastAsia"/>
                <w:iCs/>
              </w:rPr>
              <w:t xml:space="preserve">measurement </w:t>
            </w:r>
            <w:r>
              <w:t xml:space="preserve">requirements </w:t>
            </w:r>
            <w:r>
              <w:rPr>
                <w:rFonts w:eastAsiaTheme="minorEastAsia"/>
                <w:iCs/>
              </w:rPr>
              <w:t>for 1R</w:t>
            </w:r>
            <w:r>
              <w:rPr>
                <w:rFonts w:eastAsiaTheme="minorEastAsia" w:hint="eastAsia"/>
                <w:iCs/>
              </w:rPr>
              <w:t>x and 2Rx</w:t>
            </w:r>
            <w:r>
              <w:rPr>
                <w:rFonts w:eastAsiaTheme="minorEastAsia"/>
                <w:iCs/>
              </w:rPr>
              <w:t xml:space="preserve"> (e)</w:t>
            </w:r>
            <w:proofErr w:type="spellStart"/>
            <w:r>
              <w:rPr>
                <w:rFonts w:eastAsiaTheme="minorEastAsia"/>
                <w:iCs/>
              </w:rPr>
              <w:t>Red</w:t>
            </w:r>
            <w:r>
              <w:rPr>
                <w:rFonts w:eastAsiaTheme="minorEastAsia" w:hint="eastAsia"/>
                <w:iCs/>
              </w:rPr>
              <w:t>C</w:t>
            </w:r>
            <w:r>
              <w:rPr>
                <w:rFonts w:eastAsiaTheme="minorEastAsia"/>
                <w:iCs/>
              </w:rPr>
              <w:t>ap</w:t>
            </w:r>
            <w:proofErr w:type="spellEnd"/>
            <w:r>
              <w:rPr>
                <w:rFonts w:eastAsiaTheme="minorEastAsia"/>
                <w:iCs/>
              </w:rPr>
              <w:t xml:space="preserve"> UE with FR1-NTN bands.</w:t>
            </w:r>
          </w:p>
          <w:p w14:paraId="7DD36843" w14:textId="77777777" w:rsidR="00CA1D65" w:rsidRDefault="00CA1D65" w:rsidP="00CA1D65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55" w:firstLineChars="0" w:hanging="357"/>
              <w:textAlignment w:val="auto"/>
              <w:rPr>
                <w:rFonts w:eastAsiaTheme="minorEastAsia"/>
                <w:iCs/>
              </w:rPr>
            </w:pPr>
            <w:r w:rsidRPr="00CA1D65">
              <w:rPr>
                <w:rFonts w:eastAsiaTheme="minorEastAsia" w:hint="eastAsia"/>
                <w:iCs/>
                <w:highlight w:val="yellow"/>
                <w:lang w:val="en-US" w:eastAsia="zh-CN"/>
              </w:rPr>
              <w:t>FFS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: </w:t>
            </w:r>
            <w:r>
              <w:rPr>
                <w:rFonts w:eastAsiaTheme="minorEastAsia"/>
                <w:iCs/>
              </w:rPr>
              <w:t xml:space="preserve">RAN4 to 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further </w:t>
            </w:r>
            <w:r>
              <w:rPr>
                <w:rFonts w:eastAsiaTheme="minorEastAsia"/>
                <w:iCs/>
              </w:rPr>
              <w:t>discuss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how to define </w:t>
            </w:r>
            <w:r>
              <w:rPr>
                <w:rFonts w:eastAsiaTheme="minorEastAsia" w:hint="eastAsia"/>
                <w:iCs/>
              </w:rPr>
              <w:t xml:space="preserve">the </w:t>
            </w:r>
            <w:r>
              <w:rPr>
                <w:rFonts w:eastAsiaTheme="minorEastAsia"/>
                <w:iCs/>
              </w:rPr>
              <w:t>cell re</w:t>
            </w:r>
            <w:r>
              <w:rPr>
                <w:rFonts w:eastAsiaTheme="minorEastAsia" w:hint="eastAsia"/>
                <w:iCs/>
                <w:lang w:val="en-US" w:eastAsia="zh-CN"/>
              </w:rPr>
              <w:t>-</w:t>
            </w:r>
            <w:r>
              <w:rPr>
                <w:rFonts w:eastAsiaTheme="minorEastAsia"/>
                <w:iCs/>
              </w:rPr>
              <w:t xml:space="preserve">selection </w:t>
            </w:r>
            <w:r>
              <w:t>measurement</w:t>
            </w:r>
            <w:r>
              <w:rPr>
                <w:rFonts w:hint="eastAsia"/>
              </w:rPr>
              <w:t xml:space="preserve"> </w:t>
            </w:r>
            <w:r>
              <w:t>requirements of inter-RAT E-UTRAN cells</w:t>
            </w:r>
            <w:r>
              <w:rPr>
                <w:rFonts w:hint="eastAsia"/>
              </w:rPr>
              <w:t xml:space="preserve"> with TN carrier for </w:t>
            </w:r>
            <w:r>
              <w:t>1Rx and 2 Rx (e)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  <w:r>
              <w:rPr>
                <w:rFonts w:hint="eastAsia"/>
              </w:rPr>
              <w:t xml:space="preserve"> after issue1-1-1.</w:t>
            </w:r>
          </w:p>
          <w:p w14:paraId="501D2ED0" w14:textId="77777777" w:rsidR="00CA1D65" w:rsidRPr="00CA1D65" w:rsidRDefault="00CA1D65" w:rsidP="00F72A2B">
            <w:pPr>
              <w:spacing w:beforeLines="50" w:before="120" w:afterLines="50" w:after="120"/>
              <w:jc w:val="left"/>
              <w:rPr>
                <w:lang w:val="en-GB"/>
              </w:rPr>
            </w:pPr>
          </w:p>
        </w:tc>
      </w:tr>
    </w:tbl>
    <w:p w14:paraId="14BB9640" w14:textId="60BD93DA" w:rsidR="001C44AE" w:rsidRPr="002108ED" w:rsidRDefault="001D22A2" w:rsidP="001C44A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1C44AE"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: 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enhanced </w:t>
      </w:r>
      <w:r w:rsidR="001C44AE" w:rsidRPr="002108ED">
        <w:rPr>
          <w:rFonts w:ascii="Times New Roman" w:hAnsi="Times New Roman" w:cs="Times New Roman"/>
          <w:b/>
          <w:bCs/>
          <w:sz w:val="20"/>
          <w:szCs w:val="20"/>
        </w:rPr>
        <w:t>cell re-selection</w:t>
      </w:r>
      <w:r w:rsidR="00CA02A3">
        <w:rPr>
          <w:rFonts w:ascii="Times New Roman" w:hAnsi="Times New Roman" w:cs="Times New Roman"/>
          <w:b/>
          <w:bCs/>
          <w:sz w:val="20"/>
          <w:szCs w:val="20"/>
        </w:rPr>
        <w:t xml:space="preserve"> for (e)</w:t>
      </w:r>
      <w:proofErr w:type="spellStart"/>
      <w:r w:rsidR="00CA02A3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="00CA02A3">
        <w:rPr>
          <w:rFonts w:ascii="Times New Roman" w:hAnsi="Times New Roman" w:cs="Times New Roman"/>
          <w:b/>
          <w:bCs/>
          <w:sz w:val="20"/>
          <w:szCs w:val="20"/>
        </w:rPr>
        <w:t xml:space="preserve"> UE with FR1-NTN bands</w:t>
      </w:r>
      <w:r w:rsidR="001C44AE"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</w:p>
    <w:p w14:paraId="7B7FD41D" w14:textId="02900315" w:rsidR="001C44AE" w:rsidRDefault="001C44AE" w:rsidP="001C44AE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rFonts w:hint="eastAsia"/>
          <w:b/>
          <w:bCs/>
        </w:rPr>
        <w:t>F</w:t>
      </w:r>
      <w:r w:rsidRPr="002108ED">
        <w:rPr>
          <w:b/>
          <w:bCs/>
        </w:rPr>
        <w:t xml:space="preserve">or </w:t>
      </w:r>
      <w:r w:rsidRPr="00CA02A3">
        <w:rPr>
          <w:b/>
          <w:bCs/>
        </w:rPr>
        <w:t>2Rx</w:t>
      </w:r>
      <w:r w:rsidR="00CA02A3" w:rsidRPr="00CA02A3">
        <w:rPr>
          <w:b/>
          <w:bCs/>
        </w:rPr>
        <w:t>/1Rx</w:t>
      </w:r>
      <w:r w:rsidRPr="00CA02A3">
        <w:rPr>
          <w:b/>
          <w:bCs/>
        </w:rPr>
        <w:t xml:space="preserve">, </w:t>
      </w:r>
      <w:r w:rsidR="00CA02A3" w:rsidRPr="00CA02A3">
        <w:rPr>
          <w:b/>
          <w:bCs/>
        </w:rPr>
        <w:t xml:space="preserve">the </w:t>
      </w:r>
      <w:proofErr w:type="spellStart"/>
      <w:r w:rsidR="00CA02A3" w:rsidRPr="00CA02A3">
        <w:rPr>
          <w:b/>
          <w:bCs/>
        </w:rPr>
        <w:t>T</w:t>
      </w:r>
      <w:r w:rsidR="00CA02A3" w:rsidRPr="00CA02A3">
        <w:rPr>
          <w:b/>
          <w:bCs/>
          <w:vertAlign w:val="subscript"/>
        </w:rPr>
        <w:t>detect,NR_Intra_enh</w:t>
      </w:r>
      <w:proofErr w:type="spellEnd"/>
      <w:r w:rsidR="00CA02A3" w:rsidRPr="00CA02A3">
        <w:rPr>
          <w:b/>
          <w:bCs/>
          <w:vertAlign w:val="subscript"/>
        </w:rPr>
        <w:t>,</w:t>
      </w:r>
      <w:r w:rsidR="00CA02A3" w:rsidRPr="00CA02A3">
        <w:rPr>
          <w:b/>
          <w:bCs/>
        </w:rPr>
        <w:t xml:space="preserve"> </w:t>
      </w:r>
      <w:proofErr w:type="spellStart"/>
      <w:r w:rsidR="00CA02A3" w:rsidRPr="00CA02A3">
        <w:rPr>
          <w:b/>
          <w:bCs/>
        </w:rPr>
        <w:t>T</w:t>
      </w:r>
      <w:r w:rsidR="00CA02A3" w:rsidRPr="00CA02A3">
        <w:rPr>
          <w:b/>
          <w:bCs/>
          <w:vertAlign w:val="subscript"/>
        </w:rPr>
        <w:t>measure,NR_Intra_enh</w:t>
      </w:r>
      <w:proofErr w:type="spellEnd"/>
      <w:r w:rsidR="00CA02A3" w:rsidRPr="00CA02A3">
        <w:rPr>
          <w:b/>
          <w:bCs/>
        </w:rPr>
        <w:t xml:space="preserve"> and </w:t>
      </w:r>
      <w:proofErr w:type="spellStart"/>
      <w:r w:rsidR="00CA02A3" w:rsidRPr="00CA02A3">
        <w:rPr>
          <w:b/>
          <w:bCs/>
        </w:rPr>
        <w:t>T</w:t>
      </w:r>
      <w:r w:rsidR="00CA02A3" w:rsidRPr="00CA02A3">
        <w:rPr>
          <w:b/>
          <w:bCs/>
          <w:vertAlign w:val="subscript"/>
        </w:rPr>
        <w:t>evaluate,NR_Intra_enh</w:t>
      </w:r>
      <w:proofErr w:type="spellEnd"/>
      <w:r w:rsidR="00CA02A3" w:rsidRPr="00CA02A3">
        <w:rPr>
          <w:b/>
          <w:bCs/>
        </w:rPr>
        <w:t xml:space="preserve"> are </w:t>
      </w:r>
      <w:r w:rsidRPr="00CA02A3">
        <w:rPr>
          <w:b/>
          <w:bCs/>
        </w:rPr>
        <w:t>reuse</w:t>
      </w:r>
      <w:r w:rsidR="00CA02A3" w:rsidRPr="00CA02A3">
        <w:rPr>
          <w:b/>
          <w:bCs/>
        </w:rPr>
        <w:t>d</w:t>
      </w:r>
      <w:r w:rsidRPr="00CA02A3">
        <w:rPr>
          <w:b/>
          <w:bCs/>
        </w:rPr>
        <w:t xml:space="preserve"> the legacy FR1-NTN requirements</w:t>
      </w:r>
      <w:r w:rsidR="00CA02A3" w:rsidRPr="00CA02A3">
        <w:rPr>
          <w:b/>
          <w:bCs/>
        </w:rPr>
        <w:t xml:space="preserve">. </w:t>
      </w:r>
      <w:r w:rsidR="001D22A2" w:rsidRPr="00CA02A3">
        <w:rPr>
          <w:b/>
          <w:bCs/>
        </w:rPr>
        <w:t xml:space="preserve">In addition, </w:t>
      </w:r>
      <w:r w:rsidR="001D22A2" w:rsidRPr="00CA02A3">
        <w:rPr>
          <w:b/>
          <w:bCs/>
          <w:lang w:eastAsia="zh-CN"/>
        </w:rPr>
        <w:t>The UE is not required to meet the requirements for 2.56 s DRX cycle length for earth-moving LEO deployment.</w:t>
      </w:r>
    </w:p>
    <w:p w14:paraId="5E9BBB0C" w14:textId="680EB0FE" w:rsidR="000B0FAE" w:rsidRPr="002108ED" w:rsidRDefault="000B0FAE" w:rsidP="000B0FA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Pr="000B0FAE">
        <w:rPr>
          <w:rFonts w:ascii="Times New Roman" w:hAnsi="Times New Roman" w:cs="Times New Roman"/>
          <w:b/>
          <w:bCs/>
          <w:sz w:val="20"/>
          <w:szCs w:val="20"/>
        </w:rPr>
        <w:t xml:space="preserve">or </w:t>
      </w:r>
      <w:r w:rsidRPr="000B0FA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cell re-selection </w:t>
      </w:r>
      <w:r w:rsidRPr="000B0FAE">
        <w:rPr>
          <w:rFonts w:ascii="Times New Roman" w:hAnsi="Times New Roman" w:cs="Times New Roman"/>
          <w:b/>
          <w:bCs/>
          <w:sz w:val="20"/>
          <w:szCs w:val="20"/>
        </w:rPr>
        <w:t>measurement requirements of inter-RAT E-UTRAN cells with TN carrier for (e)</w:t>
      </w:r>
      <w:proofErr w:type="spellStart"/>
      <w:r w:rsidRPr="000B0FAE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0B0FAE">
        <w:rPr>
          <w:rFonts w:ascii="Times New Roman" w:hAnsi="Times New Roman" w:cs="Times New Roman"/>
          <w:b/>
          <w:bCs/>
          <w:sz w:val="20"/>
          <w:szCs w:val="20"/>
        </w:rPr>
        <w:t xml:space="preserve"> UE with FR1-NTN bands, </w:t>
      </w:r>
    </w:p>
    <w:p w14:paraId="1763ABFB" w14:textId="4BC03B04" w:rsidR="000B0FAE" w:rsidRDefault="000B0FAE" w:rsidP="000B0FAE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rFonts w:hint="eastAsia"/>
          <w:b/>
          <w:bCs/>
        </w:rPr>
        <w:t>F</w:t>
      </w:r>
      <w:r w:rsidRPr="002108ED">
        <w:rPr>
          <w:b/>
          <w:bCs/>
        </w:rPr>
        <w:t xml:space="preserve">or </w:t>
      </w:r>
      <w:r w:rsidRPr="00CA02A3">
        <w:rPr>
          <w:b/>
          <w:bCs/>
        </w:rPr>
        <w:t>2Rx</w:t>
      </w:r>
      <w:r w:rsidR="00563F6C">
        <w:rPr>
          <w:b/>
          <w:bCs/>
        </w:rPr>
        <w:t xml:space="preserve"> UE, </w:t>
      </w:r>
      <w:r w:rsidR="00563F6C" w:rsidRPr="00350D4D">
        <w:rPr>
          <w:rFonts w:eastAsia="宋体"/>
          <w:b/>
          <w:bCs/>
        </w:rPr>
        <w:t xml:space="preserve">the existing cell reselection requirements in Rel-18 (e)NTN can be </w:t>
      </w:r>
      <w:r w:rsidR="00563F6C">
        <w:rPr>
          <w:rFonts w:eastAsia="宋体"/>
          <w:b/>
          <w:bCs/>
        </w:rPr>
        <w:t>reused</w:t>
      </w:r>
      <w:r w:rsidR="00563F6C" w:rsidRPr="00350D4D">
        <w:rPr>
          <w:rFonts w:eastAsia="宋体"/>
          <w:b/>
          <w:bCs/>
        </w:rPr>
        <w:t xml:space="preserve"> for (e)</w:t>
      </w:r>
      <w:proofErr w:type="spellStart"/>
      <w:r w:rsidR="00563F6C" w:rsidRPr="00350D4D">
        <w:rPr>
          <w:rFonts w:eastAsia="宋体"/>
          <w:b/>
          <w:bCs/>
        </w:rPr>
        <w:t>RedCap</w:t>
      </w:r>
      <w:proofErr w:type="spellEnd"/>
      <w:r w:rsidR="00563F6C" w:rsidRPr="00350D4D">
        <w:rPr>
          <w:rFonts w:eastAsia="宋体"/>
          <w:b/>
          <w:bCs/>
        </w:rPr>
        <w:t xml:space="preserve"> 2Rx UE with FR1-NTN bands</w:t>
      </w:r>
      <w:r w:rsidRPr="00CA02A3">
        <w:rPr>
          <w:b/>
          <w:bCs/>
          <w:lang w:eastAsia="zh-CN"/>
        </w:rPr>
        <w:t>.</w:t>
      </w:r>
    </w:p>
    <w:p w14:paraId="28A4F6AD" w14:textId="54AC3D98" w:rsidR="00563F6C" w:rsidRPr="00CA02A3" w:rsidRDefault="00563F6C" w:rsidP="000B0FAE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F</w:t>
      </w:r>
      <w:r>
        <w:rPr>
          <w:rFonts w:eastAsiaTheme="minorEastAsia"/>
          <w:b/>
          <w:bCs/>
          <w:lang w:eastAsia="zh-CN"/>
        </w:rPr>
        <w:t xml:space="preserve">or 1RX UE, </w:t>
      </w:r>
      <w:r w:rsidR="00722858">
        <w:rPr>
          <w:rFonts w:eastAsiaTheme="minorEastAsia"/>
          <w:b/>
          <w:bCs/>
          <w:lang w:eastAsia="zh-CN"/>
        </w:rPr>
        <w:t xml:space="preserve">reuse the same margin of RSRP/RSRQ as for 2Rx. </w:t>
      </w:r>
    </w:p>
    <w:p w14:paraId="69D2F4E6" w14:textId="77777777" w:rsidR="000B0FAE" w:rsidRPr="000B0FAE" w:rsidRDefault="000B0FAE" w:rsidP="000B0FAE">
      <w:pPr>
        <w:spacing w:beforeLines="50" w:before="120" w:afterLines="50" w:after="120"/>
        <w:rPr>
          <w:b/>
          <w:bCs/>
          <w:lang w:val="en-GB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D2" w14:paraId="03EEB384" w14:textId="77777777" w:rsidTr="003850D2">
        <w:tc>
          <w:tcPr>
            <w:tcW w:w="9629" w:type="dxa"/>
          </w:tcPr>
          <w:p w14:paraId="7769832D" w14:textId="77777777" w:rsidR="003850D2" w:rsidRDefault="003850D2" w:rsidP="003850D2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4-1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 xml:space="preserve">L1/L3 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Measurement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requirements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for 1Rx/2Rx (e)</w:t>
            </w:r>
            <w:proofErr w:type="spellStart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UEs with FR1-NTN</w:t>
            </w:r>
          </w:p>
          <w:p w14:paraId="25DA4657" w14:textId="77777777" w:rsidR="003850D2" w:rsidRDefault="003850D2" w:rsidP="003850D2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41C94E26" w14:textId="77777777" w:rsidR="003850D2" w:rsidRDefault="003850D2" w:rsidP="003850D2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contextualSpacing/>
              <w:textAlignment w:val="auto"/>
            </w:pPr>
            <w:r>
              <w:t>For 2Rx (e)</w:t>
            </w:r>
            <w:proofErr w:type="spellStart"/>
            <w:r>
              <w:t>RedCap</w:t>
            </w:r>
            <w:proofErr w:type="spellEnd"/>
            <w:r>
              <w:t xml:space="preserve"> UEs with FR1-NTN bands, </w:t>
            </w:r>
          </w:p>
          <w:p w14:paraId="62C7D9C6" w14:textId="77777777" w:rsidR="003850D2" w:rsidRDefault="003850D2" w:rsidP="003850D2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iCs/>
              </w:rPr>
            </w:pPr>
            <w:r>
              <w:t xml:space="preserve">Proposal </w:t>
            </w:r>
            <w:r>
              <w:rPr>
                <w:rFonts w:hint="eastAsia"/>
              </w:rPr>
              <w:t>1</w:t>
            </w:r>
            <w:r>
              <w:t xml:space="preserve"> (</w:t>
            </w:r>
            <w:r>
              <w:rPr>
                <w:rFonts w:hint="eastAsia"/>
              </w:rPr>
              <w:t>CATT, Samsung, CMCC, HW</w:t>
            </w:r>
            <w:r>
              <w:t>):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iCs/>
              </w:rPr>
              <w:t xml:space="preserve">RAN4 to </w:t>
            </w:r>
            <w:r>
              <w:rPr>
                <w:rFonts w:eastAsiaTheme="minorEastAsia"/>
                <w:iCs/>
              </w:rPr>
              <w:t xml:space="preserve">reuse the legacy FR1-NTN measurement requirements </w:t>
            </w:r>
            <w:r>
              <w:rPr>
                <w:rFonts w:eastAsiaTheme="minorEastAsia" w:hint="eastAsia"/>
                <w:iCs/>
              </w:rPr>
              <w:t xml:space="preserve">defined </w:t>
            </w:r>
            <w:r>
              <w:rPr>
                <w:rFonts w:eastAsiaTheme="minorEastAsia"/>
                <w:iCs/>
              </w:rPr>
              <w:t>for normal UEs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in high level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27FA7632" w14:textId="77777777" w:rsidR="003850D2" w:rsidRDefault="003850D2" w:rsidP="003850D2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D</w:t>
            </w:r>
            <w:r>
              <w:rPr>
                <w:rFonts w:eastAsiaTheme="minorEastAsia"/>
                <w:iCs/>
              </w:rPr>
              <w:t xml:space="preserve">epend on </w:t>
            </w:r>
            <w:r>
              <w:rPr>
                <w:rFonts w:eastAsiaTheme="minorEastAsia" w:hint="eastAsia"/>
                <w:iCs/>
              </w:rPr>
              <w:t xml:space="preserve">the </w:t>
            </w:r>
            <w:r>
              <w:rPr>
                <w:rFonts w:eastAsiaTheme="minorEastAsia"/>
                <w:iCs/>
              </w:rPr>
              <w:t>support</w:t>
            </w:r>
            <w:r>
              <w:rPr>
                <w:rFonts w:eastAsiaTheme="minorEastAsia" w:hint="eastAsia"/>
                <w:iCs/>
              </w:rPr>
              <w:t>ed</w:t>
            </w:r>
            <w:r>
              <w:rPr>
                <w:rFonts w:eastAsiaTheme="minorEastAsia"/>
                <w:iCs/>
              </w:rPr>
              <w:t xml:space="preserve"> UE capabilit</w:t>
            </w:r>
            <w:r>
              <w:rPr>
                <w:rFonts w:eastAsiaTheme="minorEastAsia" w:hint="eastAsia"/>
                <w:iCs/>
              </w:rPr>
              <w:t xml:space="preserve">ies </w:t>
            </w:r>
            <w:r>
              <w:rPr>
                <w:rFonts w:eastAsiaTheme="minorEastAsia"/>
                <w:iCs/>
              </w:rPr>
              <w:t xml:space="preserve">(e.g., multiple SMTC),, </w:t>
            </w:r>
            <w:r>
              <w:rPr>
                <w:rFonts w:eastAsiaTheme="minorEastAsia" w:hint="eastAsia"/>
                <w:iCs/>
              </w:rPr>
              <w:t xml:space="preserve">the </w:t>
            </w:r>
            <w:r>
              <w:rPr>
                <w:rFonts w:eastAsiaTheme="minorEastAsia"/>
                <w:iCs/>
              </w:rPr>
              <w:t xml:space="preserve">existing NR NTN requirements </w:t>
            </w:r>
            <w:r>
              <w:rPr>
                <w:rFonts w:eastAsiaTheme="minorEastAsia" w:hint="eastAsia"/>
                <w:iCs/>
              </w:rPr>
              <w:t>may need</w:t>
            </w:r>
            <w:r>
              <w:rPr>
                <w:rFonts w:eastAsiaTheme="minorEastAsia"/>
                <w:iCs/>
              </w:rPr>
              <w:t xml:space="preserve"> be revised.</w:t>
            </w:r>
          </w:p>
          <w:p w14:paraId="4E9519E8" w14:textId="77777777" w:rsidR="003850D2" w:rsidRDefault="003850D2" w:rsidP="003850D2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left="1655"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hint="eastAsia"/>
              </w:rPr>
              <w:t xml:space="preserve">For </w:t>
            </w:r>
            <w:r>
              <w:t>1Rx (e)</w:t>
            </w:r>
            <w:proofErr w:type="spellStart"/>
            <w:r>
              <w:t>RedCap</w:t>
            </w:r>
            <w:proofErr w:type="spellEnd"/>
            <w:r>
              <w:t xml:space="preserve"> UEs with FR1-NTN bands</w:t>
            </w:r>
            <w:r>
              <w:rPr>
                <w:rFonts w:hint="eastAsia"/>
              </w:rPr>
              <w:t xml:space="preserve">, </w:t>
            </w:r>
          </w:p>
          <w:p w14:paraId="490FA688" w14:textId="77777777" w:rsidR="003850D2" w:rsidRDefault="003850D2" w:rsidP="003850D2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t xml:space="preserve">Proposal </w:t>
            </w:r>
            <w:r>
              <w:rPr>
                <w:rFonts w:hint="eastAsia"/>
              </w:rPr>
              <w:t>1</w:t>
            </w:r>
            <w:r>
              <w:t xml:space="preserve"> (</w:t>
            </w:r>
            <w:r>
              <w:rPr>
                <w:rFonts w:hint="eastAsia"/>
              </w:rPr>
              <w:t>CATT, Samsung, CMCC, ZTE, HW</w:t>
            </w:r>
            <w:r>
              <w:t>):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iCs/>
              </w:rPr>
              <w:t>The t</w:t>
            </w:r>
            <w:r>
              <w:rPr>
                <w:rFonts w:eastAsiaTheme="minorEastAsia"/>
                <w:iCs/>
              </w:rPr>
              <w:t xml:space="preserve">ime period for PSS/SSS detection </w:t>
            </w:r>
            <w:r>
              <w:rPr>
                <w:rFonts w:eastAsiaTheme="minorEastAsia" w:hint="eastAsia"/>
                <w:iCs/>
              </w:rPr>
              <w:t xml:space="preserve">defined for </w:t>
            </w:r>
            <w:r>
              <w:rPr>
                <w:rFonts w:eastAsiaTheme="minorEastAsia"/>
                <w:iCs/>
              </w:rPr>
              <w:t>intra</w:t>
            </w:r>
            <w:r>
              <w:rPr>
                <w:rFonts w:eastAsiaTheme="minorEastAsia" w:hint="eastAsia"/>
                <w:iCs/>
              </w:rPr>
              <w:t>/inter-</w:t>
            </w:r>
            <w:r>
              <w:rPr>
                <w:rFonts w:eastAsiaTheme="minorEastAsia"/>
                <w:iCs/>
              </w:rPr>
              <w:t>frequency measurement</w:t>
            </w:r>
            <w:r>
              <w:rPr>
                <w:rFonts w:eastAsiaTheme="minorEastAsia" w:hint="eastAsia"/>
                <w:iCs/>
              </w:rPr>
              <w:t xml:space="preserve"> requirements should be relaxed for </w:t>
            </w:r>
            <w:r>
              <w:rPr>
                <w:rFonts w:eastAsiaTheme="minorEastAsia"/>
                <w:iCs/>
              </w:rPr>
              <w:t>1Rx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 with FR1-NTN bands</w:t>
            </w:r>
            <w:r>
              <w:rPr>
                <w:rFonts w:eastAsiaTheme="minorEastAsia" w:hint="eastAsia"/>
                <w:iCs/>
              </w:rPr>
              <w:t xml:space="preserve"> compared to those defined for 2Rx </w:t>
            </w:r>
            <w:r>
              <w:rPr>
                <w:rFonts w:eastAsiaTheme="minorEastAsia"/>
                <w:iCs/>
              </w:rPr>
              <w:t>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787493A8" w14:textId="77777777" w:rsidR="003850D2" w:rsidRDefault="003850D2" w:rsidP="003850D2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 xml:space="preserve">Reuse the same </w:t>
            </w:r>
            <w:r>
              <w:rPr>
                <w:rFonts w:eastAsiaTheme="minorEastAsia"/>
                <w:iCs/>
              </w:rPr>
              <w:t>extensions</w:t>
            </w:r>
            <w:r>
              <w:rPr>
                <w:rFonts w:eastAsiaTheme="minorEastAsia" w:hint="eastAsia"/>
                <w:iCs/>
              </w:rPr>
              <w:t xml:space="preserve"> for </w:t>
            </w:r>
            <w:r>
              <w:rPr>
                <w:rFonts w:eastAsiaTheme="minorEastAsia"/>
                <w:iCs/>
              </w:rPr>
              <w:t>1Rx</w:t>
            </w:r>
            <w:r>
              <w:rPr>
                <w:rFonts w:eastAsiaTheme="minorEastAsia" w:hint="eastAsia"/>
                <w:iCs/>
              </w:rPr>
              <w:t xml:space="preserve"> </w:t>
            </w:r>
            <w:proofErr w:type="spellStart"/>
            <w:r>
              <w:rPr>
                <w:rFonts w:eastAsiaTheme="minorEastAsia" w:hint="eastAsia"/>
                <w:iCs/>
              </w:rPr>
              <w:t>RedCap</w:t>
            </w:r>
            <w:proofErr w:type="spellEnd"/>
            <w:r>
              <w:rPr>
                <w:rFonts w:eastAsiaTheme="minorEastAsia" w:hint="eastAsia"/>
                <w:iCs/>
              </w:rPr>
              <w:t xml:space="preserve"> UE in TN network.</w:t>
            </w:r>
          </w:p>
          <w:p w14:paraId="2B519595" w14:textId="77777777" w:rsidR="003850D2" w:rsidRDefault="003850D2" w:rsidP="003850D2">
            <w:pPr>
              <w:pStyle w:val="a8"/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3504" w:firstLineChars="0"/>
              <w:textAlignment w:val="auto"/>
              <w:rPr>
                <w:rFonts w:eastAsiaTheme="minorEastAsia"/>
              </w:rPr>
            </w:pPr>
            <w:r>
              <w:t>Increase the number of attempts by 2 SSB samples for 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>.</w:t>
            </w:r>
          </w:p>
          <w:p w14:paraId="73E45137" w14:textId="77777777" w:rsidR="003850D2" w:rsidRDefault="003850D2" w:rsidP="003850D2">
            <w:pPr>
              <w:pStyle w:val="a8"/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3504" w:firstLineChars="0"/>
              <w:textAlignment w:val="auto"/>
              <w:rPr>
                <w:rFonts w:eastAsiaTheme="minorEastAsia"/>
              </w:rPr>
            </w:pPr>
            <w:r>
              <w:rPr>
                <w:rFonts w:eastAsiaTheme="minorEastAsia"/>
              </w:rPr>
              <w:t>Not to extend the lower boundary.</w:t>
            </w:r>
          </w:p>
          <w:p w14:paraId="190C8DE3" w14:textId="77777777" w:rsidR="003850D2" w:rsidRDefault="003850D2" w:rsidP="003850D2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 xml:space="preserve">Proposal </w:t>
            </w:r>
            <w:r>
              <w:rPr>
                <w:rFonts w:eastAsiaTheme="minorEastAsia" w:hint="eastAsia"/>
                <w:iCs/>
              </w:rPr>
              <w:t>1a</w:t>
            </w:r>
            <w:r>
              <w:rPr>
                <w:rFonts w:eastAsiaTheme="minorEastAsia"/>
                <w:iCs/>
              </w:rPr>
              <w:t xml:space="preserve"> (</w:t>
            </w:r>
            <w:r>
              <w:rPr>
                <w:rFonts w:eastAsiaTheme="minorEastAsia" w:hint="eastAsia"/>
                <w:iCs/>
              </w:rPr>
              <w:t>QC</w:t>
            </w:r>
            <w:r>
              <w:rPr>
                <w:rFonts w:eastAsiaTheme="minorEastAsia"/>
                <w:iCs/>
              </w:rPr>
              <w:t>):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Extended delays for PSS/SSS detection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11AC0E51" w14:textId="77777777" w:rsidR="003850D2" w:rsidRDefault="003850D2" w:rsidP="003850D2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 xml:space="preserve">Proposal </w:t>
            </w:r>
            <w:r>
              <w:rPr>
                <w:rFonts w:eastAsiaTheme="minorEastAsia" w:hint="eastAsia"/>
                <w:iCs/>
              </w:rPr>
              <w:t>1b</w:t>
            </w:r>
            <w:r>
              <w:rPr>
                <w:rFonts w:eastAsiaTheme="minorEastAsia"/>
                <w:iCs/>
              </w:rPr>
              <w:t xml:space="preserve"> (</w:t>
            </w:r>
            <w:r>
              <w:rPr>
                <w:rFonts w:eastAsiaTheme="minorEastAsia" w:hint="eastAsia"/>
                <w:iCs/>
              </w:rPr>
              <w:t>OPPO</w:t>
            </w:r>
            <w:r>
              <w:rPr>
                <w:rFonts w:eastAsiaTheme="minorEastAsia"/>
                <w:iCs/>
              </w:rPr>
              <w:t>):</w:t>
            </w:r>
            <w:r>
              <w:rPr>
                <w:rFonts w:eastAsiaTheme="minorEastAsia" w:hint="eastAsia"/>
                <w:iCs/>
              </w:rPr>
              <w:t xml:space="preserve"> S</w:t>
            </w:r>
            <w:r>
              <w:rPr>
                <w:rFonts w:eastAsiaTheme="minorEastAsia"/>
                <w:iCs/>
              </w:rPr>
              <w:t>upport to relax measurement requirements including extending the measurement delays with more measurement samples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10ADEC88" w14:textId="77777777" w:rsidR="003850D2" w:rsidRDefault="003850D2" w:rsidP="003850D2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t xml:space="preserve">Proposal </w:t>
            </w:r>
            <w:r>
              <w:rPr>
                <w:rFonts w:hint="eastAsia"/>
              </w:rPr>
              <w:t>2</w:t>
            </w:r>
            <w:r>
              <w:t xml:space="preserve"> (</w:t>
            </w:r>
            <w:r>
              <w:rPr>
                <w:rFonts w:hint="eastAsia"/>
              </w:rPr>
              <w:t>CATT, [Samsung?], CMCC, HW</w:t>
            </w:r>
            <w:r>
              <w:t>):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iCs/>
              </w:rPr>
              <w:t>The t</w:t>
            </w:r>
            <w:r>
              <w:rPr>
                <w:rFonts w:eastAsiaTheme="minorEastAsia"/>
                <w:iCs/>
              </w:rPr>
              <w:t>ime period for SSB index identification (PBCH decoding)</w:t>
            </w:r>
            <w:r>
              <w:rPr>
                <w:rFonts w:eastAsiaTheme="minorEastAsia" w:hint="eastAsia"/>
                <w:iCs/>
              </w:rPr>
              <w:t xml:space="preserve"> defined in </w:t>
            </w:r>
            <w:r>
              <w:rPr>
                <w:rFonts w:eastAsiaTheme="minorEastAsia"/>
                <w:iCs/>
              </w:rPr>
              <w:t>intra</w:t>
            </w:r>
            <w:r>
              <w:rPr>
                <w:rFonts w:eastAsiaTheme="minorEastAsia" w:hint="eastAsia"/>
                <w:iCs/>
              </w:rPr>
              <w:t>/inter-</w:t>
            </w:r>
            <w:r>
              <w:rPr>
                <w:rFonts w:eastAsiaTheme="minorEastAsia"/>
                <w:iCs/>
              </w:rPr>
              <w:t>frequency measurement</w:t>
            </w:r>
            <w:r>
              <w:rPr>
                <w:rFonts w:eastAsiaTheme="minorEastAsia" w:hint="eastAsia"/>
                <w:iCs/>
              </w:rPr>
              <w:t xml:space="preserve"> requirements should be relaxed for </w:t>
            </w:r>
            <w:r>
              <w:rPr>
                <w:rFonts w:eastAsiaTheme="minorEastAsia"/>
                <w:iCs/>
              </w:rPr>
              <w:t>1Rx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 with FR1-NTN bands</w:t>
            </w:r>
            <w:r>
              <w:rPr>
                <w:rFonts w:eastAsiaTheme="minorEastAsia" w:hint="eastAsia"/>
                <w:iCs/>
              </w:rPr>
              <w:t xml:space="preserve"> compared to those defined for 2Rx </w:t>
            </w:r>
            <w:r>
              <w:rPr>
                <w:rFonts w:eastAsiaTheme="minorEastAsia"/>
                <w:iCs/>
              </w:rPr>
              <w:t>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7B57CC3C" w14:textId="77777777" w:rsidR="003850D2" w:rsidRDefault="003850D2" w:rsidP="003850D2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 xml:space="preserve">Reuse the same </w:t>
            </w:r>
            <w:r>
              <w:rPr>
                <w:rFonts w:eastAsiaTheme="minorEastAsia"/>
                <w:iCs/>
              </w:rPr>
              <w:t xml:space="preserve">extensions </w:t>
            </w:r>
            <w:r>
              <w:rPr>
                <w:rFonts w:eastAsiaTheme="minorEastAsia" w:hint="eastAsia"/>
                <w:iCs/>
              </w:rPr>
              <w:t xml:space="preserve">for </w:t>
            </w:r>
            <w:r>
              <w:rPr>
                <w:rFonts w:eastAsiaTheme="minorEastAsia"/>
                <w:iCs/>
              </w:rPr>
              <w:t>1Rx</w:t>
            </w:r>
            <w:r>
              <w:rPr>
                <w:rFonts w:eastAsiaTheme="minorEastAsia" w:hint="eastAsia"/>
                <w:iCs/>
              </w:rPr>
              <w:t xml:space="preserve"> </w:t>
            </w:r>
            <w:proofErr w:type="spellStart"/>
            <w:r>
              <w:rPr>
                <w:rFonts w:eastAsiaTheme="minorEastAsia" w:hint="eastAsia"/>
                <w:iCs/>
              </w:rPr>
              <w:t>RedCap</w:t>
            </w:r>
            <w:proofErr w:type="spellEnd"/>
            <w:r>
              <w:rPr>
                <w:rFonts w:eastAsiaTheme="minorEastAsia" w:hint="eastAsia"/>
                <w:iCs/>
              </w:rPr>
              <w:t xml:space="preserve"> UE in TN network.</w:t>
            </w:r>
          </w:p>
          <w:p w14:paraId="724307CA" w14:textId="77777777" w:rsidR="003850D2" w:rsidRDefault="003850D2" w:rsidP="003850D2">
            <w:pPr>
              <w:pStyle w:val="a8"/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3504" w:firstLineChars="0"/>
              <w:textAlignment w:val="auto"/>
              <w:rPr>
                <w:rFonts w:eastAsiaTheme="minorEastAsia"/>
                <w:szCs w:val="18"/>
              </w:rPr>
            </w:pPr>
            <w:r>
              <w:rPr>
                <w:szCs w:val="18"/>
              </w:rPr>
              <w:t xml:space="preserve">Increase number of attempts by 3 SSB samples for </w:t>
            </w:r>
            <w:proofErr w:type="spellStart"/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SSB_time_index_intra</w:t>
            </w:r>
            <w:proofErr w:type="spellEnd"/>
            <w:r>
              <w:rPr>
                <w:szCs w:val="18"/>
                <w:vertAlign w:val="subscript"/>
              </w:rPr>
              <w:t xml:space="preserve"> </w:t>
            </w:r>
            <w:r>
              <w:rPr>
                <w:szCs w:val="18"/>
              </w:rPr>
              <w:t xml:space="preserve">and </w:t>
            </w:r>
            <w:proofErr w:type="spellStart"/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SSB_time_index_inter</w:t>
            </w:r>
            <w:proofErr w:type="spellEnd"/>
            <w:r>
              <w:rPr>
                <w:szCs w:val="18"/>
              </w:rPr>
              <w:t>.</w:t>
            </w:r>
          </w:p>
          <w:p w14:paraId="108EC31A" w14:textId="77777777" w:rsidR="003850D2" w:rsidRDefault="003850D2" w:rsidP="003850D2">
            <w:pPr>
              <w:pStyle w:val="a8"/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3504" w:firstLineChars="0"/>
              <w:textAlignment w:val="auto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Extend the lower boundary from ‘120 </w:t>
            </w:r>
            <w:proofErr w:type="spellStart"/>
            <w:r>
              <w:rPr>
                <w:rFonts w:eastAsiaTheme="minorEastAsia"/>
                <w:szCs w:val="18"/>
              </w:rPr>
              <w:t>ms’</w:t>
            </w:r>
            <w:proofErr w:type="spellEnd"/>
            <w:r>
              <w:rPr>
                <w:rFonts w:eastAsiaTheme="minorEastAsia"/>
                <w:szCs w:val="18"/>
              </w:rPr>
              <w:t xml:space="preserve"> to ‘160ms’.</w:t>
            </w:r>
          </w:p>
          <w:p w14:paraId="4FDF7384" w14:textId="77777777" w:rsidR="003850D2" w:rsidRDefault="003850D2" w:rsidP="003850D2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before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 xml:space="preserve">Proposal </w:t>
            </w:r>
            <w:r>
              <w:rPr>
                <w:rFonts w:eastAsiaTheme="minorEastAsia" w:hint="eastAsia"/>
                <w:iCs/>
              </w:rPr>
              <w:t>2a</w:t>
            </w:r>
            <w:r>
              <w:rPr>
                <w:rFonts w:eastAsiaTheme="minorEastAsia"/>
                <w:iCs/>
              </w:rPr>
              <w:t xml:space="preserve"> (</w:t>
            </w:r>
            <w:r>
              <w:rPr>
                <w:rFonts w:eastAsiaTheme="minorEastAsia" w:hint="eastAsia"/>
                <w:iCs/>
              </w:rPr>
              <w:t>QC</w:t>
            </w:r>
            <w:r>
              <w:rPr>
                <w:rFonts w:eastAsiaTheme="minorEastAsia"/>
                <w:iCs/>
              </w:rPr>
              <w:t>):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Extended delays for SSB index identification (PBCH decoding)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4A5F7C33" w14:textId="77777777" w:rsidR="003850D2" w:rsidRDefault="003850D2" w:rsidP="003850D2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 xml:space="preserve">Proposal </w:t>
            </w:r>
            <w:r>
              <w:rPr>
                <w:rFonts w:eastAsiaTheme="minorEastAsia" w:hint="eastAsia"/>
                <w:iCs/>
              </w:rPr>
              <w:t>2b</w:t>
            </w:r>
            <w:r>
              <w:rPr>
                <w:rFonts w:eastAsiaTheme="minorEastAsia"/>
                <w:iCs/>
              </w:rPr>
              <w:t xml:space="preserve"> (</w:t>
            </w:r>
            <w:r>
              <w:rPr>
                <w:rFonts w:eastAsiaTheme="minorEastAsia" w:hint="eastAsia"/>
                <w:iCs/>
              </w:rPr>
              <w:t>OPPO</w:t>
            </w:r>
            <w:r>
              <w:rPr>
                <w:rFonts w:eastAsiaTheme="minorEastAsia"/>
                <w:iCs/>
              </w:rPr>
              <w:t>):</w:t>
            </w:r>
            <w:r>
              <w:rPr>
                <w:rFonts w:eastAsiaTheme="minorEastAsia" w:hint="eastAsia"/>
                <w:iCs/>
              </w:rPr>
              <w:t xml:space="preserve"> S</w:t>
            </w:r>
            <w:r>
              <w:rPr>
                <w:rFonts w:eastAsiaTheme="minorEastAsia"/>
                <w:iCs/>
              </w:rPr>
              <w:t>upport to relax measurement requirements including extending the measurement delays with more measurement samples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4C2C83EC" w14:textId="77777777" w:rsidR="003850D2" w:rsidRDefault="003850D2" w:rsidP="003850D2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t xml:space="preserve">Proposal </w:t>
            </w:r>
            <w:r>
              <w:rPr>
                <w:rFonts w:hint="eastAsia"/>
              </w:rPr>
              <w:t>3</w:t>
            </w:r>
            <w:r>
              <w:t xml:space="preserve"> (</w:t>
            </w:r>
            <w:r>
              <w:rPr>
                <w:rFonts w:hint="eastAsia"/>
              </w:rPr>
              <w:t>CATT, CMCC, HW</w:t>
            </w:r>
            <w:r>
              <w:t>):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iCs/>
              </w:rPr>
              <w:t>The m</w:t>
            </w:r>
            <w:r>
              <w:rPr>
                <w:rFonts w:eastAsiaTheme="minorEastAsia"/>
                <w:iCs/>
              </w:rPr>
              <w:t>easurement period</w:t>
            </w:r>
            <w:r>
              <w:rPr>
                <w:rFonts w:eastAsiaTheme="minorEastAsia" w:hint="eastAsia"/>
                <w:iCs/>
              </w:rPr>
              <w:t xml:space="preserve"> defined in inter-</w:t>
            </w:r>
            <w:r>
              <w:rPr>
                <w:rFonts w:eastAsiaTheme="minorEastAsia"/>
                <w:iCs/>
              </w:rPr>
              <w:t>frequency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measurement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 xml:space="preserve">with measurement gaps </w:t>
            </w:r>
            <w:r>
              <w:rPr>
                <w:rFonts w:eastAsiaTheme="minorEastAsia" w:hint="eastAsia"/>
                <w:iCs/>
              </w:rPr>
              <w:t xml:space="preserve">requirements should be relaxed for </w:t>
            </w:r>
            <w:r>
              <w:rPr>
                <w:rFonts w:eastAsiaTheme="minorEastAsia"/>
                <w:iCs/>
              </w:rPr>
              <w:t>1Rx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 with FR1-NTN bands</w:t>
            </w:r>
            <w:r>
              <w:rPr>
                <w:rFonts w:eastAsiaTheme="minorEastAsia" w:hint="eastAsia"/>
                <w:iCs/>
              </w:rPr>
              <w:t xml:space="preserve"> compared to those defined for 2Rx </w:t>
            </w:r>
            <w:r>
              <w:rPr>
                <w:rFonts w:eastAsiaTheme="minorEastAsia"/>
                <w:iCs/>
              </w:rPr>
              <w:t>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62CDD4F1" w14:textId="77777777" w:rsidR="003850D2" w:rsidRDefault="003850D2" w:rsidP="003850D2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 xml:space="preserve">Reuse the same </w:t>
            </w:r>
            <w:r>
              <w:rPr>
                <w:rFonts w:eastAsiaTheme="minorEastAsia"/>
                <w:iCs/>
              </w:rPr>
              <w:t xml:space="preserve">extensions </w:t>
            </w:r>
            <w:r>
              <w:rPr>
                <w:rFonts w:eastAsiaTheme="minorEastAsia" w:hint="eastAsia"/>
                <w:iCs/>
              </w:rPr>
              <w:t xml:space="preserve">for </w:t>
            </w:r>
            <w:r>
              <w:rPr>
                <w:rFonts w:eastAsiaTheme="minorEastAsia"/>
                <w:iCs/>
              </w:rPr>
              <w:t>1Rx</w:t>
            </w:r>
            <w:r>
              <w:rPr>
                <w:rFonts w:eastAsiaTheme="minorEastAsia" w:hint="eastAsia"/>
                <w:iCs/>
              </w:rPr>
              <w:t xml:space="preserve"> </w:t>
            </w:r>
            <w:proofErr w:type="spellStart"/>
            <w:r>
              <w:rPr>
                <w:rFonts w:eastAsiaTheme="minorEastAsia" w:hint="eastAsia"/>
                <w:iCs/>
              </w:rPr>
              <w:t>RedCap</w:t>
            </w:r>
            <w:proofErr w:type="spellEnd"/>
            <w:r>
              <w:rPr>
                <w:rFonts w:eastAsiaTheme="minorEastAsia" w:hint="eastAsia"/>
                <w:iCs/>
              </w:rPr>
              <w:t xml:space="preserve"> UE in TN network.</w:t>
            </w:r>
          </w:p>
          <w:p w14:paraId="0D6F0416" w14:textId="77777777" w:rsidR="003850D2" w:rsidRDefault="003850D2" w:rsidP="003850D2">
            <w:pPr>
              <w:pStyle w:val="a8"/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3504" w:firstLineChars="0"/>
              <w:textAlignment w:val="auto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Extend the lower boundary from ‘200 </w:t>
            </w:r>
            <w:proofErr w:type="spellStart"/>
            <w:r>
              <w:rPr>
                <w:rFonts w:eastAsiaTheme="minorEastAsia"/>
                <w:szCs w:val="18"/>
              </w:rPr>
              <w:t>ms’</w:t>
            </w:r>
            <w:proofErr w:type="spellEnd"/>
            <w:r>
              <w:rPr>
                <w:rFonts w:eastAsiaTheme="minorEastAsia"/>
                <w:szCs w:val="18"/>
              </w:rPr>
              <w:t xml:space="preserve"> to ‘400ms’</w:t>
            </w:r>
          </w:p>
          <w:p w14:paraId="76FC6DFF" w14:textId="77777777" w:rsidR="003850D2" w:rsidRDefault="003850D2" w:rsidP="003850D2">
            <w:pPr>
              <w:pStyle w:val="a8"/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3504" w:firstLineChars="0"/>
              <w:textAlignment w:val="auto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Keep the same number of samples for T</w:t>
            </w:r>
            <w:r>
              <w:rPr>
                <w:rFonts w:eastAsiaTheme="minorEastAsia"/>
                <w:szCs w:val="18"/>
                <w:vertAlign w:val="subscript"/>
              </w:rPr>
              <w:t xml:space="preserve"> </w:t>
            </w:r>
            <w:proofErr w:type="spellStart"/>
            <w:r>
              <w:rPr>
                <w:rFonts w:eastAsiaTheme="minorEastAsia"/>
                <w:szCs w:val="18"/>
                <w:vertAlign w:val="subscript"/>
              </w:rPr>
              <w:t>SSB_measurement_period_inter</w:t>
            </w:r>
            <w:proofErr w:type="spellEnd"/>
            <w:r>
              <w:rPr>
                <w:rFonts w:eastAsiaTheme="minorEastAsia"/>
                <w:szCs w:val="18"/>
              </w:rPr>
              <w:t>.</w:t>
            </w:r>
          </w:p>
          <w:p w14:paraId="4D14BDB5" w14:textId="77777777" w:rsidR="003850D2" w:rsidRDefault="003850D2" w:rsidP="003850D2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>
              <w:t xml:space="preserve">Proposal </w:t>
            </w:r>
            <w:r>
              <w:rPr>
                <w:rFonts w:hint="eastAsia"/>
              </w:rPr>
              <w:t>4</w:t>
            </w:r>
            <w:r>
              <w:t xml:space="preserve"> (</w:t>
            </w:r>
            <w:r>
              <w:rPr>
                <w:rFonts w:hint="eastAsia"/>
              </w:rPr>
              <w:t>CATT, CMCC, ZTE, HW</w:t>
            </w:r>
            <w:r>
              <w:t>):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iCs/>
              </w:rPr>
              <w:t>The m</w:t>
            </w:r>
            <w:r>
              <w:rPr>
                <w:rFonts w:eastAsiaTheme="minorEastAsia"/>
                <w:iCs/>
              </w:rPr>
              <w:t>easurement period</w:t>
            </w:r>
            <w:r>
              <w:rPr>
                <w:rFonts w:eastAsiaTheme="minorEastAsia" w:hint="eastAsia"/>
                <w:iCs/>
              </w:rPr>
              <w:t xml:space="preserve"> defined in intra-</w:t>
            </w:r>
            <w:r>
              <w:rPr>
                <w:rFonts w:eastAsiaTheme="minorEastAsia"/>
                <w:iCs/>
              </w:rPr>
              <w:t>frequency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measurement</w:t>
            </w:r>
            <w:r>
              <w:rPr>
                <w:rFonts w:eastAsiaTheme="minorEastAsia" w:hint="eastAsia"/>
                <w:iCs/>
              </w:rPr>
              <w:t xml:space="preserve"> with/without gap and inter-</w:t>
            </w:r>
            <w:r>
              <w:rPr>
                <w:rFonts w:eastAsiaTheme="minorEastAsia"/>
                <w:iCs/>
              </w:rPr>
              <w:t>frequency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measurement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with</w:t>
            </w:r>
            <w:r>
              <w:rPr>
                <w:rFonts w:eastAsiaTheme="minorEastAsia" w:hint="eastAsia"/>
                <w:iCs/>
              </w:rPr>
              <w:t>out</w:t>
            </w:r>
            <w:r>
              <w:rPr>
                <w:rFonts w:eastAsiaTheme="minorEastAsia"/>
                <w:iCs/>
              </w:rPr>
              <w:t xml:space="preserve"> gaps </w:t>
            </w:r>
            <w:r>
              <w:rPr>
                <w:rFonts w:eastAsiaTheme="minorEastAsia" w:hint="eastAsia"/>
                <w:iCs/>
              </w:rPr>
              <w:t xml:space="preserve">requirements for </w:t>
            </w:r>
            <w:r>
              <w:rPr>
                <w:rFonts w:eastAsiaTheme="minorEastAsia"/>
                <w:iCs/>
              </w:rPr>
              <w:t>1Rx</w:t>
            </w:r>
            <w:r>
              <w:rPr>
                <w:rFonts w:eastAsiaTheme="minorEastAsia" w:hint="eastAsia"/>
                <w:iCs/>
              </w:rPr>
              <w:t xml:space="preserve"> and 2Rx</w:t>
            </w:r>
            <w:r>
              <w:rPr>
                <w:rFonts w:eastAsiaTheme="minorEastAsia"/>
                <w:iCs/>
              </w:rPr>
              <w:t xml:space="preserve">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with FR1-NTN bands</w:t>
            </w:r>
            <w:r>
              <w:rPr>
                <w:rFonts w:eastAsiaTheme="minorEastAsia" w:hint="eastAsia"/>
                <w:iCs/>
              </w:rPr>
              <w:t xml:space="preserve"> will be the same.</w:t>
            </w:r>
          </w:p>
          <w:p w14:paraId="45B9CCB2" w14:textId="2FBE9C27" w:rsidR="003850D2" w:rsidRDefault="003850D2" w:rsidP="003850D2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 w:hanging="357"/>
              <w:textAlignment w:val="auto"/>
              <w:rPr>
                <w:rFonts w:eastAsia="宋体"/>
              </w:rPr>
            </w:pPr>
            <w:r>
              <w:t xml:space="preserve">Proposal </w:t>
            </w:r>
            <w:r>
              <w:rPr>
                <w:rFonts w:hint="eastAsia"/>
              </w:rPr>
              <w:t>5</w:t>
            </w:r>
            <w:r>
              <w:t xml:space="preserve"> (</w:t>
            </w:r>
            <w:r>
              <w:rPr>
                <w:rFonts w:hint="eastAsia"/>
              </w:rPr>
              <w:t>CATT, CMCC, HW</w:t>
            </w:r>
            <w:r>
              <w:t>):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/>
                <w:iCs/>
              </w:rPr>
              <w:t>The SSB and CSI-RS based L1-RSRP measurement requirements for 1Rx and 2Rx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 with FR1-NTN bands will be the same.</w:t>
            </w:r>
          </w:p>
        </w:tc>
      </w:tr>
    </w:tbl>
    <w:p w14:paraId="7E52A70D" w14:textId="77777777" w:rsidR="001C44AE" w:rsidRPr="001C44AE" w:rsidRDefault="001C44AE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p w14:paraId="6414762F" w14:textId="47393145" w:rsidR="00103147" w:rsidRPr="00177932" w:rsidRDefault="00103147" w:rsidP="0010314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03147">
        <w:rPr>
          <w:rFonts w:ascii="Times New Roman" w:eastAsia="宋体" w:hAnsi="Times New Roman" w:cs="Times New Roman"/>
          <w:sz w:val="20"/>
          <w:szCs w:val="20"/>
        </w:rPr>
        <w:t xml:space="preserve">The L3 measurement are still open. </w:t>
      </w:r>
      <w:r>
        <w:rPr>
          <w:rFonts w:ascii="Times New Roman" w:eastAsia="宋体" w:hAnsi="Times New Roman" w:cs="Times New Roman"/>
          <w:sz w:val="20"/>
          <w:szCs w:val="20"/>
        </w:rPr>
        <w:t>As legacy requirements, For L3 measurements for (e)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 with FR1-NTN, </w:t>
      </w:r>
      <w:r w:rsidRPr="00177932">
        <w:rPr>
          <w:rFonts w:ascii="Times New Roman" w:eastAsia="宋体" w:hAnsi="Times New Roman" w:cs="Times New Roman"/>
          <w:sz w:val="20"/>
          <w:szCs w:val="20"/>
        </w:rPr>
        <w:t>these requirements should be specified:</w:t>
      </w:r>
    </w:p>
    <w:p w14:paraId="75BC8D4D" w14:textId="77777777" w:rsidR="00103147" w:rsidRPr="00177932" w:rsidRDefault="00103147" w:rsidP="0010314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77932">
        <w:rPr>
          <w:rFonts w:ascii="Times New Roman" w:eastAsia="宋体" w:hAnsi="Times New Roman" w:cs="Times New Roman"/>
          <w:sz w:val="20"/>
          <w:szCs w:val="20"/>
        </w:rPr>
        <w:t>- Intra frequency measurements without measurement gaps</w:t>
      </w:r>
    </w:p>
    <w:p w14:paraId="5D85B6CF" w14:textId="77777777" w:rsidR="00103147" w:rsidRPr="00177932" w:rsidRDefault="00103147" w:rsidP="0010314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77932">
        <w:rPr>
          <w:rFonts w:ascii="Times New Roman" w:eastAsia="宋体" w:hAnsi="Times New Roman" w:cs="Times New Roman"/>
          <w:sz w:val="20"/>
          <w:szCs w:val="20"/>
        </w:rPr>
        <w:t>- Intra-frequency measurements with measurement gaps</w:t>
      </w:r>
    </w:p>
    <w:p w14:paraId="6DC31C81" w14:textId="77777777" w:rsidR="00103147" w:rsidRPr="00177932" w:rsidRDefault="00103147" w:rsidP="0010314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77932">
        <w:rPr>
          <w:rFonts w:ascii="Times New Roman" w:eastAsia="宋体" w:hAnsi="Times New Roman" w:cs="Times New Roman"/>
          <w:sz w:val="20"/>
          <w:szCs w:val="20"/>
        </w:rPr>
        <w:t xml:space="preserve">- Inter-frequency </w:t>
      </w:r>
      <w:r w:rsidRPr="00177932">
        <w:rPr>
          <w:rFonts w:ascii="Times New Roman" w:eastAsia="宋体" w:hAnsi="Times New Roman" w:cs="Times New Roman" w:hint="eastAsia"/>
          <w:sz w:val="20"/>
          <w:szCs w:val="20"/>
        </w:rPr>
        <w:t>measurement with measurement gaps</w:t>
      </w:r>
    </w:p>
    <w:p w14:paraId="712983FC" w14:textId="77777777" w:rsidR="00103147" w:rsidRPr="00177932" w:rsidRDefault="00103147" w:rsidP="0010314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77932">
        <w:rPr>
          <w:rFonts w:ascii="Times New Roman" w:eastAsia="宋体" w:hAnsi="Times New Roman" w:cs="Times New Roman"/>
          <w:sz w:val="20"/>
          <w:szCs w:val="20"/>
        </w:rPr>
        <w:t>- Inter frequency measurements without measurement gaps</w:t>
      </w:r>
    </w:p>
    <w:p w14:paraId="412351C6" w14:textId="085C44FD" w:rsidR="00103147" w:rsidRPr="00177932" w:rsidRDefault="00177932" w:rsidP="0010314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77932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177932">
        <w:rPr>
          <w:rFonts w:ascii="Times New Roman" w:eastAsia="宋体" w:hAnsi="Times New Roman" w:cs="Times New Roman"/>
          <w:sz w:val="20"/>
          <w:szCs w:val="20"/>
        </w:rPr>
        <w:t xml:space="preserve">rom high level principle, </w:t>
      </w:r>
      <w:r w:rsidR="0036229A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="00103147" w:rsidRPr="00177932">
        <w:rPr>
          <w:rFonts w:ascii="Times New Roman" w:eastAsia="宋体" w:hAnsi="Times New Roman" w:cs="Times New Roman"/>
          <w:sz w:val="20"/>
          <w:szCs w:val="20"/>
        </w:rPr>
        <w:t xml:space="preserve">or 2Rx </w:t>
      </w:r>
      <w:proofErr w:type="spellStart"/>
      <w:r w:rsidR="00103147" w:rsidRPr="00177932"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 w:rsidR="00103147" w:rsidRPr="00177932">
        <w:rPr>
          <w:rFonts w:ascii="Times New Roman" w:eastAsia="宋体" w:hAnsi="Times New Roman" w:cs="Times New Roman"/>
          <w:sz w:val="20"/>
          <w:szCs w:val="20"/>
        </w:rPr>
        <w:t xml:space="preserve"> UE, reuse the legacy FR1-NTN requirements in high level (FFS on whether parallel measurement is allowed for </w:t>
      </w:r>
      <w:proofErr w:type="spellStart"/>
      <w:r w:rsidR="00103147" w:rsidRPr="00177932"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 w:rsidR="00103147" w:rsidRPr="00177932">
        <w:rPr>
          <w:rFonts w:ascii="Times New Roman" w:eastAsia="宋体" w:hAnsi="Times New Roman" w:cs="Times New Roman"/>
          <w:sz w:val="20"/>
          <w:szCs w:val="20"/>
        </w:rPr>
        <w:t xml:space="preserve"> UE)</w:t>
      </w:r>
    </w:p>
    <w:p w14:paraId="0304F47F" w14:textId="12DE520A" w:rsidR="00103147" w:rsidRDefault="00103147" w:rsidP="0010314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177932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177932">
        <w:rPr>
          <w:rFonts w:ascii="Times New Roman" w:eastAsia="宋体" w:hAnsi="Times New Roman" w:cs="Times New Roman"/>
          <w:sz w:val="20"/>
          <w:szCs w:val="20"/>
        </w:rPr>
        <w:t xml:space="preserve">or 1Rx </w:t>
      </w:r>
      <w:proofErr w:type="spellStart"/>
      <w:r w:rsidRPr="00177932"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 w:rsidRPr="00177932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177932">
        <w:rPr>
          <w:rFonts w:ascii="Times New Roman" w:hAnsi="Times New Roman" w:cs="Times New Roman"/>
          <w:sz w:val="20"/>
          <w:szCs w:val="20"/>
        </w:rPr>
        <w:t xml:space="preserve">requirements difference comparation to 2Rx UE, reuse the same principle in TN system for </w:t>
      </w:r>
      <w:proofErr w:type="spellStart"/>
      <w:r w:rsidRPr="00177932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177932">
        <w:rPr>
          <w:rFonts w:ascii="Times New Roman" w:hAnsi="Times New Roman" w:cs="Times New Roman"/>
          <w:sz w:val="20"/>
          <w:szCs w:val="20"/>
        </w:rPr>
        <w:t xml:space="preserve"> UE which means additional samples for extension. Use the same number of additional samples as that in TN.</w:t>
      </w:r>
    </w:p>
    <w:p w14:paraId="75FE0A85" w14:textId="07C33780" w:rsidR="009D5F1D" w:rsidRDefault="009D5F1D" w:rsidP="0010314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6734F061" w14:textId="298CB478" w:rsidR="009D5F1D" w:rsidRPr="009D5F1D" w:rsidRDefault="009D5F1D" w:rsidP="009D5F1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>
        <w:rPr>
          <w:b/>
          <w:bCs/>
        </w:rPr>
        <w:t xml:space="preserve">For 2Rx </w:t>
      </w:r>
      <w:r>
        <w:t>(</w:t>
      </w:r>
      <w:r w:rsidRPr="009D5F1D">
        <w:rPr>
          <w:b/>
          <w:bCs/>
        </w:rPr>
        <w:t>e)</w:t>
      </w:r>
      <w:proofErr w:type="spellStart"/>
      <w:r w:rsidRPr="009D5F1D">
        <w:rPr>
          <w:b/>
          <w:bCs/>
        </w:rPr>
        <w:t>RedCap</w:t>
      </w:r>
      <w:proofErr w:type="spellEnd"/>
      <w:r w:rsidRPr="009D5F1D">
        <w:rPr>
          <w:b/>
          <w:bCs/>
        </w:rPr>
        <w:t xml:space="preserve"> UEs</w:t>
      </w:r>
      <w:r w:rsidRPr="009D5F1D">
        <w:rPr>
          <w:rFonts w:eastAsiaTheme="minorEastAsia"/>
          <w:b/>
          <w:bCs/>
          <w:lang w:eastAsia="zh-CN"/>
        </w:rPr>
        <w:t xml:space="preserve">, </w:t>
      </w:r>
      <w:r w:rsidRPr="009D5F1D">
        <w:rPr>
          <w:rFonts w:eastAsiaTheme="minorEastAsia"/>
          <w:b/>
          <w:bCs/>
          <w:iCs/>
        </w:rPr>
        <w:t>reuse the legacy FR1-NTN measurement requirements defined for normal UEs in high level.</w:t>
      </w:r>
    </w:p>
    <w:p w14:paraId="15F430AC" w14:textId="7BD18422" w:rsidR="009D5F1D" w:rsidRPr="00785058" w:rsidRDefault="009D5F1D" w:rsidP="009D5F1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>
        <w:rPr>
          <w:b/>
          <w:bCs/>
        </w:rPr>
        <w:t xml:space="preserve">For 1Rx </w:t>
      </w:r>
      <w:r>
        <w:t>(</w:t>
      </w:r>
      <w:r w:rsidRPr="009D5F1D">
        <w:rPr>
          <w:b/>
          <w:bCs/>
        </w:rPr>
        <w:t>e</w:t>
      </w:r>
      <w:r w:rsidRPr="00785058">
        <w:rPr>
          <w:b/>
          <w:bCs/>
        </w:rPr>
        <w:t>)</w:t>
      </w:r>
      <w:proofErr w:type="spellStart"/>
      <w:r w:rsidRPr="00785058">
        <w:rPr>
          <w:b/>
          <w:bCs/>
        </w:rPr>
        <w:t>RedCap</w:t>
      </w:r>
      <w:proofErr w:type="spellEnd"/>
      <w:r w:rsidRPr="00785058">
        <w:rPr>
          <w:b/>
          <w:bCs/>
        </w:rPr>
        <w:t xml:space="preserve"> UEs, reuse the same principle in TN system for </w:t>
      </w:r>
      <w:proofErr w:type="spellStart"/>
      <w:r w:rsidRPr="00785058">
        <w:rPr>
          <w:b/>
          <w:bCs/>
        </w:rPr>
        <w:t>RedCap</w:t>
      </w:r>
      <w:proofErr w:type="spellEnd"/>
      <w:r w:rsidRPr="00785058">
        <w:rPr>
          <w:b/>
          <w:bCs/>
        </w:rPr>
        <w:t xml:space="preserve"> UE which means additional samples for extension. Use the same number of additional samples as that in TN</w:t>
      </w:r>
      <w:r w:rsidR="001C5711" w:rsidRPr="00785058">
        <w:rPr>
          <w:rFonts w:eastAsiaTheme="minorEastAsia"/>
          <w:b/>
          <w:bCs/>
          <w:lang w:eastAsia="zh-CN"/>
        </w:rPr>
        <w:t>:</w:t>
      </w:r>
    </w:p>
    <w:p w14:paraId="10B29F72" w14:textId="48A14C61" w:rsidR="00134075" w:rsidRPr="00785058" w:rsidRDefault="00134075" w:rsidP="00134075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iCs/>
        </w:rPr>
        <w:t>The time period for PSS/SSS detection defined for intra/inter-frequency measurement requirements should be relaxed for 1Rx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compared to those defined for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UEs.</w:t>
      </w:r>
    </w:p>
    <w:p w14:paraId="3A573A87" w14:textId="77777777" w:rsidR="004719B6" w:rsidRPr="00785058" w:rsidRDefault="004719B6" w:rsidP="004719B6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</w:rPr>
      </w:pPr>
      <w:r w:rsidRPr="00785058">
        <w:rPr>
          <w:b/>
          <w:bCs/>
        </w:rPr>
        <w:t xml:space="preserve">Increase the </w:t>
      </w:r>
      <w:r w:rsidRPr="00785058">
        <w:rPr>
          <w:rFonts w:eastAsiaTheme="minorEastAsia"/>
          <w:b/>
          <w:bCs/>
          <w:iCs/>
        </w:rPr>
        <w:t>number</w:t>
      </w:r>
      <w:r w:rsidRPr="00785058">
        <w:rPr>
          <w:b/>
          <w:bCs/>
        </w:rPr>
        <w:t xml:space="preserve"> of attempts by 2 SSB samples for T</w:t>
      </w:r>
      <w:r w:rsidRPr="00785058">
        <w:rPr>
          <w:b/>
          <w:bCs/>
          <w:vertAlign w:val="subscript"/>
        </w:rPr>
        <w:t>PSS/</w:t>
      </w:r>
      <w:proofErr w:type="spellStart"/>
      <w:r w:rsidRPr="00785058">
        <w:rPr>
          <w:b/>
          <w:bCs/>
          <w:vertAlign w:val="subscript"/>
        </w:rPr>
        <w:t>SSS_sync_intra</w:t>
      </w:r>
      <w:proofErr w:type="spellEnd"/>
      <w:r w:rsidRPr="00785058">
        <w:rPr>
          <w:b/>
          <w:bCs/>
          <w:vertAlign w:val="subscript"/>
        </w:rPr>
        <w:t xml:space="preserve"> </w:t>
      </w:r>
      <w:r w:rsidRPr="00785058">
        <w:rPr>
          <w:b/>
          <w:bCs/>
        </w:rPr>
        <w:t>and T</w:t>
      </w:r>
      <w:r w:rsidRPr="00785058">
        <w:rPr>
          <w:b/>
          <w:bCs/>
          <w:vertAlign w:val="subscript"/>
        </w:rPr>
        <w:t>PSS/</w:t>
      </w:r>
      <w:proofErr w:type="spellStart"/>
      <w:r w:rsidRPr="00785058">
        <w:rPr>
          <w:b/>
          <w:bCs/>
          <w:vertAlign w:val="subscript"/>
        </w:rPr>
        <w:t>SSS_sync_inter</w:t>
      </w:r>
      <w:proofErr w:type="spellEnd"/>
      <w:r w:rsidRPr="00785058">
        <w:rPr>
          <w:b/>
          <w:bCs/>
        </w:rPr>
        <w:t>.</w:t>
      </w:r>
    </w:p>
    <w:p w14:paraId="3F6D1101" w14:textId="77777777" w:rsidR="004719B6" w:rsidRPr="00785058" w:rsidRDefault="004719B6" w:rsidP="004719B6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</w:rPr>
      </w:pPr>
      <w:r w:rsidRPr="00785058">
        <w:rPr>
          <w:rFonts w:eastAsiaTheme="minorEastAsia"/>
          <w:b/>
          <w:bCs/>
        </w:rPr>
        <w:t>Not to extend the lower boundary.</w:t>
      </w:r>
    </w:p>
    <w:p w14:paraId="65CD59EB" w14:textId="77777777" w:rsidR="004719B6" w:rsidRPr="00785058" w:rsidRDefault="004719B6" w:rsidP="004719B6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iCs/>
        </w:rPr>
        <w:t>The time period for SSB index identification (PBCH decoding) defined in intra/inter-frequency measurement requirements should be relaxed for 1Rx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compared to those defined for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UEs.</w:t>
      </w:r>
    </w:p>
    <w:p w14:paraId="0ECA2E3D" w14:textId="77777777" w:rsidR="004719B6" w:rsidRPr="00785058" w:rsidRDefault="004719B6" w:rsidP="004719B6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szCs w:val="18"/>
        </w:rPr>
      </w:pPr>
      <w:r w:rsidRPr="00785058">
        <w:rPr>
          <w:b/>
          <w:bCs/>
          <w:szCs w:val="18"/>
        </w:rPr>
        <w:t xml:space="preserve">Increase number of attempts by 3 SSB samples for </w:t>
      </w:r>
      <w:proofErr w:type="spellStart"/>
      <w:r w:rsidRPr="00785058">
        <w:rPr>
          <w:b/>
          <w:bCs/>
          <w:szCs w:val="18"/>
        </w:rPr>
        <w:t>T</w:t>
      </w:r>
      <w:r w:rsidRPr="00785058">
        <w:rPr>
          <w:b/>
          <w:bCs/>
          <w:szCs w:val="18"/>
          <w:vertAlign w:val="subscript"/>
        </w:rPr>
        <w:t>SSB_time_index_intra</w:t>
      </w:r>
      <w:proofErr w:type="spellEnd"/>
      <w:r w:rsidRPr="00785058">
        <w:rPr>
          <w:b/>
          <w:bCs/>
          <w:szCs w:val="18"/>
          <w:vertAlign w:val="subscript"/>
        </w:rPr>
        <w:t xml:space="preserve"> </w:t>
      </w:r>
      <w:r w:rsidRPr="00785058">
        <w:rPr>
          <w:b/>
          <w:bCs/>
          <w:szCs w:val="18"/>
        </w:rPr>
        <w:t xml:space="preserve">and </w:t>
      </w:r>
      <w:proofErr w:type="spellStart"/>
      <w:r w:rsidRPr="00785058">
        <w:rPr>
          <w:b/>
          <w:bCs/>
          <w:szCs w:val="18"/>
        </w:rPr>
        <w:t>T</w:t>
      </w:r>
      <w:r w:rsidRPr="00785058">
        <w:rPr>
          <w:b/>
          <w:bCs/>
          <w:szCs w:val="18"/>
          <w:vertAlign w:val="subscript"/>
        </w:rPr>
        <w:t>SSB_time_index_inter</w:t>
      </w:r>
      <w:proofErr w:type="spellEnd"/>
      <w:r w:rsidRPr="00785058">
        <w:rPr>
          <w:b/>
          <w:bCs/>
          <w:szCs w:val="18"/>
        </w:rPr>
        <w:t>.</w:t>
      </w:r>
    </w:p>
    <w:p w14:paraId="6EFBF7BB" w14:textId="6139AA07" w:rsidR="004719B6" w:rsidRPr="00785058" w:rsidRDefault="004719B6" w:rsidP="004719B6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b/>
          <w:bCs/>
          <w:szCs w:val="18"/>
        </w:rPr>
        <w:t>Extend</w:t>
      </w:r>
      <w:r w:rsidRPr="00785058">
        <w:rPr>
          <w:rFonts w:eastAsiaTheme="minorEastAsia"/>
          <w:b/>
          <w:bCs/>
          <w:szCs w:val="18"/>
        </w:rPr>
        <w:t xml:space="preserve"> the lower boundary from ‘120 </w:t>
      </w:r>
      <w:proofErr w:type="spellStart"/>
      <w:r w:rsidRPr="00785058">
        <w:rPr>
          <w:rFonts w:eastAsiaTheme="minorEastAsia"/>
          <w:b/>
          <w:bCs/>
          <w:szCs w:val="18"/>
        </w:rPr>
        <w:t>ms’</w:t>
      </w:r>
      <w:proofErr w:type="spellEnd"/>
      <w:r w:rsidRPr="00785058">
        <w:rPr>
          <w:rFonts w:eastAsiaTheme="minorEastAsia"/>
          <w:b/>
          <w:bCs/>
          <w:szCs w:val="18"/>
        </w:rPr>
        <w:t xml:space="preserve"> to ‘160ms’.</w:t>
      </w:r>
    </w:p>
    <w:p w14:paraId="42057BE1" w14:textId="77777777" w:rsidR="00661229" w:rsidRPr="00785058" w:rsidRDefault="00661229" w:rsidP="00661229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iCs/>
        </w:rPr>
        <w:t>The time period for SSB index identification (PBCH decoding) defined in intra/inter-frequency measurement requirements should be relaxed for 1Rx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compared to those defined for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UEs.</w:t>
      </w:r>
    </w:p>
    <w:p w14:paraId="0D53EC8F" w14:textId="77777777" w:rsidR="00661229" w:rsidRPr="00785058" w:rsidRDefault="00661229" w:rsidP="00661229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szCs w:val="18"/>
        </w:rPr>
      </w:pPr>
      <w:r w:rsidRPr="00785058">
        <w:rPr>
          <w:b/>
          <w:bCs/>
        </w:rPr>
        <w:t>Increase</w:t>
      </w:r>
      <w:r w:rsidRPr="00785058">
        <w:rPr>
          <w:b/>
          <w:bCs/>
          <w:szCs w:val="18"/>
        </w:rPr>
        <w:t xml:space="preserve"> number of attempts by 3 SSB samples for </w:t>
      </w:r>
      <w:proofErr w:type="spellStart"/>
      <w:r w:rsidRPr="00785058">
        <w:rPr>
          <w:b/>
          <w:bCs/>
          <w:szCs w:val="18"/>
        </w:rPr>
        <w:t>T</w:t>
      </w:r>
      <w:r w:rsidRPr="00785058">
        <w:rPr>
          <w:b/>
          <w:bCs/>
          <w:szCs w:val="18"/>
          <w:vertAlign w:val="subscript"/>
        </w:rPr>
        <w:t>SSB_time_index_intra</w:t>
      </w:r>
      <w:proofErr w:type="spellEnd"/>
      <w:r w:rsidRPr="00785058">
        <w:rPr>
          <w:b/>
          <w:bCs/>
          <w:szCs w:val="18"/>
          <w:vertAlign w:val="subscript"/>
        </w:rPr>
        <w:t xml:space="preserve"> </w:t>
      </w:r>
      <w:r w:rsidRPr="00785058">
        <w:rPr>
          <w:b/>
          <w:bCs/>
          <w:szCs w:val="18"/>
        </w:rPr>
        <w:t xml:space="preserve">and </w:t>
      </w:r>
      <w:proofErr w:type="spellStart"/>
      <w:r w:rsidRPr="00785058">
        <w:rPr>
          <w:b/>
          <w:bCs/>
          <w:szCs w:val="18"/>
        </w:rPr>
        <w:t>T</w:t>
      </w:r>
      <w:r w:rsidRPr="00785058">
        <w:rPr>
          <w:b/>
          <w:bCs/>
          <w:szCs w:val="18"/>
          <w:vertAlign w:val="subscript"/>
        </w:rPr>
        <w:t>SSB_time_index_inter</w:t>
      </w:r>
      <w:proofErr w:type="spellEnd"/>
      <w:r w:rsidRPr="00785058">
        <w:rPr>
          <w:b/>
          <w:bCs/>
          <w:szCs w:val="18"/>
        </w:rPr>
        <w:t>.</w:t>
      </w:r>
    </w:p>
    <w:p w14:paraId="690AF015" w14:textId="52366486" w:rsidR="00740230" w:rsidRPr="00785058" w:rsidRDefault="00661229" w:rsidP="00785058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szCs w:val="18"/>
        </w:rPr>
        <w:t xml:space="preserve">Extend the lower boundary from ‘120 </w:t>
      </w:r>
      <w:proofErr w:type="spellStart"/>
      <w:r w:rsidRPr="00785058">
        <w:rPr>
          <w:rFonts w:eastAsiaTheme="minorEastAsia"/>
          <w:b/>
          <w:bCs/>
          <w:szCs w:val="18"/>
        </w:rPr>
        <w:t>ms’</w:t>
      </w:r>
      <w:proofErr w:type="spellEnd"/>
      <w:r w:rsidRPr="00785058">
        <w:rPr>
          <w:rFonts w:eastAsiaTheme="minorEastAsia"/>
          <w:b/>
          <w:bCs/>
          <w:szCs w:val="18"/>
        </w:rPr>
        <w:t xml:space="preserve"> to ‘160ms’.</w:t>
      </w:r>
    </w:p>
    <w:p w14:paraId="142EEA84" w14:textId="77777777" w:rsidR="00785058" w:rsidRPr="00785058" w:rsidRDefault="00785058" w:rsidP="00785058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iCs/>
        </w:rPr>
        <w:t>The measurement period defined in intra-frequency measurement with/without gap and inter-frequency measurement without gaps requirements for 1Rx and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will be the same.</w:t>
      </w:r>
    </w:p>
    <w:p w14:paraId="6F99DD37" w14:textId="3764CB55" w:rsidR="00740230" w:rsidRPr="00785058" w:rsidRDefault="00785058" w:rsidP="00785058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="宋体"/>
          <w:b/>
          <w:bCs/>
        </w:rPr>
      </w:pPr>
      <w:r w:rsidRPr="00785058">
        <w:rPr>
          <w:rFonts w:eastAsiaTheme="minorEastAsia"/>
          <w:b/>
          <w:bCs/>
          <w:iCs/>
        </w:rPr>
        <w:t>The SSB and CSI-RS based L1-RSRP measurement requirements for 1Rx and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will be the same.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5006" w14:paraId="1D468FAD" w14:textId="77777777" w:rsidTr="004C5006">
        <w:tc>
          <w:tcPr>
            <w:tcW w:w="9629" w:type="dxa"/>
          </w:tcPr>
          <w:p w14:paraId="3702B14C" w14:textId="77777777" w:rsidR="004C5006" w:rsidRDefault="004C5006" w:rsidP="004C5006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5-1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L1/L3 m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easurement accuracy for 1Rx/2Rx (e)</w:t>
            </w:r>
            <w:proofErr w:type="spellStart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UEs with FR1-NTN</w:t>
            </w:r>
          </w:p>
          <w:p w14:paraId="7D587517" w14:textId="77777777" w:rsidR="004C5006" w:rsidRDefault="004C5006" w:rsidP="004C5006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4590F44F" w14:textId="77777777" w:rsidR="004C5006" w:rsidRDefault="004C5006" w:rsidP="004C5006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>
              <w:rPr>
                <w:rFonts w:hint="eastAsia"/>
              </w:rPr>
              <w:t>F</w:t>
            </w:r>
            <w:r>
              <w:t>or 2Rx</w:t>
            </w:r>
            <w:r>
              <w:rPr>
                <w:rFonts w:hint="eastAsia"/>
              </w:rPr>
              <w:t xml:space="preserve"> </w:t>
            </w:r>
            <w:r>
              <w:t>(e)</w:t>
            </w:r>
            <w:proofErr w:type="spellStart"/>
            <w:r>
              <w:t>RedCap</w:t>
            </w:r>
            <w:proofErr w:type="spellEnd"/>
            <w:r>
              <w:t xml:space="preserve"> UEs with FR1-NTN bands, </w:t>
            </w:r>
          </w:p>
          <w:p w14:paraId="64F94567" w14:textId="77777777" w:rsidR="004C5006" w:rsidRDefault="004C5006" w:rsidP="004C5006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Proposal 1 (CATT</w:t>
            </w:r>
            <w:r>
              <w:rPr>
                <w:rFonts w:eastAsiaTheme="minorEastAsia" w:hint="eastAsia"/>
                <w:iCs/>
              </w:rPr>
              <w:t>, Samsung, CMCC, ZTE</w:t>
            </w:r>
            <w:r>
              <w:rPr>
                <w:rFonts w:eastAsiaTheme="minorEastAsia"/>
                <w:iCs/>
              </w:rPr>
              <w:t>):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/>
                <w:iCs/>
              </w:rPr>
              <w:t>RAN4 to reuse the measurement accuracy requirements for normal UEs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defined in NTN</w:t>
            </w:r>
            <w:r>
              <w:rPr>
                <w:rFonts w:eastAsiaTheme="minorEastAsia" w:hint="eastAsia"/>
                <w:iCs/>
              </w:rPr>
              <w:t>.</w:t>
            </w:r>
          </w:p>
          <w:p w14:paraId="49E85DEE" w14:textId="77777777" w:rsidR="004C5006" w:rsidRDefault="004C5006" w:rsidP="004C5006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left="1655" w:firstLineChars="0" w:hanging="357"/>
              <w:textAlignment w:val="auto"/>
            </w:pPr>
            <w:r>
              <w:rPr>
                <w:rFonts w:hint="eastAsia"/>
              </w:rPr>
              <w:t>For 1</w:t>
            </w:r>
            <w:r>
              <w:t>Rx</w:t>
            </w:r>
            <w:r>
              <w:rPr>
                <w:rFonts w:hint="eastAsia"/>
              </w:rPr>
              <w:t xml:space="preserve"> </w:t>
            </w:r>
            <w:r>
              <w:t>(e)</w:t>
            </w:r>
            <w:proofErr w:type="spellStart"/>
            <w:r>
              <w:t>RedCap</w:t>
            </w:r>
            <w:proofErr w:type="spellEnd"/>
            <w:r>
              <w:t xml:space="preserve"> UEs with FR1-NTN bands</w:t>
            </w:r>
            <w:r>
              <w:rPr>
                <w:rFonts w:hint="eastAsia"/>
              </w:rPr>
              <w:t xml:space="preserve">, </w:t>
            </w:r>
          </w:p>
          <w:p w14:paraId="7268414F" w14:textId="77777777" w:rsidR="004C5006" w:rsidRDefault="004C5006" w:rsidP="004C5006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Proposal 1 (CATT</w:t>
            </w:r>
            <w:r>
              <w:rPr>
                <w:rFonts w:eastAsiaTheme="minorEastAsia" w:hint="eastAsia"/>
                <w:iCs/>
              </w:rPr>
              <w:t>, Xiaomi, Samsung, [QC?], CMCC, ZTE, [OPPO?], HW</w:t>
            </w:r>
            <w:r>
              <w:rPr>
                <w:rFonts w:eastAsiaTheme="minorEastAsia"/>
                <w:iCs/>
              </w:rPr>
              <w:t>):</w:t>
            </w:r>
            <w:r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iCs/>
              </w:rPr>
              <w:t>RAN4</w:t>
            </w:r>
            <w:r>
              <w:rPr>
                <w:rFonts w:eastAsiaTheme="minorEastAsia"/>
                <w:iCs/>
              </w:rPr>
              <w:t xml:space="preserve"> to relax the </w:t>
            </w:r>
            <w:r>
              <w:rPr>
                <w:rFonts w:eastAsiaTheme="minorEastAsia" w:hint="eastAsia"/>
                <w:iCs/>
              </w:rPr>
              <w:t xml:space="preserve">L1/L3 </w:t>
            </w:r>
            <w:r>
              <w:rPr>
                <w:rFonts w:eastAsiaTheme="minorEastAsia"/>
                <w:iCs/>
              </w:rPr>
              <w:t>measurement accuracy for SS-RSRP, SS-RSRQ, SS-SINR and L1-RSRP compared to those defined for 2Rx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UEs.</w:t>
            </w:r>
          </w:p>
          <w:p w14:paraId="249E6957" w14:textId="77777777" w:rsidR="004C5006" w:rsidRDefault="004C5006" w:rsidP="004C5006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/>
              <w:ind w:left="3095"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The same</w:t>
            </w:r>
            <w:r>
              <w:rPr>
                <w:rFonts w:eastAsiaTheme="minorEastAsia"/>
                <w:iCs/>
              </w:rPr>
              <w:t xml:space="preserve"> relaxation</w:t>
            </w:r>
            <w:r>
              <w:rPr>
                <w:rFonts w:eastAsiaTheme="minorEastAsia" w:hint="eastAsia"/>
                <w:iCs/>
              </w:rPr>
              <w:t xml:space="preserve"> defined in TN </w:t>
            </w:r>
            <w:r>
              <w:rPr>
                <w:rFonts w:eastAsiaTheme="minorEastAsia"/>
                <w:iCs/>
              </w:rPr>
              <w:t>for 1Rx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UEs</w:t>
            </w:r>
            <w:r>
              <w:rPr>
                <w:rFonts w:eastAsiaTheme="minorEastAsia" w:hint="eastAsia"/>
                <w:iCs/>
              </w:rPr>
              <w:t xml:space="preserve"> can be reused.</w:t>
            </w:r>
          </w:p>
          <w:p w14:paraId="6C3BE8F9" w14:textId="77777777" w:rsidR="004C5006" w:rsidRDefault="004C5006" w:rsidP="004C5006">
            <w:pPr>
              <w:pStyle w:val="a8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left="3515" w:firstLineChars="0"/>
              <w:textAlignment w:val="auto"/>
              <w:rPr>
                <w:rFonts w:eastAsiaTheme="minorEastAsia"/>
                <w:iCs/>
                <w:sz w:val="18"/>
                <w:szCs w:val="18"/>
              </w:rPr>
            </w:pPr>
            <w:r>
              <w:rPr>
                <w:kern w:val="2"/>
                <w:szCs w:val="18"/>
              </w:rPr>
              <w:t>SS-RSRP, SS-RSRQ, SS-SINR</w:t>
            </w:r>
            <w:r>
              <w:rPr>
                <w:rFonts w:hint="eastAsia"/>
                <w:kern w:val="2"/>
                <w:szCs w:val="18"/>
              </w:rPr>
              <w:t xml:space="preserve">: </w:t>
            </w:r>
            <w:r>
              <w:rPr>
                <w:kern w:val="2"/>
                <w:szCs w:val="18"/>
              </w:rPr>
              <w:t>relax by 1dB</w:t>
            </w:r>
            <w:r>
              <w:rPr>
                <w:rFonts w:hint="eastAsia"/>
                <w:kern w:val="2"/>
                <w:szCs w:val="18"/>
              </w:rPr>
              <w:t>.</w:t>
            </w:r>
          </w:p>
          <w:p w14:paraId="3CCCF101" w14:textId="025C0685" w:rsidR="004C5006" w:rsidRPr="004C5006" w:rsidRDefault="004C5006" w:rsidP="004C5006">
            <w:pPr>
              <w:pStyle w:val="a8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iCs/>
                <w:sz w:val="18"/>
                <w:szCs w:val="18"/>
              </w:rPr>
            </w:pPr>
            <w:r>
              <w:rPr>
                <w:kern w:val="2"/>
                <w:szCs w:val="18"/>
              </w:rPr>
              <w:t>L1-RSRP</w:t>
            </w:r>
            <w:r>
              <w:rPr>
                <w:rFonts w:hint="eastAsia"/>
                <w:kern w:val="2"/>
                <w:szCs w:val="18"/>
              </w:rPr>
              <w:t>:</w:t>
            </w:r>
            <w:r>
              <w:rPr>
                <w:kern w:val="2"/>
                <w:szCs w:val="18"/>
              </w:rPr>
              <w:t xml:space="preserve"> relax by 3dB.</w:t>
            </w:r>
          </w:p>
        </w:tc>
      </w:tr>
    </w:tbl>
    <w:p w14:paraId="0D9E94C9" w14:textId="2FBB0456" w:rsidR="00961AC7" w:rsidRPr="00961AC7" w:rsidRDefault="00961AC7" w:rsidP="00961AC7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961AC7">
        <w:rPr>
          <w:rFonts w:ascii="Times New Roman" w:hAnsi="Times New Roman" w:cs="Times New Roman"/>
          <w:b/>
          <w:bCs/>
          <w:sz w:val="20"/>
          <w:szCs w:val="20"/>
        </w:rPr>
        <w:t>Proposal 8:</w:t>
      </w:r>
      <w:r w:rsidRPr="00961AC7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For accuracy requirements:</w:t>
      </w:r>
    </w:p>
    <w:p w14:paraId="17BEA9C1" w14:textId="7EA8CDEF" w:rsidR="00961AC7" w:rsidRPr="00961AC7" w:rsidRDefault="00961AC7" w:rsidP="00961AC7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961AC7">
        <w:rPr>
          <w:rFonts w:eastAsiaTheme="minorEastAsia"/>
          <w:b/>
          <w:bCs/>
          <w:lang w:eastAsia="zh-CN"/>
        </w:rPr>
        <w:t>For</w:t>
      </w:r>
      <w:r w:rsidRPr="00961AC7">
        <w:rPr>
          <w:b/>
          <w:bCs/>
        </w:rPr>
        <w:t xml:space="preserve"> 2Rx (e)</w:t>
      </w:r>
      <w:proofErr w:type="spellStart"/>
      <w:r w:rsidRPr="00961AC7">
        <w:rPr>
          <w:b/>
          <w:bCs/>
        </w:rPr>
        <w:t>RedCap</w:t>
      </w:r>
      <w:proofErr w:type="spellEnd"/>
      <w:r w:rsidRPr="00961AC7">
        <w:rPr>
          <w:b/>
          <w:bCs/>
        </w:rPr>
        <w:t xml:space="preserve"> UEs</w:t>
      </w:r>
      <w:r w:rsidRPr="00961AC7">
        <w:rPr>
          <w:rFonts w:eastAsiaTheme="majorEastAsia"/>
          <w:b/>
          <w:bCs/>
          <w:lang w:eastAsia="zh-CN"/>
        </w:rPr>
        <w:t>, reuse Rel-17 NTN requirements.</w:t>
      </w:r>
    </w:p>
    <w:p w14:paraId="08831693" w14:textId="22B41ADB" w:rsidR="00961AC7" w:rsidRPr="00961AC7" w:rsidRDefault="00961AC7" w:rsidP="00961AC7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961AC7">
        <w:rPr>
          <w:rFonts w:eastAsiaTheme="minorEastAsia"/>
          <w:b/>
          <w:bCs/>
          <w:lang w:eastAsia="zh-CN"/>
        </w:rPr>
        <w:t>For</w:t>
      </w:r>
      <w:r w:rsidRPr="00961AC7">
        <w:rPr>
          <w:b/>
          <w:bCs/>
        </w:rPr>
        <w:t xml:space="preserve"> 1Rx (e)</w:t>
      </w:r>
      <w:proofErr w:type="spellStart"/>
      <w:r w:rsidRPr="00961AC7">
        <w:rPr>
          <w:b/>
          <w:bCs/>
        </w:rPr>
        <w:t>RedCap</w:t>
      </w:r>
      <w:proofErr w:type="spellEnd"/>
      <w:r w:rsidRPr="00961AC7">
        <w:rPr>
          <w:b/>
          <w:bCs/>
        </w:rPr>
        <w:t xml:space="preserve"> UEs</w:t>
      </w:r>
      <w:r w:rsidRPr="00961AC7">
        <w:rPr>
          <w:rFonts w:eastAsiaTheme="majorEastAsia"/>
          <w:b/>
          <w:bCs/>
          <w:lang w:eastAsia="zh-CN"/>
        </w:rPr>
        <w:t>, reuse the same relaxation for SS-RSRP, SS-RSRQ, SS-SINR and L1-RSRP in TN:</w:t>
      </w:r>
    </w:p>
    <w:p w14:paraId="5DCC8DF1" w14:textId="77777777" w:rsidR="00961AC7" w:rsidRPr="00961AC7" w:rsidRDefault="00961AC7" w:rsidP="00961AC7">
      <w:pPr>
        <w:pStyle w:val="a8"/>
        <w:numPr>
          <w:ilvl w:val="1"/>
          <w:numId w:val="26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iCs/>
          <w:sz w:val="18"/>
          <w:szCs w:val="18"/>
        </w:rPr>
      </w:pPr>
      <w:r w:rsidRPr="00961AC7">
        <w:rPr>
          <w:b/>
          <w:bCs/>
          <w:kern w:val="2"/>
          <w:szCs w:val="18"/>
        </w:rPr>
        <w:t>SS-RSRP, SS-RSRQ, SS-SINR: relax by 1dB.</w:t>
      </w:r>
    </w:p>
    <w:p w14:paraId="7277177A" w14:textId="0B6E42AD" w:rsidR="00961AC7" w:rsidRPr="00961AC7" w:rsidRDefault="00961AC7" w:rsidP="00961AC7">
      <w:pPr>
        <w:pStyle w:val="a8"/>
        <w:numPr>
          <w:ilvl w:val="1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961AC7">
        <w:rPr>
          <w:b/>
          <w:bCs/>
          <w:kern w:val="2"/>
          <w:szCs w:val="18"/>
        </w:rPr>
        <w:t>L1-RSRP: relax by 3dB.</w:t>
      </w:r>
    </w:p>
    <w:p w14:paraId="3341CFE5" w14:textId="77777777" w:rsidR="00740230" w:rsidRPr="00961AC7" w:rsidRDefault="00740230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167" w14:paraId="691D7DD9" w14:textId="77777777" w:rsidTr="00A04167">
        <w:tc>
          <w:tcPr>
            <w:tcW w:w="9629" w:type="dxa"/>
          </w:tcPr>
          <w:p w14:paraId="2B71D35D" w14:textId="77777777" w:rsidR="00A04167" w:rsidRDefault="00A04167" w:rsidP="00A04167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-1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-1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General HD-FDD related impact</w:t>
            </w:r>
          </w:p>
          <w:p w14:paraId="48C64EFB" w14:textId="77777777" w:rsidR="00A04167" w:rsidRDefault="00A04167" w:rsidP="00A04167"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7AD0D5DC" w14:textId="77777777" w:rsidR="00A04167" w:rsidRDefault="00A04167" w:rsidP="00A04167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>
              <w:t>Proposal 1 (</w:t>
            </w:r>
            <w:r>
              <w:rPr>
                <w:rFonts w:hint="eastAsia"/>
              </w:rPr>
              <w:t xml:space="preserve">CATT, </w:t>
            </w:r>
            <w:r>
              <w:t>Xiaomi</w:t>
            </w:r>
            <w:r>
              <w:rPr>
                <w:rFonts w:hint="eastAsia"/>
              </w:rPr>
              <w:t xml:space="preserve">, Samsung, QC, CMCC, ZTE, </w:t>
            </w:r>
            <w:r>
              <w:t xml:space="preserve">Ericsson, HW): </w:t>
            </w:r>
          </w:p>
          <w:p w14:paraId="38A96198" w14:textId="77777777" w:rsidR="00A04167" w:rsidRDefault="00A04167" w:rsidP="00A041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before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 xml:space="preserve">The legacy requirements and applicable conditions can be as baseline for defining requirements of </w:t>
            </w:r>
            <w:proofErr w:type="spellStart"/>
            <w:r>
              <w:rPr>
                <w:rFonts w:eastAsiaTheme="minorEastAsia" w:hint="eastAsia"/>
                <w:iCs/>
              </w:rPr>
              <w:t>RedCap</w:t>
            </w:r>
            <w:proofErr w:type="spellEnd"/>
            <w:r>
              <w:rPr>
                <w:rFonts w:eastAsiaTheme="minorEastAsia" w:hint="eastAsia"/>
                <w:iCs/>
              </w:rPr>
              <w:t xml:space="preserve"> UE in NTN scenario.</w:t>
            </w:r>
          </w:p>
          <w:p w14:paraId="5511C3AF" w14:textId="77777777" w:rsidR="00A04167" w:rsidRDefault="00A04167" w:rsidP="00A041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 xml:space="preserve">RAN4 to check whether existing HD-FDD related requirements </w:t>
            </w:r>
            <w:r>
              <w:rPr>
                <w:rFonts w:eastAsiaTheme="minorEastAsia" w:hint="eastAsia"/>
                <w:iCs/>
              </w:rPr>
              <w:t>and applicable conditions</w:t>
            </w:r>
            <w:r>
              <w:rPr>
                <w:rFonts w:eastAsiaTheme="minorEastAsia"/>
                <w:iCs/>
              </w:rPr>
              <w:t xml:space="preserve"> can be reused or not after RAN1 reaching further conclusions.</w:t>
            </w:r>
          </w:p>
          <w:p w14:paraId="258CE4A5" w14:textId="77777777" w:rsidR="00A04167" w:rsidRDefault="00A04167" w:rsidP="00A041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ind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Proposal 1</w:t>
            </w:r>
            <w:r>
              <w:rPr>
                <w:rFonts w:eastAsiaTheme="minorEastAsia" w:hint="eastAsia"/>
                <w:iCs/>
              </w:rPr>
              <w:t>a</w:t>
            </w:r>
            <w:r>
              <w:rPr>
                <w:rFonts w:eastAsiaTheme="minorEastAsia"/>
                <w:iCs/>
              </w:rPr>
              <w:t xml:space="preserve"> (CATT</w:t>
            </w:r>
            <w:r>
              <w:rPr>
                <w:rFonts w:eastAsiaTheme="minorEastAsia" w:hint="eastAsia"/>
                <w:iCs/>
              </w:rPr>
              <w:t>, HW, MTK</w:t>
            </w:r>
            <w:r>
              <w:rPr>
                <w:rFonts w:eastAsiaTheme="minorEastAsia"/>
                <w:iCs/>
              </w:rPr>
              <w:t xml:space="preserve">): </w:t>
            </w:r>
          </w:p>
          <w:p w14:paraId="292C6024" w14:textId="77777777" w:rsidR="00A04167" w:rsidRDefault="00A04167" w:rsidP="00A041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Lines="50" w:after="120"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 xml:space="preserve">To following the TN, at least the following </w:t>
            </w:r>
            <w:r>
              <w:rPr>
                <w:rFonts w:eastAsiaTheme="minorEastAsia"/>
                <w:iCs/>
              </w:rPr>
              <w:t>requirements</w:t>
            </w:r>
            <w:r>
              <w:rPr>
                <w:rFonts w:eastAsiaTheme="minorEastAsia" w:hint="eastAsia"/>
                <w:iCs/>
              </w:rPr>
              <w:t xml:space="preserve"> will be affected by</w:t>
            </w:r>
            <w:r>
              <w:rPr>
                <w:rFonts w:eastAsiaTheme="minorEastAsia"/>
                <w:iCs/>
              </w:rPr>
              <w:t xml:space="preserve"> HD-FDD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for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with FR1-NTN</w:t>
            </w:r>
            <w:r>
              <w:rPr>
                <w:rFonts w:eastAsiaTheme="minorEastAsia" w:hint="eastAsia"/>
                <w:iCs/>
              </w:rPr>
              <w:t>:</w:t>
            </w:r>
          </w:p>
          <w:p w14:paraId="26710285" w14:textId="77777777" w:rsidR="00A04167" w:rsidRDefault="00A04167" w:rsidP="00A04167">
            <w:pPr>
              <w:pStyle w:val="a8"/>
              <w:numPr>
                <w:ilvl w:val="0"/>
                <w:numId w:val="30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P</w:t>
            </w:r>
            <w:r>
              <w:rPr>
                <w:rFonts w:eastAsiaTheme="minorEastAsia"/>
                <w:iCs/>
              </w:rPr>
              <w:t>aging reception requirements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in RRC_IDLE/ RRC_INACTIVE state</w:t>
            </w:r>
          </w:p>
          <w:p w14:paraId="587A800E" w14:textId="77777777" w:rsidR="00A04167" w:rsidRDefault="00A04167" w:rsidP="00A04167">
            <w:pPr>
              <w:pStyle w:val="a8"/>
              <w:numPr>
                <w:ilvl w:val="0"/>
                <w:numId w:val="30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Handover</w:t>
            </w:r>
            <w:r>
              <w:rPr>
                <w:rFonts w:eastAsiaTheme="minorEastAsia" w:hint="eastAsia"/>
                <w:iCs/>
              </w:rPr>
              <w:t xml:space="preserve"> i</w:t>
            </w:r>
            <w:r>
              <w:rPr>
                <w:rFonts w:eastAsiaTheme="minorEastAsia"/>
                <w:iCs/>
              </w:rPr>
              <w:t>nterruption time</w:t>
            </w:r>
          </w:p>
          <w:p w14:paraId="6E8F8DD2" w14:textId="77777777" w:rsidR="00A04167" w:rsidRDefault="00A04167" w:rsidP="00A04167">
            <w:pPr>
              <w:pStyle w:val="a8"/>
              <w:numPr>
                <w:ilvl w:val="0"/>
                <w:numId w:val="30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Random access</w:t>
            </w:r>
          </w:p>
          <w:p w14:paraId="1440B158" w14:textId="77777777" w:rsidR="00A04167" w:rsidRDefault="00A04167" w:rsidP="00A04167">
            <w:pPr>
              <w:pStyle w:val="a8"/>
              <w:numPr>
                <w:ilvl w:val="0"/>
                <w:numId w:val="30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SA: RRC Connection Release with Redirection</w:t>
            </w:r>
          </w:p>
          <w:p w14:paraId="10E040C8" w14:textId="77777777" w:rsidR="00A04167" w:rsidRDefault="00A04167" w:rsidP="00A04167">
            <w:pPr>
              <w:pStyle w:val="a8"/>
              <w:numPr>
                <w:ilvl w:val="0"/>
                <w:numId w:val="30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Minimum requirement for L1 indication</w:t>
            </w:r>
            <w:r>
              <w:rPr>
                <w:rFonts w:eastAsiaTheme="minorEastAsia" w:hint="eastAsia"/>
                <w:iCs/>
              </w:rPr>
              <w:t xml:space="preserve"> for RLM and LR</w:t>
            </w:r>
          </w:p>
          <w:p w14:paraId="0621FAE6" w14:textId="77777777" w:rsidR="00A04167" w:rsidRDefault="00A04167" w:rsidP="00A04167">
            <w:pPr>
              <w:pStyle w:val="a8"/>
              <w:numPr>
                <w:ilvl w:val="0"/>
                <w:numId w:val="30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MAC-CE</w:t>
            </w:r>
            <w:r>
              <w:rPr>
                <w:rFonts w:eastAsiaTheme="minorEastAsia" w:hint="eastAsia"/>
                <w:iCs/>
              </w:rPr>
              <w:t>/</w:t>
            </w:r>
            <w:r>
              <w:rPr>
                <w:rFonts w:eastAsiaTheme="minorEastAsia"/>
                <w:iCs/>
              </w:rPr>
              <w:t>DCI</w:t>
            </w:r>
            <w:r>
              <w:rPr>
                <w:rFonts w:eastAsiaTheme="minorEastAsia" w:hint="eastAsia"/>
                <w:iCs/>
              </w:rPr>
              <w:t>/</w:t>
            </w:r>
            <w:r>
              <w:rPr>
                <w:rFonts w:eastAsiaTheme="minorEastAsia"/>
                <w:iCs/>
              </w:rPr>
              <w:t xml:space="preserve">RRC based </w:t>
            </w:r>
            <w:r>
              <w:rPr>
                <w:rFonts w:eastAsiaTheme="minorEastAsia" w:hint="eastAsia"/>
                <w:iCs/>
              </w:rPr>
              <w:t>u</w:t>
            </w:r>
            <w:r>
              <w:rPr>
                <w:rFonts w:eastAsiaTheme="minorEastAsia"/>
                <w:iCs/>
              </w:rPr>
              <w:t>plink spatial relation switch delay</w:t>
            </w:r>
            <w:r>
              <w:rPr>
                <w:rFonts w:eastAsiaTheme="minorEastAsia" w:hint="eastAsia"/>
                <w:iCs/>
              </w:rPr>
              <w:t xml:space="preserve"> </w:t>
            </w:r>
          </w:p>
          <w:p w14:paraId="60A2EC8B" w14:textId="77777777" w:rsidR="00A04167" w:rsidRDefault="00A04167" w:rsidP="00A04167">
            <w:pPr>
              <w:pStyle w:val="a8"/>
              <w:numPr>
                <w:ilvl w:val="0"/>
                <w:numId w:val="30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Scheduling availability</w:t>
            </w:r>
            <w:r>
              <w:rPr>
                <w:rFonts w:eastAsiaTheme="minorEastAsia" w:hint="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 xml:space="preserve">of UE performing </w:t>
            </w:r>
            <w:r>
              <w:rPr>
                <w:rFonts w:eastAsiaTheme="minorEastAsia" w:hint="eastAsia"/>
                <w:iCs/>
              </w:rPr>
              <w:t xml:space="preserve">intra/inter </w:t>
            </w:r>
            <w:r>
              <w:rPr>
                <w:rFonts w:eastAsiaTheme="minorEastAsia"/>
                <w:iCs/>
              </w:rPr>
              <w:t xml:space="preserve">measurements </w:t>
            </w:r>
          </w:p>
          <w:p w14:paraId="65598A07" w14:textId="77777777" w:rsidR="00A04167" w:rsidRDefault="00A04167" w:rsidP="00A04167">
            <w:pPr>
              <w:pStyle w:val="a8"/>
              <w:numPr>
                <w:ilvl w:val="0"/>
                <w:numId w:val="30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Scheduling availability of UE during L1-RSRP measurement</w:t>
            </w:r>
          </w:p>
          <w:p w14:paraId="37112036" w14:textId="77777777" w:rsidR="00A04167" w:rsidRDefault="00A04167" w:rsidP="00A041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before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Proposal 1</w:t>
            </w:r>
            <w:r>
              <w:rPr>
                <w:rFonts w:eastAsiaTheme="minorEastAsia" w:hint="eastAsia"/>
                <w:iCs/>
              </w:rPr>
              <w:t>b</w:t>
            </w:r>
            <w:r>
              <w:rPr>
                <w:rFonts w:eastAsiaTheme="minorEastAsia"/>
                <w:iCs/>
              </w:rPr>
              <w:t xml:space="preserve"> (</w:t>
            </w:r>
            <w:r>
              <w:rPr>
                <w:rFonts w:eastAsiaTheme="minorEastAsia" w:hint="eastAsia"/>
                <w:iCs/>
              </w:rPr>
              <w:t>QC</w:t>
            </w:r>
            <w:r>
              <w:rPr>
                <w:rFonts w:eastAsiaTheme="minorEastAsia"/>
                <w:iCs/>
              </w:rPr>
              <w:t xml:space="preserve">): RAN4 to wait for further RAN1 process on the enhancements for HD 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and </w:t>
            </w:r>
            <w:proofErr w:type="spellStart"/>
            <w:r>
              <w:rPr>
                <w:rFonts w:eastAsiaTheme="minorEastAsia"/>
                <w:iCs/>
              </w:rPr>
              <w:t>eRedCap</w:t>
            </w:r>
            <w:proofErr w:type="spellEnd"/>
            <w:r>
              <w:rPr>
                <w:rFonts w:eastAsiaTheme="minorEastAsia"/>
                <w:iCs/>
              </w:rPr>
              <w:t xml:space="preserve"> UEs which may potentially impact the following aspects:</w:t>
            </w:r>
          </w:p>
          <w:p w14:paraId="270D8026" w14:textId="77777777" w:rsidR="00A04167" w:rsidRDefault="00A04167" w:rsidP="00A041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Additional latencies, Scheduling/Measurement restrictions, etc. due to DL/UL collisions.</w:t>
            </w:r>
          </w:p>
          <w:p w14:paraId="4BFA050D" w14:textId="77777777" w:rsidR="00A04167" w:rsidRDefault="00A04167" w:rsidP="00A041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before="120"/>
              <w:ind w:firstLineChars="0" w:hanging="357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Proposal 1</w:t>
            </w:r>
            <w:r>
              <w:rPr>
                <w:rFonts w:eastAsiaTheme="minorEastAsia" w:hint="eastAsia"/>
                <w:iCs/>
              </w:rPr>
              <w:t>c</w:t>
            </w:r>
            <w:r>
              <w:rPr>
                <w:rFonts w:eastAsiaTheme="minorEastAsia"/>
                <w:iCs/>
              </w:rPr>
              <w:t xml:space="preserve"> (</w:t>
            </w:r>
            <w:r>
              <w:rPr>
                <w:rFonts w:eastAsiaTheme="minorEastAsia" w:hint="eastAsia"/>
                <w:iCs/>
              </w:rPr>
              <w:t>CMCC</w:t>
            </w:r>
            <w:r>
              <w:rPr>
                <w:rFonts w:eastAsiaTheme="minorEastAsia"/>
                <w:iCs/>
              </w:rPr>
              <w:t>):</w:t>
            </w:r>
          </w:p>
          <w:p w14:paraId="51A095FE" w14:textId="77777777" w:rsidR="00A04167" w:rsidRDefault="00A04167" w:rsidP="00A041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Same principle for HD-FDD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UE in TN network will be followed as baseline.</w:t>
            </w:r>
          </w:p>
          <w:p w14:paraId="45AF174B" w14:textId="429117F9" w:rsidR="00A04167" w:rsidRPr="00A04167" w:rsidRDefault="00A04167" w:rsidP="00A041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ind w:left="2920" w:firstLineChars="0" w:hanging="181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Wait for further RAN1 progress which may impact Scheduling availability requirement.</w:t>
            </w:r>
          </w:p>
        </w:tc>
      </w:tr>
    </w:tbl>
    <w:p w14:paraId="3409B06F" w14:textId="6A236B79" w:rsidR="00740230" w:rsidRDefault="00A04167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 w:rsidR="009337C9">
        <w:rPr>
          <w:rFonts w:ascii="Times New Roman" w:eastAsia="宋体" w:hAnsi="Times New Roman" w:cs="Times New Roman"/>
          <w:sz w:val="20"/>
          <w:szCs w:val="20"/>
        </w:rPr>
        <w:t xml:space="preserve"> in TN system</w:t>
      </w:r>
      <w:r>
        <w:rPr>
          <w:rFonts w:ascii="Times New Roman" w:eastAsia="宋体" w:hAnsi="Times New Roman" w:cs="Times New Roman"/>
          <w:sz w:val="20"/>
          <w:szCs w:val="20"/>
        </w:rPr>
        <w:t>, the RRM requirements are specified for HD-FDD UEs: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167" w14:paraId="42E6180A" w14:textId="77777777" w:rsidTr="00A04167">
        <w:tc>
          <w:tcPr>
            <w:tcW w:w="9629" w:type="dxa"/>
          </w:tcPr>
          <w:p w14:paraId="22E976AC" w14:textId="77777777" w:rsidR="00A04167" w:rsidRPr="00A04167" w:rsidRDefault="00A04167" w:rsidP="00A04167">
            <w:pPr>
              <w:pStyle w:val="4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lastRenderedPageBreak/>
              <w:t>4.2B.2.6</w:t>
            </w: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 xml:space="preserve">Maximum interruption in paging reception for </w:t>
            </w:r>
            <w:proofErr w:type="spellStart"/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RedCap</w:t>
            </w:r>
            <w:proofErr w:type="spellEnd"/>
          </w:p>
          <w:p w14:paraId="717A6273" w14:textId="77777777" w:rsidR="00A04167" w:rsidRPr="00A04167" w:rsidRDefault="00A04167" w:rsidP="00A04167">
            <w:pPr>
              <w:pStyle w:val="2"/>
              <w:outlineLvl w:val="1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</w:pP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>6.1D</w:t>
            </w: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ab/>
              <w:t xml:space="preserve">Handover for </w:t>
            </w:r>
            <w:proofErr w:type="spellStart"/>
            <w:r w:rsidRPr="00A04167">
              <w:rPr>
                <w:rFonts w:ascii="Times New Roman" w:eastAsia="Malgun Gothic" w:hAnsi="Times New Roman" w:cs="Times New Roman"/>
                <w:b w:val="0"/>
                <w:bCs w:val="0"/>
                <w:sz w:val="20"/>
                <w:szCs w:val="20"/>
              </w:rPr>
              <w:t>RedCap</w:t>
            </w:r>
            <w:proofErr w:type="spellEnd"/>
          </w:p>
          <w:p w14:paraId="04DF93ED" w14:textId="77777777" w:rsidR="00A04167" w:rsidRPr="00A04167" w:rsidRDefault="00A04167" w:rsidP="00A04167">
            <w:pPr>
              <w:pStyle w:val="3"/>
              <w:outlineLvl w:val="2"/>
              <w:rPr>
                <w:b w:val="0"/>
                <w:bCs w:val="0"/>
                <w:sz w:val="20"/>
                <w:szCs w:val="20"/>
                <w:lang w:eastAsia="ko-KR"/>
              </w:rPr>
            </w:pPr>
            <w:r w:rsidRPr="00A04167">
              <w:rPr>
                <w:b w:val="0"/>
                <w:bCs w:val="0"/>
                <w:sz w:val="20"/>
                <w:szCs w:val="20"/>
                <w:lang w:eastAsia="ko-KR"/>
              </w:rPr>
              <w:t>6.2.2B</w:t>
            </w:r>
            <w:r w:rsidRPr="00A04167">
              <w:rPr>
                <w:b w:val="0"/>
                <w:bCs w:val="0"/>
                <w:sz w:val="20"/>
                <w:szCs w:val="20"/>
                <w:lang w:eastAsia="ko-KR"/>
              </w:rPr>
              <w:tab/>
              <w:t xml:space="preserve">Random access for </w:t>
            </w:r>
            <w:proofErr w:type="spellStart"/>
            <w:r w:rsidRPr="00A04167">
              <w:rPr>
                <w:rFonts w:eastAsia="Malgun Gothic"/>
                <w:b w:val="0"/>
                <w:bCs w:val="0"/>
                <w:sz w:val="20"/>
                <w:szCs w:val="20"/>
              </w:rPr>
              <w:t>RedCap</w:t>
            </w:r>
            <w:proofErr w:type="spellEnd"/>
          </w:p>
          <w:p w14:paraId="42CDBB27" w14:textId="77777777" w:rsidR="00A04167" w:rsidRPr="00A04167" w:rsidRDefault="00A04167" w:rsidP="00A04167">
            <w:pPr>
              <w:pStyle w:val="3"/>
              <w:outlineLvl w:val="2"/>
              <w:rPr>
                <w:b w:val="0"/>
                <w:bCs w:val="0"/>
                <w:sz w:val="20"/>
                <w:szCs w:val="20"/>
                <w:lang w:eastAsia="ko-KR"/>
              </w:rPr>
            </w:pPr>
            <w:r w:rsidRPr="00A04167">
              <w:rPr>
                <w:b w:val="0"/>
                <w:bCs w:val="0"/>
                <w:sz w:val="20"/>
                <w:szCs w:val="20"/>
                <w:lang w:eastAsia="ko-KR"/>
              </w:rPr>
              <w:t>6.2.3A</w:t>
            </w:r>
            <w:r w:rsidRPr="00A04167">
              <w:rPr>
                <w:b w:val="0"/>
                <w:bCs w:val="0"/>
                <w:sz w:val="20"/>
                <w:szCs w:val="20"/>
                <w:lang w:eastAsia="ko-KR"/>
              </w:rPr>
              <w:tab/>
              <w:t xml:space="preserve">SA: RRC Connection Release with Redirection for </w:t>
            </w:r>
            <w:proofErr w:type="spellStart"/>
            <w:r w:rsidRPr="00A04167">
              <w:rPr>
                <w:rFonts w:eastAsia="Malgun Gothic"/>
                <w:b w:val="0"/>
                <w:bCs w:val="0"/>
                <w:sz w:val="20"/>
                <w:szCs w:val="20"/>
              </w:rPr>
              <w:t>RedCap</w:t>
            </w:r>
            <w:proofErr w:type="spellEnd"/>
          </w:p>
          <w:p w14:paraId="002DC853" w14:textId="77777777" w:rsidR="00A04167" w:rsidRPr="00A04167" w:rsidRDefault="00A04167" w:rsidP="00A04167">
            <w:pPr>
              <w:pStyle w:val="2"/>
              <w:outlineLvl w:val="1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8.1B</w:t>
            </w: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 xml:space="preserve">Radio Link Monitoring for </w:t>
            </w:r>
            <w:proofErr w:type="spellStart"/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RedCap</w:t>
            </w:r>
            <w:proofErr w:type="spellEnd"/>
          </w:p>
          <w:p w14:paraId="103E7BEC" w14:textId="77777777" w:rsidR="00A04167" w:rsidRPr="00A04167" w:rsidRDefault="00A04167" w:rsidP="00A04167">
            <w:pPr>
              <w:pStyle w:val="2"/>
              <w:outlineLvl w:val="1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8.5B</w:t>
            </w: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Link Recovery Procedures for Redcap</w:t>
            </w:r>
          </w:p>
          <w:p w14:paraId="60F1DC3B" w14:textId="77777777" w:rsidR="00A04167" w:rsidRPr="00A04167" w:rsidRDefault="00A04167" w:rsidP="00A04167">
            <w:pPr>
              <w:pStyle w:val="2"/>
              <w:outlineLvl w:val="1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8.12A</w:t>
            </w: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 xml:space="preserve">Uplink spatial relation switch delay for </w:t>
            </w:r>
            <w:proofErr w:type="spellStart"/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RedCap</w:t>
            </w:r>
            <w:proofErr w:type="spellEnd"/>
          </w:p>
          <w:p w14:paraId="36D863B1" w14:textId="52159FA3" w:rsidR="00A04167" w:rsidRPr="00A04167" w:rsidRDefault="00A04167" w:rsidP="00A04167">
            <w:pPr>
              <w:pStyle w:val="4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9.3B.7.3/9.2B.5.3</w:t>
            </w: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Scheduling availability of UE during intra/inter-frequency measurements</w:t>
            </w:r>
          </w:p>
          <w:p w14:paraId="750B05B0" w14:textId="424E962A" w:rsidR="00A04167" w:rsidRPr="00C2377F" w:rsidRDefault="00A04167" w:rsidP="00C2377F">
            <w:pPr>
              <w:pStyle w:val="4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9.5B.6</w:t>
            </w:r>
            <w:r w:rsidRPr="00A0416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Scheduling availability of UE during L1-RSRP measurement</w:t>
            </w:r>
          </w:p>
        </w:tc>
      </w:tr>
    </w:tbl>
    <w:p w14:paraId="0F5FEC7D" w14:textId="5BE39C94" w:rsidR="00A04167" w:rsidRPr="001B39DC" w:rsidRDefault="00C2377F" w:rsidP="00F72A2B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B39DC">
        <w:rPr>
          <w:rFonts w:ascii="Times New Roman" w:hAnsi="Times New Roman" w:cs="Times New Roman"/>
          <w:b/>
          <w:bCs/>
          <w:sz w:val="20"/>
          <w:szCs w:val="20"/>
        </w:rPr>
        <w:t>Proposal 9:</w:t>
      </w:r>
    </w:p>
    <w:p w14:paraId="433DE758" w14:textId="623439B3" w:rsidR="00814B27" w:rsidRPr="001B39DC" w:rsidRDefault="00814B27" w:rsidP="00CF236B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inorEastAsia"/>
          <w:iCs/>
        </w:rPr>
      </w:pPr>
      <w:r w:rsidRPr="001B39DC">
        <w:rPr>
          <w:rFonts w:eastAsiaTheme="majorEastAsia"/>
          <w:b/>
          <w:bCs/>
          <w:kern w:val="2"/>
          <w:lang w:val="en-US" w:eastAsia="zh-CN"/>
        </w:rPr>
        <w:t xml:space="preserve">To use legacy TN requirements as baseline, </w:t>
      </w:r>
      <w:r w:rsidR="00CF236B" w:rsidRPr="001B39DC">
        <w:rPr>
          <w:rFonts w:eastAsiaTheme="majorEastAsia"/>
          <w:b/>
          <w:bCs/>
          <w:kern w:val="2"/>
          <w:lang w:val="en-US" w:eastAsia="zh-CN"/>
        </w:rPr>
        <w:t xml:space="preserve">RAN4 to </w:t>
      </w:r>
      <w:r w:rsidRPr="001B39DC">
        <w:rPr>
          <w:b/>
          <w:bCs/>
        </w:rPr>
        <w:t xml:space="preserve">specify </w:t>
      </w:r>
      <w:r w:rsidRPr="001B39DC">
        <w:rPr>
          <w:rFonts w:eastAsiaTheme="majorEastAsia"/>
          <w:b/>
          <w:bCs/>
          <w:kern w:val="2"/>
          <w:lang w:val="en-US" w:eastAsia="zh-CN"/>
        </w:rPr>
        <w:t>the requirements for HD-FDD UEs for the table above.</w:t>
      </w:r>
    </w:p>
    <w:p w14:paraId="220097F2" w14:textId="7BFF5C23" w:rsidR="000302FB" w:rsidRPr="001B39DC" w:rsidRDefault="001B39DC" w:rsidP="001A41EA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1B39DC">
        <w:rPr>
          <w:rFonts w:ascii="Times New Roman" w:hAnsi="Times New Roman" w:cs="Times New Roman"/>
          <w:sz w:val="20"/>
          <w:szCs w:val="20"/>
        </w:rPr>
        <w:t xml:space="preserve">In legacy requirements such as scheduling availability, the restriction is applied because DL measurement is prioritized over UL transmission. However, in RAN1 discussion, not all the priority rules have been agreed </w:t>
      </w:r>
      <w:r w:rsidR="00397571">
        <w:rPr>
          <w:rFonts w:ascii="Times New Roman" w:hAnsi="Times New Roman" w:cs="Times New Roman"/>
          <w:sz w:val="20"/>
          <w:szCs w:val="20"/>
        </w:rPr>
        <w:t>as shown</w:t>
      </w:r>
      <w:r w:rsidRPr="001B39DC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39DC" w14:paraId="746F91F0" w14:textId="77777777" w:rsidTr="001B39DC">
        <w:tc>
          <w:tcPr>
            <w:tcW w:w="9629" w:type="dxa"/>
          </w:tcPr>
          <w:p w14:paraId="1C9B46B2" w14:textId="51F7EEE0" w:rsidR="001B39DC" w:rsidRPr="001B39DC" w:rsidRDefault="001B39DC" w:rsidP="001B39DC">
            <w:r w:rsidRPr="001B39DC">
              <w:rPr>
                <w:rFonts w:hint="eastAsia"/>
              </w:rPr>
              <w:t>R</w:t>
            </w:r>
            <w:r w:rsidRPr="001B39DC">
              <w:t>AN1#119 meeting</w:t>
            </w:r>
          </w:p>
          <w:p w14:paraId="773EACB4" w14:textId="2BB0117A" w:rsidR="001B39DC" w:rsidRPr="005E3C68" w:rsidRDefault="001B39DC" w:rsidP="001B39DC">
            <w:r w:rsidRPr="005E3C68">
              <w:rPr>
                <w:highlight w:val="green"/>
              </w:rPr>
              <w:t>Agreement</w:t>
            </w:r>
          </w:p>
          <w:p w14:paraId="3A7473CC" w14:textId="77777777" w:rsidR="001B39DC" w:rsidRPr="005E3C68" w:rsidRDefault="001B39DC" w:rsidP="001B39DC">
            <w:r w:rsidRPr="005E3C68">
              <w:rPr>
                <w:lang w:eastAsia="ko-KR"/>
              </w:rPr>
              <w:t xml:space="preserve">The collision case 4 (Dynamically scheduled DL reception collides with dynamic scheduled UL transmission) </w:t>
            </w:r>
            <w:r w:rsidRPr="005E3C68">
              <w:t>is not considered</w:t>
            </w:r>
            <w:r w:rsidRPr="005E3C68">
              <w:rPr>
                <w:lang w:eastAsia="ko-KR"/>
              </w:rPr>
              <w:t xml:space="preserve"> as</w:t>
            </w:r>
            <w:r w:rsidRPr="005E3C68">
              <w:t xml:space="preserve"> an</w:t>
            </w:r>
            <w:r w:rsidRPr="005E3C68">
              <w:rPr>
                <w:lang w:eastAsia="ko-KR"/>
              </w:rPr>
              <w:t xml:space="preserve"> error case for Rel-19 HD-FDD (e)Redcap UE in RRC connected mode.</w:t>
            </w:r>
            <w:r w:rsidRPr="005E3C68">
              <w:t xml:space="preserve"> </w:t>
            </w:r>
          </w:p>
          <w:p w14:paraId="394DB041" w14:textId="321A9A28" w:rsidR="001B39DC" w:rsidRPr="001B39DC" w:rsidRDefault="001B39DC" w:rsidP="001B39DC">
            <w:pPr>
              <w:pStyle w:val="a8"/>
              <w:numPr>
                <w:ilvl w:val="0"/>
                <w:numId w:val="31"/>
              </w:numPr>
              <w:ind w:firstLineChars="0"/>
              <w:contextualSpacing/>
              <w:rPr>
                <w:lang w:eastAsia="zh-CN"/>
              </w:rPr>
            </w:pPr>
            <w:r w:rsidRPr="005E3C68">
              <w:rPr>
                <w:lang w:eastAsia="zh-CN"/>
              </w:rPr>
              <w:t>FFS whether to prioritize UL or prioritize DL.</w:t>
            </w:r>
          </w:p>
        </w:tc>
      </w:tr>
    </w:tbl>
    <w:p w14:paraId="63DDF014" w14:textId="3EA53EF0" w:rsidR="001B39DC" w:rsidRPr="001B39DC" w:rsidRDefault="001B39DC" w:rsidP="001A41EA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1B39D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Pr="001B39DC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97571">
        <w:rPr>
          <w:rFonts w:ascii="Times New Roman" w:hAnsi="Times New Roman" w:cs="Times New Roman"/>
          <w:b/>
          <w:bCs/>
          <w:sz w:val="20"/>
          <w:szCs w:val="20"/>
        </w:rPr>
        <w:t>For scheduling availability, n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eed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further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RAN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1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progress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detailed requirements of </w:t>
      </w:r>
      <w:r w:rsidRPr="001B39DC">
        <w:rPr>
          <w:rFonts w:ascii="Times New Roman" w:hAnsi="Times New Roman" w:cs="Times New Roman"/>
          <w:b/>
          <w:bCs/>
          <w:sz w:val="20"/>
          <w:szCs w:val="20"/>
        </w:rPr>
        <w:t>HD-FDD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UEs.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11692FDB" w:rsidR="006E5B4F" w:rsidRDefault="00E50B9C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="007F1B33">
        <w:rPr>
          <w:rFonts w:ascii="Times New Roman" w:eastAsia="宋体" w:hAnsi="Times New Roman" w:cs="Times New Roman"/>
          <w:sz w:val="20"/>
          <w:szCs w:val="20"/>
        </w:rPr>
        <w:t xml:space="preserve">RRM requirements for </w:t>
      </w:r>
      <w:r w:rsidR="007F1B33">
        <w:rPr>
          <w:rFonts w:ascii="Times New Roman" w:hAnsi="Times New Roman" w:cs="Times New Roman"/>
          <w:sz w:val="20"/>
          <w:szCs w:val="20"/>
        </w:rPr>
        <w:t>(e)</w:t>
      </w:r>
      <w:proofErr w:type="spellStart"/>
      <w:r w:rsidR="007F1B33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7F1B33">
        <w:rPr>
          <w:rFonts w:ascii="Times New Roman" w:hAnsi="Times New Roman" w:cs="Times New Roman"/>
          <w:sz w:val="20"/>
          <w:szCs w:val="20"/>
        </w:rPr>
        <w:t xml:space="preserve"> UE with NR NTN operating in FR1-NTN bands</w:t>
      </w:r>
      <w:r w:rsidR="003803C0">
        <w:rPr>
          <w:rFonts w:ascii="Times New Roman" w:hAnsi="Times New Roman" w:cs="Times New Roman"/>
          <w:sz w:val="20"/>
          <w:szCs w:val="20"/>
        </w:rPr>
        <w:t>:</w:t>
      </w:r>
    </w:p>
    <w:p w14:paraId="2036E799" w14:textId="77777777" w:rsidR="00B737DD" w:rsidRPr="00981C0A" w:rsidRDefault="00B737DD" w:rsidP="00B737D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50D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</w:t>
      </w:r>
      <w:r w:rsidRPr="00981C0A">
        <w:rPr>
          <w:rFonts w:ascii="Times New Roman" w:eastAsia="宋体" w:hAnsi="Times New Roman" w:cs="Times New Roman"/>
          <w:b/>
          <w:bCs/>
          <w:sz w:val="20"/>
          <w:szCs w:val="20"/>
        </w:rPr>
        <w:t>RAN4 to define measurement requirements for inter-RAT (NTN to E-UTRAN TN) measurement in IDLE/INACITVE mode for (e)</w:t>
      </w:r>
      <w:proofErr w:type="spellStart"/>
      <w:r w:rsidRPr="00981C0A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981C0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with FR1-NTN.</w:t>
      </w:r>
    </w:p>
    <w:p w14:paraId="46650B37" w14:textId="77777777" w:rsidR="00913A14" w:rsidRPr="00BD5114" w:rsidRDefault="00913A14" w:rsidP="00913A1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Proposal 2: Follow same principle, No RAN4 requirements for Rel-17/Rel-18 (e)</w:t>
      </w:r>
      <w:proofErr w:type="spellStart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for MDT requirements in TN in Rel-17/Rel-18. Do not specify Minimization of Drive Tests (MDT) requirements in RRC_IDLE state and RRC_INACTIVE state for (e)</w:t>
      </w:r>
      <w:proofErr w:type="spellStart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in NTN FR1 as the same situation for (e)</w:t>
      </w:r>
      <w:proofErr w:type="spellStart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in TN system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due to UE power consumption</w:t>
      </w:r>
      <w:r w:rsidRPr="00BD511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</w:t>
      </w:r>
    </w:p>
    <w:p w14:paraId="2D430B83" w14:textId="77777777" w:rsidR="00B737DD" w:rsidRDefault="00B737DD" w:rsidP="00B737D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3: For 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>earth-</w:t>
      </w:r>
      <w:r>
        <w:rPr>
          <w:rFonts w:ascii="Times New Roman" w:hAnsi="Times New Roman" w:cs="Times New Roman"/>
          <w:b/>
          <w:bCs/>
          <w:sz w:val="20"/>
          <w:szCs w:val="20"/>
        </w:rPr>
        <w:t>fixed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beam LEO deployment, </w:t>
      </w:r>
      <w:r>
        <w:rPr>
          <w:rFonts w:ascii="Times New Roman" w:hAnsi="Times New Roman" w:cs="Times New Roman"/>
          <w:b/>
          <w:bCs/>
          <w:sz w:val="20"/>
          <w:szCs w:val="20"/>
        </w:rPr>
        <w:t>10.24s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E0351A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cycle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and larger than 10.24s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cycle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cannot be applied.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UEs are not required to meet the requirements. </w:t>
      </w:r>
    </w:p>
    <w:p w14:paraId="02D26376" w14:textId="4439AE55" w:rsidR="00B737DD" w:rsidRDefault="00B737DD" w:rsidP="00B737D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Do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not support parallel measurements on multiple NGSO satellites within as SMTC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proofErr w:type="spellStart"/>
      <w:r w:rsidRPr="00A546B1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 UE in NTN.</w:t>
      </w:r>
    </w:p>
    <w:p w14:paraId="35FF1CF8" w14:textId="77777777" w:rsidR="00B737DD" w:rsidRPr="002108ED" w:rsidRDefault="00B737DD" w:rsidP="00B737D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lastRenderedPageBreak/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: 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enhanced 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>cell re-selection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(e)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 with FR1-NTN bands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</w:p>
    <w:p w14:paraId="1707218D" w14:textId="77777777" w:rsidR="00B737DD" w:rsidRDefault="00B737DD" w:rsidP="00B737D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rFonts w:hint="eastAsia"/>
          <w:b/>
          <w:bCs/>
        </w:rPr>
        <w:t>F</w:t>
      </w:r>
      <w:r w:rsidRPr="002108ED">
        <w:rPr>
          <w:b/>
          <w:bCs/>
        </w:rPr>
        <w:t xml:space="preserve">or </w:t>
      </w:r>
      <w:r w:rsidRPr="00CA02A3">
        <w:rPr>
          <w:b/>
          <w:bCs/>
        </w:rPr>
        <w:t xml:space="preserve">2Rx/1Rx, the </w:t>
      </w:r>
      <w:proofErr w:type="spellStart"/>
      <w:r w:rsidRPr="00CA02A3">
        <w:rPr>
          <w:b/>
          <w:bCs/>
        </w:rPr>
        <w:t>T</w:t>
      </w:r>
      <w:r w:rsidRPr="00CA02A3">
        <w:rPr>
          <w:b/>
          <w:bCs/>
          <w:vertAlign w:val="subscript"/>
        </w:rPr>
        <w:t>detect,NR_Intra_enh</w:t>
      </w:r>
      <w:proofErr w:type="spellEnd"/>
      <w:r w:rsidRPr="00CA02A3">
        <w:rPr>
          <w:b/>
          <w:bCs/>
          <w:vertAlign w:val="subscript"/>
        </w:rPr>
        <w:t>,</w:t>
      </w:r>
      <w:r w:rsidRPr="00CA02A3">
        <w:rPr>
          <w:b/>
          <w:bCs/>
        </w:rPr>
        <w:t xml:space="preserve"> </w:t>
      </w:r>
      <w:proofErr w:type="spellStart"/>
      <w:r w:rsidRPr="00CA02A3">
        <w:rPr>
          <w:b/>
          <w:bCs/>
        </w:rPr>
        <w:t>T</w:t>
      </w:r>
      <w:r w:rsidRPr="00CA02A3">
        <w:rPr>
          <w:b/>
          <w:bCs/>
          <w:vertAlign w:val="subscript"/>
        </w:rPr>
        <w:t>measure,NR_Intra_enh</w:t>
      </w:r>
      <w:proofErr w:type="spellEnd"/>
      <w:r w:rsidRPr="00CA02A3">
        <w:rPr>
          <w:b/>
          <w:bCs/>
        </w:rPr>
        <w:t xml:space="preserve"> and </w:t>
      </w:r>
      <w:proofErr w:type="spellStart"/>
      <w:r w:rsidRPr="00CA02A3">
        <w:rPr>
          <w:b/>
          <w:bCs/>
        </w:rPr>
        <w:t>T</w:t>
      </w:r>
      <w:r w:rsidRPr="00CA02A3">
        <w:rPr>
          <w:b/>
          <w:bCs/>
          <w:vertAlign w:val="subscript"/>
        </w:rPr>
        <w:t>evaluate,NR_Intra_enh</w:t>
      </w:r>
      <w:proofErr w:type="spellEnd"/>
      <w:r w:rsidRPr="00CA02A3">
        <w:rPr>
          <w:b/>
          <w:bCs/>
        </w:rPr>
        <w:t xml:space="preserve"> are reused the legacy FR1-NTN requirements. In addition, </w:t>
      </w:r>
      <w:r w:rsidRPr="00CA02A3">
        <w:rPr>
          <w:b/>
          <w:bCs/>
          <w:lang w:eastAsia="zh-CN"/>
        </w:rPr>
        <w:t>The UE is not required to meet the requirements for 2.56 s DRX cycle length for earth-moving LEO deployment.</w:t>
      </w:r>
    </w:p>
    <w:p w14:paraId="079ECE55" w14:textId="77777777" w:rsidR="00B737DD" w:rsidRPr="002108ED" w:rsidRDefault="00B737DD" w:rsidP="00B737D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Pr="000B0FAE">
        <w:rPr>
          <w:rFonts w:ascii="Times New Roman" w:hAnsi="Times New Roman" w:cs="Times New Roman"/>
          <w:b/>
          <w:bCs/>
          <w:sz w:val="20"/>
          <w:szCs w:val="20"/>
        </w:rPr>
        <w:t xml:space="preserve">or </w:t>
      </w:r>
      <w:r w:rsidRPr="000B0FA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cell re-selection </w:t>
      </w:r>
      <w:r w:rsidRPr="000B0FAE">
        <w:rPr>
          <w:rFonts w:ascii="Times New Roman" w:hAnsi="Times New Roman" w:cs="Times New Roman"/>
          <w:b/>
          <w:bCs/>
          <w:sz w:val="20"/>
          <w:szCs w:val="20"/>
        </w:rPr>
        <w:t>measurement requirements of inter-RAT E-UTRAN cells with TN carrier for (e)</w:t>
      </w:r>
      <w:proofErr w:type="spellStart"/>
      <w:r w:rsidRPr="000B0FAE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0B0FAE">
        <w:rPr>
          <w:rFonts w:ascii="Times New Roman" w:hAnsi="Times New Roman" w:cs="Times New Roman"/>
          <w:b/>
          <w:bCs/>
          <w:sz w:val="20"/>
          <w:szCs w:val="20"/>
        </w:rPr>
        <w:t xml:space="preserve"> UE with FR1-NTN bands, </w:t>
      </w:r>
    </w:p>
    <w:p w14:paraId="725E3784" w14:textId="77777777" w:rsidR="00B737DD" w:rsidRDefault="00B737DD" w:rsidP="00B737D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rFonts w:hint="eastAsia"/>
          <w:b/>
          <w:bCs/>
        </w:rPr>
        <w:t>F</w:t>
      </w:r>
      <w:r w:rsidRPr="002108ED">
        <w:rPr>
          <w:b/>
          <w:bCs/>
        </w:rPr>
        <w:t xml:space="preserve">or </w:t>
      </w:r>
      <w:r w:rsidRPr="00CA02A3">
        <w:rPr>
          <w:b/>
          <w:bCs/>
        </w:rPr>
        <w:t>2Rx</w:t>
      </w:r>
      <w:r>
        <w:rPr>
          <w:b/>
          <w:bCs/>
        </w:rPr>
        <w:t xml:space="preserve"> UE, </w:t>
      </w:r>
      <w:r w:rsidRPr="00350D4D">
        <w:rPr>
          <w:rFonts w:eastAsia="宋体"/>
          <w:b/>
          <w:bCs/>
        </w:rPr>
        <w:t xml:space="preserve">the existing cell reselection requirements in Rel-18 (e)NTN can be </w:t>
      </w:r>
      <w:r>
        <w:rPr>
          <w:rFonts w:eastAsia="宋体"/>
          <w:b/>
          <w:bCs/>
        </w:rPr>
        <w:t>reused</w:t>
      </w:r>
      <w:r w:rsidRPr="00350D4D">
        <w:rPr>
          <w:rFonts w:eastAsia="宋体"/>
          <w:b/>
          <w:bCs/>
        </w:rPr>
        <w:t xml:space="preserve"> for (e)</w:t>
      </w:r>
      <w:proofErr w:type="spellStart"/>
      <w:r w:rsidRPr="00350D4D">
        <w:rPr>
          <w:rFonts w:eastAsia="宋体"/>
          <w:b/>
          <w:bCs/>
        </w:rPr>
        <w:t>RedCap</w:t>
      </w:r>
      <w:proofErr w:type="spellEnd"/>
      <w:r w:rsidRPr="00350D4D">
        <w:rPr>
          <w:rFonts w:eastAsia="宋体"/>
          <w:b/>
          <w:bCs/>
        </w:rPr>
        <w:t xml:space="preserve"> 2Rx UE with FR1-NTN bands</w:t>
      </w:r>
      <w:r w:rsidRPr="00CA02A3">
        <w:rPr>
          <w:b/>
          <w:bCs/>
          <w:lang w:eastAsia="zh-CN"/>
        </w:rPr>
        <w:t>.</w:t>
      </w:r>
    </w:p>
    <w:p w14:paraId="2384BC57" w14:textId="77777777" w:rsidR="00B737DD" w:rsidRPr="00CA02A3" w:rsidRDefault="00B737DD" w:rsidP="00B737D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F</w:t>
      </w:r>
      <w:r>
        <w:rPr>
          <w:rFonts w:eastAsiaTheme="minorEastAsia"/>
          <w:b/>
          <w:bCs/>
          <w:lang w:eastAsia="zh-CN"/>
        </w:rPr>
        <w:t xml:space="preserve">or 1RX UE, reuse the same margin of RSRP/RSRQ as for 2Rx. </w:t>
      </w:r>
    </w:p>
    <w:p w14:paraId="12FF02EF" w14:textId="77777777" w:rsidR="00FF1ECD" w:rsidRDefault="00FF1ECD" w:rsidP="00FF1EC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5C20596C" w14:textId="77777777" w:rsidR="00FF1ECD" w:rsidRPr="009D5F1D" w:rsidRDefault="00FF1ECD" w:rsidP="00FF1EC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>
        <w:rPr>
          <w:b/>
          <w:bCs/>
        </w:rPr>
        <w:t xml:space="preserve">For 2Rx </w:t>
      </w:r>
      <w:r>
        <w:t>(</w:t>
      </w:r>
      <w:r w:rsidRPr="009D5F1D">
        <w:rPr>
          <w:b/>
          <w:bCs/>
        </w:rPr>
        <w:t>e)</w:t>
      </w:r>
      <w:proofErr w:type="spellStart"/>
      <w:r w:rsidRPr="009D5F1D">
        <w:rPr>
          <w:b/>
          <w:bCs/>
        </w:rPr>
        <w:t>RedCap</w:t>
      </w:r>
      <w:proofErr w:type="spellEnd"/>
      <w:r w:rsidRPr="009D5F1D">
        <w:rPr>
          <w:b/>
          <w:bCs/>
        </w:rPr>
        <w:t xml:space="preserve"> UEs</w:t>
      </w:r>
      <w:r w:rsidRPr="009D5F1D">
        <w:rPr>
          <w:rFonts w:eastAsiaTheme="minorEastAsia"/>
          <w:b/>
          <w:bCs/>
          <w:lang w:eastAsia="zh-CN"/>
        </w:rPr>
        <w:t xml:space="preserve">, </w:t>
      </w:r>
      <w:r w:rsidRPr="009D5F1D">
        <w:rPr>
          <w:rFonts w:eastAsiaTheme="minorEastAsia"/>
          <w:b/>
          <w:bCs/>
          <w:iCs/>
        </w:rPr>
        <w:t>reuse the legacy FR1-NTN measurement requirements defined for normal UEs in high level.</w:t>
      </w:r>
    </w:p>
    <w:p w14:paraId="601372D4" w14:textId="77777777" w:rsidR="00FF1ECD" w:rsidRPr="00785058" w:rsidRDefault="00FF1ECD" w:rsidP="00FF1EC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>
        <w:rPr>
          <w:b/>
          <w:bCs/>
        </w:rPr>
        <w:t xml:space="preserve">For 1Rx </w:t>
      </w:r>
      <w:r>
        <w:t>(</w:t>
      </w:r>
      <w:r w:rsidRPr="009D5F1D">
        <w:rPr>
          <w:b/>
          <w:bCs/>
        </w:rPr>
        <w:t>e</w:t>
      </w:r>
      <w:r w:rsidRPr="00785058">
        <w:rPr>
          <w:b/>
          <w:bCs/>
        </w:rPr>
        <w:t>)</w:t>
      </w:r>
      <w:proofErr w:type="spellStart"/>
      <w:r w:rsidRPr="00785058">
        <w:rPr>
          <w:b/>
          <w:bCs/>
        </w:rPr>
        <w:t>RedCap</w:t>
      </w:r>
      <w:proofErr w:type="spellEnd"/>
      <w:r w:rsidRPr="00785058">
        <w:rPr>
          <w:b/>
          <w:bCs/>
        </w:rPr>
        <w:t xml:space="preserve"> UEs, reuse the same principle in TN system for </w:t>
      </w:r>
      <w:proofErr w:type="spellStart"/>
      <w:r w:rsidRPr="00785058">
        <w:rPr>
          <w:b/>
          <w:bCs/>
        </w:rPr>
        <w:t>RedCap</w:t>
      </w:r>
      <w:proofErr w:type="spellEnd"/>
      <w:r w:rsidRPr="00785058">
        <w:rPr>
          <w:b/>
          <w:bCs/>
        </w:rPr>
        <w:t xml:space="preserve"> UE which means additional samples for extension. Use the same number of additional samples as that in TN</w:t>
      </w:r>
      <w:r w:rsidRPr="00785058">
        <w:rPr>
          <w:rFonts w:eastAsiaTheme="minorEastAsia"/>
          <w:b/>
          <w:bCs/>
          <w:lang w:eastAsia="zh-CN"/>
        </w:rPr>
        <w:t>:</w:t>
      </w:r>
    </w:p>
    <w:p w14:paraId="65290CC0" w14:textId="77777777" w:rsidR="00FF1ECD" w:rsidRPr="00785058" w:rsidRDefault="00FF1ECD" w:rsidP="00FF1ECD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iCs/>
        </w:rPr>
        <w:t>The time period for PSS/SSS detection defined for intra/inter-frequency measurement requirements should be relaxed for 1Rx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compared to those defined for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UEs.</w:t>
      </w:r>
    </w:p>
    <w:p w14:paraId="72DB0481" w14:textId="77777777" w:rsidR="00FF1ECD" w:rsidRPr="00785058" w:rsidRDefault="00FF1ECD" w:rsidP="00FF1ECD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</w:rPr>
      </w:pPr>
      <w:r w:rsidRPr="00785058">
        <w:rPr>
          <w:b/>
          <w:bCs/>
        </w:rPr>
        <w:t xml:space="preserve">Increase the </w:t>
      </w:r>
      <w:r w:rsidRPr="00785058">
        <w:rPr>
          <w:rFonts w:eastAsiaTheme="minorEastAsia"/>
          <w:b/>
          <w:bCs/>
          <w:iCs/>
        </w:rPr>
        <w:t>number</w:t>
      </w:r>
      <w:r w:rsidRPr="00785058">
        <w:rPr>
          <w:b/>
          <w:bCs/>
        </w:rPr>
        <w:t xml:space="preserve"> of attempts by 2 SSB samples for T</w:t>
      </w:r>
      <w:r w:rsidRPr="00785058">
        <w:rPr>
          <w:b/>
          <w:bCs/>
          <w:vertAlign w:val="subscript"/>
        </w:rPr>
        <w:t>PSS/</w:t>
      </w:r>
      <w:proofErr w:type="spellStart"/>
      <w:r w:rsidRPr="00785058">
        <w:rPr>
          <w:b/>
          <w:bCs/>
          <w:vertAlign w:val="subscript"/>
        </w:rPr>
        <w:t>SSS_sync_intra</w:t>
      </w:r>
      <w:proofErr w:type="spellEnd"/>
      <w:r w:rsidRPr="00785058">
        <w:rPr>
          <w:b/>
          <w:bCs/>
          <w:vertAlign w:val="subscript"/>
        </w:rPr>
        <w:t xml:space="preserve"> </w:t>
      </w:r>
      <w:r w:rsidRPr="00785058">
        <w:rPr>
          <w:b/>
          <w:bCs/>
        </w:rPr>
        <w:t>and T</w:t>
      </w:r>
      <w:r w:rsidRPr="00785058">
        <w:rPr>
          <w:b/>
          <w:bCs/>
          <w:vertAlign w:val="subscript"/>
        </w:rPr>
        <w:t>PSS/</w:t>
      </w:r>
      <w:proofErr w:type="spellStart"/>
      <w:r w:rsidRPr="00785058">
        <w:rPr>
          <w:b/>
          <w:bCs/>
          <w:vertAlign w:val="subscript"/>
        </w:rPr>
        <w:t>SSS_sync_inter</w:t>
      </w:r>
      <w:proofErr w:type="spellEnd"/>
      <w:r w:rsidRPr="00785058">
        <w:rPr>
          <w:b/>
          <w:bCs/>
        </w:rPr>
        <w:t>.</w:t>
      </w:r>
    </w:p>
    <w:p w14:paraId="5748B223" w14:textId="77777777" w:rsidR="00FF1ECD" w:rsidRPr="00785058" w:rsidRDefault="00FF1ECD" w:rsidP="00FF1ECD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</w:rPr>
      </w:pPr>
      <w:r w:rsidRPr="00785058">
        <w:rPr>
          <w:rFonts w:eastAsiaTheme="minorEastAsia"/>
          <w:b/>
          <w:bCs/>
        </w:rPr>
        <w:t>Not to extend the lower boundary.</w:t>
      </w:r>
    </w:p>
    <w:p w14:paraId="1AE6CA80" w14:textId="77777777" w:rsidR="00FF1ECD" w:rsidRPr="00785058" w:rsidRDefault="00FF1ECD" w:rsidP="00FF1ECD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iCs/>
        </w:rPr>
        <w:t>The time period for SSB index identification (PBCH decoding) defined in intra/inter-frequency measurement requirements should be relaxed for 1Rx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compared to those defined for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UEs.</w:t>
      </w:r>
    </w:p>
    <w:p w14:paraId="22F3458D" w14:textId="77777777" w:rsidR="00FF1ECD" w:rsidRPr="00785058" w:rsidRDefault="00FF1ECD" w:rsidP="00FF1ECD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szCs w:val="18"/>
        </w:rPr>
      </w:pPr>
      <w:r w:rsidRPr="00785058">
        <w:rPr>
          <w:b/>
          <w:bCs/>
          <w:szCs w:val="18"/>
        </w:rPr>
        <w:t xml:space="preserve">Increase number of attempts by 3 SSB samples for </w:t>
      </w:r>
      <w:proofErr w:type="spellStart"/>
      <w:r w:rsidRPr="00785058">
        <w:rPr>
          <w:b/>
          <w:bCs/>
          <w:szCs w:val="18"/>
        </w:rPr>
        <w:t>T</w:t>
      </w:r>
      <w:r w:rsidRPr="00785058">
        <w:rPr>
          <w:b/>
          <w:bCs/>
          <w:szCs w:val="18"/>
          <w:vertAlign w:val="subscript"/>
        </w:rPr>
        <w:t>SSB_time_index_intra</w:t>
      </w:r>
      <w:proofErr w:type="spellEnd"/>
      <w:r w:rsidRPr="00785058">
        <w:rPr>
          <w:b/>
          <w:bCs/>
          <w:szCs w:val="18"/>
          <w:vertAlign w:val="subscript"/>
        </w:rPr>
        <w:t xml:space="preserve"> </w:t>
      </w:r>
      <w:r w:rsidRPr="00785058">
        <w:rPr>
          <w:b/>
          <w:bCs/>
          <w:szCs w:val="18"/>
        </w:rPr>
        <w:t xml:space="preserve">and </w:t>
      </w:r>
      <w:proofErr w:type="spellStart"/>
      <w:r w:rsidRPr="00785058">
        <w:rPr>
          <w:b/>
          <w:bCs/>
          <w:szCs w:val="18"/>
        </w:rPr>
        <w:t>T</w:t>
      </w:r>
      <w:r w:rsidRPr="00785058">
        <w:rPr>
          <w:b/>
          <w:bCs/>
          <w:szCs w:val="18"/>
          <w:vertAlign w:val="subscript"/>
        </w:rPr>
        <w:t>SSB_time_index_inter</w:t>
      </w:r>
      <w:proofErr w:type="spellEnd"/>
      <w:r w:rsidRPr="00785058">
        <w:rPr>
          <w:b/>
          <w:bCs/>
          <w:szCs w:val="18"/>
        </w:rPr>
        <w:t>.</w:t>
      </w:r>
    </w:p>
    <w:p w14:paraId="69BFFCC6" w14:textId="77777777" w:rsidR="00FF1ECD" w:rsidRPr="00785058" w:rsidRDefault="00FF1ECD" w:rsidP="00FF1ECD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b/>
          <w:bCs/>
          <w:szCs w:val="18"/>
        </w:rPr>
        <w:t>Extend</w:t>
      </w:r>
      <w:r w:rsidRPr="00785058">
        <w:rPr>
          <w:rFonts w:eastAsiaTheme="minorEastAsia"/>
          <w:b/>
          <w:bCs/>
          <w:szCs w:val="18"/>
        </w:rPr>
        <w:t xml:space="preserve"> the lower boundary from ‘120 </w:t>
      </w:r>
      <w:proofErr w:type="spellStart"/>
      <w:r w:rsidRPr="00785058">
        <w:rPr>
          <w:rFonts w:eastAsiaTheme="minorEastAsia"/>
          <w:b/>
          <w:bCs/>
          <w:szCs w:val="18"/>
        </w:rPr>
        <w:t>ms’</w:t>
      </w:r>
      <w:proofErr w:type="spellEnd"/>
      <w:r w:rsidRPr="00785058">
        <w:rPr>
          <w:rFonts w:eastAsiaTheme="minorEastAsia"/>
          <w:b/>
          <w:bCs/>
          <w:szCs w:val="18"/>
        </w:rPr>
        <w:t xml:space="preserve"> to ‘160ms’.</w:t>
      </w:r>
    </w:p>
    <w:p w14:paraId="05512DDF" w14:textId="77777777" w:rsidR="00FF1ECD" w:rsidRPr="00785058" w:rsidRDefault="00FF1ECD" w:rsidP="00FF1ECD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iCs/>
        </w:rPr>
        <w:t>The time period for SSB index identification (PBCH decoding) defined in intra/inter-frequency measurement requirements should be relaxed for 1Rx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compared to those defined for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UEs.</w:t>
      </w:r>
    </w:p>
    <w:p w14:paraId="165973BE" w14:textId="77777777" w:rsidR="00FF1ECD" w:rsidRPr="00785058" w:rsidRDefault="00FF1ECD" w:rsidP="00FF1ECD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szCs w:val="18"/>
        </w:rPr>
      </w:pPr>
      <w:r w:rsidRPr="00785058">
        <w:rPr>
          <w:b/>
          <w:bCs/>
        </w:rPr>
        <w:t>Increase</w:t>
      </w:r>
      <w:r w:rsidRPr="00785058">
        <w:rPr>
          <w:b/>
          <w:bCs/>
          <w:szCs w:val="18"/>
        </w:rPr>
        <w:t xml:space="preserve"> number of attempts by 3 SSB samples for </w:t>
      </w:r>
      <w:proofErr w:type="spellStart"/>
      <w:r w:rsidRPr="00785058">
        <w:rPr>
          <w:b/>
          <w:bCs/>
          <w:szCs w:val="18"/>
        </w:rPr>
        <w:t>T</w:t>
      </w:r>
      <w:r w:rsidRPr="00785058">
        <w:rPr>
          <w:b/>
          <w:bCs/>
          <w:szCs w:val="18"/>
          <w:vertAlign w:val="subscript"/>
        </w:rPr>
        <w:t>SSB_time_index_intra</w:t>
      </w:r>
      <w:proofErr w:type="spellEnd"/>
      <w:r w:rsidRPr="00785058">
        <w:rPr>
          <w:b/>
          <w:bCs/>
          <w:szCs w:val="18"/>
          <w:vertAlign w:val="subscript"/>
        </w:rPr>
        <w:t xml:space="preserve"> </w:t>
      </w:r>
      <w:r w:rsidRPr="00785058">
        <w:rPr>
          <w:b/>
          <w:bCs/>
          <w:szCs w:val="18"/>
        </w:rPr>
        <w:t xml:space="preserve">and </w:t>
      </w:r>
      <w:proofErr w:type="spellStart"/>
      <w:r w:rsidRPr="00785058">
        <w:rPr>
          <w:b/>
          <w:bCs/>
          <w:szCs w:val="18"/>
        </w:rPr>
        <w:t>T</w:t>
      </w:r>
      <w:r w:rsidRPr="00785058">
        <w:rPr>
          <w:b/>
          <w:bCs/>
          <w:szCs w:val="18"/>
          <w:vertAlign w:val="subscript"/>
        </w:rPr>
        <w:t>SSB_time_index_inter</w:t>
      </w:r>
      <w:proofErr w:type="spellEnd"/>
      <w:r w:rsidRPr="00785058">
        <w:rPr>
          <w:b/>
          <w:bCs/>
          <w:szCs w:val="18"/>
        </w:rPr>
        <w:t>.</w:t>
      </w:r>
    </w:p>
    <w:p w14:paraId="00BA0E8D" w14:textId="77777777" w:rsidR="00FF1ECD" w:rsidRPr="00785058" w:rsidRDefault="00FF1ECD" w:rsidP="00FF1ECD">
      <w:pPr>
        <w:pStyle w:val="a8"/>
        <w:numPr>
          <w:ilvl w:val="3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szCs w:val="18"/>
        </w:rPr>
        <w:t xml:space="preserve">Extend the lower boundary from ‘120 </w:t>
      </w:r>
      <w:proofErr w:type="spellStart"/>
      <w:r w:rsidRPr="00785058">
        <w:rPr>
          <w:rFonts w:eastAsiaTheme="minorEastAsia"/>
          <w:b/>
          <w:bCs/>
          <w:szCs w:val="18"/>
        </w:rPr>
        <w:t>ms’</w:t>
      </w:r>
      <w:proofErr w:type="spellEnd"/>
      <w:r w:rsidRPr="00785058">
        <w:rPr>
          <w:rFonts w:eastAsiaTheme="minorEastAsia"/>
          <w:b/>
          <w:bCs/>
          <w:szCs w:val="18"/>
        </w:rPr>
        <w:t xml:space="preserve"> to ‘160ms’.</w:t>
      </w:r>
    </w:p>
    <w:p w14:paraId="7CCCF87B" w14:textId="77777777" w:rsidR="00FF1ECD" w:rsidRPr="00785058" w:rsidRDefault="00FF1ECD" w:rsidP="00FF1ECD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b/>
          <w:bCs/>
          <w:iCs/>
        </w:rPr>
      </w:pPr>
      <w:r w:rsidRPr="00785058">
        <w:rPr>
          <w:rFonts w:eastAsiaTheme="minorEastAsia"/>
          <w:b/>
          <w:bCs/>
          <w:iCs/>
        </w:rPr>
        <w:t>The measurement period defined in intra-frequency measurement with/without gap and inter-frequency measurement without gaps requirements for 1Rx and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will be the same.</w:t>
      </w:r>
    </w:p>
    <w:p w14:paraId="5E658EE7" w14:textId="77777777" w:rsidR="00FF1ECD" w:rsidRPr="00785058" w:rsidRDefault="00FF1ECD" w:rsidP="00FF1ECD">
      <w:pPr>
        <w:pStyle w:val="a8"/>
        <w:numPr>
          <w:ilvl w:val="2"/>
          <w:numId w:val="26"/>
        </w:numPr>
        <w:overflowPunct/>
        <w:autoSpaceDE/>
        <w:autoSpaceDN/>
        <w:adjustRightInd/>
        <w:ind w:firstLineChars="0"/>
        <w:textAlignment w:val="auto"/>
        <w:rPr>
          <w:rFonts w:eastAsia="宋体"/>
          <w:b/>
          <w:bCs/>
        </w:rPr>
      </w:pPr>
      <w:r w:rsidRPr="00785058">
        <w:rPr>
          <w:rFonts w:eastAsiaTheme="minorEastAsia"/>
          <w:b/>
          <w:bCs/>
          <w:iCs/>
        </w:rPr>
        <w:t>The SSB and CSI-RS based L1-RSRP measurement requirements for 1Rx and 2Rx (e)</w:t>
      </w:r>
      <w:proofErr w:type="spellStart"/>
      <w:r w:rsidRPr="00785058">
        <w:rPr>
          <w:rFonts w:eastAsiaTheme="minorEastAsia"/>
          <w:b/>
          <w:bCs/>
          <w:iCs/>
        </w:rPr>
        <w:t>RedCap</w:t>
      </w:r>
      <w:proofErr w:type="spellEnd"/>
      <w:r w:rsidRPr="00785058">
        <w:rPr>
          <w:rFonts w:eastAsiaTheme="minorEastAsia"/>
          <w:b/>
          <w:bCs/>
          <w:iCs/>
        </w:rPr>
        <w:t xml:space="preserve"> UEs with FR1-NTN bands will be the same.</w:t>
      </w:r>
    </w:p>
    <w:p w14:paraId="5F0DD4F0" w14:textId="77777777" w:rsidR="00FF1ECD" w:rsidRPr="00961AC7" w:rsidRDefault="00FF1ECD" w:rsidP="00FF1ECD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961AC7">
        <w:rPr>
          <w:rFonts w:ascii="Times New Roman" w:hAnsi="Times New Roman" w:cs="Times New Roman"/>
          <w:b/>
          <w:bCs/>
          <w:sz w:val="20"/>
          <w:szCs w:val="20"/>
        </w:rPr>
        <w:t>Proposal 8:</w:t>
      </w:r>
      <w:r w:rsidRPr="00961AC7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For accuracy requirements:</w:t>
      </w:r>
    </w:p>
    <w:p w14:paraId="30AED853" w14:textId="77777777" w:rsidR="00FF1ECD" w:rsidRPr="00961AC7" w:rsidRDefault="00FF1ECD" w:rsidP="00FF1EC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961AC7">
        <w:rPr>
          <w:rFonts w:eastAsiaTheme="minorEastAsia"/>
          <w:b/>
          <w:bCs/>
          <w:lang w:eastAsia="zh-CN"/>
        </w:rPr>
        <w:t>For</w:t>
      </w:r>
      <w:r w:rsidRPr="00961AC7">
        <w:rPr>
          <w:b/>
          <w:bCs/>
        </w:rPr>
        <w:t xml:space="preserve"> 2Rx (e)</w:t>
      </w:r>
      <w:proofErr w:type="spellStart"/>
      <w:r w:rsidRPr="00961AC7">
        <w:rPr>
          <w:b/>
          <w:bCs/>
        </w:rPr>
        <w:t>RedCap</w:t>
      </w:r>
      <w:proofErr w:type="spellEnd"/>
      <w:r w:rsidRPr="00961AC7">
        <w:rPr>
          <w:b/>
          <w:bCs/>
        </w:rPr>
        <w:t xml:space="preserve"> UEs</w:t>
      </w:r>
      <w:r w:rsidRPr="00961AC7">
        <w:rPr>
          <w:rFonts w:eastAsiaTheme="majorEastAsia"/>
          <w:b/>
          <w:bCs/>
          <w:lang w:eastAsia="zh-CN"/>
        </w:rPr>
        <w:t>, reuse Rel-17 NTN requirements.</w:t>
      </w:r>
    </w:p>
    <w:p w14:paraId="3EADB986" w14:textId="77777777" w:rsidR="00FF1ECD" w:rsidRPr="00961AC7" w:rsidRDefault="00FF1ECD" w:rsidP="00FF1EC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961AC7">
        <w:rPr>
          <w:rFonts w:eastAsiaTheme="minorEastAsia"/>
          <w:b/>
          <w:bCs/>
          <w:lang w:eastAsia="zh-CN"/>
        </w:rPr>
        <w:t>For</w:t>
      </w:r>
      <w:r w:rsidRPr="00961AC7">
        <w:rPr>
          <w:b/>
          <w:bCs/>
        </w:rPr>
        <w:t xml:space="preserve"> 1Rx (e)</w:t>
      </w:r>
      <w:proofErr w:type="spellStart"/>
      <w:r w:rsidRPr="00961AC7">
        <w:rPr>
          <w:b/>
          <w:bCs/>
        </w:rPr>
        <w:t>RedCap</w:t>
      </w:r>
      <w:proofErr w:type="spellEnd"/>
      <w:r w:rsidRPr="00961AC7">
        <w:rPr>
          <w:b/>
          <w:bCs/>
        </w:rPr>
        <w:t xml:space="preserve"> UEs</w:t>
      </w:r>
      <w:r w:rsidRPr="00961AC7">
        <w:rPr>
          <w:rFonts w:eastAsiaTheme="majorEastAsia"/>
          <w:b/>
          <w:bCs/>
          <w:lang w:eastAsia="zh-CN"/>
        </w:rPr>
        <w:t>, reuse the same relaxation for SS-RSRP, SS-RSRQ, SS-SINR and L1-RSRP in TN:</w:t>
      </w:r>
    </w:p>
    <w:p w14:paraId="29B32D90" w14:textId="77777777" w:rsidR="00FF1ECD" w:rsidRPr="00961AC7" w:rsidRDefault="00FF1ECD" w:rsidP="00FF1ECD">
      <w:pPr>
        <w:pStyle w:val="a8"/>
        <w:numPr>
          <w:ilvl w:val="1"/>
          <w:numId w:val="26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iCs/>
          <w:sz w:val="18"/>
          <w:szCs w:val="18"/>
        </w:rPr>
      </w:pPr>
      <w:r w:rsidRPr="00961AC7">
        <w:rPr>
          <w:b/>
          <w:bCs/>
          <w:kern w:val="2"/>
          <w:szCs w:val="18"/>
        </w:rPr>
        <w:t>SS-RSRP, SS-RSRQ, SS-SINR: relax by 1dB.</w:t>
      </w:r>
    </w:p>
    <w:p w14:paraId="59E7A5A8" w14:textId="77777777" w:rsidR="00FF1ECD" w:rsidRPr="00961AC7" w:rsidRDefault="00FF1ECD" w:rsidP="00FF1ECD">
      <w:pPr>
        <w:pStyle w:val="a8"/>
        <w:numPr>
          <w:ilvl w:val="1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961AC7">
        <w:rPr>
          <w:b/>
          <w:bCs/>
          <w:kern w:val="2"/>
          <w:szCs w:val="18"/>
        </w:rPr>
        <w:t>L1-RSRP: relax by 3dB.</w:t>
      </w:r>
    </w:p>
    <w:p w14:paraId="622F8CB9" w14:textId="77777777" w:rsidR="00FF1ECD" w:rsidRPr="001B39DC" w:rsidRDefault="00FF1ECD" w:rsidP="00FF1EC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B39DC">
        <w:rPr>
          <w:rFonts w:ascii="Times New Roman" w:hAnsi="Times New Roman" w:cs="Times New Roman"/>
          <w:b/>
          <w:bCs/>
          <w:sz w:val="20"/>
          <w:szCs w:val="20"/>
        </w:rPr>
        <w:t>Proposal 9:</w:t>
      </w:r>
    </w:p>
    <w:p w14:paraId="55368898" w14:textId="77777777" w:rsidR="00FF1ECD" w:rsidRPr="001B39DC" w:rsidRDefault="00FF1ECD" w:rsidP="00FF1EC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inorEastAsia"/>
          <w:iCs/>
        </w:rPr>
      </w:pPr>
      <w:r w:rsidRPr="001B39DC">
        <w:rPr>
          <w:rFonts w:eastAsiaTheme="majorEastAsia"/>
          <w:b/>
          <w:bCs/>
          <w:kern w:val="2"/>
          <w:lang w:val="en-US" w:eastAsia="zh-CN"/>
        </w:rPr>
        <w:t xml:space="preserve">To use legacy TN requirements as baseline, RAN4 to </w:t>
      </w:r>
      <w:r w:rsidRPr="001B39DC">
        <w:rPr>
          <w:b/>
          <w:bCs/>
        </w:rPr>
        <w:t xml:space="preserve">specify </w:t>
      </w:r>
      <w:r w:rsidRPr="001B39DC">
        <w:rPr>
          <w:rFonts w:eastAsiaTheme="majorEastAsia"/>
          <w:b/>
          <w:bCs/>
          <w:kern w:val="2"/>
          <w:lang w:val="en-US" w:eastAsia="zh-CN"/>
        </w:rPr>
        <w:t>the requirements for HD-FDD UEs for the table above.</w:t>
      </w:r>
    </w:p>
    <w:p w14:paraId="674CA602" w14:textId="00790F38" w:rsidR="00FF1ECD" w:rsidRPr="00FF1ECD" w:rsidRDefault="00397571" w:rsidP="00FF1EC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B39D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Pr="001B39DC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scheduling availability, n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eed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further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RAN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1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progress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detailed requirements of </w:t>
      </w:r>
      <w:r w:rsidRPr="001B39DC">
        <w:rPr>
          <w:rFonts w:ascii="Times New Roman" w:hAnsi="Times New Roman" w:cs="Times New Roman"/>
          <w:b/>
          <w:bCs/>
          <w:sz w:val="20"/>
          <w:szCs w:val="20"/>
        </w:rPr>
        <w:t>HD-FDD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UEs.</w:t>
      </w:r>
    </w:p>
    <w:p w14:paraId="73E1BC3B" w14:textId="77777777" w:rsidR="00B737DD" w:rsidRPr="00FF1ECD" w:rsidRDefault="00B737DD" w:rsidP="00B737D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03FA477B" w14:textId="65443851" w:rsidR="00767FC0" w:rsidRPr="00B737DD" w:rsidRDefault="00767FC0" w:rsidP="00767FC0">
      <w:pPr>
        <w:spacing w:beforeLines="50" w:before="120" w:afterLines="50" w:after="120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2B6AB1F5" w:rsidR="005B23D1" w:rsidRDefault="005B23D1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B10427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]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D17C30" w:rsidRPr="00D17C30">
        <w:rPr>
          <w:rFonts w:ascii="Times New Roman" w:eastAsia="宋体" w:hAnsi="Times New Roman" w:cs="Times New Roman"/>
          <w:sz w:val="20"/>
          <w:szCs w:val="20"/>
        </w:rPr>
        <w:t>R4-</w:t>
      </w:r>
      <w:r w:rsidR="00740230">
        <w:rPr>
          <w:rFonts w:ascii="Times New Roman" w:eastAsia="宋体" w:hAnsi="Times New Roman" w:cs="Times New Roman"/>
          <w:sz w:val="20"/>
          <w:szCs w:val="20"/>
        </w:rPr>
        <w:t>2420104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30892" w:rsidRPr="00A30892">
        <w:rPr>
          <w:rFonts w:ascii="Times New Roman" w:eastAsia="宋体" w:hAnsi="Times New Roman" w:cs="Times New Roman"/>
          <w:sz w:val="20"/>
          <w:szCs w:val="20"/>
        </w:rPr>
        <w:t>WF on RRM requirements for NR_NTN_Ph3_Part1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30892">
        <w:rPr>
          <w:rFonts w:ascii="Times New Roman" w:eastAsia="宋体" w:hAnsi="Times New Roman" w:cs="Times New Roman"/>
          <w:sz w:val="20"/>
          <w:szCs w:val="20"/>
        </w:rPr>
        <w:t>CATT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AD04A" w14:textId="77777777" w:rsidR="00065540" w:rsidRDefault="00065540" w:rsidP="00F57816">
      <w:r>
        <w:separator/>
      </w:r>
    </w:p>
  </w:endnote>
  <w:endnote w:type="continuationSeparator" w:id="0">
    <w:p w14:paraId="66ED122D" w14:textId="77777777" w:rsidR="00065540" w:rsidRDefault="00065540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0487" w14:textId="77777777" w:rsidR="00065540" w:rsidRDefault="00065540" w:rsidP="00F57816">
      <w:r>
        <w:separator/>
      </w:r>
    </w:p>
  </w:footnote>
  <w:footnote w:type="continuationSeparator" w:id="0">
    <w:p w14:paraId="2B5CC6E8" w14:textId="77777777" w:rsidR="00065540" w:rsidRDefault="00065540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61D6"/>
    <w:multiLevelType w:val="hybridMultilevel"/>
    <w:tmpl w:val="4D38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3527BB"/>
    <w:multiLevelType w:val="multilevel"/>
    <w:tmpl w:val="123527BB"/>
    <w:lvl w:ilvl="0">
      <w:numFmt w:val="bullet"/>
      <w:lvlText w:val="-"/>
      <w:lvlJc w:val="left"/>
      <w:pPr>
        <w:ind w:left="3516" w:hanging="420"/>
      </w:pPr>
      <w:rPr>
        <w:rFonts w:ascii="Calibri" w:eastAsia="宋体" w:hAnsi="Calibri" w:cs="Calibri" w:hint="default"/>
        <w:color w:val="auto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14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18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7E932647"/>
    <w:multiLevelType w:val="multilevel"/>
    <w:tmpl w:val="7E932647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4"/>
  </w:num>
  <w:num w:numId="4">
    <w:abstractNumId w:val="26"/>
  </w:num>
  <w:num w:numId="5">
    <w:abstractNumId w:val="12"/>
  </w:num>
  <w:num w:numId="6">
    <w:abstractNumId w:val="22"/>
  </w:num>
  <w:num w:numId="7">
    <w:abstractNumId w:val="2"/>
  </w:num>
  <w:num w:numId="8">
    <w:abstractNumId w:val="6"/>
  </w:num>
  <w:num w:numId="9">
    <w:abstractNumId w:val="9"/>
  </w:num>
  <w:num w:numId="10">
    <w:abstractNumId w:val="15"/>
  </w:num>
  <w:num w:numId="11">
    <w:abstractNumId w:val="16"/>
  </w:num>
  <w:num w:numId="12">
    <w:abstractNumId w:val="29"/>
  </w:num>
  <w:num w:numId="13">
    <w:abstractNumId w:val="18"/>
  </w:num>
  <w:num w:numId="14">
    <w:abstractNumId w:val="10"/>
  </w:num>
  <w:num w:numId="15">
    <w:abstractNumId w:val="19"/>
  </w:num>
  <w:num w:numId="16">
    <w:abstractNumId w:val="25"/>
  </w:num>
  <w:num w:numId="17">
    <w:abstractNumId w:val="1"/>
  </w:num>
  <w:num w:numId="18">
    <w:abstractNumId w:val="28"/>
  </w:num>
  <w:num w:numId="19">
    <w:abstractNumId w:val="21"/>
  </w:num>
  <w:num w:numId="20">
    <w:abstractNumId w:val="7"/>
  </w:num>
  <w:num w:numId="21">
    <w:abstractNumId w:val="20"/>
  </w:num>
  <w:num w:numId="22">
    <w:abstractNumId w:val="14"/>
  </w:num>
  <w:num w:numId="23">
    <w:abstractNumId w:val="23"/>
  </w:num>
  <w:num w:numId="24">
    <w:abstractNumId w:val="27"/>
  </w:num>
  <w:num w:numId="25">
    <w:abstractNumId w:val="3"/>
  </w:num>
  <w:num w:numId="26">
    <w:abstractNumId w:val="5"/>
  </w:num>
  <w:num w:numId="27">
    <w:abstractNumId w:val="17"/>
  </w:num>
  <w:num w:numId="28">
    <w:abstractNumId w:val="30"/>
  </w:num>
  <w:num w:numId="29">
    <w:abstractNumId w:val="4"/>
  </w:num>
  <w:num w:numId="30">
    <w:abstractNumId w:val="13"/>
  </w:num>
  <w:num w:numId="31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6DD9"/>
    <w:rsid w:val="000105CB"/>
    <w:rsid w:val="00012F9D"/>
    <w:rsid w:val="00015DAB"/>
    <w:rsid w:val="00026B9A"/>
    <w:rsid w:val="00027632"/>
    <w:rsid w:val="000302FB"/>
    <w:rsid w:val="000376AD"/>
    <w:rsid w:val="00041B31"/>
    <w:rsid w:val="00052B59"/>
    <w:rsid w:val="00052CA4"/>
    <w:rsid w:val="00053818"/>
    <w:rsid w:val="00057C23"/>
    <w:rsid w:val="00060D78"/>
    <w:rsid w:val="00065540"/>
    <w:rsid w:val="00071BF1"/>
    <w:rsid w:val="00073F55"/>
    <w:rsid w:val="00074587"/>
    <w:rsid w:val="0008269C"/>
    <w:rsid w:val="00084658"/>
    <w:rsid w:val="000854CE"/>
    <w:rsid w:val="00087AEF"/>
    <w:rsid w:val="00096EF2"/>
    <w:rsid w:val="000A1902"/>
    <w:rsid w:val="000B0FAE"/>
    <w:rsid w:val="000B0FF3"/>
    <w:rsid w:val="000B2BE5"/>
    <w:rsid w:val="000B5183"/>
    <w:rsid w:val="000B5ADF"/>
    <w:rsid w:val="000D3C85"/>
    <w:rsid w:val="000D5135"/>
    <w:rsid w:val="000E2B05"/>
    <w:rsid w:val="000E5597"/>
    <w:rsid w:val="000E58AC"/>
    <w:rsid w:val="000E7C20"/>
    <w:rsid w:val="000F12C9"/>
    <w:rsid w:val="000F374B"/>
    <w:rsid w:val="000F72B6"/>
    <w:rsid w:val="00100486"/>
    <w:rsid w:val="00102086"/>
    <w:rsid w:val="001026F0"/>
    <w:rsid w:val="00103147"/>
    <w:rsid w:val="00112570"/>
    <w:rsid w:val="0011584F"/>
    <w:rsid w:val="001178E9"/>
    <w:rsid w:val="00134075"/>
    <w:rsid w:val="00134F05"/>
    <w:rsid w:val="001366ED"/>
    <w:rsid w:val="001458A1"/>
    <w:rsid w:val="00150BDE"/>
    <w:rsid w:val="0015241F"/>
    <w:rsid w:val="00165C69"/>
    <w:rsid w:val="0017202C"/>
    <w:rsid w:val="001726B2"/>
    <w:rsid w:val="00177932"/>
    <w:rsid w:val="00180900"/>
    <w:rsid w:val="00181534"/>
    <w:rsid w:val="001A41EA"/>
    <w:rsid w:val="001A7751"/>
    <w:rsid w:val="001B39DC"/>
    <w:rsid w:val="001C250C"/>
    <w:rsid w:val="001C44AE"/>
    <w:rsid w:val="001C48EF"/>
    <w:rsid w:val="001C5711"/>
    <w:rsid w:val="001D1A6A"/>
    <w:rsid w:val="001D226D"/>
    <w:rsid w:val="001D22A2"/>
    <w:rsid w:val="001D4F2C"/>
    <w:rsid w:val="001E04C5"/>
    <w:rsid w:val="001E2D51"/>
    <w:rsid w:val="001E739A"/>
    <w:rsid w:val="001F1761"/>
    <w:rsid w:val="001F31F1"/>
    <w:rsid w:val="001F5599"/>
    <w:rsid w:val="001F6AC6"/>
    <w:rsid w:val="002046C3"/>
    <w:rsid w:val="002108ED"/>
    <w:rsid w:val="00214063"/>
    <w:rsid w:val="00214A0F"/>
    <w:rsid w:val="0023072D"/>
    <w:rsid w:val="00231681"/>
    <w:rsid w:val="00231FB8"/>
    <w:rsid w:val="0023527D"/>
    <w:rsid w:val="00245EDD"/>
    <w:rsid w:val="0025697B"/>
    <w:rsid w:val="002609FE"/>
    <w:rsid w:val="002711BF"/>
    <w:rsid w:val="00272E65"/>
    <w:rsid w:val="00272F7E"/>
    <w:rsid w:val="00272F93"/>
    <w:rsid w:val="00276331"/>
    <w:rsid w:val="00276972"/>
    <w:rsid w:val="002875C0"/>
    <w:rsid w:val="00296592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17F69"/>
    <w:rsid w:val="00324E0A"/>
    <w:rsid w:val="00326980"/>
    <w:rsid w:val="00327BA9"/>
    <w:rsid w:val="003325F4"/>
    <w:rsid w:val="00336B70"/>
    <w:rsid w:val="00340B90"/>
    <w:rsid w:val="00340DAB"/>
    <w:rsid w:val="00341B29"/>
    <w:rsid w:val="00350207"/>
    <w:rsid w:val="00350D4D"/>
    <w:rsid w:val="00353C08"/>
    <w:rsid w:val="00355717"/>
    <w:rsid w:val="00357205"/>
    <w:rsid w:val="003577DC"/>
    <w:rsid w:val="0036194F"/>
    <w:rsid w:val="0036229A"/>
    <w:rsid w:val="0036485D"/>
    <w:rsid w:val="00373764"/>
    <w:rsid w:val="00374DAD"/>
    <w:rsid w:val="00374E80"/>
    <w:rsid w:val="003755BD"/>
    <w:rsid w:val="003803C0"/>
    <w:rsid w:val="003837A9"/>
    <w:rsid w:val="00384261"/>
    <w:rsid w:val="003850D2"/>
    <w:rsid w:val="003856D4"/>
    <w:rsid w:val="00391015"/>
    <w:rsid w:val="003929DE"/>
    <w:rsid w:val="00393BA4"/>
    <w:rsid w:val="003947EF"/>
    <w:rsid w:val="00397571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7351"/>
    <w:rsid w:val="003F37F3"/>
    <w:rsid w:val="003F3A6C"/>
    <w:rsid w:val="003F50CD"/>
    <w:rsid w:val="003F5DE7"/>
    <w:rsid w:val="003F698A"/>
    <w:rsid w:val="00413E77"/>
    <w:rsid w:val="00414E94"/>
    <w:rsid w:val="004165ED"/>
    <w:rsid w:val="004240B9"/>
    <w:rsid w:val="00432549"/>
    <w:rsid w:val="00434EDB"/>
    <w:rsid w:val="00436C63"/>
    <w:rsid w:val="00440BB6"/>
    <w:rsid w:val="00443D60"/>
    <w:rsid w:val="00453C63"/>
    <w:rsid w:val="0045709F"/>
    <w:rsid w:val="00463876"/>
    <w:rsid w:val="00464167"/>
    <w:rsid w:val="004719B6"/>
    <w:rsid w:val="00471F53"/>
    <w:rsid w:val="004764ED"/>
    <w:rsid w:val="00482559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C1930"/>
    <w:rsid w:val="004C3936"/>
    <w:rsid w:val="004C3E0B"/>
    <w:rsid w:val="004C4FED"/>
    <w:rsid w:val="004C5006"/>
    <w:rsid w:val="004C5279"/>
    <w:rsid w:val="004C6CD5"/>
    <w:rsid w:val="004D2E78"/>
    <w:rsid w:val="004D7374"/>
    <w:rsid w:val="004E629B"/>
    <w:rsid w:val="004E70C0"/>
    <w:rsid w:val="004F31BC"/>
    <w:rsid w:val="00503393"/>
    <w:rsid w:val="005058B0"/>
    <w:rsid w:val="00506CD8"/>
    <w:rsid w:val="00512B6A"/>
    <w:rsid w:val="00514599"/>
    <w:rsid w:val="00522D6A"/>
    <w:rsid w:val="00523EA1"/>
    <w:rsid w:val="00525B4A"/>
    <w:rsid w:val="00526F1B"/>
    <w:rsid w:val="005275ED"/>
    <w:rsid w:val="00531B6B"/>
    <w:rsid w:val="00533C74"/>
    <w:rsid w:val="005437E3"/>
    <w:rsid w:val="00545A98"/>
    <w:rsid w:val="0055605A"/>
    <w:rsid w:val="00563F6C"/>
    <w:rsid w:val="00570CF6"/>
    <w:rsid w:val="00575C94"/>
    <w:rsid w:val="00576B45"/>
    <w:rsid w:val="0058624C"/>
    <w:rsid w:val="00586C22"/>
    <w:rsid w:val="0059579D"/>
    <w:rsid w:val="00597020"/>
    <w:rsid w:val="005A12DD"/>
    <w:rsid w:val="005A45DA"/>
    <w:rsid w:val="005B0C56"/>
    <w:rsid w:val="005B23D1"/>
    <w:rsid w:val="005B435D"/>
    <w:rsid w:val="005B53B3"/>
    <w:rsid w:val="005B6DC1"/>
    <w:rsid w:val="005C1E8E"/>
    <w:rsid w:val="005C2AD3"/>
    <w:rsid w:val="005C3E95"/>
    <w:rsid w:val="005C4511"/>
    <w:rsid w:val="005D5477"/>
    <w:rsid w:val="005D6FFF"/>
    <w:rsid w:val="005E4A63"/>
    <w:rsid w:val="005F7569"/>
    <w:rsid w:val="005F79D3"/>
    <w:rsid w:val="005F7F42"/>
    <w:rsid w:val="00601D78"/>
    <w:rsid w:val="00603715"/>
    <w:rsid w:val="00631E71"/>
    <w:rsid w:val="00640336"/>
    <w:rsid w:val="0064391C"/>
    <w:rsid w:val="0064730C"/>
    <w:rsid w:val="0065090B"/>
    <w:rsid w:val="00652015"/>
    <w:rsid w:val="00652CAA"/>
    <w:rsid w:val="0065643C"/>
    <w:rsid w:val="00661229"/>
    <w:rsid w:val="006624A9"/>
    <w:rsid w:val="006634EE"/>
    <w:rsid w:val="00665847"/>
    <w:rsid w:val="00667846"/>
    <w:rsid w:val="00672483"/>
    <w:rsid w:val="0067344B"/>
    <w:rsid w:val="00676811"/>
    <w:rsid w:val="00676E35"/>
    <w:rsid w:val="00682AD9"/>
    <w:rsid w:val="00692CA4"/>
    <w:rsid w:val="006951DA"/>
    <w:rsid w:val="006966B6"/>
    <w:rsid w:val="006B5F86"/>
    <w:rsid w:val="006B7867"/>
    <w:rsid w:val="006C20A4"/>
    <w:rsid w:val="006D15A5"/>
    <w:rsid w:val="006D53A2"/>
    <w:rsid w:val="006D5B18"/>
    <w:rsid w:val="006D70D2"/>
    <w:rsid w:val="006D7360"/>
    <w:rsid w:val="006D7FBA"/>
    <w:rsid w:val="006E20F2"/>
    <w:rsid w:val="006E5B4F"/>
    <w:rsid w:val="006F1C44"/>
    <w:rsid w:val="006F3D67"/>
    <w:rsid w:val="006F698B"/>
    <w:rsid w:val="007117D5"/>
    <w:rsid w:val="00715C72"/>
    <w:rsid w:val="00722858"/>
    <w:rsid w:val="007246E9"/>
    <w:rsid w:val="00740230"/>
    <w:rsid w:val="00741CE8"/>
    <w:rsid w:val="00755947"/>
    <w:rsid w:val="00762634"/>
    <w:rsid w:val="00767FC0"/>
    <w:rsid w:val="00773571"/>
    <w:rsid w:val="007749B6"/>
    <w:rsid w:val="00777D0A"/>
    <w:rsid w:val="0078027D"/>
    <w:rsid w:val="00781606"/>
    <w:rsid w:val="00784BBB"/>
    <w:rsid w:val="0078504A"/>
    <w:rsid w:val="00785058"/>
    <w:rsid w:val="00785662"/>
    <w:rsid w:val="00785A90"/>
    <w:rsid w:val="007974AB"/>
    <w:rsid w:val="007A10F6"/>
    <w:rsid w:val="007A2B84"/>
    <w:rsid w:val="007B0F65"/>
    <w:rsid w:val="007C1BB7"/>
    <w:rsid w:val="007D0AA7"/>
    <w:rsid w:val="007E4DED"/>
    <w:rsid w:val="007F1B33"/>
    <w:rsid w:val="007F5A15"/>
    <w:rsid w:val="0081009A"/>
    <w:rsid w:val="00812738"/>
    <w:rsid w:val="00814B27"/>
    <w:rsid w:val="00820F9E"/>
    <w:rsid w:val="00826AFD"/>
    <w:rsid w:val="0083425F"/>
    <w:rsid w:val="00837413"/>
    <w:rsid w:val="0084288F"/>
    <w:rsid w:val="008525C5"/>
    <w:rsid w:val="00853CC4"/>
    <w:rsid w:val="00855647"/>
    <w:rsid w:val="008632BF"/>
    <w:rsid w:val="00865AB8"/>
    <w:rsid w:val="008703E7"/>
    <w:rsid w:val="00873F19"/>
    <w:rsid w:val="0088023A"/>
    <w:rsid w:val="00887377"/>
    <w:rsid w:val="008975AE"/>
    <w:rsid w:val="008A48C6"/>
    <w:rsid w:val="008B0284"/>
    <w:rsid w:val="008B3FEB"/>
    <w:rsid w:val="008B74D5"/>
    <w:rsid w:val="008B75F1"/>
    <w:rsid w:val="008C5085"/>
    <w:rsid w:val="008C522B"/>
    <w:rsid w:val="008D1910"/>
    <w:rsid w:val="008E037C"/>
    <w:rsid w:val="008E1412"/>
    <w:rsid w:val="008E2D8E"/>
    <w:rsid w:val="008E6C0B"/>
    <w:rsid w:val="008F2335"/>
    <w:rsid w:val="008F2F8C"/>
    <w:rsid w:val="008F3910"/>
    <w:rsid w:val="008F498F"/>
    <w:rsid w:val="008F5B9C"/>
    <w:rsid w:val="008F779F"/>
    <w:rsid w:val="00900EB0"/>
    <w:rsid w:val="00910075"/>
    <w:rsid w:val="00912107"/>
    <w:rsid w:val="00912EBA"/>
    <w:rsid w:val="00913A14"/>
    <w:rsid w:val="00914B46"/>
    <w:rsid w:val="009152E9"/>
    <w:rsid w:val="00915721"/>
    <w:rsid w:val="00915831"/>
    <w:rsid w:val="00917FB2"/>
    <w:rsid w:val="00921160"/>
    <w:rsid w:val="0092490B"/>
    <w:rsid w:val="00927F7D"/>
    <w:rsid w:val="00930245"/>
    <w:rsid w:val="00932818"/>
    <w:rsid w:val="0093306F"/>
    <w:rsid w:val="009337C9"/>
    <w:rsid w:val="0095041F"/>
    <w:rsid w:val="009537C2"/>
    <w:rsid w:val="009538A0"/>
    <w:rsid w:val="0095727F"/>
    <w:rsid w:val="00961AC7"/>
    <w:rsid w:val="009663D2"/>
    <w:rsid w:val="009739F0"/>
    <w:rsid w:val="00974A23"/>
    <w:rsid w:val="009767E7"/>
    <w:rsid w:val="00980C2C"/>
    <w:rsid w:val="00981C0A"/>
    <w:rsid w:val="00981FC4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5F1D"/>
    <w:rsid w:val="009D7553"/>
    <w:rsid w:val="009F2A3B"/>
    <w:rsid w:val="009F35A2"/>
    <w:rsid w:val="009F6EF0"/>
    <w:rsid w:val="00A01BED"/>
    <w:rsid w:val="00A04167"/>
    <w:rsid w:val="00A0726B"/>
    <w:rsid w:val="00A12E0D"/>
    <w:rsid w:val="00A13EE8"/>
    <w:rsid w:val="00A14673"/>
    <w:rsid w:val="00A24246"/>
    <w:rsid w:val="00A26377"/>
    <w:rsid w:val="00A30892"/>
    <w:rsid w:val="00A50DEA"/>
    <w:rsid w:val="00A546B1"/>
    <w:rsid w:val="00A56679"/>
    <w:rsid w:val="00A56CF1"/>
    <w:rsid w:val="00A64058"/>
    <w:rsid w:val="00A65BBA"/>
    <w:rsid w:val="00A771C7"/>
    <w:rsid w:val="00A823F0"/>
    <w:rsid w:val="00A85332"/>
    <w:rsid w:val="00A85CB9"/>
    <w:rsid w:val="00A86BD7"/>
    <w:rsid w:val="00A87274"/>
    <w:rsid w:val="00A87642"/>
    <w:rsid w:val="00A87A40"/>
    <w:rsid w:val="00A92D96"/>
    <w:rsid w:val="00A93592"/>
    <w:rsid w:val="00A936C4"/>
    <w:rsid w:val="00AA009D"/>
    <w:rsid w:val="00AA4BE9"/>
    <w:rsid w:val="00AB32B6"/>
    <w:rsid w:val="00AB507B"/>
    <w:rsid w:val="00AC55A2"/>
    <w:rsid w:val="00AC61FB"/>
    <w:rsid w:val="00AE4C8D"/>
    <w:rsid w:val="00AE5B38"/>
    <w:rsid w:val="00AF353D"/>
    <w:rsid w:val="00AF3C60"/>
    <w:rsid w:val="00AF68F0"/>
    <w:rsid w:val="00B0176A"/>
    <w:rsid w:val="00B01E2E"/>
    <w:rsid w:val="00B10427"/>
    <w:rsid w:val="00B11EF7"/>
    <w:rsid w:val="00B13C26"/>
    <w:rsid w:val="00B208F5"/>
    <w:rsid w:val="00B22117"/>
    <w:rsid w:val="00B3143C"/>
    <w:rsid w:val="00B31D11"/>
    <w:rsid w:val="00B3281A"/>
    <w:rsid w:val="00B3285E"/>
    <w:rsid w:val="00B40248"/>
    <w:rsid w:val="00B41191"/>
    <w:rsid w:val="00B413DA"/>
    <w:rsid w:val="00B41454"/>
    <w:rsid w:val="00B453FB"/>
    <w:rsid w:val="00B519B8"/>
    <w:rsid w:val="00B554D8"/>
    <w:rsid w:val="00B601F1"/>
    <w:rsid w:val="00B64734"/>
    <w:rsid w:val="00B70CFA"/>
    <w:rsid w:val="00B737DD"/>
    <w:rsid w:val="00B76962"/>
    <w:rsid w:val="00B8025D"/>
    <w:rsid w:val="00B965CD"/>
    <w:rsid w:val="00BB7153"/>
    <w:rsid w:val="00BD0907"/>
    <w:rsid w:val="00BD097A"/>
    <w:rsid w:val="00BD5114"/>
    <w:rsid w:val="00BD7BB9"/>
    <w:rsid w:val="00BE2840"/>
    <w:rsid w:val="00BE3587"/>
    <w:rsid w:val="00BF4D28"/>
    <w:rsid w:val="00C01BF4"/>
    <w:rsid w:val="00C02160"/>
    <w:rsid w:val="00C02404"/>
    <w:rsid w:val="00C10CDC"/>
    <w:rsid w:val="00C17F95"/>
    <w:rsid w:val="00C2377F"/>
    <w:rsid w:val="00C25757"/>
    <w:rsid w:val="00C260AF"/>
    <w:rsid w:val="00C33EB8"/>
    <w:rsid w:val="00C40758"/>
    <w:rsid w:val="00C41AC4"/>
    <w:rsid w:val="00C45319"/>
    <w:rsid w:val="00C525E9"/>
    <w:rsid w:val="00C54619"/>
    <w:rsid w:val="00C56036"/>
    <w:rsid w:val="00C7050E"/>
    <w:rsid w:val="00C72589"/>
    <w:rsid w:val="00C77489"/>
    <w:rsid w:val="00C84AA7"/>
    <w:rsid w:val="00C942CA"/>
    <w:rsid w:val="00C94410"/>
    <w:rsid w:val="00C95EEF"/>
    <w:rsid w:val="00CA02A3"/>
    <w:rsid w:val="00CA1D65"/>
    <w:rsid w:val="00CA7027"/>
    <w:rsid w:val="00CB3AA5"/>
    <w:rsid w:val="00CD2D83"/>
    <w:rsid w:val="00CD71F7"/>
    <w:rsid w:val="00CE06E6"/>
    <w:rsid w:val="00CE3303"/>
    <w:rsid w:val="00CE368F"/>
    <w:rsid w:val="00CE407E"/>
    <w:rsid w:val="00CE6062"/>
    <w:rsid w:val="00CE6961"/>
    <w:rsid w:val="00CF06BB"/>
    <w:rsid w:val="00CF236B"/>
    <w:rsid w:val="00CF3979"/>
    <w:rsid w:val="00D128A4"/>
    <w:rsid w:val="00D15BEF"/>
    <w:rsid w:val="00D17C30"/>
    <w:rsid w:val="00D23ECE"/>
    <w:rsid w:val="00D2411E"/>
    <w:rsid w:val="00D302E8"/>
    <w:rsid w:val="00D332D5"/>
    <w:rsid w:val="00D3570E"/>
    <w:rsid w:val="00D35804"/>
    <w:rsid w:val="00D3745E"/>
    <w:rsid w:val="00D4278C"/>
    <w:rsid w:val="00D450A6"/>
    <w:rsid w:val="00D46823"/>
    <w:rsid w:val="00D47DB9"/>
    <w:rsid w:val="00D53654"/>
    <w:rsid w:val="00D61093"/>
    <w:rsid w:val="00D613AA"/>
    <w:rsid w:val="00D630CC"/>
    <w:rsid w:val="00D651D3"/>
    <w:rsid w:val="00D72411"/>
    <w:rsid w:val="00D732E5"/>
    <w:rsid w:val="00D80D88"/>
    <w:rsid w:val="00D80EFF"/>
    <w:rsid w:val="00D81106"/>
    <w:rsid w:val="00D81503"/>
    <w:rsid w:val="00D82B72"/>
    <w:rsid w:val="00D8309A"/>
    <w:rsid w:val="00D9097E"/>
    <w:rsid w:val="00D92735"/>
    <w:rsid w:val="00D95398"/>
    <w:rsid w:val="00DA5CDF"/>
    <w:rsid w:val="00DA71A7"/>
    <w:rsid w:val="00DB1289"/>
    <w:rsid w:val="00DB19EC"/>
    <w:rsid w:val="00DB45C0"/>
    <w:rsid w:val="00DB71DF"/>
    <w:rsid w:val="00DD44CA"/>
    <w:rsid w:val="00DE12E5"/>
    <w:rsid w:val="00DF03CD"/>
    <w:rsid w:val="00DF0CA7"/>
    <w:rsid w:val="00DF3B48"/>
    <w:rsid w:val="00E0351A"/>
    <w:rsid w:val="00E04BAF"/>
    <w:rsid w:val="00E113CA"/>
    <w:rsid w:val="00E13BDC"/>
    <w:rsid w:val="00E140A1"/>
    <w:rsid w:val="00E2456A"/>
    <w:rsid w:val="00E25463"/>
    <w:rsid w:val="00E32C9E"/>
    <w:rsid w:val="00E42BCF"/>
    <w:rsid w:val="00E42FAC"/>
    <w:rsid w:val="00E50B9C"/>
    <w:rsid w:val="00E57D89"/>
    <w:rsid w:val="00E67234"/>
    <w:rsid w:val="00E675E8"/>
    <w:rsid w:val="00E6778E"/>
    <w:rsid w:val="00E778F9"/>
    <w:rsid w:val="00E84D1E"/>
    <w:rsid w:val="00E92A89"/>
    <w:rsid w:val="00EA08BC"/>
    <w:rsid w:val="00EA0D2D"/>
    <w:rsid w:val="00EA7A4F"/>
    <w:rsid w:val="00EC0D89"/>
    <w:rsid w:val="00EC48C7"/>
    <w:rsid w:val="00ED7C64"/>
    <w:rsid w:val="00EE6829"/>
    <w:rsid w:val="00EE74EC"/>
    <w:rsid w:val="00EF1B0D"/>
    <w:rsid w:val="00EF3874"/>
    <w:rsid w:val="00F006CF"/>
    <w:rsid w:val="00F01646"/>
    <w:rsid w:val="00F108C4"/>
    <w:rsid w:val="00F13505"/>
    <w:rsid w:val="00F150B5"/>
    <w:rsid w:val="00F224A3"/>
    <w:rsid w:val="00F22E2D"/>
    <w:rsid w:val="00F24591"/>
    <w:rsid w:val="00F26510"/>
    <w:rsid w:val="00F26F55"/>
    <w:rsid w:val="00F3059E"/>
    <w:rsid w:val="00F333B5"/>
    <w:rsid w:val="00F342A7"/>
    <w:rsid w:val="00F3469B"/>
    <w:rsid w:val="00F379EA"/>
    <w:rsid w:val="00F479E8"/>
    <w:rsid w:val="00F50A2C"/>
    <w:rsid w:val="00F57816"/>
    <w:rsid w:val="00F6127D"/>
    <w:rsid w:val="00F72A2B"/>
    <w:rsid w:val="00F75060"/>
    <w:rsid w:val="00F80098"/>
    <w:rsid w:val="00F80330"/>
    <w:rsid w:val="00F80E52"/>
    <w:rsid w:val="00F81A34"/>
    <w:rsid w:val="00F948A5"/>
    <w:rsid w:val="00FA6BAD"/>
    <w:rsid w:val="00FA7FEA"/>
    <w:rsid w:val="00FB33E3"/>
    <w:rsid w:val="00FB43CB"/>
    <w:rsid w:val="00FB48BC"/>
    <w:rsid w:val="00FB725F"/>
    <w:rsid w:val="00FB7647"/>
    <w:rsid w:val="00FC3662"/>
    <w:rsid w:val="00FC59B6"/>
    <w:rsid w:val="00FD190A"/>
    <w:rsid w:val="00FD5630"/>
    <w:rsid w:val="00FE2F71"/>
    <w:rsid w:val="00FE64E9"/>
    <w:rsid w:val="00FF06BC"/>
    <w:rsid w:val="00FF1ECD"/>
    <w:rsid w:val="00FF2670"/>
    <w:rsid w:val="00FF4B0E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99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Pages>12</Pages>
  <Words>3634</Words>
  <Characters>20718</Characters>
  <Application>Microsoft Office Word</Application>
  <DocSecurity>0</DocSecurity>
  <Lines>172</Lines>
  <Paragraphs>48</Paragraphs>
  <ScaleCrop>false</ScaleCrop>
  <Company/>
  <LinksUpToDate>false</LinksUpToDate>
  <CharactersWithSpaces>24304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</cp:lastModifiedBy>
  <cp:revision>407</cp:revision>
  <dcterms:created xsi:type="dcterms:W3CDTF">2024-01-08T02:26:00Z</dcterms:created>
  <dcterms:modified xsi:type="dcterms:W3CDTF">2025-02-07T11:40:00Z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