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50399A">
        <w:rPr>
          <w:rFonts w:eastAsia="宋体" w:cs="Arial"/>
          <w:sz w:val="24"/>
          <w:szCs w:val="24"/>
          <w:lang w:eastAsia="zh-CN"/>
        </w:rPr>
        <w:t>4</w:t>
      </w:r>
      <w:r w:rsidRPr="00F82F01">
        <w:rPr>
          <w:rFonts w:eastAsia="宋体" w:cs="Arial"/>
          <w:sz w:val="24"/>
          <w:szCs w:val="24"/>
          <w:lang w:eastAsia="zh-CN"/>
        </w:rPr>
        <w:tab/>
        <w:t>R4-2</w:t>
      </w:r>
      <w:r w:rsidR="0050399A">
        <w:rPr>
          <w:rFonts w:eastAsia="宋体" w:cs="Arial"/>
          <w:sz w:val="24"/>
          <w:szCs w:val="24"/>
          <w:lang w:eastAsia="zh-CN"/>
        </w:rPr>
        <w:t>5</w:t>
      </w:r>
      <w:r w:rsidR="00EA0129">
        <w:rPr>
          <w:rFonts w:eastAsia="宋体" w:cs="Arial"/>
          <w:sz w:val="24"/>
          <w:szCs w:val="24"/>
          <w:lang w:eastAsia="zh-CN"/>
        </w:rPr>
        <w:t>0</w:t>
      </w:r>
      <w:r w:rsidR="00D20E33">
        <w:rPr>
          <w:rFonts w:eastAsia="宋体" w:cs="Arial"/>
          <w:sz w:val="24"/>
          <w:szCs w:val="24"/>
          <w:lang w:eastAsia="zh-CN"/>
        </w:rPr>
        <w:t>1454</w:t>
      </w:r>
      <w:bookmarkStart w:id="4" w:name="_GoBack"/>
      <w:bookmarkEnd w:id="4"/>
    </w:p>
    <w:p w:rsidR="0063716D" w:rsidRPr="00376830" w:rsidRDefault="0050399A" w:rsidP="0063716D">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Athens, Greece,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rsidR="00537A05" w:rsidRPr="0063716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6762" w:rsidRPr="00F06762">
        <w:rPr>
          <w:rFonts w:ascii="Arial" w:hAnsi="Arial" w:cs="Arial"/>
          <w:sz w:val="22"/>
        </w:rPr>
        <w:t>Discussion on the full NTN L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716D">
        <w:rPr>
          <w:rFonts w:ascii="Arial" w:eastAsia="宋体" w:hAnsi="Arial" w:cs="Arial"/>
          <w:sz w:val="22"/>
          <w:lang w:eastAsia="zh-CN"/>
        </w:rPr>
        <w:t>6</w:t>
      </w:r>
      <w:r w:rsidR="009528F4" w:rsidRPr="00020E6F">
        <w:rPr>
          <w:rFonts w:ascii="Arial" w:eastAsia="宋体" w:hAnsi="Arial" w:cs="Arial"/>
          <w:sz w:val="22"/>
          <w:lang w:eastAsia="zh-CN"/>
        </w:rPr>
        <w:t>.</w:t>
      </w:r>
      <w:r w:rsidR="00987E80">
        <w:rPr>
          <w:rFonts w:ascii="Arial" w:eastAsia="宋体" w:hAnsi="Arial" w:cs="Arial"/>
          <w:sz w:val="22"/>
          <w:lang w:eastAsia="zh-CN"/>
        </w:rPr>
        <w:t>20</w:t>
      </w:r>
      <w:r w:rsidR="009528F4" w:rsidRPr="00020E6F">
        <w:rPr>
          <w:rFonts w:ascii="Arial" w:eastAsia="宋体" w:hAnsi="Arial" w:cs="Arial"/>
          <w:sz w:val="22"/>
          <w:lang w:eastAsia="zh-CN"/>
        </w:rPr>
        <w:t>.</w:t>
      </w:r>
      <w:r w:rsidR="00A73CE6">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169ED" w:rsidRDefault="008154F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 meeting, RAN4 reached the consensus on band plan for this WI captured in the WF [</w:t>
      </w:r>
      <w:r w:rsidR="00D00F64">
        <w:rPr>
          <w:rFonts w:eastAsia="宋体"/>
          <w:lang w:val="en-US" w:eastAsia="zh-CN"/>
        </w:rPr>
        <w:t>2</w:t>
      </w:r>
      <w:r>
        <w:rPr>
          <w:rFonts w:eastAsia="宋体"/>
          <w:lang w:val="en-US" w:eastAsia="zh-CN"/>
        </w:rPr>
        <w:t xml:space="preserve">]. </w:t>
      </w:r>
    </w:p>
    <w:p w:rsidR="00E169ED" w:rsidRDefault="00E169ED"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41910" w:rsidTr="00F41910">
        <w:tc>
          <w:tcPr>
            <w:tcW w:w="9631" w:type="dxa"/>
          </w:tcPr>
          <w:p w:rsidR="00F41910" w:rsidRDefault="00F41910" w:rsidP="00A779C9">
            <w:pPr>
              <w:widowControl w:val="0"/>
              <w:overflowPunct/>
              <w:autoSpaceDE/>
              <w:autoSpaceDN/>
              <w:adjustRightInd/>
              <w:spacing w:after="0"/>
              <w:textAlignment w:val="auto"/>
              <w:rPr>
                <w:rFonts w:eastAsia="宋体"/>
                <w:lang w:val="en-US" w:eastAsia="zh-CN"/>
              </w:rPr>
            </w:pPr>
          </w:p>
          <w:p w:rsidR="00F41910" w:rsidRPr="00F41910" w:rsidRDefault="00F41910" w:rsidP="00F41910">
            <w:pPr>
              <w:spacing w:after="120"/>
              <w:rPr>
                <w:rFonts w:ascii="Arial" w:hAnsi="Arial" w:cs="Arial"/>
                <w:b/>
                <w:bCs/>
                <w:color w:val="0070C0"/>
                <w:lang w:eastAsia="zh-CN"/>
              </w:rPr>
            </w:pPr>
            <w:r w:rsidRPr="00F41910">
              <w:rPr>
                <w:rFonts w:ascii="Arial" w:hAnsi="Arial" w:cs="Arial"/>
                <w:b/>
                <w:bCs/>
                <w:color w:val="0070C0"/>
                <w:lang w:eastAsia="zh-CN"/>
              </w:rPr>
              <w:t>Offline Agreement:</w:t>
            </w:r>
          </w:p>
          <w:p w:rsidR="00F41910" w:rsidRPr="00F41910" w:rsidRDefault="00F41910" w:rsidP="00F41910">
            <w:pPr>
              <w:pStyle w:val="aff0"/>
              <w:numPr>
                <w:ilvl w:val="0"/>
                <w:numId w:val="44"/>
              </w:numPr>
              <w:overflowPunct w:val="0"/>
              <w:autoSpaceDE w:val="0"/>
              <w:autoSpaceDN w:val="0"/>
              <w:adjustRightInd w:val="0"/>
              <w:spacing w:after="120"/>
              <w:ind w:firstLineChars="0"/>
              <w:rPr>
                <w:rFonts w:ascii="Arial" w:hAnsi="Arial" w:cs="Arial"/>
                <w:b/>
                <w:bCs/>
                <w:color w:val="0070C0"/>
                <w:sz w:val="20"/>
                <w:szCs w:val="20"/>
              </w:rPr>
            </w:pPr>
            <w:r w:rsidRPr="00F41910">
              <w:rPr>
                <w:rFonts w:ascii="Arial" w:hAnsi="Arial" w:cs="Arial"/>
                <w:color w:val="0070C0"/>
                <w:sz w:val="20"/>
                <w:szCs w:val="20"/>
              </w:rPr>
              <w:t>Proposed band numbering as follows:</w:t>
            </w:r>
          </w:p>
          <w:p w:rsidR="00F41910" w:rsidRDefault="00F41910" w:rsidP="00F41910">
            <w:pPr>
              <w:pStyle w:val="TH"/>
              <w:rPr>
                <w:lang w:eastAsia="en-GB"/>
              </w:rPr>
            </w:pPr>
            <w:r>
              <w:rPr>
                <w:bCs/>
              </w:rPr>
              <w:t xml:space="preserve">Table </w:t>
            </w:r>
            <w:r>
              <w:rPr>
                <w:bCs/>
                <w:lang w:val="en-US"/>
              </w:rPr>
              <w:t>1</w:t>
            </w:r>
            <w:r>
              <w:rPr>
                <w:bCs/>
              </w:rPr>
              <w:t>: NR-</w:t>
            </w:r>
            <w:r>
              <w:rPr>
                <w:bCs/>
                <w:lang w:val="en-US"/>
              </w:rPr>
              <w:t>NTN satellite</w:t>
            </w:r>
            <w:r>
              <w:rPr>
                <w:bCs/>
              </w:rPr>
              <w:t xml:space="preserve"> bands in FR1-NTN</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169"/>
              <w:gridCol w:w="8"/>
              <w:gridCol w:w="3176"/>
              <w:gridCol w:w="825"/>
            </w:tblGrid>
            <w:tr w:rsidR="00F41910" w:rsidTr="00F41910">
              <w:trPr>
                <w:trHeight w:val="662"/>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NTN satellite</w:t>
                  </w:r>
                  <w:r>
                    <w:rPr>
                      <w:lang w:val="en-US"/>
                    </w:rPr>
                    <w:t xml:space="preserve"> operating </w:t>
                  </w:r>
                  <w:r>
                    <w:t>band</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Uplink (UL) operating band</w:t>
                  </w:r>
                  <w:r>
                    <w:rPr>
                      <w:lang w:val="en-US"/>
                    </w:rPr>
                    <w:br/>
                    <w:t>Satellite Access Node receive / UE transmit</w:t>
                  </w:r>
                </w:p>
                <w:p w:rsidR="00F41910" w:rsidRDefault="00F41910" w:rsidP="00F41910">
                  <w:pPr>
                    <w:pStyle w:val="TAH"/>
                    <w:spacing w:after="240"/>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Downlink (DL) operating band</w:t>
                  </w:r>
                  <w:r>
                    <w:rPr>
                      <w:lang w:val="en-US"/>
                    </w:rPr>
                    <w:br/>
                    <w:t>Satellite Access Node transmit / UE receive</w:t>
                  </w:r>
                </w:p>
                <w:p w:rsidR="00F41910" w:rsidRDefault="00F41910" w:rsidP="00F41910">
                  <w:pPr>
                    <w:pStyle w:val="TAH"/>
                    <w:spacing w:after="240"/>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Duplex mode</w:t>
                  </w:r>
                </w:p>
              </w:tc>
            </w:tr>
            <w:tr w:rsidR="00F41910" w:rsidTr="00F41910">
              <w:trPr>
                <w:trHeight w:val="159"/>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n253</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1668MHz – 1675MHz</w:t>
                  </w:r>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1518MHz – 1525MHz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n251</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1626.5MHz – 1660.5MHz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n250</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1668MHz – 1675MHz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8222" w:type="dxa"/>
                  <w:gridSpan w:val="5"/>
                  <w:tcBorders>
                    <w:top w:val="single" w:sz="4" w:space="0" w:color="auto"/>
                    <w:left w:val="single" w:sz="4" w:space="0" w:color="auto"/>
                    <w:bottom w:val="single" w:sz="4" w:space="0" w:color="auto"/>
                    <w:right w:val="single" w:sz="4" w:space="0" w:color="auto"/>
                  </w:tcBorders>
                  <w:hideMark/>
                </w:tcPr>
                <w:p w:rsidR="00F41910" w:rsidRDefault="00F41910" w:rsidP="00F41910">
                  <w:pPr>
                    <w:pStyle w:val="TAN"/>
                    <w:rPr>
                      <w:b/>
                      <w:lang w:eastAsia="ja-JP"/>
                    </w:rPr>
                  </w:pPr>
                  <w:r>
                    <w:t xml:space="preserve">NOTE: </w:t>
                  </w:r>
                  <w:r>
                    <w:tab/>
                    <w:t>NTN satellite bands are numbered in descending order from n256.</w:t>
                  </w:r>
                </w:p>
              </w:tc>
            </w:tr>
          </w:tbl>
          <w:p w:rsidR="00F41910" w:rsidRDefault="00F41910" w:rsidP="00F41910">
            <w:pPr>
              <w:widowControl w:val="0"/>
              <w:overflowPunct/>
              <w:autoSpaceDE/>
              <w:autoSpaceDN/>
              <w:adjustRightInd/>
              <w:spacing w:after="0"/>
              <w:textAlignment w:val="auto"/>
              <w:rPr>
                <w:rFonts w:eastAsia="宋体"/>
                <w:lang w:val="en-US" w:eastAsia="zh-CN"/>
              </w:rPr>
            </w:pPr>
          </w:p>
        </w:tc>
      </w:tr>
    </w:tbl>
    <w:p w:rsidR="00F41910" w:rsidRDefault="00F41910"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261C20"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There are some open issues on how to implement one duplexer to cover all the NTN L bands, e.g. Rx out-of-band blocking requirements and </w:t>
      </w:r>
      <w:r w:rsidRPr="00261C20">
        <w:rPr>
          <w:rFonts w:eastAsia="宋体"/>
          <w:lang w:val="en-US" w:eastAsia="zh-CN"/>
        </w:rPr>
        <w:t>Protection of Radio Astronomy stations</w:t>
      </w:r>
      <w:r>
        <w:rPr>
          <w:rFonts w:eastAsia="宋体"/>
          <w:lang w:val="en-US" w:eastAsia="zh-CN"/>
        </w:rPr>
        <w:t xml:space="preserve">. </w:t>
      </w:r>
      <w:r w:rsidR="00F36112">
        <w:rPr>
          <w:rFonts w:eastAsia="宋体" w:hint="eastAsia"/>
          <w:lang w:val="en-US" w:eastAsia="zh-CN"/>
        </w:rPr>
        <w:t>I</w:t>
      </w:r>
      <w:r w:rsidR="00F36112">
        <w:rPr>
          <w:rFonts w:eastAsia="宋体"/>
          <w:lang w:val="en-US" w:eastAsia="zh-CN"/>
        </w:rPr>
        <w:t xml:space="preserve">n this paper, </w:t>
      </w:r>
      <w:r w:rsidR="007969E4">
        <w:rPr>
          <w:rFonts w:eastAsia="宋体"/>
          <w:lang w:val="en-US" w:eastAsia="zh-CN"/>
        </w:rPr>
        <w:t xml:space="preserve">we’d like to share our views on </w:t>
      </w:r>
      <w:r>
        <w:rPr>
          <w:rFonts w:eastAsia="宋体"/>
          <w:lang w:val="en-US" w:eastAsia="zh-CN"/>
        </w:rPr>
        <w:t>these open issues</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t>Discussion</w:t>
      </w:r>
      <w:r w:rsidR="007969E4">
        <w:rPr>
          <w:lang w:eastAsia="zh-CN"/>
        </w:rPr>
        <w:t xml:space="preserve"> on </w:t>
      </w:r>
      <w:r w:rsidR="00A13ECB">
        <w:rPr>
          <w:lang w:eastAsia="zh-CN"/>
        </w:rPr>
        <w:t>out-of-band blocking requirements</w:t>
      </w:r>
    </w:p>
    <w:p w:rsidR="00987E80" w:rsidRDefault="00987E80" w:rsidP="00020E6F">
      <w:pPr>
        <w:widowControl w:val="0"/>
        <w:rPr>
          <w:rFonts w:eastAsia="宋体"/>
          <w:lang w:val="en-US" w:eastAsia="zh-CN"/>
        </w:rPr>
      </w:pPr>
      <w:r>
        <w:rPr>
          <w:rFonts w:eastAsia="宋体"/>
          <w:lang w:val="en-US" w:eastAsia="zh-CN"/>
        </w:rPr>
        <w:t xml:space="preserve">Referring to the band n255, the general </w:t>
      </w:r>
      <w:r w:rsidRPr="00987E80">
        <w:rPr>
          <w:rFonts w:eastAsia="宋体"/>
          <w:lang w:val="en-US" w:eastAsia="zh-CN"/>
        </w:rPr>
        <w:t>out-of-band blocking requirements</w:t>
      </w:r>
      <w:r>
        <w:rPr>
          <w:rFonts w:eastAsia="宋体"/>
          <w:lang w:val="en-US" w:eastAsia="zh-CN"/>
        </w:rPr>
        <w:t xml:space="preserve"> were specified below.</w:t>
      </w:r>
    </w:p>
    <w:p w:rsidR="00987E80" w:rsidRDefault="00987E80" w:rsidP="00020E6F">
      <w:pPr>
        <w:widowControl w:val="0"/>
        <w:rPr>
          <w:rFonts w:eastAsia="宋体"/>
          <w:lang w:val="en-US"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87E80"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87E80" w:rsidRPr="008F1D1A" w:rsidRDefault="00987E80"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H"/>
            </w:pPr>
            <w:r>
              <w:t>Range 3</w:t>
            </w:r>
          </w:p>
        </w:tc>
      </w:tr>
      <w:tr w:rsidR="00987E80"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87E80" w:rsidRPr="008F1D1A" w:rsidRDefault="00987E80"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pPr>
            <w:r>
              <w:t>-15</w:t>
            </w:r>
          </w:p>
        </w:tc>
      </w:tr>
      <w:tr w:rsidR="00987E80"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rsidR="00987E80" w:rsidRDefault="00987E80" w:rsidP="009D66FB">
            <w:pPr>
              <w:pStyle w:val="TAC"/>
              <w:rPr>
                <w:rFonts w:cs="Arial"/>
              </w:rPr>
            </w:pPr>
            <w:r>
              <w:rPr>
                <w:rFonts w:cs="Arial"/>
              </w:rPr>
              <w:t>or</w:t>
            </w:r>
          </w:p>
          <w:p w:rsidR="00987E80" w:rsidRDefault="00987E80"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rsidR="00987E80" w:rsidRDefault="00987E80" w:rsidP="009D66FB">
            <w:pPr>
              <w:pStyle w:val="TAC"/>
              <w:rPr>
                <w:rFonts w:cs="Arial"/>
              </w:rPr>
            </w:pPr>
            <w:r>
              <w:rPr>
                <w:rFonts w:cs="Arial"/>
              </w:rPr>
              <w:t>or</w:t>
            </w:r>
          </w:p>
          <w:p w:rsidR="00987E80" w:rsidRDefault="00987E80"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rsidR="00987E80" w:rsidRDefault="00987E80"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rsidR="00987E80" w:rsidRDefault="00987E80" w:rsidP="009D66FB">
            <w:pPr>
              <w:pStyle w:val="TAC"/>
              <w:rPr>
                <w:rFonts w:cs="Arial"/>
              </w:rPr>
            </w:pPr>
            <w:r>
              <w:rPr>
                <w:rFonts w:cs="Arial"/>
              </w:rPr>
              <w:t>or</w:t>
            </w:r>
          </w:p>
          <w:p w:rsidR="00987E80" w:rsidRDefault="00987E80"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987E80" w:rsidRDefault="00987E80" w:rsidP="009D66FB">
            <w:pPr>
              <w:pStyle w:val="TAC"/>
              <w:rPr>
                <w:rFonts w:cs="Arial"/>
              </w:rPr>
            </w:pPr>
            <w:r>
              <w:rPr>
                <w:rFonts w:cs="Arial"/>
              </w:rPr>
              <w:t>≤ 12750</w:t>
            </w:r>
          </w:p>
        </w:tc>
      </w:tr>
      <w:tr w:rsidR="00987E80"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987E80" w:rsidRPr="00715883" w:rsidRDefault="00987E80"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 lower frequency ranges are modified to enable specific implementations</w:t>
            </w:r>
          </w:p>
          <w:p w:rsidR="00987E80" w:rsidRPr="00715883" w:rsidRDefault="00987E80"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987E80" w:rsidRPr="00715883" w:rsidRDefault="00987E80" w:rsidP="009D66FB">
            <w:pPr>
              <w:pStyle w:val="TAN"/>
              <w:rPr>
                <w:lang w:val="sv-SE"/>
              </w:rPr>
            </w:pPr>
            <w:r w:rsidRPr="00715883">
              <w:t>NOTE</w:t>
            </w:r>
            <w:r w:rsidRPr="00715883">
              <w:rPr>
                <w:rFonts w:hint="eastAsia"/>
              </w:rPr>
              <w:t xml:space="preserve"> </w:t>
            </w:r>
            <w:r w:rsidRPr="00715883">
              <w:t>3:</w:t>
            </w:r>
            <w:r w:rsidRPr="00715883">
              <w:tab/>
              <w:t>void</w:t>
            </w:r>
          </w:p>
          <w:p w:rsidR="00987E80" w:rsidRPr="00230ED0" w:rsidRDefault="00987E80"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987E80" w:rsidRDefault="00987E80" w:rsidP="00020E6F">
      <w:pPr>
        <w:widowControl w:val="0"/>
        <w:rPr>
          <w:rFonts w:eastAsia="宋体"/>
          <w:lang w:val="en-US" w:eastAsia="zh-CN"/>
        </w:rPr>
      </w:pPr>
    </w:p>
    <w:p w:rsidR="00987E80" w:rsidRDefault="00987E80" w:rsidP="00020E6F">
      <w:pPr>
        <w:widowControl w:val="0"/>
        <w:rPr>
          <w:rFonts w:eastAsia="宋体"/>
          <w:lang w:val="en-US" w:eastAsia="zh-CN"/>
        </w:rPr>
      </w:pPr>
      <w:r>
        <w:rPr>
          <w:rFonts w:eastAsia="宋体" w:hint="eastAsia"/>
          <w:lang w:val="en-US" w:eastAsia="zh-CN"/>
        </w:rPr>
        <w:lastRenderedPageBreak/>
        <w:t>A</w:t>
      </w:r>
      <w:r>
        <w:rPr>
          <w:rFonts w:eastAsia="宋体"/>
          <w:lang w:val="en-US" w:eastAsia="zh-CN"/>
        </w:rPr>
        <w:t>s we discussed in previous paper</w:t>
      </w:r>
      <w:r w:rsidR="00261C20">
        <w:rPr>
          <w:rFonts w:eastAsia="宋体"/>
          <w:lang w:val="en-US" w:eastAsia="zh-CN"/>
        </w:rPr>
        <w:t xml:space="preserve"> [1]</w:t>
      </w:r>
      <w:r>
        <w:rPr>
          <w:rFonts w:eastAsia="宋体"/>
          <w:lang w:val="en-US" w:eastAsia="zh-CN"/>
        </w:rPr>
        <w:t xml:space="preserve">, </w:t>
      </w:r>
      <w:r w:rsidR="001C066A">
        <w:rPr>
          <w:rFonts w:eastAsia="宋体"/>
          <w:lang w:val="en-US" w:eastAsia="zh-CN"/>
        </w:rPr>
        <w:t xml:space="preserve">it’s possible to </w:t>
      </w:r>
      <w:r w:rsidR="001A585D" w:rsidRPr="001A585D">
        <w:rPr>
          <w:rFonts w:eastAsia="宋体"/>
          <w:lang w:val="en-US" w:eastAsia="zh-CN"/>
        </w:rPr>
        <w:t>implement one duplexer (DL: 1518 – 1559 MHz, UL: 1626.5 – 1675 MHz) to cover all four L-bands, i.e. n255, n253, n251 and n250.</w:t>
      </w:r>
      <w:r w:rsidR="001A585D">
        <w:rPr>
          <w:rFonts w:eastAsia="宋体"/>
          <w:lang w:val="en-US" w:eastAsia="zh-CN"/>
        </w:rPr>
        <w:t xml:space="preserve"> Thus, when RAN4 specify the out-of-band blocking requirements, such one duplexer implementation should be allowed.</w:t>
      </w:r>
    </w:p>
    <w:p w:rsidR="001A585D" w:rsidRDefault="00AF45A4" w:rsidP="00020E6F">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1: </w:t>
      </w:r>
      <w:r w:rsidR="001A585D">
        <w:rPr>
          <w:rFonts w:eastAsia="宋体"/>
          <w:b/>
          <w:lang w:val="en-US" w:eastAsia="zh-CN"/>
        </w:rPr>
        <w:t xml:space="preserve">to </w:t>
      </w:r>
      <w:r w:rsidR="009D1A0C" w:rsidRPr="009D1A0C">
        <w:rPr>
          <w:rFonts w:eastAsia="宋体"/>
          <w:b/>
          <w:lang w:val="en-US" w:eastAsia="zh-CN"/>
        </w:rPr>
        <w:t>introduce the following out-of-band blocking requirements for band n25</w:t>
      </w:r>
      <w:r w:rsidR="009D1A0C">
        <w:rPr>
          <w:rFonts w:eastAsia="宋体"/>
          <w:b/>
          <w:lang w:val="en-US" w:eastAsia="zh-CN"/>
        </w:rPr>
        <w:t>3, n251 and n250.</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D1A0C"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D1A0C" w:rsidRPr="008F1D1A" w:rsidRDefault="009D1A0C"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H"/>
            </w:pPr>
            <w:r>
              <w:t>Range 3</w:t>
            </w:r>
          </w:p>
        </w:tc>
      </w:tr>
      <w:tr w:rsidR="009D1A0C"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D1A0C" w:rsidRPr="008F1D1A" w:rsidRDefault="009D1A0C"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pPr>
            <w:r>
              <w:t>-15</w:t>
            </w:r>
          </w:p>
        </w:tc>
      </w:tr>
      <w:tr w:rsidR="009D1A0C"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9D1A0C" w:rsidRDefault="009D1A0C" w:rsidP="009D66FB">
            <w:pPr>
              <w:pStyle w:val="TAC"/>
            </w:pPr>
            <w:r w:rsidRPr="00715883">
              <w:t>n25</w:t>
            </w:r>
            <w:r>
              <w:t>1, n250</w:t>
            </w:r>
          </w:p>
        </w:tc>
        <w:tc>
          <w:tcPr>
            <w:tcW w:w="1488" w:type="dxa"/>
            <w:tcBorders>
              <w:top w:val="single" w:sz="4" w:space="0" w:color="auto"/>
              <w:left w:val="single" w:sz="4" w:space="0" w:color="auto"/>
              <w:bottom w:val="single" w:sz="4" w:space="0" w:color="auto"/>
              <w:right w:val="single" w:sz="4" w:space="0" w:color="auto"/>
            </w:tcBorders>
          </w:tcPr>
          <w:p w:rsidR="009D1A0C" w:rsidRDefault="009D1A0C" w:rsidP="009D66FB">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9D1A0C" w:rsidRDefault="009D1A0C" w:rsidP="009D66FB">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9D1A0C" w:rsidRPr="00715883" w:rsidRDefault="009D1A0C" w:rsidP="009D66FB">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rsidR="009D1A0C" w:rsidRPr="00715883" w:rsidRDefault="009D1A0C" w:rsidP="009D66FB">
            <w:pPr>
              <w:pStyle w:val="TAC"/>
              <w:rPr>
                <w:rFonts w:cs="Arial"/>
              </w:rPr>
            </w:pPr>
            <w:r w:rsidRPr="00715883">
              <w:rPr>
                <w:rFonts w:cs="Arial"/>
              </w:rPr>
              <w:t>or</w:t>
            </w:r>
          </w:p>
          <w:p w:rsidR="009D1A0C" w:rsidRDefault="009D1A0C" w:rsidP="009D66FB">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9D1A0C" w:rsidRPr="00715883" w:rsidRDefault="009D1A0C" w:rsidP="009D66FB">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rsidR="009D1A0C" w:rsidRPr="00715883" w:rsidRDefault="009D1A0C" w:rsidP="009D66FB">
            <w:pPr>
              <w:pStyle w:val="TAC"/>
              <w:rPr>
                <w:rFonts w:cs="Arial"/>
              </w:rPr>
            </w:pPr>
            <w:r w:rsidRPr="00715883">
              <w:rPr>
                <w:rFonts w:cs="Arial"/>
              </w:rPr>
              <w:t>or</w:t>
            </w:r>
          </w:p>
          <w:p w:rsidR="009D1A0C" w:rsidRDefault="009D1A0C" w:rsidP="009D66FB">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9D1A0C" w:rsidRPr="00715883" w:rsidRDefault="009D1A0C" w:rsidP="009D66FB">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rsidR="009D1A0C" w:rsidRPr="00715883" w:rsidRDefault="009D1A0C" w:rsidP="009D66FB">
            <w:pPr>
              <w:pStyle w:val="TAC"/>
              <w:rPr>
                <w:rFonts w:cs="Arial"/>
              </w:rPr>
            </w:pPr>
            <w:r w:rsidRPr="00715883">
              <w:rPr>
                <w:rFonts w:cs="Arial"/>
              </w:rPr>
              <w:t>or</w:t>
            </w:r>
          </w:p>
          <w:p w:rsidR="009D1A0C" w:rsidRPr="00715883" w:rsidRDefault="009D1A0C" w:rsidP="009D66FB">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rsidR="009D1A0C" w:rsidRDefault="009D1A0C" w:rsidP="009D66FB">
            <w:pPr>
              <w:pStyle w:val="TAC"/>
              <w:rPr>
                <w:rFonts w:cs="Arial"/>
              </w:rPr>
            </w:pPr>
            <w:r w:rsidRPr="00715883">
              <w:rPr>
                <w:rFonts w:cs="Arial"/>
              </w:rPr>
              <w:t>≤ 12750</w:t>
            </w:r>
          </w:p>
        </w:tc>
      </w:tr>
      <w:tr w:rsidR="009D1A0C"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pPr>
            <w:r>
              <w:t>n253</w:t>
            </w:r>
          </w:p>
        </w:tc>
        <w:tc>
          <w:tcPr>
            <w:tcW w:w="1488"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rsidR="009D1A0C" w:rsidRDefault="009D1A0C" w:rsidP="009D66FB">
            <w:pPr>
              <w:pStyle w:val="TAC"/>
              <w:rPr>
                <w:rFonts w:cs="Arial"/>
              </w:rPr>
            </w:pPr>
            <w:r>
              <w:rPr>
                <w:rFonts w:cs="Arial"/>
              </w:rPr>
              <w:t>or</w:t>
            </w:r>
          </w:p>
          <w:p w:rsidR="009D1A0C" w:rsidRPr="009D1A0C" w:rsidRDefault="009D1A0C" w:rsidP="009D66FB">
            <w:pPr>
              <w:pStyle w:val="TAC"/>
              <w:rPr>
                <w:rFonts w:cs="Arial"/>
                <w:b/>
              </w:rPr>
            </w:pPr>
            <w:r w:rsidRPr="009D1A0C">
              <w:rPr>
                <w:rFonts w:cs="Arial"/>
                <w:b/>
              </w:rPr>
              <w:t xml:space="preserve">15 &lt; f – </w:t>
            </w:r>
            <w:proofErr w:type="spellStart"/>
            <w:r w:rsidRPr="009D1A0C">
              <w:rPr>
                <w:rFonts w:cs="Arial"/>
                <w:b/>
              </w:rPr>
              <w:t>F</w:t>
            </w:r>
            <w:r w:rsidRPr="009D1A0C">
              <w:rPr>
                <w:rFonts w:cs="Arial"/>
                <w:b/>
                <w:vertAlign w:val="subscript"/>
              </w:rPr>
              <w:t>DL_high</w:t>
            </w:r>
            <w:proofErr w:type="spellEnd"/>
            <w:r w:rsidRPr="009D1A0C">
              <w:rPr>
                <w:rFonts w:cs="Arial"/>
                <w:b/>
              </w:rPr>
              <w:t xml:space="preserve"> &lt; 94</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rsidR="009D1A0C" w:rsidRDefault="009D1A0C" w:rsidP="009D66FB">
            <w:pPr>
              <w:pStyle w:val="TAC"/>
              <w:rPr>
                <w:rFonts w:cs="Arial"/>
              </w:rPr>
            </w:pPr>
            <w:r>
              <w:rPr>
                <w:rFonts w:cs="Arial"/>
              </w:rPr>
              <w:t>or</w:t>
            </w:r>
          </w:p>
          <w:p w:rsidR="009D1A0C" w:rsidRPr="009D1A0C" w:rsidRDefault="009D1A0C" w:rsidP="009D66FB">
            <w:pPr>
              <w:pStyle w:val="TAC"/>
              <w:rPr>
                <w:rFonts w:cs="Arial"/>
                <w:b/>
              </w:rPr>
            </w:pPr>
            <w:r w:rsidRPr="009D1A0C">
              <w:rPr>
                <w:rFonts w:cs="Arial"/>
                <w:b/>
              </w:rPr>
              <w:t xml:space="preserve">94 ≤ f – </w:t>
            </w:r>
            <w:proofErr w:type="spellStart"/>
            <w:r w:rsidRPr="009D1A0C">
              <w:rPr>
                <w:rFonts w:cs="Arial"/>
                <w:b/>
              </w:rPr>
              <w:t>F</w:t>
            </w:r>
            <w:r w:rsidRPr="009D1A0C">
              <w:rPr>
                <w:rFonts w:cs="Arial"/>
                <w:b/>
                <w:vertAlign w:val="subscript"/>
              </w:rPr>
              <w:t>DL_high</w:t>
            </w:r>
            <w:proofErr w:type="spellEnd"/>
            <w:r w:rsidRPr="009D1A0C">
              <w:rPr>
                <w:rFonts w:cs="Arial"/>
                <w:b/>
              </w:rPr>
              <w:t xml:space="preserve"> &lt; 119</w:t>
            </w:r>
          </w:p>
        </w:tc>
        <w:tc>
          <w:tcPr>
            <w:tcW w:w="1939" w:type="dxa"/>
            <w:tcBorders>
              <w:top w:val="single" w:sz="4" w:space="0" w:color="auto"/>
              <w:left w:val="single" w:sz="4" w:space="0" w:color="auto"/>
              <w:bottom w:val="single" w:sz="4" w:space="0" w:color="auto"/>
              <w:right w:val="single" w:sz="4" w:space="0" w:color="auto"/>
            </w:tcBorders>
            <w:hideMark/>
          </w:tcPr>
          <w:p w:rsidR="009D1A0C" w:rsidRDefault="009D1A0C"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rsidR="009D1A0C" w:rsidRDefault="009D1A0C" w:rsidP="009D66FB">
            <w:pPr>
              <w:pStyle w:val="TAC"/>
              <w:rPr>
                <w:rFonts w:cs="Arial"/>
              </w:rPr>
            </w:pPr>
            <w:r>
              <w:rPr>
                <w:rFonts w:cs="Arial"/>
              </w:rPr>
              <w:t>or</w:t>
            </w:r>
          </w:p>
          <w:p w:rsidR="009D1A0C" w:rsidRPr="009D1A0C" w:rsidRDefault="009D1A0C" w:rsidP="009D66FB">
            <w:pPr>
              <w:pStyle w:val="TAC"/>
              <w:rPr>
                <w:rFonts w:cs="Arial"/>
                <w:b/>
              </w:rPr>
            </w:pPr>
            <w:proofErr w:type="spellStart"/>
            <w:r w:rsidRPr="009D1A0C">
              <w:rPr>
                <w:rFonts w:cs="Arial"/>
                <w:b/>
              </w:rPr>
              <w:t>F</w:t>
            </w:r>
            <w:r w:rsidRPr="009D1A0C">
              <w:rPr>
                <w:rFonts w:cs="Arial"/>
                <w:b/>
                <w:vertAlign w:val="subscript"/>
              </w:rPr>
              <w:t>DL_high</w:t>
            </w:r>
            <w:proofErr w:type="spellEnd"/>
            <w:r w:rsidRPr="009D1A0C">
              <w:rPr>
                <w:rFonts w:cs="Arial"/>
                <w:b/>
              </w:rPr>
              <w:t xml:space="preserve"> + 119 ≤ f</w:t>
            </w:r>
          </w:p>
          <w:p w:rsidR="009D1A0C" w:rsidRDefault="009D1A0C" w:rsidP="009D66FB">
            <w:pPr>
              <w:pStyle w:val="TAC"/>
              <w:rPr>
                <w:rFonts w:cs="Arial"/>
              </w:rPr>
            </w:pPr>
            <w:r w:rsidRPr="009D1A0C">
              <w:rPr>
                <w:rFonts w:cs="Arial"/>
                <w:b/>
              </w:rPr>
              <w:t>≤ 12750</w:t>
            </w:r>
          </w:p>
        </w:tc>
      </w:tr>
      <w:tr w:rsidR="009D1A0C"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9D1A0C" w:rsidRPr="00230ED0" w:rsidRDefault="009D1A0C" w:rsidP="009D66FB">
            <w:pPr>
              <w:pStyle w:val="TAN"/>
              <w:rPr>
                <w:lang w:val="sv-SE"/>
              </w:rPr>
            </w:pPr>
          </w:p>
        </w:tc>
      </w:tr>
    </w:tbl>
    <w:p w:rsidR="009D1A0C" w:rsidRDefault="009D1A0C" w:rsidP="00020E6F">
      <w:pPr>
        <w:widowControl w:val="0"/>
        <w:rPr>
          <w:rFonts w:eastAsia="宋体"/>
          <w:b/>
          <w:lang w:val="en-US" w:eastAsia="zh-CN"/>
        </w:rPr>
      </w:pPr>
    </w:p>
    <w:p w:rsidR="00AF45A4" w:rsidRDefault="00AF45A4" w:rsidP="00AF45A4">
      <w:pPr>
        <w:pStyle w:val="1"/>
        <w:rPr>
          <w:lang w:eastAsia="zh-CN"/>
        </w:rPr>
      </w:pPr>
      <w:r>
        <w:rPr>
          <w:lang w:eastAsia="zh-CN"/>
        </w:rPr>
        <w:t xml:space="preserve">Discussion on </w:t>
      </w:r>
      <w:r w:rsidR="00261C20" w:rsidRPr="00261C20">
        <w:rPr>
          <w:lang w:eastAsia="zh-CN"/>
        </w:rPr>
        <w:t>Protection of Radio Astronomy stations</w:t>
      </w:r>
    </w:p>
    <w:p w:rsidR="00415171" w:rsidRDefault="00415171"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the RAN4#112bis meeting, </w:t>
      </w:r>
      <w:r w:rsidR="00A5048C">
        <w:rPr>
          <w:rFonts w:eastAsia="宋体"/>
          <w:lang w:val="en-US" w:eastAsia="zh-CN"/>
        </w:rPr>
        <w:t>we have the following way forward [</w:t>
      </w:r>
      <w:r w:rsidR="00D00F64">
        <w:rPr>
          <w:rFonts w:eastAsia="宋体"/>
          <w:lang w:val="en-US" w:eastAsia="zh-CN"/>
        </w:rPr>
        <w:t>6</w:t>
      </w:r>
      <w:r w:rsidR="00A5048C">
        <w:rPr>
          <w:rFonts w:eastAsia="宋体"/>
          <w:lang w:val="en-US" w:eastAsia="zh-CN"/>
        </w:rPr>
        <w:t>] for one common duplexer implementation.</w:t>
      </w:r>
    </w:p>
    <w:p w:rsidR="00A5048C" w:rsidRDefault="00A5048C" w:rsidP="00020E6F">
      <w:pPr>
        <w:widowControl w:val="0"/>
        <w:rPr>
          <w:rFonts w:eastAsia="宋体"/>
          <w:lang w:val="en-US" w:eastAsia="zh-CN"/>
        </w:rPr>
      </w:pPr>
    </w:p>
    <w:tbl>
      <w:tblPr>
        <w:tblStyle w:val="afc"/>
        <w:tblW w:w="0" w:type="auto"/>
        <w:tblLook w:val="04A0" w:firstRow="1" w:lastRow="0" w:firstColumn="1" w:lastColumn="0" w:noHBand="0" w:noVBand="1"/>
      </w:tblPr>
      <w:tblGrid>
        <w:gridCol w:w="9631"/>
      </w:tblGrid>
      <w:tr w:rsidR="00A5048C" w:rsidTr="00A5048C">
        <w:tc>
          <w:tcPr>
            <w:tcW w:w="9631" w:type="dxa"/>
          </w:tcPr>
          <w:p w:rsidR="00A5048C" w:rsidRPr="00A5048C" w:rsidRDefault="00A5048C" w:rsidP="00A5048C">
            <w:pPr>
              <w:pStyle w:val="4"/>
              <w:numPr>
                <w:ilvl w:val="0"/>
                <w:numId w:val="0"/>
              </w:numPr>
              <w:spacing w:after="240"/>
              <w:outlineLvl w:val="3"/>
              <w:rPr>
                <w:rFonts w:ascii="Times New Roman" w:hAnsi="Times New Roman"/>
                <w:sz w:val="20"/>
                <w:lang w:eastAsia="en-GB"/>
              </w:rPr>
            </w:pPr>
            <w:r w:rsidRPr="00A5048C">
              <w:rPr>
                <w:rFonts w:ascii="Times New Roman" w:hAnsi="Times New Roman"/>
                <w:sz w:val="20"/>
              </w:rPr>
              <w:t>Issue 3-2-1: UE Duplexer</w:t>
            </w:r>
          </w:p>
          <w:p w:rsidR="00A5048C" w:rsidRPr="00A5048C" w:rsidRDefault="00A5048C" w:rsidP="00A5048C">
            <w:pPr>
              <w:pStyle w:val="aff0"/>
              <w:numPr>
                <w:ilvl w:val="0"/>
                <w:numId w:val="45"/>
              </w:numPr>
              <w:autoSpaceDN w:val="0"/>
              <w:spacing w:after="120"/>
              <w:ind w:left="720" w:firstLineChars="0"/>
              <w:rPr>
                <w:rFonts w:ascii="Times New Roman" w:hAnsi="Times New Roman" w:cs="Times New Roman"/>
                <w:color w:val="0070C0"/>
                <w:sz w:val="20"/>
                <w:szCs w:val="20"/>
              </w:rPr>
            </w:pPr>
            <w:r w:rsidRPr="00A5048C">
              <w:rPr>
                <w:rFonts w:ascii="Times New Roman" w:hAnsi="Times New Roman" w:cs="Times New Roman"/>
                <w:b/>
                <w:bCs/>
                <w:color w:val="0070C0"/>
                <w:sz w:val="20"/>
                <w:szCs w:val="20"/>
              </w:rPr>
              <w:t>Agreement:</w:t>
            </w:r>
          </w:p>
          <w:p w:rsidR="00A5048C" w:rsidRPr="00A5048C" w:rsidRDefault="00A5048C" w:rsidP="00A5048C">
            <w:pPr>
              <w:pStyle w:val="aff0"/>
              <w:numPr>
                <w:ilvl w:val="1"/>
                <w:numId w:val="45"/>
              </w:numPr>
              <w:autoSpaceDN w:val="0"/>
              <w:spacing w:after="120"/>
              <w:ind w:left="1440" w:firstLineChars="0"/>
            </w:pPr>
            <w:r w:rsidRPr="00A5048C">
              <w:rPr>
                <w:rFonts w:ascii="Times New Roman" w:hAnsi="Times New Roman" w:cs="Times New Roman"/>
                <w:color w:val="0070C0"/>
                <w:sz w:val="20"/>
                <w:szCs w:val="20"/>
              </w:rPr>
              <w:t>Further discuss whether implementation with one duplexer is feasible, considering the requirements to protect Radio Astronomy in the 1660-1668MHz range between the two UL.</w:t>
            </w:r>
          </w:p>
        </w:tc>
      </w:tr>
    </w:tbl>
    <w:p w:rsidR="00A5048C" w:rsidRDefault="00A5048C" w:rsidP="00020E6F">
      <w:pPr>
        <w:widowControl w:val="0"/>
        <w:rPr>
          <w:rFonts w:eastAsia="宋体"/>
          <w:lang w:val="en-US" w:eastAsia="zh-CN"/>
        </w:rPr>
      </w:pPr>
    </w:p>
    <w:p w:rsidR="00D00F64" w:rsidRDefault="00D00F64" w:rsidP="00020E6F">
      <w:pPr>
        <w:widowControl w:val="0"/>
        <w:rPr>
          <w:rFonts w:eastAsia="宋体"/>
          <w:lang w:val="en-US" w:eastAsia="zh-CN"/>
        </w:rPr>
      </w:pPr>
      <w:r>
        <w:rPr>
          <w:rFonts w:eastAsia="宋体" w:hint="eastAsia"/>
          <w:lang w:val="en-US" w:eastAsia="zh-CN"/>
        </w:rPr>
        <w:t>I</w:t>
      </w:r>
      <w:r>
        <w:rPr>
          <w:rFonts w:eastAsia="宋体"/>
          <w:lang w:val="en-US" w:eastAsia="zh-CN"/>
        </w:rPr>
        <w:t>n the RAN4#11</w:t>
      </w:r>
      <w:r w:rsidR="002F5CFB">
        <w:rPr>
          <w:rFonts w:eastAsia="宋体"/>
          <w:lang w:val="en-US" w:eastAsia="zh-CN"/>
        </w:rPr>
        <w:t>3</w:t>
      </w:r>
      <w:r>
        <w:rPr>
          <w:rFonts w:eastAsia="宋体"/>
          <w:lang w:val="en-US" w:eastAsia="zh-CN"/>
        </w:rPr>
        <w:t xml:space="preserve"> meeting, we have the following way forward</w:t>
      </w:r>
      <w:r w:rsidR="00A33708">
        <w:rPr>
          <w:rFonts w:eastAsia="宋体"/>
          <w:lang w:val="en-US" w:eastAsia="zh-CN"/>
        </w:rPr>
        <w:t xml:space="preserve"> [3]</w:t>
      </w:r>
      <w:r>
        <w:rPr>
          <w:rFonts w:eastAsia="宋体"/>
          <w:lang w:val="en-US" w:eastAsia="zh-CN"/>
        </w:rPr>
        <w:t xml:space="preserve"> for </w:t>
      </w:r>
      <w:r w:rsidRPr="00D00F64">
        <w:rPr>
          <w:rFonts w:eastAsia="宋体"/>
          <w:lang w:val="en-US" w:eastAsia="zh-CN"/>
        </w:rPr>
        <w:t>Protection of Radio Astronomy stations</w:t>
      </w:r>
      <w:r>
        <w:rPr>
          <w:rFonts w:eastAsia="宋体"/>
          <w:lang w:val="en-US" w:eastAsia="zh-CN"/>
        </w:rPr>
        <w:t>.</w:t>
      </w:r>
    </w:p>
    <w:p w:rsidR="00D00F64" w:rsidRDefault="00D00F64" w:rsidP="00020E6F">
      <w:pPr>
        <w:widowControl w:val="0"/>
        <w:rPr>
          <w:rFonts w:eastAsia="宋体"/>
          <w:lang w:val="en-US" w:eastAsia="zh-CN"/>
        </w:rPr>
      </w:pPr>
    </w:p>
    <w:tbl>
      <w:tblPr>
        <w:tblStyle w:val="afc"/>
        <w:tblW w:w="0" w:type="auto"/>
        <w:tblLook w:val="04A0" w:firstRow="1" w:lastRow="0" w:firstColumn="1" w:lastColumn="0" w:noHBand="0" w:noVBand="1"/>
      </w:tblPr>
      <w:tblGrid>
        <w:gridCol w:w="9631"/>
      </w:tblGrid>
      <w:tr w:rsidR="004B06A4" w:rsidTr="004B06A4">
        <w:tc>
          <w:tcPr>
            <w:tcW w:w="9631" w:type="dxa"/>
          </w:tcPr>
          <w:p w:rsidR="004B06A4" w:rsidRDefault="004B06A4" w:rsidP="00020E6F">
            <w:pPr>
              <w:widowControl w:val="0"/>
              <w:rPr>
                <w:rFonts w:eastAsia="宋体"/>
                <w:lang w:val="en-US" w:eastAsia="zh-CN"/>
              </w:rPr>
            </w:pPr>
            <w:r>
              <w:t>Issue 3-1-5: Requirements and Mechanisms on Protection of Radio Astronomy stations</w:t>
            </w:r>
          </w:p>
          <w:p w:rsidR="004B06A4" w:rsidRPr="004B06A4" w:rsidRDefault="004B06A4" w:rsidP="004B06A4">
            <w:pPr>
              <w:pStyle w:val="aff0"/>
              <w:numPr>
                <w:ilvl w:val="1"/>
                <w:numId w:val="46"/>
              </w:numPr>
              <w:overflowPunct w:val="0"/>
              <w:autoSpaceDE w:val="0"/>
              <w:autoSpaceDN w:val="0"/>
              <w:adjustRightInd w:val="0"/>
              <w:spacing w:after="120"/>
              <w:ind w:firstLineChars="0"/>
              <w:rPr>
                <w:rFonts w:ascii="Times New Roman" w:hAnsi="Times New Roman" w:cs="Times New Roman"/>
                <w:color w:val="0070C0"/>
                <w:sz w:val="20"/>
                <w:szCs w:val="20"/>
                <w:lang w:val="en-GB"/>
              </w:rPr>
            </w:pPr>
            <w:r w:rsidRPr="004B06A4">
              <w:rPr>
                <w:rFonts w:ascii="Times New Roman" w:hAnsi="Times New Roman" w:cs="Times New Roman"/>
                <w:color w:val="0070C0"/>
                <w:sz w:val="20"/>
                <w:szCs w:val="20"/>
              </w:rPr>
              <w:t>Further study mechanisms to implement protection of Radio Astronomy stations, at least the following options could be considered:</w:t>
            </w:r>
          </w:p>
          <w:p w:rsidR="004B06A4" w:rsidRPr="004B06A4" w:rsidRDefault="004B06A4" w:rsidP="004B06A4">
            <w:pPr>
              <w:pStyle w:val="aff0"/>
              <w:numPr>
                <w:ilvl w:val="2"/>
                <w:numId w:val="46"/>
              </w:numPr>
              <w:overflowPunct w:val="0"/>
              <w:autoSpaceDE w:val="0"/>
              <w:autoSpaceDN w:val="0"/>
              <w:adjustRightInd w:val="0"/>
              <w:spacing w:after="120"/>
              <w:ind w:firstLineChars="0"/>
              <w:rPr>
                <w:rFonts w:ascii="Times New Roman" w:hAnsi="Times New Roman" w:cs="Times New Roman"/>
                <w:color w:val="0070C0"/>
                <w:sz w:val="20"/>
                <w:szCs w:val="20"/>
              </w:rPr>
            </w:pPr>
            <w:r w:rsidRPr="004B06A4">
              <w:rPr>
                <w:rFonts w:ascii="Times New Roman" w:hAnsi="Times New Roman" w:cs="Times New Roman"/>
                <w:color w:val="0070C0"/>
                <w:sz w:val="20"/>
                <w:szCs w:val="20"/>
              </w:rPr>
              <w:t>TX Disable, considering possible impact on backwards compatibility</w:t>
            </w:r>
          </w:p>
          <w:p w:rsidR="004B06A4" w:rsidRPr="004B06A4" w:rsidRDefault="004B06A4" w:rsidP="004B06A4">
            <w:pPr>
              <w:pStyle w:val="aff0"/>
              <w:numPr>
                <w:ilvl w:val="2"/>
                <w:numId w:val="46"/>
              </w:numPr>
              <w:overflowPunct w:val="0"/>
              <w:autoSpaceDE w:val="0"/>
              <w:autoSpaceDN w:val="0"/>
              <w:adjustRightInd w:val="0"/>
              <w:spacing w:after="120"/>
              <w:ind w:firstLineChars="0"/>
              <w:rPr>
                <w:rFonts w:ascii="Times New Roman" w:hAnsi="Times New Roman" w:cs="Times New Roman"/>
                <w:color w:val="0070C0"/>
                <w:sz w:val="20"/>
                <w:szCs w:val="20"/>
              </w:rPr>
            </w:pPr>
            <w:r w:rsidRPr="004B06A4">
              <w:rPr>
                <w:rFonts w:ascii="Times New Roman" w:hAnsi="Times New Roman" w:cs="Times New Roman"/>
                <w:color w:val="0070C0"/>
                <w:sz w:val="20"/>
                <w:szCs w:val="20"/>
              </w:rPr>
              <w:t>RB restrictions</w:t>
            </w:r>
          </w:p>
          <w:p w:rsidR="004B06A4" w:rsidRDefault="004B06A4" w:rsidP="004B06A4">
            <w:pPr>
              <w:pStyle w:val="aff0"/>
              <w:numPr>
                <w:ilvl w:val="2"/>
                <w:numId w:val="46"/>
              </w:numPr>
              <w:overflowPunct w:val="0"/>
              <w:autoSpaceDE w:val="0"/>
              <w:autoSpaceDN w:val="0"/>
              <w:adjustRightInd w:val="0"/>
              <w:spacing w:after="120"/>
              <w:ind w:firstLineChars="0"/>
              <w:rPr>
                <w:color w:val="0070C0"/>
              </w:rPr>
            </w:pPr>
            <w:r w:rsidRPr="004B06A4">
              <w:rPr>
                <w:rFonts w:ascii="Times New Roman" w:hAnsi="Times New Roman" w:cs="Times New Roman"/>
                <w:color w:val="0070C0"/>
                <w:sz w:val="20"/>
                <w:szCs w:val="20"/>
              </w:rPr>
              <w:t>NS</w:t>
            </w:r>
            <w:r>
              <w:rPr>
                <w:color w:val="0070C0"/>
              </w:rPr>
              <w:t xml:space="preserve"> </w:t>
            </w:r>
          </w:p>
          <w:p w:rsidR="004B06A4" w:rsidRPr="004B06A4" w:rsidRDefault="004B06A4" w:rsidP="00020E6F">
            <w:pPr>
              <w:widowControl w:val="0"/>
              <w:rPr>
                <w:rFonts w:eastAsia="宋体"/>
                <w:lang w:val="en-US" w:eastAsia="zh-CN"/>
              </w:rPr>
            </w:pPr>
            <w:r w:rsidRPr="004B06A4">
              <w:rPr>
                <w:rFonts w:eastAsia="宋体"/>
                <w:lang w:val="en-US" w:eastAsia="zh-CN"/>
              </w:rPr>
              <w:t xml:space="preserve">Issue 3-1-6: </w:t>
            </w:r>
            <w:proofErr w:type="spellStart"/>
            <w:r w:rsidRPr="004B06A4">
              <w:rPr>
                <w:rFonts w:eastAsia="宋体"/>
                <w:lang w:val="en-US" w:eastAsia="zh-CN"/>
              </w:rPr>
              <w:t>Signalling</w:t>
            </w:r>
            <w:proofErr w:type="spellEnd"/>
            <w:r w:rsidRPr="004B06A4">
              <w:rPr>
                <w:rFonts w:eastAsia="宋体"/>
                <w:lang w:val="en-US" w:eastAsia="zh-CN"/>
              </w:rPr>
              <w:t xml:space="preserve"> of proximity to Radio Astronomy stations</w:t>
            </w:r>
          </w:p>
          <w:p w:rsidR="004B06A4" w:rsidRPr="004B06A4" w:rsidRDefault="004B06A4" w:rsidP="004B06A4">
            <w:pPr>
              <w:pStyle w:val="aff0"/>
              <w:numPr>
                <w:ilvl w:val="1"/>
                <w:numId w:val="46"/>
              </w:numPr>
              <w:overflowPunct w:val="0"/>
              <w:autoSpaceDE w:val="0"/>
              <w:autoSpaceDN w:val="0"/>
              <w:adjustRightInd w:val="0"/>
              <w:spacing w:after="120"/>
              <w:ind w:firstLineChars="0"/>
              <w:rPr>
                <w:rFonts w:ascii="Times New Roman" w:hAnsi="Times New Roman" w:cs="Times New Roman"/>
                <w:sz w:val="20"/>
                <w:szCs w:val="20"/>
              </w:rPr>
            </w:pPr>
            <w:r w:rsidRPr="004B06A4">
              <w:rPr>
                <w:rFonts w:ascii="Times New Roman" w:hAnsi="Times New Roman" w:cs="Times New Roman"/>
                <w:color w:val="0070C0"/>
                <w:sz w:val="20"/>
                <w:szCs w:val="20"/>
              </w:rPr>
              <w:t>Further study how to determine proximity of NTN UE to Radio Astronomy stations</w:t>
            </w:r>
          </w:p>
          <w:p w:rsidR="004B06A4" w:rsidRDefault="004B06A4" w:rsidP="00020E6F">
            <w:pPr>
              <w:widowControl w:val="0"/>
              <w:rPr>
                <w:rFonts w:eastAsia="宋体"/>
                <w:lang w:val="en-US" w:eastAsia="zh-CN"/>
              </w:rPr>
            </w:pPr>
          </w:p>
        </w:tc>
      </w:tr>
    </w:tbl>
    <w:p w:rsidR="00D00F64" w:rsidRDefault="00D00F64" w:rsidP="00020E6F">
      <w:pPr>
        <w:widowControl w:val="0"/>
        <w:rPr>
          <w:rFonts w:eastAsia="宋体"/>
          <w:lang w:val="en-US" w:eastAsia="zh-CN"/>
        </w:rPr>
      </w:pPr>
    </w:p>
    <w:p w:rsidR="00415171" w:rsidRDefault="00A5048C"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the ETSI EN 301 681 [4], the requirements to protect </w:t>
      </w:r>
      <w:r w:rsidRPr="00A5048C">
        <w:rPr>
          <w:rFonts w:eastAsia="宋体"/>
          <w:lang w:val="en-US" w:eastAsia="zh-CN"/>
        </w:rPr>
        <w:t>Radio Astronomy</w:t>
      </w:r>
      <w:r>
        <w:rPr>
          <w:rFonts w:eastAsia="宋体"/>
          <w:lang w:val="en-US" w:eastAsia="zh-CN"/>
        </w:rPr>
        <w:t xml:space="preserve"> service operation are listed below.</w:t>
      </w:r>
    </w:p>
    <w:p w:rsidR="00A5048C" w:rsidRDefault="00A5048C" w:rsidP="00A5048C">
      <w:pPr>
        <w:widowControl w:val="0"/>
        <w:jc w:val="center"/>
        <w:rPr>
          <w:rFonts w:eastAsia="宋体"/>
          <w:lang w:val="en-US" w:eastAsia="zh-CN"/>
        </w:rPr>
      </w:pPr>
      <w:r>
        <w:rPr>
          <w:noProof/>
        </w:rPr>
        <w:lastRenderedPageBreak/>
        <w:drawing>
          <wp:inline distT="0" distB="0" distL="0" distR="0" wp14:anchorId="052FB285" wp14:editId="11E038FD">
            <wp:extent cx="3596929" cy="1912848"/>
            <wp:effectExtent l="0" t="0" r="3810" b="0"/>
            <wp:docPr id="2" name="图片 2" descr="C:\Users\z00471447\AppData\Roaming\eSpace_Desktop\UserData\z00471447\imagefiles\originalImgfiles\DE703A11-3E3A-435C-BC99-9303686843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DE703A11-3E3A-435C-BC99-93036868433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4120" cy="1937944"/>
                    </a:xfrm>
                    <a:prstGeom prst="rect">
                      <a:avLst/>
                    </a:prstGeom>
                    <a:noFill/>
                    <a:ln>
                      <a:noFill/>
                    </a:ln>
                  </pic:spPr>
                </pic:pic>
              </a:graphicData>
            </a:graphic>
          </wp:inline>
        </w:drawing>
      </w:r>
    </w:p>
    <w:p w:rsidR="002F5CFB" w:rsidRDefault="002F5CFB" w:rsidP="00A5048C">
      <w:pPr>
        <w:widowControl w:val="0"/>
        <w:jc w:val="center"/>
        <w:rPr>
          <w:rFonts w:eastAsia="宋体"/>
          <w:lang w:val="en-US" w:eastAsia="zh-CN"/>
        </w:rPr>
      </w:pPr>
      <w:r>
        <w:rPr>
          <w:noProof/>
        </w:rPr>
        <w:drawing>
          <wp:inline distT="0" distB="0" distL="0" distR="0">
            <wp:extent cx="3563886" cy="3375274"/>
            <wp:effectExtent l="0" t="0" r="0" b="0"/>
            <wp:docPr id="3" name="图片 3" descr="C:\Users\z00471447\AppData\Roaming\eSpace_Desktop\UserData\z00471447\imagefiles\originalImgfiles\F7F13D12-9319-404D-B24E-ECF0ED4AC7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F7F13D12-9319-404D-B24E-ECF0ED4AC78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5436" cy="3405155"/>
                    </a:xfrm>
                    <a:prstGeom prst="rect">
                      <a:avLst/>
                    </a:prstGeom>
                    <a:noFill/>
                    <a:ln>
                      <a:noFill/>
                    </a:ln>
                  </pic:spPr>
                </pic:pic>
              </a:graphicData>
            </a:graphic>
          </wp:inline>
        </w:drawing>
      </w:r>
    </w:p>
    <w:p w:rsidR="00A5048C" w:rsidRDefault="00A5048C"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order to </w:t>
      </w:r>
      <w:r w:rsidRPr="00A5048C">
        <w:rPr>
          <w:rFonts w:eastAsia="宋体"/>
          <w:lang w:val="en-US" w:eastAsia="zh-CN"/>
        </w:rPr>
        <w:t>protect Radio Astronomy service operation</w:t>
      </w:r>
      <w:r>
        <w:rPr>
          <w:rFonts w:eastAsia="宋体"/>
          <w:lang w:val="en-US" w:eastAsia="zh-CN"/>
        </w:rPr>
        <w:t xml:space="preserve">, the MES shall be able to have its transmissions disabled. The requirements </w:t>
      </w:r>
      <w:r w:rsidRPr="00A5048C">
        <w:rPr>
          <w:rFonts w:eastAsia="宋体"/>
          <w:lang w:val="en-US" w:eastAsia="zh-CN"/>
        </w:rPr>
        <w:t>to protect Radio Astronomy service operation</w:t>
      </w:r>
      <w:r>
        <w:rPr>
          <w:rFonts w:eastAsia="宋体"/>
          <w:lang w:val="en-US" w:eastAsia="zh-CN"/>
        </w:rPr>
        <w:t xml:space="preserve"> are independent with the duplexer implementation. </w:t>
      </w:r>
      <w:r w:rsidR="001B68C3">
        <w:rPr>
          <w:rFonts w:eastAsia="宋体"/>
          <w:lang w:val="en-US" w:eastAsia="zh-CN"/>
        </w:rPr>
        <w:t xml:space="preserve">For the transmission disable mechanism, if RAN4 agrees to introduce this mechanism into 3GPP, it may have other working groups’ impacts. </w:t>
      </w:r>
    </w:p>
    <w:p w:rsidR="00415171" w:rsidRDefault="00A5048C" w:rsidP="00020E6F">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w:t>
      </w:r>
      <w:r w:rsidR="001B68C3">
        <w:rPr>
          <w:rFonts w:eastAsia="宋体"/>
          <w:b/>
          <w:lang w:val="en-US" w:eastAsia="zh-CN"/>
        </w:rPr>
        <w:t>1</w:t>
      </w:r>
      <w:r w:rsidRPr="00AF45A4">
        <w:rPr>
          <w:rFonts w:eastAsia="宋体"/>
          <w:b/>
          <w:lang w:val="en-US" w:eastAsia="zh-CN"/>
        </w:rPr>
        <w:t>:</w:t>
      </w:r>
      <w:r>
        <w:rPr>
          <w:rFonts w:eastAsia="宋体"/>
          <w:b/>
          <w:lang w:val="en-US" w:eastAsia="zh-CN"/>
        </w:rPr>
        <w:t xml:space="preserve"> </w:t>
      </w:r>
      <w:r w:rsidR="001B68C3" w:rsidRPr="001B68C3">
        <w:rPr>
          <w:rFonts w:eastAsia="宋体"/>
          <w:b/>
          <w:lang w:val="en-US" w:eastAsia="zh-CN"/>
        </w:rPr>
        <w:t>For the transmission disable mechanism, if RAN4 agrees to introduce this mechanism into 3GPP, it may have other working groups’ impacts.</w:t>
      </w:r>
    </w:p>
    <w:p w:rsidR="001B68C3" w:rsidRPr="004D0F99" w:rsidRDefault="001B68C3"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s SAN may cover very large area, it’s very hard for SAN to know whether </w:t>
      </w:r>
      <w:r w:rsidRPr="001B68C3">
        <w:rPr>
          <w:rFonts w:eastAsia="宋体"/>
          <w:lang w:val="en-US" w:eastAsia="zh-CN"/>
        </w:rPr>
        <w:t xml:space="preserve">NTN UE </w:t>
      </w:r>
      <w:r>
        <w:rPr>
          <w:rFonts w:eastAsia="宋体"/>
          <w:lang w:val="en-US" w:eastAsia="zh-CN"/>
        </w:rPr>
        <w:t xml:space="preserve">is close </w:t>
      </w:r>
      <w:r w:rsidRPr="001B68C3">
        <w:rPr>
          <w:rFonts w:eastAsia="宋体"/>
          <w:lang w:val="en-US" w:eastAsia="zh-CN"/>
        </w:rPr>
        <w:t>to Radio Astronomy stations</w:t>
      </w:r>
      <w:r>
        <w:rPr>
          <w:rFonts w:eastAsia="宋体"/>
          <w:lang w:val="en-US" w:eastAsia="zh-CN"/>
        </w:rPr>
        <w:t xml:space="preserve"> operating in 1660~1660.5 MHz and 1668 ~ 1670MHz or not. That means SAN can’t send the transmission disable and enable command properly. As current NR NTN RB scheduling is flexible enough, no need to design the special </w:t>
      </w:r>
      <w:r w:rsidRPr="001B68C3">
        <w:rPr>
          <w:rFonts w:eastAsia="宋体"/>
          <w:lang w:val="en-US" w:eastAsia="zh-CN"/>
        </w:rPr>
        <w:t>transmission disable and enable command</w:t>
      </w:r>
      <w:r>
        <w:rPr>
          <w:rFonts w:eastAsia="宋体"/>
          <w:lang w:val="en-US" w:eastAsia="zh-CN"/>
        </w:rPr>
        <w:t xml:space="preserve"> and NTN UE can just follow SAN RB scheduling.</w:t>
      </w:r>
    </w:p>
    <w:p w:rsidR="00336688" w:rsidRDefault="001B68C3"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1B68C3">
        <w:rPr>
          <w:rFonts w:eastAsia="宋体"/>
          <w:b/>
          <w:lang w:val="en-US" w:eastAsia="zh-CN"/>
        </w:rPr>
        <w:t>As current NR NTN RB scheduling is flexible enough, no need to design the special transmission disable and enable command and NTN UE can just follow SAN RB scheduling</w:t>
      </w:r>
      <w:r w:rsidR="004D0F99">
        <w:rPr>
          <w:rFonts w:eastAsia="宋体"/>
          <w:b/>
          <w:lang w:val="en-US" w:eastAsia="zh-CN"/>
        </w:rPr>
        <w:t>.</w:t>
      </w:r>
    </w:p>
    <w:p w:rsidR="00845003" w:rsidRDefault="00845003" w:rsidP="00845003">
      <w:pPr>
        <w:pStyle w:val="1"/>
        <w:rPr>
          <w:lang w:eastAsia="zh-CN"/>
        </w:rPr>
      </w:pPr>
      <w:r>
        <w:rPr>
          <w:lang w:eastAsia="zh-CN"/>
        </w:rPr>
        <w:t>Summary</w:t>
      </w:r>
    </w:p>
    <w:p w:rsidR="001B68C3" w:rsidRDefault="001B68C3" w:rsidP="001B68C3">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 xml:space="preserve">to </w:t>
      </w:r>
      <w:r w:rsidRPr="009D1A0C">
        <w:rPr>
          <w:rFonts w:eastAsia="宋体"/>
          <w:b/>
          <w:lang w:val="en-US" w:eastAsia="zh-CN"/>
        </w:rPr>
        <w:t>introduce the following out-of-band blocking requirements for band n25</w:t>
      </w:r>
      <w:r>
        <w:rPr>
          <w:rFonts w:eastAsia="宋体"/>
          <w:b/>
          <w:lang w:val="en-US" w:eastAsia="zh-CN"/>
        </w:rPr>
        <w:t>3, n251 and n250.</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1B68C3"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1B68C3" w:rsidRPr="008F1D1A" w:rsidRDefault="001B68C3" w:rsidP="009D66FB">
            <w:pPr>
              <w:pStyle w:val="TAH"/>
              <w:rPr>
                <w:highlight w:val="yellow"/>
              </w:rPr>
            </w:pPr>
            <w:r w:rsidRPr="00874A32">
              <w:rPr>
                <w:rFonts w:eastAsia="PMingLiU"/>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H"/>
            </w:pPr>
            <w:r>
              <w:t>Range 3</w:t>
            </w:r>
          </w:p>
        </w:tc>
      </w:tr>
      <w:tr w:rsidR="001B68C3"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1B68C3" w:rsidRPr="008F1D1A" w:rsidRDefault="001B68C3"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pPr>
            <w:r>
              <w:t>-15</w:t>
            </w:r>
          </w:p>
        </w:tc>
      </w:tr>
      <w:tr w:rsidR="001B68C3"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1B68C3" w:rsidRDefault="001B68C3" w:rsidP="009D66FB">
            <w:pPr>
              <w:pStyle w:val="TAC"/>
            </w:pPr>
            <w:r w:rsidRPr="00715883">
              <w:t>n25</w:t>
            </w:r>
            <w:r>
              <w:t>1, n250</w:t>
            </w:r>
          </w:p>
        </w:tc>
        <w:tc>
          <w:tcPr>
            <w:tcW w:w="1488" w:type="dxa"/>
            <w:tcBorders>
              <w:top w:val="single" w:sz="4" w:space="0" w:color="auto"/>
              <w:left w:val="single" w:sz="4" w:space="0" w:color="auto"/>
              <w:bottom w:val="single" w:sz="4" w:space="0" w:color="auto"/>
              <w:right w:val="single" w:sz="4" w:space="0" w:color="auto"/>
            </w:tcBorders>
          </w:tcPr>
          <w:p w:rsidR="001B68C3" w:rsidRDefault="001B68C3" w:rsidP="009D66FB">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1B68C3" w:rsidRDefault="001B68C3" w:rsidP="009D66FB">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1B68C3" w:rsidRPr="00715883" w:rsidRDefault="001B68C3" w:rsidP="009D66FB">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rsidR="001B68C3" w:rsidRPr="00715883" w:rsidRDefault="001B68C3" w:rsidP="009D66FB">
            <w:pPr>
              <w:pStyle w:val="TAC"/>
              <w:rPr>
                <w:rFonts w:cs="Arial"/>
              </w:rPr>
            </w:pPr>
            <w:r w:rsidRPr="00715883">
              <w:rPr>
                <w:rFonts w:cs="Arial"/>
              </w:rPr>
              <w:t>or</w:t>
            </w:r>
          </w:p>
          <w:p w:rsidR="001B68C3" w:rsidRDefault="001B68C3" w:rsidP="009D66FB">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1B68C3" w:rsidRPr="00715883" w:rsidRDefault="001B68C3" w:rsidP="009D66FB">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rsidR="001B68C3" w:rsidRPr="00715883" w:rsidRDefault="001B68C3" w:rsidP="009D66FB">
            <w:pPr>
              <w:pStyle w:val="TAC"/>
              <w:rPr>
                <w:rFonts w:cs="Arial"/>
              </w:rPr>
            </w:pPr>
            <w:r w:rsidRPr="00715883">
              <w:rPr>
                <w:rFonts w:cs="Arial"/>
              </w:rPr>
              <w:t>or</w:t>
            </w:r>
          </w:p>
          <w:p w:rsidR="001B68C3" w:rsidRDefault="001B68C3" w:rsidP="009D66FB">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1B68C3" w:rsidRPr="00715883" w:rsidRDefault="001B68C3" w:rsidP="009D66FB">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rsidR="001B68C3" w:rsidRPr="00715883" w:rsidRDefault="001B68C3" w:rsidP="009D66FB">
            <w:pPr>
              <w:pStyle w:val="TAC"/>
              <w:rPr>
                <w:rFonts w:cs="Arial"/>
              </w:rPr>
            </w:pPr>
            <w:r w:rsidRPr="00715883">
              <w:rPr>
                <w:rFonts w:cs="Arial"/>
              </w:rPr>
              <w:t>or</w:t>
            </w:r>
          </w:p>
          <w:p w:rsidR="001B68C3" w:rsidRPr="00715883" w:rsidRDefault="001B68C3" w:rsidP="009D66FB">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rsidR="001B68C3" w:rsidRDefault="001B68C3" w:rsidP="009D66FB">
            <w:pPr>
              <w:pStyle w:val="TAC"/>
              <w:rPr>
                <w:rFonts w:cs="Arial"/>
              </w:rPr>
            </w:pPr>
            <w:r w:rsidRPr="00715883">
              <w:rPr>
                <w:rFonts w:cs="Arial"/>
              </w:rPr>
              <w:t>≤ 12750</w:t>
            </w:r>
          </w:p>
        </w:tc>
      </w:tr>
      <w:tr w:rsidR="001B68C3"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pPr>
            <w:r>
              <w:t>n253</w:t>
            </w:r>
          </w:p>
        </w:tc>
        <w:tc>
          <w:tcPr>
            <w:tcW w:w="1488"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rsidR="001B68C3" w:rsidRDefault="001B68C3" w:rsidP="009D66FB">
            <w:pPr>
              <w:pStyle w:val="TAC"/>
              <w:rPr>
                <w:rFonts w:cs="Arial"/>
              </w:rPr>
            </w:pPr>
            <w:r>
              <w:rPr>
                <w:rFonts w:cs="Arial"/>
              </w:rPr>
              <w:t>or</w:t>
            </w:r>
          </w:p>
          <w:p w:rsidR="001B68C3" w:rsidRPr="009D1A0C" w:rsidRDefault="001B68C3" w:rsidP="009D66FB">
            <w:pPr>
              <w:pStyle w:val="TAC"/>
              <w:rPr>
                <w:rFonts w:cs="Arial"/>
                <w:b/>
              </w:rPr>
            </w:pPr>
            <w:r w:rsidRPr="009D1A0C">
              <w:rPr>
                <w:rFonts w:cs="Arial"/>
                <w:b/>
              </w:rPr>
              <w:t xml:space="preserve">15 &lt; f – </w:t>
            </w:r>
            <w:proofErr w:type="spellStart"/>
            <w:r w:rsidRPr="009D1A0C">
              <w:rPr>
                <w:rFonts w:cs="Arial"/>
                <w:b/>
              </w:rPr>
              <w:t>F</w:t>
            </w:r>
            <w:r w:rsidRPr="009D1A0C">
              <w:rPr>
                <w:rFonts w:cs="Arial"/>
                <w:b/>
                <w:vertAlign w:val="subscript"/>
              </w:rPr>
              <w:t>DL_high</w:t>
            </w:r>
            <w:proofErr w:type="spellEnd"/>
            <w:r w:rsidRPr="009D1A0C">
              <w:rPr>
                <w:rFonts w:cs="Arial"/>
                <w:b/>
              </w:rPr>
              <w:t xml:space="preserve"> &lt; 94</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rsidR="001B68C3" w:rsidRDefault="001B68C3" w:rsidP="009D66FB">
            <w:pPr>
              <w:pStyle w:val="TAC"/>
              <w:rPr>
                <w:rFonts w:cs="Arial"/>
              </w:rPr>
            </w:pPr>
            <w:r>
              <w:rPr>
                <w:rFonts w:cs="Arial"/>
              </w:rPr>
              <w:t>or</w:t>
            </w:r>
          </w:p>
          <w:p w:rsidR="001B68C3" w:rsidRPr="009D1A0C" w:rsidRDefault="001B68C3" w:rsidP="009D66FB">
            <w:pPr>
              <w:pStyle w:val="TAC"/>
              <w:rPr>
                <w:rFonts w:cs="Arial"/>
                <w:b/>
              </w:rPr>
            </w:pPr>
            <w:r w:rsidRPr="009D1A0C">
              <w:rPr>
                <w:rFonts w:cs="Arial"/>
                <w:b/>
              </w:rPr>
              <w:t xml:space="preserve">94 ≤ f – </w:t>
            </w:r>
            <w:proofErr w:type="spellStart"/>
            <w:r w:rsidRPr="009D1A0C">
              <w:rPr>
                <w:rFonts w:cs="Arial"/>
                <w:b/>
              </w:rPr>
              <w:t>F</w:t>
            </w:r>
            <w:r w:rsidRPr="009D1A0C">
              <w:rPr>
                <w:rFonts w:cs="Arial"/>
                <w:b/>
                <w:vertAlign w:val="subscript"/>
              </w:rPr>
              <w:t>DL_high</w:t>
            </w:r>
            <w:proofErr w:type="spellEnd"/>
            <w:r w:rsidRPr="009D1A0C">
              <w:rPr>
                <w:rFonts w:cs="Arial"/>
                <w:b/>
              </w:rPr>
              <w:t xml:space="preserve"> &lt; 119</w:t>
            </w:r>
          </w:p>
        </w:tc>
        <w:tc>
          <w:tcPr>
            <w:tcW w:w="1939" w:type="dxa"/>
            <w:tcBorders>
              <w:top w:val="single" w:sz="4" w:space="0" w:color="auto"/>
              <w:left w:val="single" w:sz="4" w:space="0" w:color="auto"/>
              <w:bottom w:val="single" w:sz="4" w:space="0" w:color="auto"/>
              <w:right w:val="single" w:sz="4" w:space="0" w:color="auto"/>
            </w:tcBorders>
            <w:hideMark/>
          </w:tcPr>
          <w:p w:rsidR="001B68C3" w:rsidRDefault="001B68C3"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rsidR="001B68C3" w:rsidRDefault="001B68C3" w:rsidP="009D66FB">
            <w:pPr>
              <w:pStyle w:val="TAC"/>
              <w:rPr>
                <w:rFonts w:cs="Arial"/>
              </w:rPr>
            </w:pPr>
            <w:r>
              <w:rPr>
                <w:rFonts w:cs="Arial"/>
              </w:rPr>
              <w:t>or</w:t>
            </w:r>
          </w:p>
          <w:p w:rsidR="001B68C3" w:rsidRPr="009D1A0C" w:rsidRDefault="001B68C3" w:rsidP="009D66FB">
            <w:pPr>
              <w:pStyle w:val="TAC"/>
              <w:rPr>
                <w:rFonts w:cs="Arial"/>
                <w:b/>
              </w:rPr>
            </w:pPr>
            <w:proofErr w:type="spellStart"/>
            <w:r w:rsidRPr="009D1A0C">
              <w:rPr>
                <w:rFonts w:cs="Arial"/>
                <w:b/>
              </w:rPr>
              <w:t>F</w:t>
            </w:r>
            <w:r w:rsidRPr="009D1A0C">
              <w:rPr>
                <w:rFonts w:cs="Arial"/>
                <w:b/>
                <w:vertAlign w:val="subscript"/>
              </w:rPr>
              <w:t>DL_high</w:t>
            </w:r>
            <w:proofErr w:type="spellEnd"/>
            <w:r w:rsidRPr="009D1A0C">
              <w:rPr>
                <w:rFonts w:cs="Arial"/>
                <w:b/>
              </w:rPr>
              <w:t xml:space="preserve"> + 119 ≤ f</w:t>
            </w:r>
          </w:p>
          <w:p w:rsidR="001B68C3" w:rsidRDefault="001B68C3" w:rsidP="009D66FB">
            <w:pPr>
              <w:pStyle w:val="TAC"/>
              <w:rPr>
                <w:rFonts w:cs="Arial"/>
              </w:rPr>
            </w:pPr>
            <w:r w:rsidRPr="009D1A0C">
              <w:rPr>
                <w:rFonts w:cs="Arial"/>
                <w:b/>
              </w:rPr>
              <w:t>≤ 12750</w:t>
            </w:r>
          </w:p>
        </w:tc>
      </w:tr>
      <w:tr w:rsidR="001B68C3"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1B68C3" w:rsidRPr="00230ED0" w:rsidRDefault="001B68C3" w:rsidP="009D66FB">
            <w:pPr>
              <w:pStyle w:val="TAN"/>
              <w:rPr>
                <w:lang w:val="sv-SE"/>
              </w:rPr>
            </w:pPr>
          </w:p>
        </w:tc>
      </w:tr>
    </w:tbl>
    <w:p w:rsidR="001B68C3" w:rsidRDefault="001B68C3" w:rsidP="001B68C3">
      <w:pPr>
        <w:widowControl w:val="0"/>
        <w:rPr>
          <w:rFonts w:eastAsia="宋体"/>
          <w:b/>
          <w:lang w:val="en-US" w:eastAsia="zh-CN"/>
        </w:rPr>
      </w:pPr>
    </w:p>
    <w:p w:rsidR="001B68C3" w:rsidRDefault="001B68C3" w:rsidP="001B68C3">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1B68C3">
        <w:rPr>
          <w:rFonts w:eastAsia="宋体"/>
          <w:b/>
          <w:lang w:val="en-US" w:eastAsia="zh-CN"/>
        </w:rPr>
        <w:t>For the transmission disable mechanism, if RAN4 agrees to introduce this mechanism into 3GPP, it may have other working groups’ impacts.</w:t>
      </w:r>
    </w:p>
    <w:p w:rsidR="001B68C3" w:rsidRDefault="001B68C3" w:rsidP="001B68C3">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1B68C3">
        <w:rPr>
          <w:rFonts w:eastAsia="宋体"/>
          <w:b/>
          <w:lang w:val="en-US" w:eastAsia="zh-CN"/>
        </w:rPr>
        <w:t>As current NR NTN RB scheduling is flexible enough, no need to design the special transmission disable and enable command and NTN UE can just follow SAN RB scheduling</w:t>
      </w:r>
      <w:r>
        <w:rPr>
          <w:rFonts w:eastAsia="宋体"/>
          <w:b/>
          <w:lang w:val="en-US" w:eastAsia="zh-CN"/>
        </w:rPr>
        <w:t>.</w:t>
      </w:r>
    </w:p>
    <w:p w:rsidR="001B68C3" w:rsidRPr="001B68C3" w:rsidRDefault="001B68C3" w:rsidP="000D1075">
      <w:pPr>
        <w:widowControl w:val="0"/>
        <w:rPr>
          <w:rFonts w:eastAsia="宋体"/>
          <w:b/>
          <w:lang w:val="en-US" w:eastAsia="zh-CN"/>
        </w:rPr>
      </w:pPr>
    </w:p>
    <w:p w:rsidR="00B02AE0" w:rsidRPr="00A81A25" w:rsidRDefault="00B02AE0" w:rsidP="00572A4C">
      <w:pPr>
        <w:pStyle w:val="1"/>
        <w:numPr>
          <w:ilvl w:val="0"/>
          <w:numId w:val="0"/>
        </w:numPr>
      </w:pPr>
      <w:r>
        <w:t>References</w:t>
      </w:r>
    </w:p>
    <w:p w:rsidR="00261C20" w:rsidRDefault="00261C20"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1]</w:t>
      </w:r>
      <w:r w:rsidRPr="00261C20">
        <w:t xml:space="preserve"> </w:t>
      </w:r>
      <w:r w:rsidRPr="00261C20">
        <w:rPr>
          <w:rFonts w:eastAsia="宋体"/>
          <w:lang w:eastAsia="zh-CN"/>
        </w:rPr>
        <w:t>R4-2419067</w:t>
      </w:r>
      <w:r>
        <w:rPr>
          <w:rFonts w:eastAsia="宋体"/>
          <w:lang w:eastAsia="zh-CN"/>
        </w:rPr>
        <w:t xml:space="preserve">, </w:t>
      </w:r>
      <w:r w:rsidRPr="00261C20">
        <w:rPr>
          <w:rFonts w:eastAsia="宋体"/>
          <w:lang w:eastAsia="zh-CN"/>
        </w:rPr>
        <w:t>Discussion on the full NTN L band definition</w:t>
      </w:r>
      <w:r>
        <w:rPr>
          <w:rFonts w:eastAsia="宋体"/>
          <w:lang w:eastAsia="zh-CN"/>
        </w:rPr>
        <w:t xml:space="preserve">, </w:t>
      </w:r>
      <w:r w:rsidRPr="00261C20">
        <w:rPr>
          <w:rFonts w:eastAsia="宋体"/>
          <w:lang w:eastAsia="zh-CN"/>
        </w:rPr>
        <w:t xml:space="preserve">Huawei, </w:t>
      </w:r>
      <w:proofErr w:type="spellStart"/>
      <w:r w:rsidRPr="00261C20">
        <w:rPr>
          <w:rFonts w:eastAsia="宋体"/>
          <w:lang w:eastAsia="zh-CN"/>
        </w:rPr>
        <w:t>HiSilicon</w:t>
      </w:r>
      <w:proofErr w:type="spellEnd"/>
    </w:p>
    <w:p w:rsidR="00D00F64" w:rsidRDefault="00D00F64" w:rsidP="00D00F6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5A69F4">
        <w:rPr>
          <w:rFonts w:eastAsia="宋体"/>
          <w:lang w:eastAsia="zh-CN"/>
        </w:rPr>
        <w:t>R4-2414287</w:t>
      </w:r>
      <w:r>
        <w:rPr>
          <w:rFonts w:eastAsia="宋体"/>
          <w:lang w:eastAsia="zh-CN"/>
        </w:rPr>
        <w:t xml:space="preserve">, </w:t>
      </w:r>
      <w:r w:rsidRPr="005A69F4">
        <w:rPr>
          <w:rFonts w:eastAsia="宋体"/>
          <w:lang w:eastAsia="zh-CN"/>
        </w:rPr>
        <w:t>WF on Rel-19 FR1 NTN bands</w:t>
      </w:r>
      <w:r>
        <w:rPr>
          <w:rFonts w:eastAsia="宋体"/>
          <w:lang w:eastAsia="zh-CN"/>
        </w:rPr>
        <w:t xml:space="preserve">, </w:t>
      </w:r>
      <w:r w:rsidRPr="005A69F4">
        <w:rPr>
          <w:rFonts w:eastAsia="宋体"/>
          <w:lang w:eastAsia="zh-CN"/>
        </w:rPr>
        <w:t>Moderator (Inmarsat)</w:t>
      </w:r>
    </w:p>
    <w:p w:rsidR="00D00F64" w:rsidRDefault="00D00F64" w:rsidP="00D00F6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987E80">
        <w:rPr>
          <w:rFonts w:eastAsia="宋体"/>
          <w:lang w:eastAsia="zh-CN"/>
        </w:rPr>
        <w:t>R4-2420465</w:t>
      </w:r>
      <w:r>
        <w:rPr>
          <w:rFonts w:eastAsia="宋体"/>
          <w:lang w:eastAsia="zh-CN"/>
        </w:rPr>
        <w:t xml:space="preserve">, </w:t>
      </w:r>
      <w:r w:rsidRPr="00987E80">
        <w:rPr>
          <w:rFonts w:eastAsia="宋体"/>
          <w:lang w:eastAsia="zh-CN"/>
        </w:rPr>
        <w:t>WF on requirements for NR IoT NTN bands</w:t>
      </w:r>
      <w:r>
        <w:rPr>
          <w:rFonts w:eastAsia="宋体"/>
          <w:lang w:eastAsia="zh-CN"/>
        </w:rPr>
        <w:t xml:space="preserve">, </w:t>
      </w:r>
      <w:r w:rsidRPr="00987E80">
        <w:rPr>
          <w:rFonts w:eastAsia="宋体"/>
          <w:lang w:eastAsia="zh-CN"/>
        </w:rPr>
        <w:t>Moderator (Inmarsat)</w:t>
      </w:r>
    </w:p>
    <w:p w:rsidR="00E31B41" w:rsidRP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E31B41">
        <w:rPr>
          <w:rFonts w:eastAsia="宋体"/>
          <w:lang w:eastAsia="zh-CN"/>
        </w:rPr>
        <w:t>ETSI EN 301 681</w:t>
      </w:r>
      <w:r>
        <w:rPr>
          <w:rFonts w:eastAsia="宋体"/>
          <w:lang w:eastAsia="zh-CN"/>
        </w:rPr>
        <w:t xml:space="preserve">, </w:t>
      </w:r>
      <w:r w:rsidRPr="00E31B41">
        <w:rPr>
          <w:rFonts w:eastAsia="宋体"/>
          <w:lang w:eastAsia="zh-CN"/>
        </w:rPr>
        <w:t>Satellite Earth Stations and Systems (SES);</w:t>
      </w:r>
      <w:r>
        <w:rPr>
          <w:rFonts w:eastAsia="宋体"/>
          <w:lang w:eastAsia="zh-CN"/>
        </w:rPr>
        <w:t xml:space="preserve"> </w:t>
      </w:r>
      <w:r w:rsidRPr="00E31B41">
        <w:rPr>
          <w:rFonts w:eastAsia="宋体"/>
          <w:lang w:eastAsia="zh-CN"/>
        </w:rPr>
        <w:t>Harmonised Standard for Mobile Earth Stations (MES) of</w:t>
      </w:r>
      <w:r>
        <w:rPr>
          <w:rFonts w:eastAsia="宋体"/>
          <w:lang w:eastAsia="zh-CN"/>
        </w:rPr>
        <w:t xml:space="preserve"> </w:t>
      </w:r>
      <w:r w:rsidRPr="00E31B41">
        <w:rPr>
          <w:rFonts w:eastAsia="宋体"/>
          <w:lang w:eastAsia="zh-CN"/>
        </w:rPr>
        <w:t>Geostationary mobile satellite systems, including handheld</w:t>
      </w:r>
      <w:r>
        <w:rPr>
          <w:rFonts w:eastAsia="宋体"/>
          <w:lang w:eastAsia="zh-CN"/>
        </w:rPr>
        <w:t xml:space="preserve"> </w:t>
      </w:r>
      <w:r w:rsidRPr="00E31B41">
        <w:rPr>
          <w:rFonts w:eastAsia="宋体"/>
          <w:lang w:eastAsia="zh-CN"/>
        </w:rPr>
        <w:t>earth stations, for Satellite Personal Communications</w:t>
      </w:r>
      <w:r>
        <w:rPr>
          <w:rFonts w:eastAsia="宋体"/>
          <w:lang w:eastAsia="zh-CN"/>
        </w:rPr>
        <w:t xml:space="preserve"> </w:t>
      </w:r>
      <w:r w:rsidRPr="00E31B41">
        <w:rPr>
          <w:rFonts w:eastAsia="宋体"/>
          <w:lang w:eastAsia="zh-CN"/>
        </w:rPr>
        <w:t>Networks (S-PCN) under the Mobile Satellite Service (MSS),</w:t>
      </w:r>
      <w:r>
        <w:rPr>
          <w:rFonts w:eastAsia="宋体"/>
          <w:lang w:eastAsia="zh-CN"/>
        </w:rPr>
        <w:t xml:space="preserve"> </w:t>
      </w:r>
      <w:r w:rsidRPr="00E31B41">
        <w:rPr>
          <w:rFonts w:eastAsia="宋体"/>
          <w:lang w:eastAsia="zh-CN"/>
        </w:rPr>
        <w:t>operating in the 1,5 GHz and 1,6 GHz</w:t>
      </w:r>
    </w:p>
    <w:p w:rsidR="00E31B41" w:rsidRDefault="00E31B41" w:rsidP="00E31B41">
      <w:pPr>
        <w:overflowPunct/>
        <w:autoSpaceDE/>
        <w:autoSpaceDN/>
        <w:adjustRightInd/>
        <w:textAlignment w:val="auto"/>
        <w:rPr>
          <w:rFonts w:eastAsia="宋体"/>
          <w:lang w:eastAsia="zh-CN"/>
        </w:rPr>
      </w:pPr>
      <w:r w:rsidRPr="00E31B41">
        <w:rPr>
          <w:rFonts w:eastAsia="宋体"/>
          <w:lang w:eastAsia="zh-CN"/>
        </w:rPr>
        <w:t>frequency bands covering the essential requirements</w:t>
      </w:r>
      <w:r>
        <w:rPr>
          <w:rFonts w:eastAsia="宋体"/>
          <w:lang w:eastAsia="zh-CN"/>
        </w:rPr>
        <w:t xml:space="preserve"> </w:t>
      </w:r>
      <w:r w:rsidRPr="00E31B41">
        <w:rPr>
          <w:rFonts w:eastAsia="宋体"/>
          <w:lang w:eastAsia="zh-CN"/>
        </w:rPr>
        <w:t>of article 3.2 of the Directive 2014/53/EU</w:t>
      </w:r>
    </w:p>
    <w:p w:rsid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E31B41">
        <w:rPr>
          <w:rFonts w:eastAsia="宋体"/>
          <w:lang w:eastAsia="zh-CN"/>
        </w:rPr>
        <w:t>R4-2321813</w:t>
      </w:r>
      <w:r>
        <w:rPr>
          <w:rFonts w:eastAsia="宋体"/>
          <w:lang w:eastAsia="zh-CN"/>
        </w:rPr>
        <w:t xml:space="preserve">, </w:t>
      </w:r>
      <w:r w:rsidRPr="00E31B41">
        <w:rPr>
          <w:rFonts w:eastAsia="宋体"/>
          <w:lang w:eastAsia="zh-CN"/>
        </w:rPr>
        <w:t xml:space="preserve">WF on </w:t>
      </w:r>
      <w:proofErr w:type="spellStart"/>
      <w:r w:rsidRPr="00E31B41">
        <w:rPr>
          <w:rFonts w:eastAsia="宋体"/>
          <w:lang w:eastAsia="zh-CN"/>
        </w:rPr>
        <w:t>IoT_NTN_extLband</w:t>
      </w:r>
      <w:proofErr w:type="spellEnd"/>
      <w:r>
        <w:rPr>
          <w:rFonts w:eastAsia="宋体"/>
          <w:lang w:eastAsia="zh-CN"/>
        </w:rPr>
        <w:t xml:space="preserve">, </w:t>
      </w:r>
      <w:r w:rsidRPr="00E31B41">
        <w:rPr>
          <w:rFonts w:eastAsia="宋体"/>
          <w:lang w:eastAsia="zh-CN"/>
        </w:rPr>
        <w:t>Moderator (Inmarsat)</w:t>
      </w:r>
    </w:p>
    <w:p w:rsidR="00A5048C" w:rsidRDefault="00A5048C" w:rsidP="00E31B41">
      <w:pPr>
        <w:overflowPunct/>
        <w:autoSpaceDE/>
        <w:autoSpaceDN/>
        <w:adjustRightInd/>
        <w:textAlignment w:val="auto"/>
        <w:rPr>
          <w:rFonts w:eastAsia="宋体"/>
          <w:lang w:eastAsia="zh-CN"/>
        </w:rPr>
      </w:pPr>
      <w:r>
        <w:rPr>
          <w:rFonts w:eastAsia="宋体" w:hint="eastAsia"/>
          <w:lang w:eastAsia="zh-CN"/>
        </w:rPr>
        <w:t>[</w:t>
      </w:r>
      <w:r w:rsidR="00D00F64">
        <w:rPr>
          <w:rFonts w:eastAsia="宋体"/>
          <w:lang w:eastAsia="zh-CN"/>
        </w:rPr>
        <w:t>6</w:t>
      </w:r>
      <w:r>
        <w:rPr>
          <w:rFonts w:eastAsia="宋体"/>
          <w:lang w:eastAsia="zh-CN"/>
        </w:rPr>
        <w:t xml:space="preserve">] </w:t>
      </w:r>
      <w:r w:rsidRPr="00A5048C">
        <w:rPr>
          <w:rFonts w:eastAsia="宋体"/>
          <w:lang w:eastAsia="zh-CN"/>
        </w:rPr>
        <w:t>R4-2417206</w:t>
      </w:r>
      <w:r>
        <w:rPr>
          <w:rFonts w:eastAsia="宋体"/>
          <w:lang w:eastAsia="zh-CN"/>
        </w:rPr>
        <w:t xml:space="preserve">, </w:t>
      </w:r>
      <w:r w:rsidRPr="00A5048C">
        <w:rPr>
          <w:rFonts w:eastAsia="宋体"/>
          <w:lang w:eastAsia="zh-CN"/>
        </w:rPr>
        <w:t>WF on NTN and IoT-NTN bands</w:t>
      </w:r>
      <w:r>
        <w:rPr>
          <w:rFonts w:eastAsia="宋体"/>
          <w:lang w:eastAsia="zh-CN"/>
        </w:rPr>
        <w:t xml:space="preserve">, </w:t>
      </w:r>
      <w:r w:rsidRPr="00A5048C">
        <w:rPr>
          <w:rFonts w:eastAsia="宋体"/>
          <w:lang w:eastAsia="zh-CN"/>
        </w:rPr>
        <w:t>Moderator (Inmarsat)</w:t>
      </w:r>
    </w:p>
    <w:sectPr w:rsidR="00A5048C"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354" w:rsidRDefault="00D16354">
      <w:r>
        <w:separator/>
      </w:r>
    </w:p>
  </w:endnote>
  <w:endnote w:type="continuationSeparator" w:id="0">
    <w:p w:rsidR="00D16354" w:rsidRDefault="00D1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354" w:rsidRDefault="00D16354">
      <w:r>
        <w:separator/>
      </w:r>
    </w:p>
  </w:footnote>
  <w:footnote w:type="continuationSeparator" w:id="0">
    <w:p w:rsidR="00D16354" w:rsidRDefault="00D16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21"/>
  </w:num>
  <w:num w:numId="4">
    <w:abstractNumId w:val="34"/>
  </w:num>
  <w:num w:numId="5">
    <w:abstractNumId w:val="3"/>
  </w:num>
  <w:num w:numId="6">
    <w:abstractNumId w:val="28"/>
  </w:num>
  <w:num w:numId="7">
    <w:abstractNumId w:val="27"/>
  </w:num>
  <w:num w:numId="8">
    <w:abstractNumId w:val="15"/>
  </w:num>
  <w:num w:numId="9">
    <w:abstractNumId w:val="32"/>
  </w:num>
  <w:num w:numId="10">
    <w:abstractNumId w:val="0"/>
  </w:num>
  <w:num w:numId="11">
    <w:abstractNumId w:val="25"/>
  </w:num>
  <w:num w:numId="12">
    <w:abstractNumId w:val="18"/>
  </w:num>
  <w:num w:numId="13">
    <w:abstractNumId w:val="22"/>
  </w:num>
  <w:num w:numId="14">
    <w:abstractNumId w:val="9"/>
  </w:num>
  <w:num w:numId="15">
    <w:abstractNumId w:val="25"/>
  </w:num>
  <w:num w:numId="16">
    <w:abstractNumId w:val="14"/>
  </w:num>
  <w:num w:numId="17">
    <w:abstractNumId w:val="20"/>
  </w:num>
  <w:num w:numId="18">
    <w:abstractNumId w:val="37"/>
  </w:num>
  <w:num w:numId="19">
    <w:abstractNumId w:val="23"/>
  </w:num>
  <w:num w:numId="20">
    <w:abstractNumId w:val="26"/>
  </w:num>
  <w:num w:numId="21">
    <w:abstractNumId w:val="10"/>
  </w:num>
  <w:num w:numId="22">
    <w:abstractNumId w:val="24"/>
  </w:num>
  <w:num w:numId="23">
    <w:abstractNumId w:val="10"/>
  </w:num>
  <w:num w:numId="24">
    <w:abstractNumId w:val="17"/>
  </w:num>
  <w:num w:numId="25">
    <w:abstractNumId w:val="29"/>
  </w:num>
  <w:num w:numId="26">
    <w:abstractNumId w:val="10"/>
  </w:num>
  <w:num w:numId="27">
    <w:abstractNumId w:val="10"/>
  </w:num>
  <w:num w:numId="28">
    <w:abstractNumId w:val="10"/>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5"/>
  </w:num>
  <w:num w:numId="33">
    <w:abstractNumId w:val="33"/>
  </w:num>
  <w:num w:numId="34">
    <w:abstractNumId w:val="7"/>
  </w:num>
  <w:num w:numId="35">
    <w:abstractNumId w:val="31"/>
  </w:num>
  <w:num w:numId="36">
    <w:abstractNumId w:val="4"/>
  </w:num>
  <w:num w:numId="37">
    <w:abstractNumId w:val="13"/>
  </w:num>
  <w:num w:numId="38">
    <w:abstractNumId w:val="2"/>
  </w:num>
  <w:num w:numId="39">
    <w:abstractNumId w:val="6"/>
  </w:num>
  <w:num w:numId="40">
    <w:abstractNumId w:val="11"/>
  </w:num>
  <w:num w:numId="41">
    <w:abstractNumId w:val="30"/>
  </w:num>
  <w:num w:numId="42">
    <w:abstractNumId w:val="16"/>
  </w:num>
  <w:num w:numId="43">
    <w:abstractNumId w:val="5"/>
  </w:num>
  <w:num w:numId="44">
    <w:abstractNumId w:val="12"/>
  </w:num>
  <w:num w:numId="45">
    <w:abstractNumId w:val="25"/>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7D7"/>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85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68C3"/>
    <w:rsid w:val="001B7033"/>
    <w:rsid w:val="001B708E"/>
    <w:rsid w:val="001B72DC"/>
    <w:rsid w:val="001C066A"/>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20"/>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27E"/>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5CFB"/>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68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171"/>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B6"/>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6A4"/>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0F9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99A"/>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9F4"/>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16D"/>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C5E"/>
    <w:rsid w:val="00715F29"/>
    <w:rsid w:val="00716909"/>
    <w:rsid w:val="00716A22"/>
    <w:rsid w:val="00720C3D"/>
    <w:rsid w:val="00720EE6"/>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6D"/>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54F1"/>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5647"/>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87E80"/>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1A0C"/>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3708"/>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48C"/>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CE6"/>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C38"/>
    <w:rsid w:val="00B63FC6"/>
    <w:rsid w:val="00B6449F"/>
    <w:rsid w:val="00B64DC6"/>
    <w:rsid w:val="00B652B4"/>
    <w:rsid w:val="00B65F77"/>
    <w:rsid w:val="00B660FB"/>
    <w:rsid w:val="00B663F5"/>
    <w:rsid w:val="00B666BC"/>
    <w:rsid w:val="00B66BE2"/>
    <w:rsid w:val="00B66D05"/>
    <w:rsid w:val="00B676A8"/>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DAD"/>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0F64"/>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6354"/>
    <w:rsid w:val="00D176E9"/>
    <w:rsid w:val="00D17D81"/>
    <w:rsid w:val="00D17D95"/>
    <w:rsid w:val="00D2087D"/>
    <w:rsid w:val="00D20E33"/>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9ED"/>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159"/>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1910"/>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3EF3"/>
    <w:rsid w:val="00F746B8"/>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B7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5942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164673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2656016">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7117340">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EFCEC-608A-4F9B-84C3-9E7200E3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34282</TotalTime>
  <Pages>4</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816</cp:revision>
  <cp:lastPrinted>2010-01-07T02:23:00Z</cp:lastPrinted>
  <dcterms:created xsi:type="dcterms:W3CDTF">2021-02-10T02:54:00Z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