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DD68B9">
        <w:rPr>
          <w:rFonts w:eastAsia="宋体" w:cs="Arial"/>
          <w:sz w:val="24"/>
          <w:szCs w:val="24"/>
          <w:lang w:eastAsia="zh-CN"/>
        </w:rPr>
        <w:t>4</w:t>
      </w:r>
      <w:r w:rsidRPr="00F82F01">
        <w:rPr>
          <w:rFonts w:eastAsia="宋体" w:cs="Arial"/>
          <w:sz w:val="24"/>
          <w:szCs w:val="24"/>
          <w:lang w:eastAsia="zh-CN"/>
        </w:rPr>
        <w:tab/>
        <w:t>R4-2</w:t>
      </w:r>
      <w:r w:rsidR="00B17139">
        <w:rPr>
          <w:rFonts w:eastAsia="宋体" w:cs="Arial"/>
          <w:sz w:val="24"/>
          <w:szCs w:val="24"/>
          <w:lang w:eastAsia="zh-CN"/>
        </w:rPr>
        <w:t>5</w:t>
      </w:r>
      <w:r w:rsidR="00EA0129">
        <w:rPr>
          <w:rFonts w:eastAsia="宋体" w:cs="Arial"/>
          <w:sz w:val="24"/>
          <w:szCs w:val="24"/>
          <w:lang w:eastAsia="zh-CN"/>
        </w:rPr>
        <w:t>0</w:t>
      </w:r>
      <w:r w:rsidR="008703FF">
        <w:rPr>
          <w:rFonts w:eastAsia="宋体" w:cs="Arial"/>
          <w:sz w:val="24"/>
          <w:szCs w:val="24"/>
          <w:lang w:eastAsia="zh-CN"/>
        </w:rPr>
        <w:t>1450</w:t>
      </w:r>
      <w:bookmarkStart w:id="4" w:name="_GoBack"/>
      <w:bookmarkEnd w:id="4"/>
    </w:p>
    <w:p w:rsidR="00384317" w:rsidRPr="00376830" w:rsidRDefault="00B17139" w:rsidP="00384317">
      <w:pPr>
        <w:pStyle w:val="a5"/>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Athens, Greece, 17</w:t>
      </w:r>
      <w:r>
        <w:rPr>
          <w:rFonts w:cs="Arial"/>
          <w:sz w:val="24"/>
          <w:szCs w:val="24"/>
          <w:vertAlign w:val="superscript"/>
          <w:lang w:eastAsia="zh-CN"/>
        </w:rPr>
        <w:t>th</w:t>
      </w:r>
      <w:r>
        <w:rPr>
          <w:rFonts w:cs="Arial"/>
          <w:sz w:val="24"/>
          <w:szCs w:val="24"/>
          <w:lang w:eastAsia="zh-CN"/>
        </w:rPr>
        <w:t xml:space="preserve"> – 21</w:t>
      </w:r>
      <w:r>
        <w:rPr>
          <w:rFonts w:cs="Arial"/>
          <w:sz w:val="24"/>
          <w:szCs w:val="24"/>
          <w:vertAlign w:val="superscript"/>
          <w:lang w:eastAsia="zh-CN"/>
        </w:rPr>
        <w:t>st</w:t>
      </w:r>
      <w:r>
        <w:rPr>
          <w:rFonts w:cs="Arial"/>
          <w:sz w:val="24"/>
          <w:szCs w:val="24"/>
          <w:lang w:eastAsia="zh-CN"/>
        </w:rPr>
        <w:t xml:space="preserve"> February, 2025</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B4A12" w:rsidRPr="003B4A12">
        <w:rPr>
          <w:rFonts w:ascii="Arial" w:hAnsi="Arial" w:cs="Arial"/>
          <w:sz w:val="22"/>
        </w:rPr>
        <w:t>Discussion on the remaining issues for NR NTN phase 3</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87587">
        <w:rPr>
          <w:rFonts w:ascii="Arial" w:eastAsia="宋体" w:hAnsi="Arial" w:cs="Arial"/>
          <w:sz w:val="22"/>
          <w:lang w:eastAsia="zh-CN"/>
        </w:rPr>
        <w:t>7</w:t>
      </w:r>
      <w:r w:rsidR="009528F4" w:rsidRPr="00377570">
        <w:rPr>
          <w:rFonts w:ascii="Arial" w:eastAsia="宋体" w:hAnsi="Arial" w:cs="Arial"/>
          <w:sz w:val="22"/>
          <w:lang w:eastAsia="zh-CN"/>
        </w:rPr>
        <w:t>.</w:t>
      </w:r>
      <w:r w:rsidR="000C0E64">
        <w:rPr>
          <w:rFonts w:ascii="Arial" w:eastAsia="宋体" w:hAnsi="Arial" w:cs="Arial"/>
          <w:sz w:val="22"/>
          <w:lang w:eastAsia="zh-CN"/>
        </w:rPr>
        <w:t>29</w:t>
      </w:r>
      <w:r w:rsidR="009528F4" w:rsidRPr="00377570">
        <w:rPr>
          <w:rFonts w:ascii="Arial" w:eastAsia="宋体" w:hAnsi="Arial" w:cs="Arial"/>
          <w:sz w:val="22"/>
          <w:lang w:eastAsia="zh-CN"/>
        </w:rPr>
        <w:t>.2.</w:t>
      </w:r>
      <w:r w:rsidR="000C0E64">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9959FC" w:rsidRDefault="009959FC"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RAN4#113 meeting, </w:t>
      </w:r>
      <w:r>
        <w:rPr>
          <w:rFonts w:eastAsia="宋体" w:hint="eastAsia"/>
          <w:lang w:val="en-US" w:eastAsia="zh-CN"/>
        </w:rPr>
        <w:t>the</w:t>
      </w:r>
      <w:r>
        <w:rPr>
          <w:rFonts w:eastAsia="宋体"/>
          <w:lang w:val="en-US" w:eastAsia="zh-CN"/>
        </w:rPr>
        <w:t xml:space="preserve"> following way forwards </w:t>
      </w:r>
      <w:r w:rsidR="008C202E">
        <w:rPr>
          <w:rFonts w:eastAsia="宋体"/>
          <w:lang w:val="en-US" w:eastAsia="zh-CN"/>
        </w:rPr>
        <w:t xml:space="preserve">for NR NTN phase 3 </w:t>
      </w:r>
      <w:r>
        <w:rPr>
          <w:rFonts w:eastAsia="宋体"/>
          <w:lang w:val="en-US" w:eastAsia="zh-CN"/>
        </w:rPr>
        <w:t xml:space="preserve">were captured in the </w:t>
      </w:r>
      <w:proofErr w:type="spellStart"/>
      <w:r>
        <w:rPr>
          <w:rFonts w:eastAsia="宋体"/>
          <w:lang w:val="en-US" w:eastAsia="zh-CN"/>
        </w:rPr>
        <w:t>Tdoc</w:t>
      </w:r>
      <w:proofErr w:type="spellEnd"/>
      <w:r>
        <w:rPr>
          <w:rFonts w:eastAsia="宋体"/>
          <w:lang w:val="en-US" w:eastAsia="zh-CN"/>
        </w:rPr>
        <w:t xml:space="preserve"> [</w:t>
      </w:r>
      <w:r w:rsidR="008C202E">
        <w:rPr>
          <w:rFonts w:eastAsia="宋体"/>
          <w:lang w:val="en-US" w:eastAsia="zh-CN"/>
        </w:rPr>
        <w:t>1</w:t>
      </w:r>
      <w:r>
        <w:rPr>
          <w:rFonts w:eastAsia="宋体"/>
          <w:lang w:val="en-US" w:eastAsia="zh-CN"/>
        </w:rPr>
        <w:t xml:space="preserve">]. </w:t>
      </w:r>
    </w:p>
    <w:p w:rsidR="009959FC" w:rsidRDefault="009959FC"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9959FC" w:rsidTr="009959FC">
        <w:tc>
          <w:tcPr>
            <w:tcW w:w="9631" w:type="dxa"/>
          </w:tcPr>
          <w:p w:rsidR="009959FC" w:rsidRDefault="009959FC" w:rsidP="00A779C9">
            <w:pPr>
              <w:widowControl w:val="0"/>
              <w:overflowPunct/>
              <w:autoSpaceDE/>
              <w:autoSpaceDN/>
              <w:adjustRightInd/>
              <w:spacing w:after="0"/>
              <w:textAlignment w:val="auto"/>
              <w:rPr>
                <w:rFonts w:eastAsia="宋体"/>
                <w:lang w:val="en-US" w:eastAsia="zh-CN"/>
              </w:rPr>
            </w:pPr>
          </w:p>
          <w:p w:rsidR="002114D0" w:rsidRPr="002114D0" w:rsidRDefault="002114D0" w:rsidP="002114D0">
            <w:pPr>
              <w:pStyle w:val="2"/>
              <w:numPr>
                <w:ilvl w:val="0"/>
                <w:numId w:val="0"/>
              </w:numPr>
              <w:spacing w:after="240"/>
              <w:outlineLvl w:val="1"/>
              <w:rPr>
                <w:b/>
                <w:sz w:val="20"/>
                <w:lang w:eastAsia="zh-CN"/>
              </w:rPr>
            </w:pPr>
            <w:r w:rsidRPr="002114D0">
              <w:rPr>
                <w:sz w:val="20"/>
              </w:rPr>
              <w:t>Issue 1-1: PC3 output power for (e)</w:t>
            </w:r>
            <w:proofErr w:type="spellStart"/>
            <w:r w:rsidRPr="002114D0">
              <w:rPr>
                <w:sz w:val="20"/>
              </w:rPr>
              <w:t>RedCap</w:t>
            </w:r>
            <w:proofErr w:type="spellEnd"/>
          </w:p>
          <w:p w:rsidR="002114D0" w:rsidRDefault="002114D0" w:rsidP="002114D0">
            <w:pPr>
              <w:overflowPunct/>
              <w:autoSpaceDE/>
              <w:adjustRightInd/>
              <w:spacing w:after="120"/>
              <w:rPr>
                <w:lang w:eastAsia="zh-CN"/>
              </w:rPr>
            </w:pPr>
            <w:r>
              <w:rPr>
                <w:b/>
                <w:lang w:eastAsia="zh-CN"/>
              </w:rPr>
              <w:t>Agreement</w:t>
            </w:r>
            <w:r>
              <w:rPr>
                <w:lang w:eastAsia="zh-CN"/>
              </w:rPr>
              <w:t xml:space="preserve">: </w:t>
            </w:r>
          </w:p>
          <w:p w:rsidR="002114D0" w:rsidRPr="002114D0" w:rsidRDefault="002114D0" w:rsidP="002114D0">
            <w:pPr>
              <w:pStyle w:val="aff0"/>
              <w:numPr>
                <w:ilvl w:val="0"/>
                <w:numId w:val="44"/>
              </w:numPr>
              <w:autoSpaceDN w:val="0"/>
              <w:spacing w:after="120"/>
              <w:ind w:firstLineChars="0"/>
              <w:rPr>
                <w:rFonts w:ascii="Times New Roman" w:hAnsi="Times New Roman" w:cs="Times New Roman"/>
                <w:sz w:val="20"/>
                <w:szCs w:val="20"/>
              </w:rPr>
            </w:pPr>
            <w:r w:rsidRPr="002114D0">
              <w:rPr>
                <w:rFonts w:ascii="Times New Roman" w:hAnsi="Times New Roman" w:cs="Times New Roman"/>
                <w:sz w:val="20"/>
                <w:szCs w:val="20"/>
              </w:rPr>
              <w:t xml:space="preserve">FFS whether and how a potential new scheme to increase output power is addressed in specifications </w:t>
            </w:r>
          </w:p>
          <w:p w:rsidR="002114D0" w:rsidRPr="002114D0" w:rsidRDefault="002114D0" w:rsidP="002114D0">
            <w:pPr>
              <w:pStyle w:val="aff0"/>
              <w:numPr>
                <w:ilvl w:val="1"/>
                <w:numId w:val="44"/>
              </w:numPr>
              <w:autoSpaceDN w:val="0"/>
              <w:spacing w:after="120"/>
              <w:ind w:firstLineChars="0"/>
              <w:rPr>
                <w:rFonts w:ascii="Times New Roman" w:hAnsi="Times New Roman" w:cs="Times New Roman"/>
                <w:sz w:val="20"/>
                <w:szCs w:val="20"/>
              </w:rPr>
            </w:pPr>
            <w:r w:rsidRPr="002114D0">
              <w:rPr>
                <w:rFonts w:ascii="Times New Roman" w:hAnsi="Times New Roman" w:cs="Times New Roman"/>
                <w:sz w:val="20"/>
                <w:szCs w:val="20"/>
              </w:rPr>
              <w:t xml:space="preserve">Alt </w:t>
            </w:r>
            <w:proofErr w:type="gramStart"/>
            <w:r w:rsidRPr="002114D0">
              <w:rPr>
                <w:rFonts w:ascii="Times New Roman" w:hAnsi="Times New Roman" w:cs="Times New Roman"/>
                <w:sz w:val="20"/>
                <w:szCs w:val="20"/>
              </w:rPr>
              <w:t>1:Further</w:t>
            </w:r>
            <w:proofErr w:type="gramEnd"/>
            <w:r w:rsidRPr="002114D0">
              <w:rPr>
                <w:rFonts w:ascii="Times New Roman" w:hAnsi="Times New Roman" w:cs="Times New Roman"/>
                <w:sz w:val="20"/>
                <w:szCs w:val="20"/>
              </w:rPr>
              <w:t xml:space="preserve"> confirm whether rel-18 power boost is already applicable for NR NTN including (e)</w:t>
            </w:r>
            <w:proofErr w:type="spellStart"/>
            <w:r w:rsidRPr="002114D0">
              <w:rPr>
                <w:rFonts w:ascii="Times New Roman" w:hAnsi="Times New Roman" w:cs="Times New Roman"/>
                <w:sz w:val="20"/>
                <w:szCs w:val="20"/>
              </w:rPr>
              <w:t>RedCap</w:t>
            </w:r>
            <w:proofErr w:type="spellEnd"/>
          </w:p>
          <w:p w:rsidR="002114D0" w:rsidRPr="002114D0" w:rsidRDefault="002114D0" w:rsidP="002114D0">
            <w:pPr>
              <w:pStyle w:val="aff0"/>
              <w:numPr>
                <w:ilvl w:val="2"/>
                <w:numId w:val="44"/>
              </w:numPr>
              <w:autoSpaceDN w:val="0"/>
              <w:spacing w:after="120"/>
              <w:ind w:firstLineChars="0"/>
              <w:rPr>
                <w:rFonts w:ascii="Times New Roman" w:hAnsi="Times New Roman" w:cs="Times New Roman"/>
                <w:sz w:val="20"/>
                <w:szCs w:val="20"/>
              </w:rPr>
            </w:pPr>
            <w:r w:rsidRPr="002114D0">
              <w:rPr>
                <w:rFonts w:ascii="Times New Roman" w:hAnsi="Times New Roman" w:cs="Times New Roman"/>
                <w:sz w:val="20"/>
                <w:szCs w:val="20"/>
              </w:rPr>
              <w:t>If confirmed, no further work is needed.</w:t>
            </w:r>
          </w:p>
          <w:p w:rsidR="002114D0" w:rsidRPr="002114D0" w:rsidRDefault="002114D0" w:rsidP="002114D0">
            <w:pPr>
              <w:pStyle w:val="aff0"/>
              <w:numPr>
                <w:ilvl w:val="1"/>
                <w:numId w:val="44"/>
              </w:numPr>
              <w:autoSpaceDN w:val="0"/>
              <w:spacing w:after="120"/>
              <w:ind w:firstLineChars="0"/>
              <w:rPr>
                <w:rFonts w:ascii="Times New Roman" w:hAnsi="Times New Roman" w:cs="Times New Roman"/>
                <w:sz w:val="20"/>
                <w:szCs w:val="20"/>
              </w:rPr>
            </w:pPr>
            <w:r w:rsidRPr="002114D0">
              <w:rPr>
                <w:rFonts w:ascii="Times New Roman" w:hAnsi="Times New Roman" w:cs="Times New Roman"/>
                <w:sz w:val="20"/>
                <w:szCs w:val="20"/>
              </w:rPr>
              <w:t xml:space="preserve">Alt 2: Power increase by network controlled optional new </w:t>
            </w:r>
            <w:proofErr w:type="spellStart"/>
            <w:r w:rsidRPr="002114D0">
              <w:rPr>
                <w:rFonts w:ascii="Times New Roman" w:hAnsi="Times New Roman" w:cs="Times New Roman"/>
                <w:sz w:val="20"/>
                <w:szCs w:val="20"/>
              </w:rPr>
              <w:t>signalling</w:t>
            </w:r>
            <w:proofErr w:type="spellEnd"/>
            <w:r w:rsidRPr="002114D0">
              <w:rPr>
                <w:rFonts w:ascii="Times New Roman" w:hAnsi="Times New Roman" w:cs="Times New Roman"/>
                <w:sz w:val="20"/>
                <w:szCs w:val="20"/>
              </w:rPr>
              <w:t xml:space="preserve"> (</w:t>
            </w:r>
            <w:proofErr w:type="spellStart"/>
            <w:r w:rsidRPr="002114D0">
              <w:rPr>
                <w:rFonts w:ascii="Times New Roman" w:hAnsi="Times New Roman" w:cs="Times New Roman"/>
                <w:sz w:val="20"/>
                <w:szCs w:val="20"/>
              </w:rPr>
              <w:t>e.g</w:t>
            </w:r>
            <w:proofErr w:type="spellEnd"/>
            <w:r w:rsidRPr="002114D0">
              <w:rPr>
                <w:rFonts w:ascii="Times New Roman" w:hAnsi="Times New Roman" w:cs="Times New Roman"/>
                <w:sz w:val="20"/>
                <w:szCs w:val="20"/>
              </w:rPr>
              <w:t xml:space="preserve"> capability) </w:t>
            </w:r>
          </w:p>
          <w:p w:rsidR="002114D0" w:rsidRPr="002114D0" w:rsidRDefault="002114D0" w:rsidP="002114D0">
            <w:pPr>
              <w:pStyle w:val="aff0"/>
              <w:numPr>
                <w:ilvl w:val="1"/>
                <w:numId w:val="44"/>
              </w:numPr>
              <w:autoSpaceDN w:val="0"/>
              <w:spacing w:after="120"/>
              <w:ind w:firstLineChars="0"/>
              <w:rPr>
                <w:rFonts w:ascii="Times New Roman" w:hAnsi="Times New Roman" w:cs="Times New Roman"/>
                <w:sz w:val="20"/>
                <w:szCs w:val="20"/>
              </w:rPr>
            </w:pPr>
            <w:r w:rsidRPr="002114D0">
              <w:rPr>
                <w:rFonts w:ascii="Times New Roman" w:hAnsi="Times New Roman" w:cs="Times New Roman"/>
                <w:sz w:val="20"/>
                <w:szCs w:val="20"/>
              </w:rPr>
              <w:t>Alt 3: Change in power tolerances</w:t>
            </w:r>
          </w:p>
          <w:p w:rsidR="002114D0" w:rsidRPr="002114D0" w:rsidRDefault="002114D0" w:rsidP="002114D0">
            <w:pPr>
              <w:pStyle w:val="aff0"/>
              <w:numPr>
                <w:ilvl w:val="2"/>
                <w:numId w:val="44"/>
              </w:numPr>
              <w:autoSpaceDN w:val="0"/>
              <w:spacing w:after="120"/>
              <w:ind w:firstLineChars="0"/>
              <w:rPr>
                <w:rFonts w:ascii="Times New Roman" w:hAnsi="Times New Roman" w:cs="Times New Roman"/>
                <w:sz w:val="20"/>
                <w:szCs w:val="20"/>
              </w:rPr>
            </w:pPr>
            <w:r w:rsidRPr="002114D0">
              <w:rPr>
                <w:rFonts w:ascii="Times New Roman" w:hAnsi="Times New Roman" w:cs="Times New Roman"/>
                <w:sz w:val="20"/>
                <w:szCs w:val="20"/>
              </w:rPr>
              <w:t>E.g. Upper tolerance exception to UE in specific regions via table note.</w:t>
            </w:r>
          </w:p>
          <w:p w:rsidR="002114D0" w:rsidRPr="002114D0" w:rsidRDefault="002114D0" w:rsidP="002114D0">
            <w:pPr>
              <w:pStyle w:val="aff0"/>
              <w:numPr>
                <w:ilvl w:val="1"/>
                <w:numId w:val="44"/>
              </w:numPr>
              <w:autoSpaceDN w:val="0"/>
              <w:spacing w:after="120"/>
              <w:ind w:firstLineChars="0"/>
              <w:rPr>
                <w:rFonts w:ascii="Times New Roman" w:hAnsi="Times New Roman" w:cs="Times New Roman"/>
                <w:sz w:val="20"/>
                <w:szCs w:val="20"/>
              </w:rPr>
            </w:pPr>
            <w:r w:rsidRPr="002114D0">
              <w:rPr>
                <w:rFonts w:ascii="Times New Roman" w:hAnsi="Times New Roman" w:cs="Times New Roman"/>
                <w:sz w:val="20"/>
                <w:szCs w:val="20"/>
              </w:rPr>
              <w:t xml:space="preserve">FFS whether solution is common for HD-FDD and FD-FDD </w:t>
            </w:r>
          </w:p>
          <w:p w:rsidR="002114D0" w:rsidRPr="002114D0" w:rsidRDefault="002114D0" w:rsidP="002114D0">
            <w:pPr>
              <w:pStyle w:val="aff0"/>
              <w:numPr>
                <w:ilvl w:val="1"/>
                <w:numId w:val="44"/>
              </w:numPr>
              <w:autoSpaceDN w:val="0"/>
              <w:spacing w:after="120"/>
              <w:ind w:firstLineChars="0"/>
              <w:rPr>
                <w:rFonts w:ascii="Times New Roman" w:hAnsi="Times New Roman" w:cs="Times New Roman"/>
                <w:sz w:val="20"/>
                <w:szCs w:val="20"/>
              </w:rPr>
            </w:pPr>
            <w:r w:rsidRPr="002114D0">
              <w:rPr>
                <w:rFonts w:ascii="Times New Roman" w:hAnsi="Times New Roman" w:cs="Times New Roman"/>
                <w:sz w:val="20"/>
                <w:szCs w:val="20"/>
              </w:rPr>
              <w:t xml:space="preserve">If no solution agreed, PC3 tolerance will remain unchanged to +/- 2 </w:t>
            </w:r>
            <w:proofErr w:type="spellStart"/>
            <w:r w:rsidRPr="002114D0">
              <w:rPr>
                <w:rFonts w:ascii="Times New Roman" w:hAnsi="Times New Roman" w:cs="Times New Roman"/>
                <w:sz w:val="20"/>
                <w:szCs w:val="20"/>
              </w:rPr>
              <w:t>dB.</w:t>
            </w:r>
            <w:proofErr w:type="spellEnd"/>
          </w:p>
          <w:p w:rsidR="001D53A5" w:rsidRDefault="001D53A5" w:rsidP="002114D0">
            <w:pPr>
              <w:spacing w:afterLines="50" w:after="120"/>
              <w:rPr>
                <w:rFonts w:eastAsia="宋体"/>
              </w:rPr>
            </w:pPr>
          </w:p>
        </w:tc>
      </w:tr>
    </w:tbl>
    <w:p w:rsidR="009959FC" w:rsidRDefault="009959FC" w:rsidP="00A779C9">
      <w:pPr>
        <w:widowControl w:val="0"/>
        <w:overflowPunct/>
        <w:autoSpaceDE/>
        <w:autoSpaceDN/>
        <w:adjustRightInd/>
        <w:spacing w:after="0"/>
        <w:textAlignment w:val="auto"/>
        <w:rPr>
          <w:rFonts w:eastAsia="宋体"/>
          <w:lang w:val="en-US" w:eastAsia="zh-CN"/>
        </w:rPr>
      </w:pPr>
    </w:p>
    <w:p w:rsidR="009959FC" w:rsidRDefault="009959FC" w:rsidP="00A779C9">
      <w:pPr>
        <w:widowControl w:val="0"/>
        <w:overflowPunct/>
        <w:autoSpaceDE/>
        <w:autoSpaceDN/>
        <w:adjustRightInd/>
        <w:spacing w:after="0"/>
        <w:textAlignment w:val="auto"/>
        <w:rPr>
          <w:rFonts w:eastAsia="宋体"/>
          <w:lang w:val="en-US" w:eastAsia="zh-CN"/>
        </w:rPr>
      </w:pPr>
    </w:p>
    <w:p w:rsidR="00782E66" w:rsidRDefault="001E0BB8"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w:t>
      </w:r>
      <w:r w:rsidR="00EC5C53">
        <w:rPr>
          <w:rFonts w:eastAsia="宋体"/>
          <w:lang w:val="en-US" w:eastAsia="zh-CN"/>
        </w:rPr>
        <w:t>discuss this issue</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117499" w:rsidRDefault="008E421C" w:rsidP="00DE5740">
      <w:pPr>
        <w:pStyle w:val="1"/>
        <w:rPr>
          <w:lang w:eastAsia="zh-CN"/>
        </w:rPr>
      </w:pPr>
      <w:r>
        <w:rPr>
          <w:lang w:eastAsia="zh-CN"/>
        </w:rPr>
        <w:t>Discussion</w:t>
      </w:r>
    </w:p>
    <w:p w:rsidR="00462DDD" w:rsidRDefault="00462DDD" w:rsidP="00F00487">
      <w:pPr>
        <w:widowControl w:val="0"/>
        <w:overflowPunct/>
        <w:autoSpaceDE/>
        <w:autoSpaceDN/>
        <w:adjustRightInd/>
        <w:spacing w:after="0"/>
        <w:textAlignment w:val="auto"/>
        <w:rPr>
          <w:rFonts w:eastAsia="宋体"/>
          <w:lang w:val="en-US" w:eastAsia="zh-CN"/>
        </w:rPr>
      </w:pPr>
      <w:r w:rsidRPr="00462DDD">
        <w:rPr>
          <w:rFonts w:eastAsia="宋体" w:hint="eastAsia"/>
          <w:lang w:val="en-US" w:eastAsia="zh-CN"/>
        </w:rPr>
        <w:t>R</w:t>
      </w:r>
      <w:r w:rsidRPr="00462DDD">
        <w:rPr>
          <w:rFonts w:eastAsia="宋体"/>
          <w:lang w:val="en-US" w:eastAsia="zh-CN"/>
        </w:rPr>
        <w:t xml:space="preserve">eferring to the </w:t>
      </w:r>
      <w:r>
        <w:rPr>
          <w:rFonts w:eastAsia="宋体"/>
          <w:lang w:val="en-US" w:eastAsia="zh-CN"/>
        </w:rPr>
        <w:t xml:space="preserve">contribution [2], companies observed that the HD-FDD RF front-end insertion loss is lower </w:t>
      </w:r>
      <w:r w:rsidR="005C7A8C">
        <w:rPr>
          <w:rFonts w:eastAsia="宋体"/>
          <w:lang w:val="en-US" w:eastAsia="zh-CN"/>
        </w:rPr>
        <w:t>than</w:t>
      </w:r>
      <w:r>
        <w:rPr>
          <w:rFonts w:eastAsia="宋体"/>
          <w:lang w:val="en-US" w:eastAsia="zh-CN"/>
        </w:rPr>
        <w:t xml:space="preserve"> the FD-FDD front-end insertion loss and can improve the Rx REFSENS and TX maximum output power (MOP) simultaneously</w:t>
      </w:r>
      <w:r w:rsidR="00E87845">
        <w:rPr>
          <w:rFonts w:eastAsia="宋体"/>
          <w:lang w:val="en-US" w:eastAsia="zh-CN"/>
        </w:rPr>
        <w:t xml:space="preserve"> since </w:t>
      </w:r>
      <w:r w:rsidR="00076BD5">
        <w:rPr>
          <w:rFonts w:eastAsia="宋体"/>
          <w:lang w:val="en-US" w:eastAsia="zh-CN"/>
        </w:rPr>
        <w:t xml:space="preserve">FDD duplexer may not be implemented for HD-FDD </w:t>
      </w:r>
      <w:proofErr w:type="spellStart"/>
      <w:r w:rsidR="00076BD5">
        <w:rPr>
          <w:rFonts w:eastAsia="宋体"/>
          <w:lang w:val="en-US" w:eastAsia="zh-CN"/>
        </w:rPr>
        <w:t>RedCap</w:t>
      </w:r>
      <w:proofErr w:type="spellEnd"/>
      <w:r w:rsidR="00076BD5">
        <w:rPr>
          <w:rFonts w:eastAsia="宋体"/>
          <w:lang w:val="en-US" w:eastAsia="zh-CN"/>
        </w:rPr>
        <w:t xml:space="preserve"> UE</w:t>
      </w:r>
      <w:r>
        <w:rPr>
          <w:rFonts w:eastAsia="宋体"/>
          <w:lang w:val="en-US" w:eastAsia="zh-CN"/>
        </w:rPr>
        <w:t>.</w:t>
      </w:r>
    </w:p>
    <w:p w:rsidR="001F6F7F" w:rsidRDefault="001F6F7F" w:rsidP="00F00487">
      <w:pPr>
        <w:widowControl w:val="0"/>
        <w:overflowPunct/>
        <w:autoSpaceDE/>
        <w:autoSpaceDN/>
        <w:adjustRightInd/>
        <w:spacing w:after="0"/>
        <w:textAlignment w:val="auto"/>
        <w:rPr>
          <w:rFonts w:eastAsia="宋体"/>
          <w:lang w:val="en-US" w:eastAsia="zh-CN"/>
        </w:rPr>
      </w:pPr>
    </w:p>
    <w:p w:rsidR="001F6F7F" w:rsidRDefault="001F6F7F" w:rsidP="00F00487">
      <w:pPr>
        <w:widowControl w:val="0"/>
        <w:overflowPunct/>
        <w:autoSpaceDE/>
        <w:autoSpaceDN/>
        <w:adjustRightInd/>
        <w:spacing w:after="0"/>
        <w:textAlignment w:val="auto"/>
        <w:rPr>
          <w:rFonts w:eastAsia="宋体"/>
          <w:lang w:val="en-US" w:eastAsia="zh-CN"/>
        </w:rPr>
      </w:pPr>
      <w:r w:rsidRPr="001F6F7F">
        <w:rPr>
          <w:rFonts w:eastAsia="宋体"/>
          <w:b/>
          <w:lang w:val="en-US" w:eastAsia="zh-CN"/>
        </w:rPr>
        <w:t>Observation 1:</w:t>
      </w:r>
      <w:r w:rsidR="00FF5FCA">
        <w:rPr>
          <w:rFonts w:eastAsia="宋体"/>
          <w:b/>
          <w:lang w:val="en-US" w:eastAsia="zh-CN"/>
        </w:rPr>
        <w:t xml:space="preserve"> </w:t>
      </w:r>
      <w:r w:rsidR="005C7A8C" w:rsidRPr="005C7A8C">
        <w:rPr>
          <w:rFonts w:eastAsia="宋体"/>
          <w:b/>
          <w:lang w:val="en-US" w:eastAsia="zh-CN"/>
        </w:rPr>
        <w:t>the HD-FDD RF front-end insertion loss is lower than the FD-FDD front-end insertion loss</w:t>
      </w:r>
      <w:r w:rsidR="005C7A8C" w:rsidRPr="005C7A8C">
        <w:t xml:space="preserve"> </w:t>
      </w:r>
      <w:r w:rsidR="005C7A8C" w:rsidRPr="005C7A8C">
        <w:rPr>
          <w:rFonts w:eastAsia="宋体"/>
          <w:b/>
          <w:lang w:val="en-US" w:eastAsia="zh-CN"/>
        </w:rPr>
        <w:t xml:space="preserve">since FDD duplexer may not be implemented for HD-FDD </w:t>
      </w:r>
      <w:proofErr w:type="spellStart"/>
      <w:r w:rsidR="005C7A8C" w:rsidRPr="005C7A8C">
        <w:rPr>
          <w:rFonts w:eastAsia="宋体"/>
          <w:b/>
          <w:lang w:val="en-US" w:eastAsia="zh-CN"/>
        </w:rPr>
        <w:t>RedCap</w:t>
      </w:r>
      <w:proofErr w:type="spellEnd"/>
      <w:r w:rsidR="005C7A8C" w:rsidRPr="005C7A8C">
        <w:rPr>
          <w:rFonts w:eastAsia="宋体"/>
          <w:b/>
          <w:lang w:val="en-US" w:eastAsia="zh-CN"/>
        </w:rPr>
        <w:t xml:space="preserve"> UE</w:t>
      </w:r>
      <w:r w:rsidR="005C7A8C">
        <w:rPr>
          <w:rFonts w:eastAsia="宋体"/>
          <w:b/>
          <w:lang w:val="en-US" w:eastAsia="zh-CN"/>
        </w:rPr>
        <w:t>.</w:t>
      </w:r>
    </w:p>
    <w:p w:rsidR="001F6F7F" w:rsidRDefault="001F6F7F" w:rsidP="00F00487">
      <w:pPr>
        <w:widowControl w:val="0"/>
        <w:overflowPunct/>
        <w:autoSpaceDE/>
        <w:autoSpaceDN/>
        <w:adjustRightInd/>
        <w:spacing w:after="0"/>
        <w:textAlignment w:val="auto"/>
        <w:rPr>
          <w:rFonts w:eastAsia="宋体"/>
          <w:highlight w:val="yellow"/>
          <w:lang w:val="en-US" w:eastAsia="zh-CN"/>
        </w:rPr>
      </w:pPr>
    </w:p>
    <w:p w:rsidR="001F6F7F" w:rsidRDefault="001F6F7F" w:rsidP="00F00487">
      <w:pPr>
        <w:widowControl w:val="0"/>
        <w:overflowPunct/>
        <w:autoSpaceDE/>
        <w:autoSpaceDN/>
        <w:adjustRightInd/>
        <w:spacing w:after="0"/>
        <w:textAlignment w:val="auto"/>
        <w:rPr>
          <w:rFonts w:eastAsia="宋体"/>
          <w:lang w:val="en-US" w:eastAsia="zh-CN"/>
        </w:rPr>
      </w:pPr>
      <w:r w:rsidRPr="001F6F7F">
        <w:rPr>
          <w:rFonts w:eastAsia="宋体" w:hint="eastAsia"/>
          <w:lang w:val="en-US" w:eastAsia="zh-CN"/>
        </w:rPr>
        <w:t>I</w:t>
      </w:r>
      <w:r w:rsidRPr="001F6F7F">
        <w:rPr>
          <w:rFonts w:eastAsia="宋体"/>
          <w:lang w:val="en-US" w:eastAsia="zh-CN"/>
        </w:rPr>
        <w:t xml:space="preserve">n </w:t>
      </w:r>
      <w:r>
        <w:rPr>
          <w:rFonts w:eastAsia="宋体"/>
          <w:lang w:val="en-US" w:eastAsia="zh-CN"/>
        </w:rPr>
        <w:t>the WF, there is an open issue whether the solution is common for HD-FDD and FD-FDD. However, based on the observation ab</w:t>
      </w:r>
      <w:r w:rsidR="008274F7">
        <w:rPr>
          <w:rFonts w:eastAsia="宋体"/>
          <w:lang w:val="en-US" w:eastAsia="zh-CN"/>
        </w:rPr>
        <w:t>ove</w:t>
      </w:r>
      <w:r>
        <w:rPr>
          <w:rFonts w:eastAsia="宋体"/>
          <w:lang w:val="en-US" w:eastAsia="zh-CN"/>
        </w:rPr>
        <w:t xml:space="preserve">, </w:t>
      </w:r>
      <w:r w:rsidR="008274F7">
        <w:rPr>
          <w:rFonts w:eastAsia="宋体"/>
          <w:lang w:val="en-US" w:eastAsia="zh-CN"/>
        </w:rPr>
        <w:t xml:space="preserve">it’s obvious that </w:t>
      </w:r>
      <w:r w:rsidR="00C06E5E">
        <w:rPr>
          <w:rFonts w:eastAsia="宋体"/>
          <w:lang w:val="en-US" w:eastAsia="zh-CN"/>
        </w:rPr>
        <w:t>the assumed RF architectures for HD-FDD and FD-FDD are different. For NR NTN FD-FDD, we haven’t met the similar issue and RAN4 is discussing the HPUE in a separate WI.</w:t>
      </w:r>
    </w:p>
    <w:p w:rsidR="00C06E5E" w:rsidRDefault="00C06E5E" w:rsidP="00F00487">
      <w:pPr>
        <w:widowControl w:val="0"/>
        <w:overflowPunct/>
        <w:autoSpaceDE/>
        <w:autoSpaceDN/>
        <w:adjustRightInd/>
        <w:spacing w:after="0"/>
        <w:textAlignment w:val="auto"/>
        <w:rPr>
          <w:rFonts w:eastAsia="宋体"/>
          <w:lang w:val="en-US" w:eastAsia="zh-CN"/>
        </w:rPr>
      </w:pPr>
    </w:p>
    <w:p w:rsidR="00C06E5E" w:rsidRDefault="00431CD5" w:rsidP="00F00487">
      <w:pPr>
        <w:widowControl w:val="0"/>
        <w:overflowPunct/>
        <w:autoSpaceDE/>
        <w:autoSpaceDN/>
        <w:adjustRightInd/>
        <w:spacing w:after="0"/>
        <w:textAlignment w:val="auto"/>
        <w:rPr>
          <w:rFonts w:eastAsia="宋体"/>
          <w:b/>
          <w:lang w:val="en-US" w:eastAsia="zh-CN"/>
        </w:rPr>
      </w:pPr>
      <w:r w:rsidRPr="001F6F7F">
        <w:rPr>
          <w:rFonts w:eastAsia="宋体"/>
          <w:b/>
          <w:lang w:val="en-US" w:eastAsia="zh-CN"/>
        </w:rPr>
        <w:t xml:space="preserve">Observation </w:t>
      </w:r>
      <w:r>
        <w:rPr>
          <w:rFonts w:eastAsia="宋体"/>
          <w:b/>
          <w:lang w:val="en-US" w:eastAsia="zh-CN"/>
        </w:rPr>
        <w:t>2</w:t>
      </w:r>
      <w:r w:rsidRPr="001F6F7F">
        <w:rPr>
          <w:rFonts w:eastAsia="宋体"/>
          <w:b/>
          <w:lang w:val="en-US" w:eastAsia="zh-CN"/>
        </w:rPr>
        <w:t>:</w:t>
      </w:r>
      <w:r>
        <w:rPr>
          <w:rFonts w:eastAsia="宋体"/>
          <w:b/>
          <w:lang w:val="en-US" w:eastAsia="zh-CN"/>
        </w:rPr>
        <w:t xml:space="preserve"> As RAN4 haven’t touched the similar issue (</w:t>
      </w:r>
      <w:r w:rsidR="008C56A8">
        <w:rPr>
          <w:rFonts w:eastAsia="宋体"/>
          <w:b/>
          <w:lang w:val="en-US" w:eastAsia="zh-CN"/>
        </w:rPr>
        <w:t xml:space="preserve">insertion loss </w:t>
      </w:r>
      <w:proofErr w:type="gramStart"/>
      <w:r w:rsidR="008C56A8">
        <w:rPr>
          <w:rFonts w:eastAsia="宋体"/>
          <w:b/>
          <w:lang w:val="en-US" w:eastAsia="zh-CN"/>
        </w:rPr>
        <w:t>decrease</w:t>
      </w:r>
      <w:proofErr w:type="gramEnd"/>
      <w:r>
        <w:rPr>
          <w:rFonts w:eastAsia="宋体"/>
          <w:b/>
          <w:lang w:val="en-US" w:eastAsia="zh-CN"/>
        </w:rPr>
        <w:t xml:space="preserve">) for NR NTN FD-FDD, </w:t>
      </w:r>
      <w:r w:rsidR="008C56A8">
        <w:rPr>
          <w:rFonts w:eastAsia="宋体"/>
          <w:b/>
          <w:lang w:val="en-US" w:eastAsia="zh-CN"/>
        </w:rPr>
        <w:t xml:space="preserve">it’s very hard for RAN4 to consider a common solution for both </w:t>
      </w:r>
      <w:r w:rsidR="008C56A8" w:rsidRPr="008C56A8">
        <w:rPr>
          <w:rFonts w:eastAsia="宋体"/>
          <w:b/>
          <w:lang w:val="en-US" w:eastAsia="zh-CN"/>
        </w:rPr>
        <w:t>HD-FDD and FD-FDD</w:t>
      </w:r>
      <w:r w:rsidR="008C56A8">
        <w:rPr>
          <w:rFonts w:eastAsia="宋体"/>
          <w:b/>
          <w:lang w:val="en-US" w:eastAsia="zh-CN"/>
        </w:rPr>
        <w:t>.</w:t>
      </w:r>
    </w:p>
    <w:p w:rsidR="008C56A8" w:rsidRDefault="008C56A8" w:rsidP="00F00487">
      <w:pPr>
        <w:widowControl w:val="0"/>
        <w:overflowPunct/>
        <w:autoSpaceDE/>
        <w:autoSpaceDN/>
        <w:adjustRightInd/>
        <w:spacing w:after="0"/>
        <w:textAlignment w:val="auto"/>
        <w:rPr>
          <w:rFonts w:eastAsia="宋体"/>
          <w:lang w:val="en-US" w:eastAsia="zh-CN"/>
        </w:rPr>
      </w:pPr>
    </w:p>
    <w:p w:rsidR="008C56A8" w:rsidRPr="001F6F7F" w:rsidRDefault="008C56A8" w:rsidP="00F00487">
      <w:pPr>
        <w:widowControl w:val="0"/>
        <w:overflowPunct/>
        <w:autoSpaceDE/>
        <w:autoSpaceDN/>
        <w:adjustRightInd/>
        <w:spacing w:after="0"/>
        <w:textAlignment w:val="auto"/>
        <w:rPr>
          <w:rFonts w:eastAsia="宋体"/>
          <w:lang w:val="en-US" w:eastAsia="zh-CN"/>
        </w:rPr>
      </w:pPr>
      <w:r>
        <w:rPr>
          <w:rFonts w:eastAsia="宋体"/>
          <w:lang w:val="en-US" w:eastAsia="zh-CN"/>
        </w:rPr>
        <w:lastRenderedPageBreak/>
        <w:t xml:space="preserve">According to the </w:t>
      </w:r>
      <w:r w:rsidRPr="008C56A8">
        <w:rPr>
          <w:rFonts w:eastAsia="宋体"/>
          <w:lang w:val="en-US" w:eastAsia="zh-CN"/>
        </w:rPr>
        <w:t>ETSI EN 301 908</w:t>
      </w:r>
      <w:r>
        <w:rPr>
          <w:rFonts w:eastAsia="宋体"/>
          <w:lang w:val="en-US" w:eastAsia="zh-CN"/>
        </w:rPr>
        <w:t>-13 [</w:t>
      </w:r>
      <w:r w:rsidR="00DC3E57">
        <w:rPr>
          <w:rFonts w:eastAsia="宋体"/>
          <w:lang w:val="en-US" w:eastAsia="zh-CN"/>
        </w:rPr>
        <w:t>3</w:t>
      </w:r>
      <w:r>
        <w:rPr>
          <w:rFonts w:eastAsia="宋体"/>
          <w:lang w:val="en-US" w:eastAsia="zh-CN"/>
        </w:rPr>
        <w:t>],</w:t>
      </w:r>
      <w:r w:rsidR="00DC3E57">
        <w:rPr>
          <w:rFonts w:eastAsia="宋体"/>
          <w:lang w:val="en-US" w:eastAsia="zh-CN"/>
        </w:rPr>
        <w:t xml:space="preserve"> the way to address this issue is to take Alt3: i.e. to increase </w:t>
      </w:r>
      <w:r w:rsidR="00DC3E57" w:rsidRPr="00DC3E57">
        <w:rPr>
          <w:rFonts w:eastAsia="宋体"/>
          <w:lang w:val="en-US" w:eastAsia="zh-CN"/>
        </w:rPr>
        <w:t xml:space="preserve">Upper tolerance exception to </w:t>
      </w:r>
      <w:r w:rsidR="00DC3E57">
        <w:rPr>
          <w:rFonts w:eastAsia="宋体"/>
          <w:lang w:val="en-US" w:eastAsia="zh-CN"/>
        </w:rPr>
        <w:t xml:space="preserve">NR NTN HD-FDD </w:t>
      </w:r>
      <w:proofErr w:type="spellStart"/>
      <w:r w:rsidR="00DC3E57">
        <w:rPr>
          <w:rFonts w:eastAsia="宋体"/>
          <w:lang w:val="en-US" w:eastAsia="zh-CN"/>
        </w:rPr>
        <w:t>RedCap</w:t>
      </w:r>
      <w:proofErr w:type="spellEnd"/>
      <w:r w:rsidR="00DC3E57">
        <w:rPr>
          <w:rFonts w:eastAsia="宋体"/>
          <w:lang w:val="en-US" w:eastAsia="zh-CN"/>
        </w:rPr>
        <w:t xml:space="preserve"> </w:t>
      </w:r>
      <w:r w:rsidR="00DC3E57" w:rsidRPr="00DC3E57">
        <w:rPr>
          <w:rFonts w:eastAsia="宋体"/>
          <w:lang w:val="en-US" w:eastAsia="zh-CN"/>
        </w:rPr>
        <w:t>UE</w:t>
      </w:r>
      <w:r w:rsidR="00DC3E57">
        <w:rPr>
          <w:rFonts w:eastAsia="宋体"/>
          <w:lang w:val="en-US" w:eastAsia="zh-CN"/>
        </w:rPr>
        <w:t>.</w:t>
      </w:r>
    </w:p>
    <w:p w:rsidR="00462DDD" w:rsidRDefault="00462DDD" w:rsidP="00F00487">
      <w:pPr>
        <w:widowControl w:val="0"/>
        <w:overflowPunct/>
        <w:autoSpaceDE/>
        <w:autoSpaceDN/>
        <w:adjustRightInd/>
        <w:spacing w:after="0"/>
        <w:textAlignment w:val="auto"/>
        <w:rPr>
          <w:rFonts w:eastAsia="宋体"/>
          <w:highlight w:val="yellow"/>
          <w:lang w:val="en-US" w:eastAsia="zh-CN"/>
        </w:rPr>
      </w:pPr>
    </w:p>
    <w:p w:rsidR="00462DDD" w:rsidRDefault="00DC3E57" w:rsidP="00F00487">
      <w:pPr>
        <w:widowControl w:val="0"/>
        <w:overflowPunct/>
        <w:autoSpaceDE/>
        <w:autoSpaceDN/>
        <w:adjustRightInd/>
        <w:spacing w:after="0"/>
        <w:textAlignment w:val="auto"/>
        <w:rPr>
          <w:rFonts w:eastAsia="宋体"/>
          <w:highlight w:val="yellow"/>
          <w:lang w:val="en-US" w:eastAsia="zh-CN"/>
        </w:rPr>
      </w:pPr>
      <w:r>
        <w:rPr>
          <w:rFonts w:eastAsia="宋体"/>
          <w:b/>
          <w:lang w:val="en-US" w:eastAsia="zh-CN"/>
        </w:rPr>
        <w:t>Proposal</w:t>
      </w:r>
      <w:r w:rsidRPr="001F6F7F">
        <w:rPr>
          <w:rFonts w:eastAsia="宋体"/>
          <w:b/>
          <w:lang w:val="en-US" w:eastAsia="zh-CN"/>
        </w:rPr>
        <w:t xml:space="preserve"> 1:</w:t>
      </w:r>
      <w:r>
        <w:rPr>
          <w:rFonts w:eastAsia="宋体"/>
          <w:b/>
          <w:lang w:val="en-US" w:eastAsia="zh-CN"/>
        </w:rPr>
        <w:t xml:space="preserve"> </w:t>
      </w:r>
      <w:r w:rsidRPr="00DC3E57">
        <w:rPr>
          <w:rFonts w:eastAsia="宋体"/>
          <w:b/>
          <w:lang w:val="en-US" w:eastAsia="zh-CN"/>
        </w:rPr>
        <w:t>take Alt3</w:t>
      </w:r>
      <w:r>
        <w:rPr>
          <w:rFonts w:eastAsia="宋体"/>
          <w:b/>
          <w:lang w:val="en-US" w:eastAsia="zh-CN"/>
        </w:rPr>
        <w:t xml:space="preserve"> to address this issue</w:t>
      </w:r>
      <w:r w:rsidRPr="00DC3E57">
        <w:rPr>
          <w:rFonts w:eastAsia="宋体"/>
          <w:b/>
          <w:lang w:val="en-US" w:eastAsia="zh-CN"/>
        </w:rPr>
        <w:t>: i.e. to increase Upper tolerance</w:t>
      </w:r>
      <w:r w:rsidRPr="00DC3E57">
        <w:t xml:space="preserve"> </w:t>
      </w:r>
      <w:r w:rsidRPr="00DC3E57">
        <w:rPr>
          <w:rFonts w:eastAsia="宋体"/>
          <w:b/>
          <w:lang w:val="en-US" w:eastAsia="zh-CN"/>
        </w:rPr>
        <w:t xml:space="preserve">exception to NR NTN HD-FDD </w:t>
      </w:r>
      <w:proofErr w:type="spellStart"/>
      <w:r w:rsidRPr="00DC3E57">
        <w:rPr>
          <w:rFonts w:eastAsia="宋体"/>
          <w:b/>
          <w:lang w:val="en-US" w:eastAsia="zh-CN"/>
        </w:rPr>
        <w:t>RedCap</w:t>
      </w:r>
      <w:proofErr w:type="spellEnd"/>
      <w:r w:rsidRPr="00DC3E57">
        <w:rPr>
          <w:rFonts w:eastAsia="宋体"/>
          <w:b/>
          <w:lang w:val="en-US" w:eastAsia="zh-CN"/>
        </w:rPr>
        <w:t xml:space="preserve"> UE</w:t>
      </w:r>
      <w:r>
        <w:rPr>
          <w:rFonts w:eastAsia="宋体"/>
          <w:b/>
          <w:lang w:val="en-US" w:eastAsia="zh-CN"/>
        </w:rPr>
        <w:t>.</w:t>
      </w:r>
    </w:p>
    <w:p w:rsidR="002862C0" w:rsidRDefault="002862C0" w:rsidP="00F00487">
      <w:pPr>
        <w:widowControl w:val="0"/>
        <w:overflowPunct/>
        <w:autoSpaceDE/>
        <w:autoSpaceDN/>
        <w:adjustRightInd/>
        <w:spacing w:after="0"/>
        <w:textAlignment w:val="auto"/>
        <w:rPr>
          <w:rFonts w:eastAsia="宋体"/>
          <w:lang w:val="en-US" w:eastAsia="zh-CN"/>
        </w:rPr>
      </w:pPr>
    </w:p>
    <w:p w:rsidR="00C82CC0" w:rsidRDefault="00C82CC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DC3E57" w:rsidRDefault="00DC3E57" w:rsidP="00DC3E57">
      <w:pPr>
        <w:widowControl w:val="0"/>
        <w:overflowPunct/>
        <w:autoSpaceDE/>
        <w:autoSpaceDN/>
        <w:adjustRightInd/>
        <w:spacing w:after="0"/>
        <w:textAlignment w:val="auto"/>
        <w:rPr>
          <w:rFonts w:eastAsia="宋体"/>
          <w:b/>
          <w:lang w:val="en-US" w:eastAsia="zh-CN"/>
        </w:rPr>
      </w:pPr>
      <w:r w:rsidRPr="001F6F7F">
        <w:rPr>
          <w:rFonts w:eastAsia="宋体"/>
          <w:b/>
          <w:lang w:val="en-US" w:eastAsia="zh-CN"/>
        </w:rPr>
        <w:t>Observation 1:</w:t>
      </w:r>
      <w:r>
        <w:rPr>
          <w:rFonts w:eastAsia="宋体"/>
          <w:b/>
          <w:lang w:val="en-US" w:eastAsia="zh-CN"/>
        </w:rPr>
        <w:t xml:space="preserve"> </w:t>
      </w:r>
      <w:r w:rsidRPr="005C7A8C">
        <w:rPr>
          <w:rFonts w:eastAsia="宋体"/>
          <w:b/>
          <w:lang w:val="en-US" w:eastAsia="zh-CN"/>
        </w:rPr>
        <w:t>the HD-FDD RF front-end insertion loss is lower than the FD-FDD front-end insertion loss</w:t>
      </w:r>
      <w:r w:rsidRPr="005C7A8C">
        <w:t xml:space="preserve"> </w:t>
      </w:r>
      <w:r w:rsidRPr="005C7A8C">
        <w:rPr>
          <w:rFonts w:eastAsia="宋体"/>
          <w:b/>
          <w:lang w:val="en-US" w:eastAsia="zh-CN"/>
        </w:rPr>
        <w:t xml:space="preserve">since FDD duplexer may not be implemented for HD-FDD </w:t>
      </w:r>
      <w:proofErr w:type="spellStart"/>
      <w:r w:rsidRPr="005C7A8C">
        <w:rPr>
          <w:rFonts w:eastAsia="宋体"/>
          <w:b/>
          <w:lang w:val="en-US" w:eastAsia="zh-CN"/>
        </w:rPr>
        <w:t>RedCap</w:t>
      </w:r>
      <w:proofErr w:type="spellEnd"/>
      <w:r w:rsidRPr="005C7A8C">
        <w:rPr>
          <w:rFonts w:eastAsia="宋体"/>
          <w:b/>
          <w:lang w:val="en-US" w:eastAsia="zh-CN"/>
        </w:rPr>
        <w:t xml:space="preserve"> UE</w:t>
      </w:r>
      <w:r>
        <w:rPr>
          <w:rFonts w:eastAsia="宋体"/>
          <w:b/>
          <w:lang w:val="en-US" w:eastAsia="zh-CN"/>
        </w:rPr>
        <w:t>.</w:t>
      </w:r>
    </w:p>
    <w:p w:rsidR="00DC3E57" w:rsidRDefault="00DC3E57" w:rsidP="00DC3E57">
      <w:pPr>
        <w:widowControl w:val="0"/>
        <w:overflowPunct/>
        <w:autoSpaceDE/>
        <w:autoSpaceDN/>
        <w:adjustRightInd/>
        <w:spacing w:after="0"/>
        <w:textAlignment w:val="auto"/>
        <w:rPr>
          <w:rFonts w:eastAsia="宋体"/>
          <w:lang w:val="en-US" w:eastAsia="zh-CN"/>
        </w:rPr>
      </w:pPr>
    </w:p>
    <w:p w:rsidR="00DC3E57" w:rsidRDefault="00DC3E57" w:rsidP="00DC3E57">
      <w:pPr>
        <w:widowControl w:val="0"/>
        <w:overflowPunct/>
        <w:autoSpaceDE/>
        <w:autoSpaceDN/>
        <w:adjustRightInd/>
        <w:spacing w:after="0"/>
        <w:textAlignment w:val="auto"/>
        <w:rPr>
          <w:rFonts w:eastAsia="宋体"/>
          <w:b/>
          <w:lang w:val="en-US" w:eastAsia="zh-CN"/>
        </w:rPr>
      </w:pPr>
      <w:r w:rsidRPr="001F6F7F">
        <w:rPr>
          <w:rFonts w:eastAsia="宋体"/>
          <w:b/>
          <w:lang w:val="en-US" w:eastAsia="zh-CN"/>
        </w:rPr>
        <w:t xml:space="preserve">Observation </w:t>
      </w:r>
      <w:r>
        <w:rPr>
          <w:rFonts w:eastAsia="宋体"/>
          <w:b/>
          <w:lang w:val="en-US" w:eastAsia="zh-CN"/>
        </w:rPr>
        <w:t>2</w:t>
      </w:r>
      <w:r w:rsidRPr="001F6F7F">
        <w:rPr>
          <w:rFonts w:eastAsia="宋体"/>
          <w:b/>
          <w:lang w:val="en-US" w:eastAsia="zh-CN"/>
        </w:rPr>
        <w:t>:</w:t>
      </w:r>
      <w:r>
        <w:rPr>
          <w:rFonts w:eastAsia="宋体"/>
          <w:b/>
          <w:lang w:val="en-US" w:eastAsia="zh-CN"/>
        </w:rPr>
        <w:t xml:space="preserve"> As RAN4 haven’t touched the similar issue (insertion loss </w:t>
      </w:r>
      <w:proofErr w:type="gramStart"/>
      <w:r>
        <w:rPr>
          <w:rFonts w:eastAsia="宋体"/>
          <w:b/>
          <w:lang w:val="en-US" w:eastAsia="zh-CN"/>
        </w:rPr>
        <w:t>decrease</w:t>
      </w:r>
      <w:proofErr w:type="gramEnd"/>
      <w:r>
        <w:rPr>
          <w:rFonts w:eastAsia="宋体"/>
          <w:b/>
          <w:lang w:val="en-US" w:eastAsia="zh-CN"/>
        </w:rPr>
        <w:t xml:space="preserve">) for NR NTN FD-FDD, it’s very hard for RAN4 to consider a common solution for both </w:t>
      </w:r>
      <w:r w:rsidRPr="008C56A8">
        <w:rPr>
          <w:rFonts w:eastAsia="宋体"/>
          <w:b/>
          <w:lang w:val="en-US" w:eastAsia="zh-CN"/>
        </w:rPr>
        <w:t>HD-FDD and FD-FDD</w:t>
      </w:r>
      <w:r>
        <w:rPr>
          <w:rFonts w:eastAsia="宋体"/>
          <w:b/>
          <w:lang w:val="en-US" w:eastAsia="zh-CN"/>
        </w:rPr>
        <w:t>.</w:t>
      </w:r>
    </w:p>
    <w:p w:rsidR="00E926F2" w:rsidRPr="00DC3E57" w:rsidRDefault="00E926F2" w:rsidP="008C5F47">
      <w:pPr>
        <w:rPr>
          <w:rFonts w:eastAsia="宋体"/>
          <w:b/>
          <w:lang w:val="en-US" w:eastAsia="zh-CN"/>
        </w:rPr>
      </w:pPr>
    </w:p>
    <w:p w:rsidR="00DC3E57" w:rsidRDefault="00DC3E57" w:rsidP="00DC3E57">
      <w:pPr>
        <w:widowControl w:val="0"/>
        <w:overflowPunct/>
        <w:autoSpaceDE/>
        <w:autoSpaceDN/>
        <w:adjustRightInd/>
        <w:spacing w:after="0"/>
        <w:textAlignment w:val="auto"/>
        <w:rPr>
          <w:rFonts w:eastAsia="宋体"/>
          <w:highlight w:val="yellow"/>
          <w:lang w:val="en-US" w:eastAsia="zh-CN"/>
        </w:rPr>
      </w:pPr>
      <w:r>
        <w:rPr>
          <w:rFonts w:eastAsia="宋体"/>
          <w:b/>
          <w:lang w:val="en-US" w:eastAsia="zh-CN"/>
        </w:rPr>
        <w:t>Proposal</w:t>
      </w:r>
      <w:r w:rsidRPr="001F6F7F">
        <w:rPr>
          <w:rFonts w:eastAsia="宋体"/>
          <w:b/>
          <w:lang w:val="en-US" w:eastAsia="zh-CN"/>
        </w:rPr>
        <w:t xml:space="preserve"> 1:</w:t>
      </w:r>
      <w:r>
        <w:rPr>
          <w:rFonts w:eastAsia="宋体"/>
          <w:b/>
          <w:lang w:val="en-US" w:eastAsia="zh-CN"/>
        </w:rPr>
        <w:t xml:space="preserve"> </w:t>
      </w:r>
      <w:r w:rsidRPr="00DC3E57">
        <w:rPr>
          <w:rFonts w:eastAsia="宋体"/>
          <w:b/>
          <w:lang w:val="en-US" w:eastAsia="zh-CN"/>
        </w:rPr>
        <w:t>take Alt3</w:t>
      </w:r>
      <w:r>
        <w:rPr>
          <w:rFonts w:eastAsia="宋体"/>
          <w:b/>
          <w:lang w:val="en-US" w:eastAsia="zh-CN"/>
        </w:rPr>
        <w:t xml:space="preserve"> to address this issue</w:t>
      </w:r>
      <w:r w:rsidRPr="00DC3E57">
        <w:rPr>
          <w:rFonts w:eastAsia="宋体"/>
          <w:b/>
          <w:lang w:val="en-US" w:eastAsia="zh-CN"/>
        </w:rPr>
        <w:t>: i.e. to increase Upper tolerance</w:t>
      </w:r>
      <w:r w:rsidRPr="00DC3E57">
        <w:t xml:space="preserve"> </w:t>
      </w:r>
      <w:r w:rsidRPr="00DC3E57">
        <w:rPr>
          <w:rFonts w:eastAsia="宋体"/>
          <w:b/>
          <w:lang w:val="en-US" w:eastAsia="zh-CN"/>
        </w:rPr>
        <w:t xml:space="preserve">exception to NR NTN HD-FDD </w:t>
      </w:r>
      <w:proofErr w:type="spellStart"/>
      <w:r w:rsidRPr="00DC3E57">
        <w:rPr>
          <w:rFonts w:eastAsia="宋体"/>
          <w:b/>
          <w:lang w:val="en-US" w:eastAsia="zh-CN"/>
        </w:rPr>
        <w:t>RedCap</w:t>
      </w:r>
      <w:proofErr w:type="spellEnd"/>
      <w:r w:rsidRPr="00DC3E57">
        <w:rPr>
          <w:rFonts w:eastAsia="宋体"/>
          <w:b/>
          <w:lang w:val="en-US" w:eastAsia="zh-CN"/>
        </w:rPr>
        <w:t xml:space="preserve"> UE</w:t>
      </w:r>
      <w:r>
        <w:rPr>
          <w:rFonts w:eastAsia="宋体"/>
          <w:b/>
          <w:lang w:val="en-US" w:eastAsia="zh-CN"/>
        </w:rPr>
        <w:t>.</w:t>
      </w:r>
    </w:p>
    <w:p w:rsidR="0078372B" w:rsidRPr="00E926F2" w:rsidRDefault="0078372B" w:rsidP="008C5F47">
      <w:pPr>
        <w:rPr>
          <w:rFonts w:eastAsia="宋体"/>
          <w:b/>
          <w:lang w:val="en-US" w:eastAsia="zh-CN"/>
        </w:rPr>
      </w:pPr>
    </w:p>
    <w:p w:rsidR="00B02AE0" w:rsidRPr="00A81A25" w:rsidRDefault="00B02AE0" w:rsidP="00572A4C">
      <w:pPr>
        <w:pStyle w:val="1"/>
        <w:numPr>
          <w:ilvl w:val="0"/>
          <w:numId w:val="0"/>
        </w:numPr>
      </w:pPr>
      <w:r>
        <w:t>References</w:t>
      </w:r>
    </w:p>
    <w:p w:rsidR="00BE4760" w:rsidRDefault="00DF3764" w:rsidP="00B87776">
      <w:pPr>
        <w:overflowPunct/>
        <w:autoSpaceDE/>
        <w:autoSpaceDN/>
        <w:adjustRightInd/>
        <w:textAlignment w:val="auto"/>
        <w:rPr>
          <w:rFonts w:eastAsia="宋体"/>
          <w:lang w:eastAsia="zh-CN"/>
        </w:rPr>
      </w:pPr>
      <w:r>
        <w:rPr>
          <w:rFonts w:eastAsia="宋体" w:hint="eastAsia"/>
          <w:lang w:eastAsia="zh-CN"/>
        </w:rPr>
        <w:t>[</w:t>
      </w:r>
      <w:r w:rsidR="00007ED0">
        <w:rPr>
          <w:rFonts w:eastAsia="宋体"/>
          <w:lang w:eastAsia="zh-CN"/>
        </w:rPr>
        <w:t>1</w:t>
      </w:r>
      <w:r>
        <w:rPr>
          <w:rFonts w:eastAsia="宋体"/>
          <w:lang w:eastAsia="zh-CN"/>
        </w:rPr>
        <w:t xml:space="preserve">] </w:t>
      </w:r>
      <w:r w:rsidR="00D128B1" w:rsidRPr="00D128B1">
        <w:rPr>
          <w:rFonts w:eastAsia="宋体"/>
          <w:lang w:eastAsia="zh-CN"/>
        </w:rPr>
        <w:t>R4-2419897</w:t>
      </w:r>
      <w:r w:rsidR="00B65568">
        <w:rPr>
          <w:rFonts w:eastAsia="宋体"/>
          <w:lang w:eastAsia="zh-CN"/>
        </w:rPr>
        <w:t xml:space="preserve">, </w:t>
      </w:r>
      <w:r w:rsidR="00D128B1" w:rsidRPr="00D128B1">
        <w:rPr>
          <w:rFonts w:eastAsia="宋体"/>
          <w:lang w:eastAsia="zh-CN"/>
        </w:rPr>
        <w:t>Way Forward for [</w:t>
      </w:r>
      <w:proofErr w:type="gramStart"/>
      <w:r w:rsidR="00D128B1" w:rsidRPr="00D128B1">
        <w:rPr>
          <w:rFonts w:eastAsia="宋体"/>
          <w:lang w:eastAsia="zh-CN"/>
        </w:rPr>
        <w:t>113][</w:t>
      </w:r>
      <w:proofErr w:type="gramEnd"/>
      <w:r w:rsidR="00D128B1" w:rsidRPr="00D128B1">
        <w:rPr>
          <w:rFonts w:eastAsia="宋体"/>
          <w:lang w:eastAsia="zh-CN"/>
        </w:rPr>
        <w:t>310] NR_NTN_Ph3_UE_RF</w:t>
      </w:r>
      <w:r w:rsidR="00B65568">
        <w:rPr>
          <w:rFonts w:eastAsia="宋体"/>
          <w:lang w:eastAsia="zh-CN"/>
        </w:rPr>
        <w:t xml:space="preserve">, </w:t>
      </w:r>
      <w:r w:rsidR="00D128B1" w:rsidRPr="00D128B1">
        <w:rPr>
          <w:rFonts w:eastAsia="宋体"/>
          <w:lang w:eastAsia="zh-CN"/>
        </w:rPr>
        <w:t>Qualcomm Inc.</w:t>
      </w:r>
    </w:p>
    <w:p w:rsidR="00B9457B" w:rsidRDefault="00462DDD" w:rsidP="00B04642">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462DDD">
        <w:rPr>
          <w:rFonts w:eastAsia="宋体"/>
          <w:lang w:eastAsia="zh-CN"/>
        </w:rPr>
        <w:t>R4-2419541</w:t>
      </w:r>
      <w:r>
        <w:rPr>
          <w:rFonts w:eastAsia="宋体"/>
          <w:lang w:eastAsia="zh-CN"/>
        </w:rPr>
        <w:t xml:space="preserve">, </w:t>
      </w:r>
      <w:r w:rsidRPr="00462DDD">
        <w:rPr>
          <w:rFonts w:eastAsia="宋体"/>
          <w:lang w:eastAsia="zh-CN"/>
        </w:rPr>
        <w:t xml:space="preserve">Discussion on Rel-19 NR-NTN </w:t>
      </w:r>
      <w:proofErr w:type="spellStart"/>
      <w:r w:rsidRPr="00462DDD">
        <w:rPr>
          <w:rFonts w:eastAsia="宋体"/>
          <w:lang w:eastAsia="zh-CN"/>
        </w:rPr>
        <w:t>RedCap</w:t>
      </w:r>
      <w:proofErr w:type="spellEnd"/>
      <w:r w:rsidRPr="00462DDD">
        <w:rPr>
          <w:rFonts w:eastAsia="宋体"/>
          <w:lang w:eastAsia="zh-CN"/>
        </w:rPr>
        <w:t xml:space="preserve"> UE RF requirements</w:t>
      </w:r>
      <w:r>
        <w:rPr>
          <w:rFonts w:eastAsia="宋体"/>
          <w:lang w:eastAsia="zh-CN"/>
        </w:rPr>
        <w:t xml:space="preserve">, </w:t>
      </w:r>
      <w:r w:rsidRPr="00462DDD">
        <w:rPr>
          <w:rFonts w:eastAsia="宋体"/>
          <w:lang w:eastAsia="zh-CN"/>
        </w:rPr>
        <w:t>MediaTek Inc.</w:t>
      </w:r>
    </w:p>
    <w:p w:rsidR="008C56A8" w:rsidRPr="00D128B1" w:rsidRDefault="008C56A8" w:rsidP="008C56A8">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ETSI EN 301 908-13, </w:t>
      </w:r>
      <w:r w:rsidRPr="008C56A8">
        <w:rPr>
          <w:rFonts w:eastAsia="宋体"/>
          <w:lang w:eastAsia="zh-CN"/>
        </w:rPr>
        <w:t>IMT cellular networks</w:t>
      </w:r>
      <w:r>
        <w:rPr>
          <w:rFonts w:eastAsia="宋体"/>
          <w:lang w:eastAsia="zh-CN"/>
        </w:rPr>
        <w:t xml:space="preserve">: </w:t>
      </w:r>
      <w:r w:rsidRPr="008C56A8">
        <w:rPr>
          <w:rFonts w:eastAsia="宋体"/>
          <w:lang w:eastAsia="zh-CN"/>
        </w:rPr>
        <w:t>Harmonised Standard for access to radio spectrum; Part 13: Evolved Universal Terrestrial Radio Access (E-UTRA) User Equipment (UE)</w:t>
      </w:r>
    </w:p>
    <w:sectPr w:rsidR="008C56A8" w:rsidRPr="00D128B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FEB" w:rsidRDefault="00015FEB">
      <w:r>
        <w:separator/>
      </w:r>
    </w:p>
  </w:endnote>
  <w:endnote w:type="continuationSeparator" w:id="0">
    <w:p w:rsidR="00015FEB" w:rsidRDefault="00015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754" w:rsidRDefault="00E4675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FEB" w:rsidRDefault="00015FEB">
      <w:r>
        <w:separator/>
      </w:r>
    </w:p>
  </w:footnote>
  <w:footnote w:type="continuationSeparator" w:id="0">
    <w:p w:rsidR="00015FEB" w:rsidRDefault="00015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85716"/>
    <w:multiLevelType w:val="hybridMultilevel"/>
    <w:tmpl w:val="62EA264E"/>
    <w:lvl w:ilvl="0" w:tplc="ED5EF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7"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5"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7"/>
  </w:num>
  <w:num w:numId="3">
    <w:abstractNumId w:val="19"/>
  </w:num>
  <w:num w:numId="4">
    <w:abstractNumId w:val="33"/>
  </w:num>
  <w:num w:numId="5">
    <w:abstractNumId w:val="3"/>
  </w:num>
  <w:num w:numId="6">
    <w:abstractNumId w:val="28"/>
  </w:num>
  <w:num w:numId="7">
    <w:abstractNumId w:val="26"/>
  </w:num>
  <w:num w:numId="8">
    <w:abstractNumId w:val="14"/>
  </w:num>
  <w:num w:numId="9">
    <w:abstractNumId w:val="31"/>
  </w:num>
  <w:num w:numId="10">
    <w:abstractNumId w:val="0"/>
  </w:num>
  <w:num w:numId="11">
    <w:abstractNumId w:val="24"/>
  </w:num>
  <w:num w:numId="12">
    <w:abstractNumId w:val="16"/>
  </w:num>
  <w:num w:numId="13">
    <w:abstractNumId w:val="20"/>
  </w:num>
  <w:num w:numId="14">
    <w:abstractNumId w:val="8"/>
  </w:num>
  <w:num w:numId="15">
    <w:abstractNumId w:val="24"/>
  </w:num>
  <w:num w:numId="16">
    <w:abstractNumId w:val="12"/>
  </w:num>
  <w:num w:numId="17">
    <w:abstractNumId w:val="18"/>
  </w:num>
  <w:num w:numId="18">
    <w:abstractNumId w:val="36"/>
  </w:num>
  <w:num w:numId="19">
    <w:abstractNumId w:val="21"/>
  </w:num>
  <w:num w:numId="20">
    <w:abstractNumId w:val="25"/>
  </w:num>
  <w:num w:numId="21">
    <w:abstractNumId w:val="10"/>
  </w:num>
  <w:num w:numId="22">
    <w:abstractNumId w:val="23"/>
  </w:num>
  <w:num w:numId="23">
    <w:abstractNumId w:val="10"/>
  </w:num>
  <w:num w:numId="24">
    <w:abstractNumId w:val="15"/>
  </w:num>
  <w:num w:numId="25">
    <w:abstractNumId w:val="29"/>
  </w:num>
  <w:num w:numId="26">
    <w:abstractNumId w:val="10"/>
  </w:num>
  <w:num w:numId="27">
    <w:abstractNumId w:val="10"/>
  </w:num>
  <w:num w:numId="28">
    <w:abstractNumId w:val="10"/>
  </w:num>
  <w:num w:numId="29">
    <w:abstractNumId w:val="35"/>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4"/>
  </w:num>
  <w:num w:numId="33">
    <w:abstractNumId w:val="32"/>
  </w:num>
  <w:num w:numId="34">
    <w:abstractNumId w:val="6"/>
  </w:num>
  <w:num w:numId="35">
    <w:abstractNumId w:val="30"/>
  </w:num>
  <w:num w:numId="36">
    <w:abstractNumId w:val="4"/>
  </w:num>
  <w:num w:numId="37">
    <w:abstractNumId w:val="11"/>
  </w:num>
  <w:num w:numId="38">
    <w:abstractNumId w:val="2"/>
  </w:num>
  <w:num w:numId="39">
    <w:abstractNumId w:val="5"/>
  </w:num>
  <w:num w:numId="40">
    <w:abstractNumId w:val="13"/>
  </w:num>
  <w:num w:numId="41">
    <w:abstractNumId w:val="9"/>
  </w:num>
  <w:num w:numId="42">
    <w:abstractNumId w:val="27"/>
  </w:num>
  <w:num w:numId="43">
    <w:abstractNumId w:val="24"/>
  </w:num>
  <w:num w:numId="4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07ED0"/>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5FEB"/>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092"/>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2F16"/>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6BD5"/>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0E64"/>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02A"/>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1D52"/>
    <w:rsid w:val="000E3DDF"/>
    <w:rsid w:val="000E3E80"/>
    <w:rsid w:val="000E41EC"/>
    <w:rsid w:val="000E4890"/>
    <w:rsid w:val="000E4CD1"/>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511"/>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B05"/>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472F"/>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79F"/>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070"/>
    <w:rsid w:val="001A183C"/>
    <w:rsid w:val="001A1F17"/>
    <w:rsid w:val="001A2071"/>
    <w:rsid w:val="001A2309"/>
    <w:rsid w:val="001A2D2D"/>
    <w:rsid w:val="001A4123"/>
    <w:rsid w:val="001A42C5"/>
    <w:rsid w:val="001A4830"/>
    <w:rsid w:val="001A49D5"/>
    <w:rsid w:val="001A50A9"/>
    <w:rsid w:val="001A50D8"/>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5E9"/>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744"/>
    <w:rsid w:val="001D4AC5"/>
    <w:rsid w:val="001D4F42"/>
    <w:rsid w:val="001D509A"/>
    <w:rsid w:val="001D5249"/>
    <w:rsid w:val="001D53A5"/>
    <w:rsid w:val="001D53AF"/>
    <w:rsid w:val="001D54EC"/>
    <w:rsid w:val="001D6045"/>
    <w:rsid w:val="001D6D23"/>
    <w:rsid w:val="001D6DE8"/>
    <w:rsid w:val="001D74E9"/>
    <w:rsid w:val="001D752B"/>
    <w:rsid w:val="001D7997"/>
    <w:rsid w:val="001D7D1D"/>
    <w:rsid w:val="001D7E5F"/>
    <w:rsid w:val="001E028D"/>
    <w:rsid w:val="001E0870"/>
    <w:rsid w:val="001E0BB8"/>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6F7F"/>
    <w:rsid w:val="001F71E4"/>
    <w:rsid w:val="001F7265"/>
    <w:rsid w:val="001F7A92"/>
    <w:rsid w:val="001F7C4D"/>
    <w:rsid w:val="002004D3"/>
    <w:rsid w:val="002006E3"/>
    <w:rsid w:val="002007B9"/>
    <w:rsid w:val="00200B8F"/>
    <w:rsid w:val="00200C65"/>
    <w:rsid w:val="00201123"/>
    <w:rsid w:val="00201225"/>
    <w:rsid w:val="00201817"/>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14D0"/>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6CF"/>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2C0"/>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184"/>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56E2B"/>
    <w:rsid w:val="0036082C"/>
    <w:rsid w:val="00360AEF"/>
    <w:rsid w:val="00360CF3"/>
    <w:rsid w:val="00361050"/>
    <w:rsid w:val="003610D3"/>
    <w:rsid w:val="00363852"/>
    <w:rsid w:val="00363A78"/>
    <w:rsid w:val="00364D7D"/>
    <w:rsid w:val="00364FA3"/>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584"/>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0CF"/>
    <w:rsid w:val="00382108"/>
    <w:rsid w:val="00382335"/>
    <w:rsid w:val="00382581"/>
    <w:rsid w:val="00382D5F"/>
    <w:rsid w:val="00383684"/>
    <w:rsid w:val="003838AE"/>
    <w:rsid w:val="00384028"/>
    <w:rsid w:val="00384317"/>
    <w:rsid w:val="003845FD"/>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4A12"/>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105"/>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936"/>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6830"/>
    <w:rsid w:val="0042714D"/>
    <w:rsid w:val="004272E5"/>
    <w:rsid w:val="004274B1"/>
    <w:rsid w:val="00427677"/>
    <w:rsid w:val="00427885"/>
    <w:rsid w:val="00430324"/>
    <w:rsid w:val="00430765"/>
    <w:rsid w:val="0043156E"/>
    <w:rsid w:val="004318B2"/>
    <w:rsid w:val="00431BEF"/>
    <w:rsid w:val="00431CD5"/>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2DDD"/>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B59"/>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23AD"/>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625"/>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A8C"/>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264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9DC"/>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0DBC"/>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68E"/>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0FF"/>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0761"/>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30B"/>
    <w:rsid w:val="007605E9"/>
    <w:rsid w:val="00760E35"/>
    <w:rsid w:val="0076136D"/>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72B"/>
    <w:rsid w:val="00783CB5"/>
    <w:rsid w:val="0078472E"/>
    <w:rsid w:val="007848B7"/>
    <w:rsid w:val="007850B4"/>
    <w:rsid w:val="0078579E"/>
    <w:rsid w:val="007857D8"/>
    <w:rsid w:val="00786000"/>
    <w:rsid w:val="0078603F"/>
    <w:rsid w:val="00786356"/>
    <w:rsid w:val="00786CD9"/>
    <w:rsid w:val="00786FB4"/>
    <w:rsid w:val="00787587"/>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B78A6"/>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D47"/>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4F7"/>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582"/>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3FF"/>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1E1E"/>
    <w:rsid w:val="008827AD"/>
    <w:rsid w:val="00882CD3"/>
    <w:rsid w:val="00883486"/>
    <w:rsid w:val="0088385E"/>
    <w:rsid w:val="00883878"/>
    <w:rsid w:val="008838E2"/>
    <w:rsid w:val="00883A44"/>
    <w:rsid w:val="00883CED"/>
    <w:rsid w:val="0088409C"/>
    <w:rsid w:val="0088443D"/>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743"/>
    <w:rsid w:val="008B7823"/>
    <w:rsid w:val="008B7DA5"/>
    <w:rsid w:val="008B7F5D"/>
    <w:rsid w:val="008C014D"/>
    <w:rsid w:val="008C021E"/>
    <w:rsid w:val="008C05A9"/>
    <w:rsid w:val="008C0D9B"/>
    <w:rsid w:val="008C0EBD"/>
    <w:rsid w:val="008C1AA5"/>
    <w:rsid w:val="008C1B28"/>
    <w:rsid w:val="008C1B45"/>
    <w:rsid w:val="008C1CEE"/>
    <w:rsid w:val="008C202E"/>
    <w:rsid w:val="008C2412"/>
    <w:rsid w:val="008C27BB"/>
    <w:rsid w:val="008C3D9A"/>
    <w:rsid w:val="008C4057"/>
    <w:rsid w:val="008C45BD"/>
    <w:rsid w:val="008C49AC"/>
    <w:rsid w:val="008C56A8"/>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421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3DC"/>
    <w:rsid w:val="0091369A"/>
    <w:rsid w:val="00913BC7"/>
    <w:rsid w:val="00913F9D"/>
    <w:rsid w:val="009145CC"/>
    <w:rsid w:val="00914CF9"/>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2843"/>
    <w:rsid w:val="0093293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3DEC"/>
    <w:rsid w:val="00954B8D"/>
    <w:rsid w:val="00955618"/>
    <w:rsid w:val="00955D6B"/>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9FC"/>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2E3"/>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9C"/>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2033"/>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1B7"/>
    <w:rsid w:val="00AF57D6"/>
    <w:rsid w:val="00AF5B11"/>
    <w:rsid w:val="00AF5DAA"/>
    <w:rsid w:val="00AF6947"/>
    <w:rsid w:val="00AF74D6"/>
    <w:rsid w:val="00AF7C46"/>
    <w:rsid w:val="00B01301"/>
    <w:rsid w:val="00B01398"/>
    <w:rsid w:val="00B01914"/>
    <w:rsid w:val="00B029D8"/>
    <w:rsid w:val="00B02AE0"/>
    <w:rsid w:val="00B02FFE"/>
    <w:rsid w:val="00B03093"/>
    <w:rsid w:val="00B03C3F"/>
    <w:rsid w:val="00B043FD"/>
    <w:rsid w:val="00B04642"/>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39"/>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8A2"/>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568"/>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57B"/>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01E4"/>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07F2"/>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6E5E"/>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707"/>
    <w:rsid w:val="00C23F5B"/>
    <w:rsid w:val="00C246EE"/>
    <w:rsid w:val="00C24C80"/>
    <w:rsid w:val="00C25A08"/>
    <w:rsid w:val="00C27E76"/>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B73"/>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8CC"/>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184E"/>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88"/>
    <w:rsid w:val="00D078C2"/>
    <w:rsid w:val="00D10A0C"/>
    <w:rsid w:val="00D10E06"/>
    <w:rsid w:val="00D11012"/>
    <w:rsid w:val="00D1118C"/>
    <w:rsid w:val="00D11353"/>
    <w:rsid w:val="00D114B5"/>
    <w:rsid w:val="00D11D18"/>
    <w:rsid w:val="00D11E2A"/>
    <w:rsid w:val="00D120F3"/>
    <w:rsid w:val="00D128B1"/>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653"/>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856"/>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9F9"/>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2AA7"/>
    <w:rsid w:val="00DC3B67"/>
    <w:rsid w:val="00DC3C15"/>
    <w:rsid w:val="00DC3E10"/>
    <w:rsid w:val="00DC3E57"/>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060"/>
    <w:rsid w:val="00DD4D95"/>
    <w:rsid w:val="00DD4F6D"/>
    <w:rsid w:val="00DD547F"/>
    <w:rsid w:val="00DD5622"/>
    <w:rsid w:val="00DD58F8"/>
    <w:rsid w:val="00DD68B9"/>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754"/>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F03"/>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845"/>
    <w:rsid w:val="00E87AAF"/>
    <w:rsid w:val="00E87B44"/>
    <w:rsid w:val="00E90148"/>
    <w:rsid w:val="00E90341"/>
    <w:rsid w:val="00E9034B"/>
    <w:rsid w:val="00E909A1"/>
    <w:rsid w:val="00E90CE7"/>
    <w:rsid w:val="00E90E4D"/>
    <w:rsid w:val="00E926F2"/>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3860"/>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5C53"/>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3D1"/>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714"/>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4E34"/>
    <w:rsid w:val="00F04F7C"/>
    <w:rsid w:val="00F05069"/>
    <w:rsid w:val="00F0552B"/>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269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8E2"/>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573E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19C3"/>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4D09"/>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0D8"/>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95B"/>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5FCA"/>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46422"/>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7C4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12">
    <w:name w:val="未处理的提及1"/>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08595858">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47050">
      <w:bodyDiv w:val="1"/>
      <w:marLeft w:val="0"/>
      <w:marRight w:val="0"/>
      <w:marTop w:val="0"/>
      <w:marBottom w:val="0"/>
      <w:divBdr>
        <w:top w:val="none" w:sz="0" w:space="0" w:color="auto"/>
        <w:left w:val="none" w:sz="0" w:space="0" w:color="auto"/>
        <w:bottom w:val="none" w:sz="0" w:space="0" w:color="auto"/>
        <w:right w:val="none" w:sz="0" w:space="0" w:color="auto"/>
      </w:divBdr>
    </w:div>
    <w:div w:id="430662364">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4573899">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91707636">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45979661">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680281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49074779">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D6607-BF26-43CA-BA08-590F3082D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35548</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881</cp:revision>
  <cp:lastPrinted>2010-01-07T02:23:00Z</cp:lastPrinted>
  <dcterms:created xsi:type="dcterms:W3CDTF">2021-02-10T02:54:00Z</dcterms:created>
  <dcterms:modified xsi:type="dcterms:W3CDTF">2025-02-07T11:22:00Z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