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1F93E" w14:textId="636260B9" w:rsidR="009A5D49" w:rsidRPr="00DF65F7" w:rsidRDefault="004C0BAE" w:rsidP="009A5D49">
      <w:pPr>
        <w:pStyle w:val="Header"/>
        <w:keepLines/>
        <w:tabs>
          <w:tab w:val="right" w:pos="10440"/>
          <w:tab w:val="right" w:pos="13323"/>
        </w:tabs>
        <w:spacing w:before="60" w:after="60"/>
        <w:rPr>
          <w:rFonts w:eastAsia="宋体" w:cs="Arial"/>
          <w:b w:val="0"/>
          <w:sz w:val="24"/>
          <w:szCs w:val="24"/>
          <w:highlight w:val="yellow"/>
          <w:lang w:eastAsia="zh-CN"/>
        </w:rPr>
      </w:pPr>
      <w:bookmarkStart w:id="0" w:name="Title"/>
      <w:bookmarkStart w:id="1" w:name="DocumentFor"/>
      <w:bookmarkEnd w:id="0"/>
      <w:bookmarkEnd w:id="1"/>
      <w:r w:rsidRPr="0052514D">
        <w:rPr>
          <w:rFonts w:eastAsia="宋体" w:cs="Arial"/>
          <w:sz w:val="24"/>
          <w:szCs w:val="24"/>
          <w:lang w:eastAsia="zh-CN"/>
        </w:rPr>
        <w:t>3</w:t>
      </w:r>
      <w:r>
        <w:rPr>
          <w:rFonts w:eastAsia="宋体" w:cs="Arial"/>
          <w:sz w:val="24"/>
          <w:szCs w:val="24"/>
          <w:lang w:eastAsia="zh-CN"/>
        </w:rPr>
        <w:t>GPP TSG-RAN WG4 Meeting #11</w:t>
      </w:r>
      <w:r w:rsidR="00E10F49">
        <w:rPr>
          <w:rFonts w:eastAsia="宋体" w:cs="Arial"/>
          <w:sz w:val="24"/>
          <w:szCs w:val="24"/>
          <w:lang w:eastAsia="zh-CN"/>
        </w:rPr>
        <w:t>4</w:t>
      </w:r>
      <w:r w:rsidR="009A5D49" w:rsidRPr="00952411">
        <w:rPr>
          <w:rFonts w:cs="Arial"/>
          <w:sz w:val="24"/>
          <w:szCs w:val="24"/>
        </w:rPr>
        <w:tab/>
      </w:r>
      <w:r w:rsidR="0041653A" w:rsidRPr="0041653A">
        <w:rPr>
          <w:rFonts w:cs="Arial"/>
          <w:sz w:val="24"/>
          <w:szCs w:val="24"/>
        </w:rPr>
        <w:t>R4-2501218</w:t>
      </w:r>
    </w:p>
    <w:p w14:paraId="63F80276" w14:textId="77777777" w:rsidR="00E97098" w:rsidRPr="00F542A0" w:rsidRDefault="00E97098" w:rsidP="00E97098">
      <w:pPr>
        <w:pStyle w:val="Header"/>
        <w:tabs>
          <w:tab w:val="right" w:pos="9781"/>
          <w:tab w:val="right" w:pos="13323"/>
        </w:tabs>
        <w:spacing w:before="60" w:after="60"/>
        <w:outlineLvl w:val="0"/>
        <w:rPr>
          <w:rFonts w:eastAsia="宋体" w:cs="Arial"/>
          <w:b w:val="0"/>
          <w:sz w:val="24"/>
          <w:szCs w:val="24"/>
          <w:lang w:eastAsia="zh-CN"/>
        </w:rPr>
      </w:pPr>
      <w:r w:rsidRPr="00F542A0">
        <w:rPr>
          <w:rFonts w:eastAsia="宋体" w:cs="Arial" w:hint="eastAsia"/>
          <w:sz w:val="24"/>
          <w:szCs w:val="24"/>
          <w:lang w:eastAsia="zh-CN"/>
        </w:rPr>
        <w:t>Athens</w:t>
      </w:r>
      <w:r w:rsidRPr="00F542A0">
        <w:rPr>
          <w:rFonts w:eastAsia="宋体" w:cs="Arial"/>
          <w:sz w:val="24"/>
          <w:szCs w:val="24"/>
          <w:lang w:eastAsia="zh-CN"/>
        </w:rPr>
        <w:t>, GR, 17</w:t>
      </w:r>
      <w:r w:rsidRPr="00F542A0">
        <w:rPr>
          <w:rFonts w:eastAsia="宋体" w:cs="Arial"/>
          <w:sz w:val="24"/>
          <w:szCs w:val="24"/>
          <w:vertAlign w:val="superscript"/>
          <w:lang w:eastAsia="zh-CN"/>
        </w:rPr>
        <w:t>th</w:t>
      </w:r>
      <w:r w:rsidRPr="00F542A0">
        <w:rPr>
          <w:rFonts w:eastAsia="宋体" w:cs="Arial"/>
          <w:sz w:val="24"/>
          <w:szCs w:val="24"/>
          <w:lang w:eastAsia="zh-CN"/>
        </w:rPr>
        <w:t xml:space="preserve"> – 21</w:t>
      </w:r>
      <w:r w:rsidRPr="00F542A0">
        <w:rPr>
          <w:rFonts w:eastAsia="宋体" w:cs="Arial"/>
          <w:sz w:val="24"/>
          <w:szCs w:val="24"/>
          <w:vertAlign w:val="superscript"/>
          <w:lang w:eastAsia="zh-CN"/>
        </w:rPr>
        <w:t>st</w:t>
      </w:r>
      <w:r w:rsidRPr="00F542A0">
        <w:rPr>
          <w:rFonts w:eastAsia="宋体" w:cs="Arial"/>
          <w:sz w:val="24"/>
          <w:szCs w:val="24"/>
          <w:lang w:eastAsia="zh-CN"/>
        </w:rPr>
        <w:t xml:space="preserve"> February, 2025</w:t>
      </w:r>
    </w:p>
    <w:p w14:paraId="12C19EE5" w14:textId="77777777" w:rsidR="00DE64A1" w:rsidRPr="002D2977" w:rsidRDefault="00DE64A1" w:rsidP="001F4680">
      <w:pPr>
        <w:pStyle w:val="Footer"/>
        <w:jc w:val="left"/>
        <w:rPr>
          <w:noProof w:val="0"/>
        </w:rPr>
      </w:pPr>
    </w:p>
    <w:p w14:paraId="7F9FBBE7" w14:textId="342A7397"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4C0BAE" w:rsidRPr="004C0BAE">
        <w:rPr>
          <w:rFonts w:ascii="Arial" w:hAnsi="Arial"/>
          <w:sz w:val="24"/>
          <w:lang w:val="en-US"/>
        </w:rPr>
        <w:t>7.1</w:t>
      </w:r>
      <w:r w:rsidR="00E97098">
        <w:rPr>
          <w:rFonts w:ascii="Arial" w:hAnsi="Arial"/>
          <w:sz w:val="24"/>
          <w:lang w:val="en-US"/>
        </w:rPr>
        <w:t>7</w:t>
      </w:r>
      <w:r w:rsidR="004C0BAE" w:rsidRPr="004C0BAE">
        <w:rPr>
          <w:rFonts w:ascii="Arial" w:hAnsi="Arial"/>
          <w:sz w:val="24"/>
          <w:lang w:val="en-US"/>
        </w:rPr>
        <w:t>.2.1</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2FEF369A" w14:textId="46C40B63"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C671ED">
        <w:rPr>
          <w:rFonts w:ascii="Arial" w:hAnsi="Arial"/>
          <w:sz w:val="24"/>
          <w:lang w:val="en-US"/>
        </w:rPr>
        <w:t xml:space="preserve">Discussion on </w:t>
      </w:r>
      <w:r w:rsidR="00C671ED" w:rsidRPr="00C671ED">
        <w:rPr>
          <w:rFonts w:ascii="Arial" w:hAnsi="Arial"/>
          <w:sz w:val="24"/>
          <w:lang w:val="en-US"/>
        </w:rPr>
        <w:t>FR2-1 L3 measurement delay by optimizing Rx beam sweeping factor</w:t>
      </w:r>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72E5110B" w14:textId="66D091B6" w:rsidR="00C671ED" w:rsidRDefault="00C671ED" w:rsidP="00622EBC">
      <w:pPr>
        <w:rPr>
          <w:rFonts w:eastAsiaTheme="minorEastAsia"/>
          <w:lang w:val="en-US" w:eastAsia="zh-CN"/>
        </w:rPr>
      </w:pPr>
      <w:bookmarkStart w:id="2" w:name="_Hlk131426020"/>
      <w:r>
        <w:rPr>
          <w:rFonts w:eastAsiaTheme="minorEastAsia" w:hint="eastAsia"/>
          <w:lang w:val="en-US" w:eastAsia="zh-CN"/>
        </w:rPr>
        <w:t>The</w:t>
      </w:r>
      <w:r>
        <w:rPr>
          <w:rFonts w:eastAsiaTheme="minorEastAsia"/>
          <w:lang w:val="en-US" w:eastAsia="zh-CN"/>
        </w:rPr>
        <w:t xml:space="preserve"> enhancement on FR2-1 L3 measurement by optimizing Rx beam sweeping factor was further discussed in last meeting with agreements and issues captured in [1]. In this paper, we further provide our views on remaining issues.</w:t>
      </w:r>
    </w:p>
    <w:bookmarkEnd w:id="2"/>
    <w:p w14:paraId="2EBB39AE" w14:textId="0555C125" w:rsidR="00DF0231" w:rsidRDefault="00DF0231" w:rsidP="00DF0231">
      <w:pPr>
        <w:pStyle w:val="Heading1"/>
        <w:numPr>
          <w:ilvl w:val="0"/>
          <w:numId w:val="1"/>
        </w:numPr>
        <w:rPr>
          <w:lang w:val="en-US"/>
        </w:rPr>
      </w:pPr>
      <w:r w:rsidRPr="002D2977">
        <w:rPr>
          <w:lang w:val="en-US"/>
        </w:rPr>
        <w:t>Discussion</w:t>
      </w:r>
    </w:p>
    <w:p w14:paraId="75314A0D" w14:textId="798DE61B" w:rsidR="004C0BAE" w:rsidRDefault="004C0BAE" w:rsidP="00805386">
      <w:pPr>
        <w:rPr>
          <w:lang w:eastAsia="zh-CN"/>
        </w:rPr>
      </w:pPr>
      <w:r>
        <w:rPr>
          <w:lang w:eastAsia="zh-CN"/>
        </w:rPr>
        <w:t>The agreements achieved in last meeting are summarized as follows:</w:t>
      </w:r>
    </w:p>
    <w:tbl>
      <w:tblPr>
        <w:tblStyle w:val="TableGrid"/>
        <w:tblW w:w="0" w:type="auto"/>
        <w:tblLook w:val="04A0" w:firstRow="1" w:lastRow="0" w:firstColumn="1" w:lastColumn="0" w:noHBand="0" w:noVBand="1"/>
      </w:tblPr>
      <w:tblGrid>
        <w:gridCol w:w="9562"/>
      </w:tblGrid>
      <w:tr w:rsidR="004C0BAE" w14:paraId="5A5B5080" w14:textId="77777777" w:rsidTr="004C0BAE">
        <w:tc>
          <w:tcPr>
            <w:tcW w:w="9562" w:type="dxa"/>
          </w:tcPr>
          <w:p w14:paraId="2AC04587" w14:textId="77777777" w:rsidR="001471F0" w:rsidRDefault="001471F0" w:rsidP="001471F0">
            <w:pPr>
              <w:rPr>
                <w:b/>
                <w:color w:val="0070C0"/>
                <w:u w:val="single"/>
              </w:rPr>
            </w:pPr>
            <w:r>
              <w:rPr>
                <w:b/>
                <w:color w:val="0070C0"/>
                <w:u w:val="single"/>
                <w:lang w:eastAsia="ko-KR"/>
              </w:rPr>
              <w:t>Issue 1-</w:t>
            </w:r>
            <w:r>
              <w:rPr>
                <w:rFonts w:hint="eastAsia"/>
                <w:b/>
                <w:color w:val="0070C0"/>
                <w:u w:val="single"/>
              </w:rPr>
              <w:t>1</w:t>
            </w:r>
            <w:r>
              <w:rPr>
                <w:b/>
                <w:color w:val="0070C0"/>
                <w:u w:val="single"/>
                <w:lang w:eastAsia="ko-KR"/>
              </w:rPr>
              <w:t>-1: Conditions to trigger UE to activate L3 measurement delay reduction by optimizing Rx BSF (</w:t>
            </w:r>
            <w:r w:rsidRPr="001703A3">
              <w:rPr>
                <w:b/>
                <w:bCs/>
                <w:iCs/>
                <w:color w:val="0070C0"/>
                <w:u w:val="single"/>
                <w:lang w:eastAsia="ko-KR"/>
              </w:rPr>
              <w:t>including activ</w:t>
            </w:r>
            <w:r>
              <w:rPr>
                <w:b/>
                <w:bCs/>
                <w:iCs/>
                <w:color w:val="0070C0"/>
                <w:u w:val="single"/>
                <w:lang w:eastAsia="ko-KR"/>
              </w:rPr>
              <w:t>ation</w:t>
            </w:r>
            <w:r w:rsidRPr="001703A3">
              <w:rPr>
                <w:b/>
                <w:bCs/>
                <w:iCs/>
                <w:color w:val="0070C0"/>
                <w:u w:val="single"/>
                <w:lang w:eastAsia="ko-KR"/>
              </w:rPr>
              <w:t xml:space="preserve"> condition and de-activ</w:t>
            </w:r>
            <w:r>
              <w:rPr>
                <w:b/>
                <w:bCs/>
                <w:iCs/>
                <w:color w:val="0070C0"/>
                <w:u w:val="single"/>
                <w:lang w:eastAsia="ko-KR"/>
              </w:rPr>
              <w:t>ation</w:t>
            </w:r>
            <w:r w:rsidRPr="001703A3">
              <w:rPr>
                <w:b/>
                <w:bCs/>
                <w:iCs/>
                <w:color w:val="0070C0"/>
                <w:u w:val="single"/>
                <w:lang w:eastAsia="ko-KR"/>
              </w:rPr>
              <w:t xml:space="preserve"> conditions</w:t>
            </w:r>
            <w:r>
              <w:rPr>
                <w:b/>
                <w:color w:val="0070C0"/>
                <w:u w:val="single"/>
                <w:lang w:eastAsia="ko-KR"/>
              </w:rPr>
              <w:t>):</w:t>
            </w:r>
          </w:p>
          <w:p w14:paraId="408D385A" w14:textId="77777777" w:rsidR="001471F0" w:rsidRPr="007F03BA" w:rsidRDefault="001471F0" w:rsidP="001471F0">
            <w:pPr>
              <w:snapToGrid w:val="0"/>
              <w:rPr>
                <w:bCs/>
                <w:highlight w:val="green"/>
              </w:rPr>
            </w:pPr>
            <w:r w:rsidRPr="007F03BA">
              <w:rPr>
                <w:bCs/>
                <w:highlight w:val="green"/>
              </w:rPr>
              <w:t>Agreement:</w:t>
            </w:r>
          </w:p>
          <w:p w14:paraId="04B7B9B4" w14:textId="77777777" w:rsidR="001471F0" w:rsidRPr="007F03BA" w:rsidRDefault="001471F0" w:rsidP="001471F0">
            <w:pPr>
              <w:pStyle w:val="ListParagraph"/>
              <w:numPr>
                <w:ilvl w:val="0"/>
                <w:numId w:val="8"/>
              </w:numPr>
              <w:overflowPunct w:val="0"/>
              <w:autoSpaceDE w:val="0"/>
              <w:autoSpaceDN w:val="0"/>
              <w:adjustRightInd w:val="0"/>
              <w:snapToGrid w:val="0"/>
              <w:spacing w:after="120"/>
              <w:ind w:left="644" w:firstLineChars="0"/>
              <w:textAlignment w:val="baseline"/>
              <w:rPr>
                <w:bCs/>
                <w:highlight w:val="green"/>
              </w:rPr>
            </w:pPr>
            <w:r w:rsidRPr="007F03BA">
              <w:rPr>
                <w:bCs/>
                <w:highlight w:val="green"/>
              </w:rPr>
              <w:t>RAN4 to introduce serving cell’s signal quality (i.e., based on RSRP and/or RSRQ threshold(s)) based triggering condition to activate/deactivate multi-Rx for L3 measurement.</w:t>
            </w:r>
          </w:p>
          <w:p w14:paraId="175BDC2D" w14:textId="77777777" w:rsidR="001471F0" w:rsidRPr="007F03BA" w:rsidRDefault="001471F0" w:rsidP="001471F0">
            <w:pPr>
              <w:snapToGrid w:val="0"/>
              <w:rPr>
                <w:bCs/>
                <w:highlight w:val="green"/>
              </w:rPr>
            </w:pPr>
            <w:r w:rsidRPr="007F03BA">
              <w:rPr>
                <w:rFonts w:hint="eastAsia"/>
                <w:bCs/>
                <w:highlight w:val="green"/>
              </w:rPr>
              <w:t>A</w:t>
            </w:r>
            <w:r w:rsidRPr="007F03BA">
              <w:rPr>
                <w:bCs/>
                <w:highlight w:val="green"/>
              </w:rPr>
              <w:t>greement:</w:t>
            </w:r>
          </w:p>
          <w:p w14:paraId="3A1A5D26" w14:textId="77777777" w:rsidR="001471F0" w:rsidRPr="007F03BA" w:rsidRDefault="001471F0" w:rsidP="001471F0">
            <w:pPr>
              <w:pStyle w:val="ListParagraph"/>
              <w:numPr>
                <w:ilvl w:val="0"/>
                <w:numId w:val="8"/>
              </w:numPr>
              <w:overflowPunct w:val="0"/>
              <w:autoSpaceDE w:val="0"/>
              <w:autoSpaceDN w:val="0"/>
              <w:adjustRightInd w:val="0"/>
              <w:snapToGrid w:val="0"/>
              <w:spacing w:after="0"/>
              <w:ind w:left="644" w:firstLineChars="0"/>
              <w:textAlignment w:val="baseline"/>
              <w:rPr>
                <w:bCs/>
              </w:rPr>
            </w:pPr>
            <w:r w:rsidRPr="007F03BA">
              <w:rPr>
                <w:rFonts w:hint="eastAsia"/>
                <w:bCs/>
                <w:highlight w:val="green"/>
              </w:rPr>
              <w:t>N</w:t>
            </w:r>
            <w:r w:rsidRPr="007F03BA">
              <w:rPr>
                <w:bCs/>
                <w:highlight w:val="green"/>
              </w:rPr>
              <w:t>ot support UE mobility status based triggering condition in Rel-19.</w:t>
            </w:r>
            <w:r w:rsidRPr="007F03BA">
              <w:rPr>
                <w:bCs/>
              </w:rPr>
              <w:t xml:space="preserve"> </w:t>
            </w:r>
          </w:p>
          <w:p w14:paraId="435CCE18" w14:textId="77777777" w:rsidR="004C0BAE" w:rsidRDefault="004C0BAE" w:rsidP="00805386">
            <w:pPr>
              <w:rPr>
                <w:lang w:eastAsia="zh-CN"/>
              </w:rPr>
            </w:pPr>
          </w:p>
        </w:tc>
      </w:tr>
    </w:tbl>
    <w:p w14:paraId="53C19E35" w14:textId="568CEBAF" w:rsidR="004C0BAE" w:rsidRDefault="004C0BAE" w:rsidP="00805386">
      <w:pPr>
        <w:rPr>
          <w:lang w:eastAsia="zh-CN"/>
        </w:rPr>
      </w:pPr>
    </w:p>
    <w:p w14:paraId="2E72CE4B" w14:textId="6468006A" w:rsidR="00C418A9" w:rsidRDefault="00BC470A" w:rsidP="00EA718C">
      <w:pPr>
        <w:jc w:val="both"/>
        <w:rPr>
          <w:lang w:eastAsia="zh-CN"/>
        </w:rPr>
      </w:pPr>
      <w:r>
        <w:rPr>
          <w:lang w:eastAsia="zh-CN"/>
        </w:rPr>
        <w:t>One</w:t>
      </w:r>
      <w:r w:rsidR="001471F0">
        <w:rPr>
          <w:lang w:eastAsia="zh-CN"/>
        </w:rPr>
        <w:t xml:space="preserve"> issue is whether to define conditions to trigger UE to quit “</w:t>
      </w:r>
      <w:r w:rsidR="001471F0" w:rsidRPr="001471F0">
        <w:rPr>
          <w:lang w:eastAsia="zh-CN"/>
        </w:rPr>
        <w:t>L3 measurement delay reduction by optimizing Rx BSF</w:t>
      </w:r>
      <w:r w:rsidR="001471F0">
        <w:rPr>
          <w:lang w:eastAsia="zh-CN"/>
        </w:rPr>
        <w:t>”. From under understanding, it is essential to have a quit method from UE perspective. As agreed in last meeting, the activation condition is only based on serving cell quality (e.g. RSRP and/or RSRQ threshold). If</w:t>
      </w:r>
      <w:r w:rsidR="00EA718C">
        <w:rPr>
          <w:lang w:eastAsia="zh-CN"/>
        </w:rPr>
        <w:t xml:space="preserve"> UE moves to the cell edge and stops </w:t>
      </w:r>
      <w:r>
        <w:rPr>
          <w:lang w:eastAsia="zh-CN"/>
        </w:rPr>
        <w:t xml:space="preserve">moving </w:t>
      </w:r>
      <w:r w:rsidR="00EA718C">
        <w:rPr>
          <w:lang w:eastAsia="zh-CN"/>
        </w:rPr>
        <w:t>for a long time, UE will activate multiple panels for fast L3 measurement for a long time. Another reason is that, the channel condition may vary from UE to UE. For instance, the threshold conditions are met due to some blocking but the UE is still in the cell centre. It does not necessarily require to UE to perform FBS all the time.</w:t>
      </w:r>
    </w:p>
    <w:p w14:paraId="0DF2E07C" w14:textId="352DDF5C" w:rsidR="00EA718C" w:rsidRDefault="00EA718C" w:rsidP="00EA718C">
      <w:pPr>
        <w:jc w:val="both"/>
        <w:rPr>
          <w:b/>
          <w:lang w:eastAsia="zh-CN"/>
        </w:rPr>
      </w:pPr>
      <w:r w:rsidRPr="000012FB">
        <w:rPr>
          <w:b/>
          <w:lang w:eastAsia="zh-CN"/>
        </w:rPr>
        <w:t xml:space="preserve">Observation </w:t>
      </w:r>
      <w:r w:rsidR="001471F0">
        <w:rPr>
          <w:b/>
          <w:lang w:eastAsia="zh-CN"/>
        </w:rPr>
        <w:t>1</w:t>
      </w:r>
      <w:r w:rsidRPr="000012FB">
        <w:rPr>
          <w:b/>
          <w:lang w:eastAsia="zh-CN"/>
        </w:rPr>
        <w:t xml:space="preserve">: </w:t>
      </w:r>
      <w:r w:rsidR="001471F0">
        <w:rPr>
          <w:b/>
          <w:lang w:eastAsia="zh-CN"/>
        </w:rPr>
        <w:t>Based on agreed triggering condition (serving cell’s signal quality), it is possible that UE will always activating multiple panels for L3 measurement, which is problematic for at least following case:</w:t>
      </w:r>
    </w:p>
    <w:p w14:paraId="3BDE8CC9" w14:textId="10C270E8" w:rsidR="001471F0" w:rsidRPr="001471F0" w:rsidRDefault="001471F0" w:rsidP="001471F0">
      <w:pPr>
        <w:pStyle w:val="ListParagraph"/>
        <w:numPr>
          <w:ilvl w:val="0"/>
          <w:numId w:val="47"/>
        </w:numPr>
        <w:ind w:firstLineChars="0"/>
        <w:jc w:val="both"/>
        <w:rPr>
          <w:b/>
          <w:lang w:eastAsia="zh-CN"/>
        </w:rPr>
      </w:pPr>
      <w:r w:rsidRPr="001471F0">
        <w:rPr>
          <w:b/>
          <w:lang w:eastAsia="zh-CN"/>
        </w:rPr>
        <w:t>Case 1: UE moves to the cell edge when the triggering conditions met and UE stop moving.</w:t>
      </w:r>
    </w:p>
    <w:p w14:paraId="487E5E76" w14:textId="69FBAD2D" w:rsidR="001471F0" w:rsidRPr="001471F0" w:rsidRDefault="001471F0" w:rsidP="001471F0">
      <w:pPr>
        <w:pStyle w:val="ListParagraph"/>
        <w:numPr>
          <w:ilvl w:val="0"/>
          <w:numId w:val="47"/>
        </w:numPr>
        <w:ind w:firstLineChars="0"/>
        <w:jc w:val="both"/>
        <w:rPr>
          <w:b/>
          <w:lang w:eastAsia="zh-CN"/>
        </w:rPr>
      </w:pPr>
      <w:r w:rsidRPr="001471F0">
        <w:rPr>
          <w:b/>
          <w:lang w:eastAsia="zh-CN"/>
        </w:rPr>
        <w:t>Case 2: UE is still in the cell centre and the triggering conditions are met due to block.</w:t>
      </w:r>
    </w:p>
    <w:p w14:paraId="772F9393" w14:textId="7E21CA21" w:rsidR="001471F0" w:rsidRDefault="00463CDA" w:rsidP="00EA718C">
      <w:pPr>
        <w:jc w:val="both"/>
        <w:rPr>
          <w:lang w:eastAsia="zh-CN"/>
        </w:rPr>
      </w:pPr>
      <w:r w:rsidRPr="00463CDA">
        <w:rPr>
          <w:lang w:eastAsia="zh-CN"/>
        </w:rPr>
        <w:t>As emphasized several times in previous discussion, activating multiple panels simultaneously are very power consuming, and we should not assume that UE will keep activating multiple panels for very long time.</w:t>
      </w:r>
      <w:r>
        <w:rPr>
          <w:lang w:eastAsia="zh-CN"/>
        </w:rPr>
        <w:t xml:space="preserve"> Companies propose to rely on UAI introduced in Rel-18 multi-Rx feature. However, it is different situation here. In Rel-18 multi-Rx, activating multiple panel is for data boosting and </w:t>
      </w:r>
      <w:r w:rsidR="00BC470A">
        <w:rPr>
          <w:lang w:eastAsia="zh-CN"/>
        </w:rPr>
        <w:t>the control is</w:t>
      </w:r>
      <w:r>
        <w:rPr>
          <w:lang w:eastAsia="zh-CN"/>
        </w:rPr>
        <w:t xml:space="preserve"> up to </w:t>
      </w:r>
      <w:proofErr w:type="spellStart"/>
      <w:r>
        <w:rPr>
          <w:lang w:eastAsia="zh-CN"/>
        </w:rPr>
        <w:t>gNB</w:t>
      </w:r>
      <w:proofErr w:type="spellEnd"/>
      <w:r>
        <w:rPr>
          <w:lang w:eastAsia="zh-CN"/>
        </w:rPr>
        <w:t xml:space="preserve"> even UE report</w:t>
      </w:r>
      <w:r w:rsidR="00BC470A">
        <w:rPr>
          <w:lang w:eastAsia="zh-CN"/>
        </w:rPr>
        <w:t xml:space="preserve">s </w:t>
      </w:r>
      <w:r>
        <w:rPr>
          <w:lang w:eastAsia="zh-CN"/>
        </w:rPr>
        <w:t xml:space="preserve">UAI. From UE perspective, if there is indeed huge amount of data, it is worthy to sacrifice the power consumption for better throughput. It is </w:t>
      </w:r>
      <w:r w:rsidR="00700A55">
        <w:rPr>
          <w:lang w:eastAsia="zh-CN"/>
        </w:rPr>
        <w:t xml:space="preserve">reasonable to let </w:t>
      </w:r>
      <w:proofErr w:type="spellStart"/>
      <w:r w:rsidR="00700A55">
        <w:rPr>
          <w:lang w:eastAsia="zh-CN"/>
        </w:rPr>
        <w:t>gNB</w:t>
      </w:r>
      <w:proofErr w:type="spellEnd"/>
      <w:r w:rsidR="00700A55">
        <w:rPr>
          <w:lang w:eastAsia="zh-CN"/>
        </w:rPr>
        <w:t xml:space="preserve"> to decide the status as </w:t>
      </w:r>
      <w:proofErr w:type="spellStart"/>
      <w:r w:rsidR="00700A55">
        <w:rPr>
          <w:lang w:eastAsia="zh-CN"/>
        </w:rPr>
        <w:t>gNB</w:t>
      </w:r>
      <w:proofErr w:type="spellEnd"/>
      <w:r w:rsidR="00700A55">
        <w:rPr>
          <w:lang w:eastAsia="zh-CN"/>
        </w:rPr>
        <w:t xml:space="preserve"> is aware of the data quantity and </w:t>
      </w:r>
      <w:r w:rsidR="00BC470A">
        <w:rPr>
          <w:lang w:eastAsia="zh-CN"/>
        </w:rPr>
        <w:t>this</w:t>
      </w:r>
      <w:r w:rsidR="00700A55">
        <w:rPr>
          <w:lang w:eastAsia="zh-CN"/>
        </w:rPr>
        <w:t xml:space="preserve"> is only temporary</w:t>
      </w:r>
      <w:r>
        <w:rPr>
          <w:lang w:eastAsia="zh-CN"/>
        </w:rPr>
        <w:t xml:space="preserve"> status</w:t>
      </w:r>
      <w:r w:rsidR="00700A55">
        <w:rPr>
          <w:lang w:eastAsia="zh-CN"/>
        </w:rPr>
        <w:t xml:space="preserve">. But for Rel-19, activating multiple panels is only for L3 measurement, it is long term RRM activity. If UE indicates that there is power consumption issue, </w:t>
      </w:r>
      <w:proofErr w:type="spellStart"/>
      <w:r w:rsidR="00700A55">
        <w:rPr>
          <w:lang w:eastAsia="zh-CN"/>
        </w:rPr>
        <w:t>gNB</w:t>
      </w:r>
      <w:proofErr w:type="spellEnd"/>
      <w:r w:rsidR="00700A55">
        <w:rPr>
          <w:lang w:eastAsia="zh-CN"/>
        </w:rPr>
        <w:t xml:space="preserve"> has no idea whether UE is in case 1 and 2 (fast measurement is not that important).</w:t>
      </w:r>
    </w:p>
    <w:p w14:paraId="5E4FB4A9" w14:textId="7F5F943C" w:rsidR="00700A55" w:rsidRPr="00700A55" w:rsidRDefault="00700A55" w:rsidP="00EA718C">
      <w:pPr>
        <w:jc w:val="both"/>
        <w:rPr>
          <w:b/>
          <w:lang w:eastAsia="zh-CN"/>
        </w:rPr>
      </w:pPr>
      <w:r w:rsidRPr="00700A55">
        <w:rPr>
          <w:b/>
          <w:lang w:eastAsia="zh-CN"/>
        </w:rPr>
        <w:lastRenderedPageBreak/>
        <w:t xml:space="preserve">Observation 2: Rel-18 UAI indication is not sufficient as the decision is made by </w:t>
      </w:r>
      <w:proofErr w:type="spellStart"/>
      <w:r w:rsidRPr="00700A55">
        <w:rPr>
          <w:b/>
          <w:lang w:eastAsia="zh-CN"/>
        </w:rPr>
        <w:t>gNB</w:t>
      </w:r>
      <w:proofErr w:type="spellEnd"/>
      <w:r w:rsidRPr="00700A55">
        <w:rPr>
          <w:b/>
          <w:lang w:eastAsia="zh-CN"/>
        </w:rPr>
        <w:t xml:space="preserve">, and </w:t>
      </w:r>
      <w:proofErr w:type="spellStart"/>
      <w:r w:rsidRPr="00700A55">
        <w:rPr>
          <w:b/>
          <w:lang w:eastAsia="zh-CN"/>
        </w:rPr>
        <w:t>gNB</w:t>
      </w:r>
      <w:proofErr w:type="spellEnd"/>
      <w:r w:rsidRPr="00700A55">
        <w:rPr>
          <w:b/>
          <w:lang w:eastAsia="zh-CN"/>
        </w:rPr>
        <w:t xml:space="preserve"> has no idea whether fast L3 measurement is urgent or not (e.g. case 1 and case 2 mentioned above). And </w:t>
      </w:r>
      <w:proofErr w:type="spellStart"/>
      <w:r w:rsidRPr="00700A55">
        <w:rPr>
          <w:b/>
          <w:lang w:eastAsia="zh-CN"/>
        </w:rPr>
        <w:t>gNB</w:t>
      </w:r>
      <w:proofErr w:type="spellEnd"/>
      <w:r w:rsidRPr="00700A55">
        <w:rPr>
          <w:b/>
          <w:lang w:eastAsia="zh-CN"/>
        </w:rPr>
        <w:t xml:space="preserve"> even don’t known whether fast measurement is triggered or not.</w:t>
      </w:r>
    </w:p>
    <w:p w14:paraId="71893D03" w14:textId="6DBF9B67" w:rsidR="000012FB" w:rsidRDefault="000012FB" w:rsidP="00EA718C">
      <w:pPr>
        <w:jc w:val="both"/>
        <w:rPr>
          <w:lang w:eastAsia="zh-CN"/>
        </w:rPr>
      </w:pPr>
      <w:r>
        <w:rPr>
          <w:lang w:eastAsia="zh-CN"/>
        </w:rPr>
        <w:t>Based on the scenarios corresponding gain as mentioned above, no matter for potential HO or SCell change, if UE has been activating FBS L3 measurement, and has reported qualified measurement results to NW, it means NW already has the candidate target cell for HO or SCell modification/addition. Thus, UE shall be</w:t>
      </w:r>
      <w:r w:rsidR="007A7559">
        <w:rPr>
          <w:lang w:eastAsia="zh-CN"/>
        </w:rPr>
        <w:t xml:space="preserve"> allowed to fall back to normal measurement mode (i.e. single panel).</w:t>
      </w:r>
    </w:p>
    <w:p w14:paraId="78F5B13D" w14:textId="6D90FBFB" w:rsidR="00700A55" w:rsidRPr="00700A55" w:rsidRDefault="007A7559" w:rsidP="00700A55">
      <w:pPr>
        <w:jc w:val="both"/>
        <w:rPr>
          <w:b/>
          <w:lang w:eastAsia="zh-CN"/>
        </w:rPr>
      </w:pPr>
      <w:r w:rsidRPr="007A7559">
        <w:rPr>
          <w:rFonts w:eastAsiaTheme="minorEastAsia"/>
          <w:b/>
          <w:lang w:eastAsia="zh-CN"/>
        </w:rPr>
        <w:t xml:space="preserve">Proposal </w:t>
      </w:r>
      <w:r w:rsidR="00700A55">
        <w:rPr>
          <w:rFonts w:eastAsiaTheme="minorEastAsia"/>
          <w:b/>
          <w:lang w:eastAsia="zh-CN"/>
        </w:rPr>
        <w:t>1</w:t>
      </w:r>
      <w:r w:rsidRPr="007A7559">
        <w:rPr>
          <w:rFonts w:eastAsiaTheme="minorEastAsia"/>
          <w:b/>
          <w:lang w:eastAsia="zh-CN"/>
        </w:rPr>
        <w:t xml:space="preserve">: Apart from the threshold conditions, UE is allowed to fall back to </w:t>
      </w:r>
      <w:r w:rsidRPr="007A7559">
        <w:rPr>
          <w:b/>
          <w:lang w:eastAsia="zh-CN"/>
        </w:rPr>
        <w:t>normal measurement mode (i.e. single panel) after UE has reported qualified measurement results, since NW already has the candidate target cells for potential HO or SCell modification.</w:t>
      </w:r>
    </w:p>
    <w:p w14:paraId="561C9DE9" w14:textId="40A41B02" w:rsidR="00287FFA" w:rsidRDefault="007A7559" w:rsidP="00805386">
      <w:pPr>
        <w:rPr>
          <w:lang w:eastAsia="zh-CN"/>
        </w:rPr>
      </w:pPr>
      <w:r>
        <w:rPr>
          <w:lang w:eastAsia="zh-CN"/>
        </w:rPr>
        <w:t xml:space="preserve">Another issue is about the searcher assumption, </w:t>
      </w:r>
      <w:r w:rsidR="00700A55">
        <w:rPr>
          <w:lang w:eastAsia="zh-CN"/>
        </w:rPr>
        <w:t>and it is concluded that RAN4 will not limit the searcher number and introduce SSB processing time.</w:t>
      </w:r>
    </w:p>
    <w:tbl>
      <w:tblPr>
        <w:tblStyle w:val="TableGrid"/>
        <w:tblW w:w="0" w:type="auto"/>
        <w:tblLook w:val="04A0" w:firstRow="1" w:lastRow="0" w:firstColumn="1" w:lastColumn="0" w:noHBand="0" w:noVBand="1"/>
      </w:tblPr>
      <w:tblGrid>
        <w:gridCol w:w="9562"/>
      </w:tblGrid>
      <w:tr w:rsidR="00287FFA" w14:paraId="3B11A9B9" w14:textId="77777777" w:rsidTr="00287FFA">
        <w:tc>
          <w:tcPr>
            <w:tcW w:w="9562" w:type="dxa"/>
          </w:tcPr>
          <w:p w14:paraId="1884C6A8" w14:textId="77777777" w:rsidR="00287FFA" w:rsidRDefault="00287FFA" w:rsidP="007A7559">
            <w:pPr>
              <w:spacing w:after="120"/>
              <w:rPr>
                <w:lang w:eastAsia="zh-CN"/>
              </w:rPr>
            </w:pPr>
          </w:p>
          <w:p w14:paraId="083A842A" w14:textId="77777777" w:rsidR="00700A55" w:rsidRPr="00700A55" w:rsidRDefault="00700A55" w:rsidP="00700A55">
            <w:pPr>
              <w:spacing w:after="0"/>
              <w:rPr>
                <w:rFonts w:eastAsia="Times New Roman"/>
                <w:b/>
                <w:color w:val="0070C0"/>
                <w:sz w:val="24"/>
                <w:szCs w:val="24"/>
                <w:u w:val="single"/>
                <w:lang w:val="en-US" w:eastAsia="ko-KR"/>
              </w:rPr>
            </w:pPr>
            <w:r w:rsidRPr="00700A55">
              <w:rPr>
                <w:rFonts w:eastAsia="Times New Roman"/>
                <w:b/>
                <w:color w:val="0070C0"/>
                <w:sz w:val="24"/>
                <w:szCs w:val="24"/>
                <w:u w:val="single"/>
                <w:lang w:val="en-US" w:eastAsia="ko-KR"/>
              </w:rPr>
              <w:t xml:space="preserve">Issue 1-1-3: </w:t>
            </w:r>
            <w:r w:rsidRPr="00700A55">
              <w:rPr>
                <w:rFonts w:eastAsia="Times New Roman" w:hint="eastAsia"/>
                <w:b/>
                <w:color w:val="0070C0"/>
                <w:sz w:val="24"/>
                <w:szCs w:val="24"/>
                <w:u w:val="single"/>
                <w:lang w:val="en-US" w:eastAsia="zh-CN"/>
              </w:rPr>
              <w:t xml:space="preserve">searcher </w:t>
            </w:r>
            <w:r w:rsidRPr="00700A55">
              <w:rPr>
                <w:rFonts w:eastAsia="Times New Roman"/>
                <w:b/>
                <w:color w:val="0070C0"/>
                <w:sz w:val="24"/>
                <w:szCs w:val="24"/>
                <w:u w:val="single"/>
                <w:lang w:val="en-US" w:eastAsia="zh-CN"/>
              </w:rPr>
              <w:t xml:space="preserve">number assumption for </w:t>
            </w:r>
            <w:r w:rsidRPr="00700A55">
              <w:rPr>
                <w:rFonts w:eastAsia="Times New Roman"/>
                <w:b/>
                <w:color w:val="0070C0"/>
                <w:sz w:val="24"/>
                <w:szCs w:val="24"/>
                <w:u w:val="single"/>
                <w:lang w:val="en-US" w:eastAsia="ko-KR"/>
              </w:rPr>
              <w:t xml:space="preserve">RRM measurement with two panels activated on single carrier </w:t>
            </w:r>
          </w:p>
          <w:p w14:paraId="47ED0684" w14:textId="77777777" w:rsidR="00700A55" w:rsidRPr="00700A55" w:rsidRDefault="00700A55" w:rsidP="00700A55">
            <w:pPr>
              <w:spacing w:after="120"/>
              <w:jc w:val="both"/>
              <w:rPr>
                <w:rFonts w:eastAsia="宋体"/>
                <w:sz w:val="24"/>
                <w:szCs w:val="24"/>
                <w:highlight w:val="green"/>
                <w:lang w:val="en-US" w:eastAsia="zh-CN"/>
              </w:rPr>
            </w:pPr>
          </w:p>
          <w:p w14:paraId="6B1FC5D3" w14:textId="77777777" w:rsidR="00700A55" w:rsidRPr="00700A55" w:rsidRDefault="00700A55" w:rsidP="00700A55">
            <w:pPr>
              <w:spacing w:after="120"/>
              <w:jc w:val="both"/>
              <w:rPr>
                <w:rFonts w:eastAsia="宋体"/>
                <w:sz w:val="24"/>
                <w:szCs w:val="24"/>
                <w:highlight w:val="green"/>
                <w:lang w:val="en-US" w:eastAsia="zh-CN"/>
              </w:rPr>
            </w:pPr>
            <w:r w:rsidRPr="00700A55">
              <w:rPr>
                <w:rFonts w:eastAsia="宋体"/>
                <w:sz w:val="24"/>
                <w:szCs w:val="24"/>
                <w:highlight w:val="green"/>
                <w:lang w:val="en-US" w:eastAsia="zh-CN"/>
              </w:rPr>
              <w:t>Agreement:</w:t>
            </w:r>
          </w:p>
          <w:p w14:paraId="3CF5219E" w14:textId="77777777" w:rsidR="00700A55" w:rsidRPr="00700A55" w:rsidRDefault="00700A55" w:rsidP="00700A55">
            <w:pPr>
              <w:spacing w:after="120"/>
              <w:jc w:val="both"/>
              <w:rPr>
                <w:rFonts w:eastAsia="宋体"/>
                <w:sz w:val="24"/>
                <w:szCs w:val="24"/>
                <w:lang w:val="en-US" w:eastAsia="zh-CN"/>
              </w:rPr>
            </w:pPr>
            <w:r w:rsidRPr="00700A55">
              <w:rPr>
                <w:rFonts w:eastAsia="宋体"/>
                <w:sz w:val="24"/>
                <w:szCs w:val="24"/>
                <w:highlight w:val="green"/>
                <w:lang w:val="en-US" w:eastAsia="zh-CN"/>
              </w:rPr>
              <w:t>Directly discuss the SSB processing time.</w:t>
            </w:r>
          </w:p>
          <w:p w14:paraId="59D11777" w14:textId="77777777" w:rsidR="00700A55" w:rsidRPr="00700A55" w:rsidRDefault="00700A55" w:rsidP="00700A55">
            <w:pPr>
              <w:spacing w:after="120"/>
              <w:rPr>
                <w:rFonts w:eastAsia="宋体"/>
                <w:sz w:val="24"/>
                <w:szCs w:val="24"/>
                <w:lang w:val="en-US" w:eastAsia="zh-CN"/>
              </w:rPr>
            </w:pPr>
          </w:p>
          <w:p w14:paraId="457E263E" w14:textId="77777777" w:rsidR="00700A55" w:rsidRPr="00700A55" w:rsidRDefault="00700A55" w:rsidP="00700A55">
            <w:pPr>
              <w:spacing w:after="0"/>
              <w:rPr>
                <w:rFonts w:eastAsia="Times New Roman"/>
                <w:b/>
                <w:color w:val="0070C0"/>
                <w:sz w:val="24"/>
                <w:szCs w:val="24"/>
                <w:u w:val="single"/>
                <w:lang w:val="en-US" w:eastAsia="ko-KR"/>
              </w:rPr>
            </w:pPr>
            <w:r w:rsidRPr="00700A55">
              <w:rPr>
                <w:rFonts w:eastAsia="Times New Roman"/>
                <w:b/>
                <w:color w:val="0070C0"/>
                <w:sz w:val="24"/>
                <w:szCs w:val="24"/>
                <w:u w:val="single"/>
                <w:lang w:val="en-US" w:eastAsia="ko-KR"/>
              </w:rPr>
              <w:t xml:space="preserve">Issue 1-1-4: FFS: SSB processing delay/time for processing multiple beams received in a SMTC  </w:t>
            </w:r>
          </w:p>
          <w:p w14:paraId="138DF596" w14:textId="77777777" w:rsidR="00700A55" w:rsidRPr="00700A55" w:rsidRDefault="00700A55" w:rsidP="00700A55">
            <w:pPr>
              <w:spacing w:after="0"/>
              <w:rPr>
                <w:rFonts w:eastAsia="Times New Roman"/>
                <w:b/>
                <w:color w:val="0070C0"/>
                <w:sz w:val="24"/>
                <w:szCs w:val="24"/>
                <w:u w:val="single"/>
                <w:lang w:val="en-US" w:eastAsia="ko-KR"/>
              </w:rPr>
            </w:pPr>
          </w:p>
          <w:p w14:paraId="481345E5" w14:textId="77777777" w:rsidR="00700A55" w:rsidRPr="00700A55" w:rsidRDefault="00700A55" w:rsidP="00700A55">
            <w:pPr>
              <w:spacing w:after="120"/>
              <w:rPr>
                <w:rFonts w:eastAsia="宋体"/>
                <w:sz w:val="24"/>
                <w:szCs w:val="24"/>
                <w:highlight w:val="green"/>
                <w:lang w:val="en-US" w:eastAsia="zh-CN"/>
              </w:rPr>
            </w:pPr>
            <w:r w:rsidRPr="00700A55">
              <w:rPr>
                <w:rFonts w:eastAsia="宋体"/>
                <w:sz w:val="24"/>
                <w:szCs w:val="24"/>
                <w:highlight w:val="green"/>
                <w:lang w:val="en-US" w:eastAsia="zh-CN"/>
              </w:rPr>
              <w:t>Agreement:</w:t>
            </w:r>
          </w:p>
          <w:p w14:paraId="266D4A32" w14:textId="77777777" w:rsidR="00700A55" w:rsidRPr="00700A55" w:rsidRDefault="00700A55" w:rsidP="00700A55">
            <w:pPr>
              <w:numPr>
                <w:ilvl w:val="0"/>
                <w:numId w:val="8"/>
              </w:numPr>
              <w:spacing w:after="120"/>
              <w:ind w:left="644"/>
              <w:rPr>
                <w:rFonts w:eastAsia="宋体"/>
                <w:sz w:val="24"/>
                <w:szCs w:val="24"/>
                <w:highlight w:val="green"/>
                <w:lang w:val="en-US" w:eastAsia="zh-CN"/>
              </w:rPr>
            </w:pPr>
            <w:r w:rsidRPr="00700A55">
              <w:rPr>
                <w:rFonts w:eastAsia="宋体"/>
                <w:sz w:val="24"/>
                <w:szCs w:val="24"/>
                <w:highlight w:val="green"/>
                <w:lang w:val="en-US" w:eastAsia="zh-CN"/>
              </w:rPr>
              <w:t>For scenario 1/2/3/4</w:t>
            </w:r>
          </w:p>
          <w:p w14:paraId="49C41823" w14:textId="77777777" w:rsidR="00700A55" w:rsidRPr="00700A55" w:rsidRDefault="00700A55" w:rsidP="00700A55">
            <w:pPr>
              <w:numPr>
                <w:ilvl w:val="1"/>
                <w:numId w:val="8"/>
              </w:numPr>
              <w:spacing w:after="120"/>
              <w:ind w:left="1364"/>
              <w:rPr>
                <w:rFonts w:eastAsia="宋体"/>
                <w:sz w:val="24"/>
                <w:szCs w:val="24"/>
                <w:highlight w:val="green"/>
                <w:lang w:val="en-US" w:eastAsia="zh-CN"/>
              </w:rPr>
            </w:pPr>
            <w:r w:rsidRPr="00700A55">
              <w:rPr>
                <w:rFonts w:eastAsia="宋体"/>
                <w:sz w:val="24"/>
                <w:szCs w:val="24"/>
                <w:highlight w:val="green"/>
                <w:lang w:val="en-US" w:eastAsia="zh-CN"/>
              </w:rPr>
              <w:t>additional processing time can be added after the last SMTC periodicity for intra/inter-frequency L3 measurement.</w:t>
            </w:r>
          </w:p>
          <w:p w14:paraId="02DEC47F" w14:textId="77777777" w:rsidR="00700A55" w:rsidRPr="00700A55" w:rsidRDefault="00700A55" w:rsidP="00700A55">
            <w:pPr>
              <w:numPr>
                <w:ilvl w:val="2"/>
                <w:numId w:val="8"/>
              </w:numPr>
              <w:spacing w:before="180" w:after="0" w:line="259" w:lineRule="auto"/>
              <w:ind w:left="2084"/>
              <w:contextualSpacing/>
              <w:rPr>
                <w:sz w:val="24"/>
                <w:szCs w:val="24"/>
                <w:highlight w:val="green"/>
                <w:lang w:val="en-US" w:eastAsia="zh-CN"/>
              </w:rPr>
            </w:pPr>
            <w:proofErr w:type="spellStart"/>
            <w:r w:rsidRPr="00700A55">
              <w:rPr>
                <w:sz w:val="24"/>
                <w:szCs w:val="24"/>
                <w:highlight w:val="green"/>
                <w:lang w:val="en-US" w:eastAsia="zh-CN"/>
              </w:rPr>
              <w:t>T</w:t>
            </w:r>
            <w:r w:rsidRPr="00700A55">
              <w:rPr>
                <w:sz w:val="24"/>
                <w:szCs w:val="24"/>
                <w:highlight w:val="green"/>
                <w:vertAlign w:val="subscript"/>
                <w:lang w:val="en-US" w:eastAsia="zh-CN"/>
              </w:rPr>
              <w:t>identify_intra_without_index</w:t>
            </w:r>
            <w:proofErr w:type="spellEnd"/>
            <w:r w:rsidRPr="00700A55">
              <w:rPr>
                <w:sz w:val="24"/>
                <w:szCs w:val="24"/>
                <w:highlight w:val="green"/>
                <w:vertAlign w:val="subscript"/>
                <w:lang w:val="en-US" w:eastAsia="zh-CN"/>
              </w:rPr>
              <w:t xml:space="preserve"> </w:t>
            </w:r>
            <w:r w:rsidRPr="00700A55">
              <w:rPr>
                <w:sz w:val="24"/>
                <w:szCs w:val="24"/>
                <w:highlight w:val="green"/>
                <w:lang w:val="en-US" w:eastAsia="zh-CN"/>
              </w:rPr>
              <w:t>= (T</w:t>
            </w:r>
            <w:r w:rsidRPr="00700A55">
              <w:rPr>
                <w:sz w:val="24"/>
                <w:szCs w:val="24"/>
                <w:highlight w:val="green"/>
                <w:vertAlign w:val="subscript"/>
                <w:lang w:val="en-US" w:eastAsia="zh-CN"/>
              </w:rPr>
              <w:t>PSS/</w:t>
            </w:r>
            <w:proofErr w:type="spellStart"/>
            <w:r w:rsidRPr="00700A55">
              <w:rPr>
                <w:sz w:val="24"/>
                <w:szCs w:val="24"/>
                <w:highlight w:val="green"/>
                <w:vertAlign w:val="subscript"/>
                <w:lang w:val="en-US" w:eastAsia="zh-CN"/>
              </w:rPr>
              <w:t>SSS_sync_intra</w:t>
            </w:r>
            <w:proofErr w:type="spellEnd"/>
            <w:r w:rsidRPr="00700A55">
              <w:rPr>
                <w:sz w:val="24"/>
                <w:szCs w:val="24"/>
                <w:highlight w:val="green"/>
                <w:vertAlign w:val="subscript"/>
                <w:lang w:val="en-US" w:eastAsia="zh-CN"/>
              </w:rPr>
              <w:t xml:space="preserve"> </w:t>
            </w:r>
            <w:r w:rsidRPr="00700A55">
              <w:rPr>
                <w:sz w:val="24"/>
                <w:szCs w:val="24"/>
                <w:highlight w:val="green"/>
                <w:lang w:val="en-US" w:eastAsia="zh-CN"/>
              </w:rPr>
              <w:t xml:space="preserve">+ </w:t>
            </w:r>
            <w:proofErr w:type="spellStart"/>
            <w:r w:rsidRPr="00700A55">
              <w:rPr>
                <w:sz w:val="24"/>
                <w:szCs w:val="24"/>
                <w:highlight w:val="green"/>
                <w:lang w:val="en-US" w:eastAsia="zh-CN"/>
              </w:rPr>
              <w:t>T</w:t>
            </w:r>
            <w:r w:rsidRPr="00700A55">
              <w:rPr>
                <w:sz w:val="24"/>
                <w:szCs w:val="24"/>
                <w:highlight w:val="green"/>
                <w:vertAlign w:val="subscript"/>
                <w:lang w:val="en-US" w:eastAsia="zh-CN"/>
              </w:rPr>
              <w:t>SSB_measurement_period_intra</w:t>
            </w:r>
            <w:proofErr w:type="spellEnd"/>
            <w:r w:rsidRPr="00700A55">
              <w:rPr>
                <w:sz w:val="24"/>
                <w:szCs w:val="24"/>
                <w:highlight w:val="green"/>
                <w:vertAlign w:val="subscript"/>
                <w:lang w:val="en-US" w:eastAsia="zh-CN"/>
              </w:rPr>
              <w:t xml:space="preserve"> </w:t>
            </w:r>
            <w:r w:rsidRPr="00700A55">
              <w:rPr>
                <w:sz w:val="24"/>
                <w:szCs w:val="24"/>
                <w:highlight w:val="green"/>
                <w:lang w:val="en-US" w:eastAsia="zh-CN"/>
              </w:rPr>
              <w:t>+</w:t>
            </w:r>
            <w:proofErr w:type="spellStart"/>
            <w:r w:rsidRPr="00700A55">
              <w:rPr>
                <w:sz w:val="24"/>
                <w:szCs w:val="24"/>
                <w:highlight w:val="green"/>
                <w:lang w:val="en-US" w:eastAsia="zh-CN"/>
              </w:rPr>
              <w:t>T</w:t>
            </w:r>
            <w:r w:rsidRPr="00700A55">
              <w:rPr>
                <w:sz w:val="24"/>
                <w:szCs w:val="24"/>
                <w:highlight w:val="green"/>
                <w:vertAlign w:val="subscript"/>
                <w:lang w:val="en-US" w:eastAsia="zh-CN"/>
              </w:rPr>
              <w:t>SSB_processing</w:t>
            </w:r>
            <w:proofErr w:type="spellEnd"/>
            <w:r w:rsidRPr="00700A55">
              <w:rPr>
                <w:sz w:val="24"/>
                <w:szCs w:val="24"/>
                <w:highlight w:val="green"/>
                <w:vertAlign w:val="subscript"/>
                <w:lang w:val="en-US" w:eastAsia="zh-CN"/>
              </w:rPr>
              <w:t xml:space="preserve">) </w:t>
            </w:r>
            <w:proofErr w:type="spellStart"/>
            <w:r w:rsidRPr="00700A55">
              <w:rPr>
                <w:sz w:val="24"/>
                <w:szCs w:val="24"/>
                <w:highlight w:val="green"/>
                <w:lang w:val="en-US" w:eastAsia="zh-CN"/>
              </w:rPr>
              <w:t>ms</w:t>
            </w:r>
            <w:proofErr w:type="spellEnd"/>
          </w:p>
          <w:p w14:paraId="3724DE15" w14:textId="77777777" w:rsidR="00700A55" w:rsidRPr="00700A55" w:rsidRDefault="00700A55" w:rsidP="00700A55">
            <w:pPr>
              <w:numPr>
                <w:ilvl w:val="2"/>
                <w:numId w:val="8"/>
              </w:numPr>
              <w:spacing w:before="180" w:after="0" w:line="259" w:lineRule="auto"/>
              <w:ind w:left="2084"/>
              <w:contextualSpacing/>
              <w:rPr>
                <w:sz w:val="24"/>
                <w:szCs w:val="24"/>
                <w:highlight w:val="green"/>
                <w:lang w:val="en-US" w:eastAsia="zh-CN"/>
              </w:rPr>
            </w:pPr>
            <w:proofErr w:type="spellStart"/>
            <w:r w:rsidRPr="00700A55">
              <w:rPr>
                <w:sz w:val="24"/>
                <w:szCs w:val="24"/>
                <w:highlight w:val="green"/>
                <w:lang w:val="en-US" w:eastAsia="zh-CN"/>
              </w:rPr>
              <w:t>T</w:t>
            </w:r>
            <w:r w:rsidRPr="00700A55">
              <w:rPr>
                <w:sz w:val="24"/>
                <w:szCs w:val="24"/>
                <w:highlight w:val="green"/>
                <w:vertAlign w:val="subscript"/>
                <w:lang w:val="en-US" w:eastAsia="zh-CN"/>
              </w:rPr>
              <w:t>identify_inter_without_index</w:t>
            </w:r>
            <w:proofErr w:type="spellEnd"/>
            <w:r w:rsidRPr="00700A55">
              <w:rPr>
                <w:sz w:val="24"/>
                <w:szCs w:val="24"/>
                <w:highlight w:val="green"/>
                <w:vertAlign w:val="subscript"/>
                <w:lang w:val="en-US" w:eastAsia="zh-CN"/>
              </w:rPr>
              <w:t xml:space="preserve"> </w:t>
            </w:r>
            <w:r w:rsidRPr="00700A55">
              <w:rPr>
                <w:sz w:val="24"/>
                <w:szCs w:val="24"/>
                <w:highlight w:val="green"/>
                <w:lang w:val="en-US" w:eastAsia="zh-CN"/>
              </w:rPr>
              <w:t>= (T</w:t>
            </w:r>
            <w:r w:rsidRPr="00700A55">
              <w:rPr>
                <w:sz w:val="24"/>
                <w:szCs w:val="24"/>
                <w:highlight w:val="green"/>
                <w:vertAlign w:val="subscript"/>
                <w:lang w:val="en-US" w:eastAsia="zh-CN"/>
              </w:rPr>
              <w:t>PSS/</w:t>
            </w:r>
            <w:proofErr w:type="spellStart"/>
            <w:r w:rsidRPr="00700A55">
              <w:rPr>
                <w:sz w:val="24"/>
                <w:szCs w:val="24"/>
                <w:highlight w:val="green"/>
                <w:vertAlign w:val="subscript"/>
                <w:lang w:val="en-US" w:eastAsia="zh-CN"/>
              </w:rPr>
              <w:t>SSS_sync_inter</w:t>
            </w:r>
            <w:proofErr w:type="spellEnd"/>
            <w:r w:rsidRPr="00700A55">
              <w:rPr>
                <w:sz w:val="24"/>
                <w:szCs w:val="24"/>
                <w:highlight w:val="green"/>
                <w:vertAlign w:val="subscript"/>
                <w:lang w:val="en-US" w:eastAsia="zh-CN"/>
              </w:rPr>
              <w:t xml:space="preserve"> </w:t>
            </w:r>
            <w:r w:rsidRPr="00700A55">
              <w:rPr>
                <w:sz w:val="24"/>
                <w:szCs w:val="24"/>
                <w:highlight w:val="green"/>
                <w:lang w:val="en-US" w:eastAsia="zh-CN"/>
              </w:rPr>
              <w:t xml:space="preserve">+ T </w:t>
            </w:r>
            <w:proofErr w:type="spellStart"/>
            <w:r w:rsidRPr="00700A55">
              <w:rPr>
                <w:sz w:val="24"/>
                <w:szCs w:val="24"/>
                <w:highlight w:val="green"/>
                <w:vertAlign w:val="subscript"/>
                <w:lang w:val="en-US" w:eastAsia="zh-CN"/>
              </w:rPr>
              <w:t>SSB_measurement_pe</w:t>
            </w:r>
            <w:proofErr w:type="spellEnd"/>
            <w:r w:rsidRPr="00700A55">
              <w:rPr>
                <w:sz w:val="24"/>
                <w:szCs w:val="24"/>
                <w:highlight w:val="green"/>
                <w:vertAlign w:val="subscript"/>
                <w:lang w:val="en-US" w:eastAsia="zh-CN"/>
              </w:rPr>
              <w:t xml:space="preserve"> </w:t>
            </w:r>
            <w:proofErr w:type="spellStart"/>
            <w:r w:rsidRPr="00700A55">
              <w:rPr>
                <w:sz w:val="24"/>
                <w:szCs w:val="24"/>
                <w:highlight w:val="green"/>
                <w:vertAlign w:val="subscript"/>
                <w:lang w:val="en-US" w:eastAsia="zh-CN"/>
              </w:rPr>
              <w:t>riod_inter</w:t>
            </w:r>
            <w:proofErr w:type="spellEnd"/>
            <w:r w:rsidRPr="00700A55">
              <w:rPr>
                <w:sz w:val="24"/>
                <w:szCs w:val="24"/>
                <w:highlight w:val="green"/>
                <w:lang w:val="en-US" w:eastAsia="zh-CN"/>
              </w:rPr>
              <w:t xml:space="preserve"> +</w:t>
            </w:r>
            <w:proofErr w:type="spellStart"/>
            <w:r w:rsidRPr="00700A55">
              <w:rPr>
                <w:sz w:val="24"/>
                <w:szCs w:val="24"/>
                <w:highlight w:val="green"/>
                <w:lang w:val="en-US" w:eastAsia="zh-CN"/>
              </w:rPr>
              <w:t>T</w:t>
            </w:r>
            <w:r w:rsidRPr="00700A55">
              <w:rPr>
                <w:sz w:val="24"/>
                <w:szCs w:val="24"/>
                <w:highlight w:val="green"/>
                <w:vertAlign w:val="subscript"/>
                <w:lang w:val="en-US" w:eastAsia="zh-CN"/>
              </w:rPr>
              <w:t>SSB_processing</w:t>
            </w:r>
            <w:proofErr w:type="spellEnd"/>
            <w:r w:rsidRPr="00700A55">
              <w:rPr>
                <w:sz w:val="24"/>
                <w:szCs w:val="24"/>
                <w:highlight w:val="green"/>
                <w:lang w:val="en-US" w:eastAsia="zh-CN"/>
              </w:rPr>
              <w:t xml:space="preserve">) </w:t>
            </w:r>
            <w:proofErr w:type="spellStart"/>
            <w:r w:rsidRPr="00700A55">
              <w:rPr>
                <w:sz w:val="24"/>
                <w:szCs w:val="24"/>
                <w:highlight w:val="green"/>
                <w:lang w:val="en-US" w:eastAsia="zh-CN"/>
              </w:rPr>
              <w:t>ms</w:t>
            </w:r>
            <w:proofErr w:type="spellEnd"/>
          </w:p>
          <w:p w14:paraId="1C6889F9" w14:textId="77777777" w:rsidR="00700A55" w:rsidRPr="00700A55" w:rsidRDefault="00700A55" w:rsidP="00700A55">
            <w:pPr>
              <w:numPr>
                <w:ilvl w:val="2"/>
                <w:numId w:val="8"/>
              </w:numPr>
              <w:spacing w:before="180" w:after="0" w:line="259" w:lineRule="auto"/>
              <w:ind w:left="2084"/>
              <w:contextualSpacing/>
              <w:rPr>
                <w:sz w:val="24"/>
                <w:szCs w:val="24"/>
                <w:highlight w:val="green"/>
                <w:lang w:val="en-US" w:eastAsia="zh-CN"/>
              </w:rPr>
            </w:pPr>
            <w:r w:rsidRPr="00700A55">
              <w:rPr>
                <w:sz w:val="24"/>
                <w:szCs w:val="24"/>
                <w:highlight w:val="green"/>
                <w:lang w:val="en-US" w:eastAsia="zh-CN"/>
              </w:rPr>
              <w:t xml:space="preserve">where </w:t>
            </w:r>
            <w:proofErr w:type="spellStart"/>
            <w:r w:rsidRPr="00700A55">
              <w:rPr>
                <w:sz w:val="24"/>
                <w:szCs w:val="24"/>
                <w:highlight w:val="green"/>
                <w:lang w:val="en-US" w:eastAsia="zh-CN"/>
              </w:rPr>
              <w:t>T</w:t>
            </w:r>
            <w:r w:rsidRPr="00700A55">
              <w:rPr>
                <w:sz w:val="24"/>
                <w:szCs w:val="24"/>
                <w:highlight w:val="green"/>
                <w:vertAlign w:val="subscript"/>
                <w:lang w:val="en-US" w:eastAsia="zh-CN"/>
              </w:rPr>
              <w:t>SSB_processing</w:t>
            </w:r>
            <w:proofErr w:type="spellEnd"/>
            <w:r w:rsidRPr="00700A55">
              <w:rPr>
                <w:sz w:val="24"/>
                <w:szCs w:val="24"/>
                <w:highlight w:val="green"/>
                <w:vertAlign w:val="subscript"/>
                <w:lang w:val="en-US" w:eastAsia="zh-CN"/>
              </w:rPr>
              <w:t xml:space="preserve"> </w:t>
            </w:r>
            <w:r w:rsidRPr="00700A55">
              <w:rPr>
                <w:sz w:val="24"/>
                <w:szCs w:val="24"/>
                <w:highlight w:val="green"/>
                <w:lang w:val="en-US" w:eastAsia="zh-CN"/>
              </w:rPr>
              <w:t xml:space="preserve">= 2 </w:t>
            </w:r>
            <w:proofErr w:type="spellStart"/>
            <w:r w:rsidRPr="00700A55">
              <w:rPr>
                <w:sz w:val="24"/>
                <w:szCs w:val="24"/>
                <w:highlight w:val="green"/>
                <w:lang w:val="en-US" w:eastAsia="zh-CN"/>
              </w:rPr>
              <w:t>ms</w:t>
            </w:r>
            <w:proofErr w:type="spellEnd"/>
          </w:p>
          <w:p w14:paraId="7181E4BA" w14:textId="77777777" w:rsidR="00700A55" w:rsidRPr="00700A55" w:rsidRDefault="00700A55" w:rsidP="00700A55">
            <w:pPr>
              <w:spacing w:after="120"/>
              <w:rPr>
                <w:rFonts w:eastAsia="宋体"/>
                <w:sz w:val="24"/>
                <w:szCs w:val="24"/>
                <w:highlight w:val="green"/>
                <w:lang w:val="en-US" w:eastAsia="zh-CN"/>
              </w:rPr>
            </w:pPr>
            <w:r w:rsidRPr="00700A55">
              <w:rPr>
                <w:rFonts w:eastAsia="宋体"/>
                <w:sz w:val="24"/>
                <w:szCs w:val="24"/>
                <w:highlight w:val="green"/>
                <w:lang w:val="en-US" w:eastAsia="zh-CN"/>
              </w:rPr>
              <w:t>Agreement:</w:t>
            </w:r>
          </w:p>
          <w:p w14:paraId="1F30BA85" w14:textId="77777777" w:rsidR="00700A55" w:rsidRPr="00700A55" w:rsidRDefault="00700A55" w:rsidP="00700A55">
            <w:pPr>
              <w:numPr>
                <w:ilvl w:val="0"/>
                <w:numId w:val="8"/>
              </w:numPr>
              <w:spacing w:after="120"/>
              <w:ind w:left="644"/>
              <w:rPr>
                <w:rFonts w:eastAsia="宋体"/>
                <w:sz w:val="24"/>
                <w:szCs w:val="24"/>
                <w:highlight w:val="green"/>
                <w:lang w:val="en-US" w:eastAsia="zh-CN"/>
              </w:rPr>
            </w:pPr>
            <w:r w:rsidRPr="00700A55">
              <w:rPr>
                <w:rFonts w:eastAsia="宋体"/>
                <w:sz w:val="24"/>
                <w:szCs w:val="24"/>
                <w:highlight w:val="green"/>
                <w:lang w:val="en-US" w:eastAsia="zh-CN"/>
              </w:rPr>
              <w:t>For scenario 7</w:t>
            </w:r>
          </w:p>
          <w:p w14:paraId="2B70390A" w14:textId="77777777" w:rsidR="00700A55" w:rsidRPr="00700A55" w:rsidRDefault="00700A55" w:rsidP="00700A55">
            <w:pPr>
              <w:numPr>
                <w:ilvl w:val="1"/>
                <w:numId w:val="8"/>
              </w:numPr>
              <w:spacing w:after="120"/>
              <w:ind w:left="1364"/>
              <w:rPr>
                <w:rFonts w:eastAsia="宋体"/>
                <w:sz w:val="24"/>
                <w:szCs w:val="24"/>
                <w:highlight w:val="green"/>
                <w:lang w:val="en-US" w:eastAsia="zh-CN"/>
              </w:rPr>
            </w:pPr>
            <w:r w:rsidRPr="00700A55">
              <w:rPr>
                <w:rFonts w:eastAsia="宋体"/>
                <w:sz w:val="24"/>
                <w:szCs w:val="24"/>
                <w:highlight w:val="green"/>
                <w:lang w:val="en-US" w:eastAsia="zh-CN"/>
              </w:rPr>
              <w:t>to consider an additional processing delay (2ms) after the last SMTC periodicity</w:t>
            </w:r>
          </w:p>
          <w:p w14:paraId="0B48FB5E" w14:textId="77777777" w:rsidR="00700A55" w:rsidRPr="00700A55" w:rsidRDefault="00700A55" w:rsidP="00700A55">
            <w:pPr>
              <w:spacing w:after="120"/>
              <w:ind w:left="1364"/>
              <w:rPr>
                <w:rFonts w:eastAsia="宋体"/>
                <w:sz w:val="24"/>
                <w:szCs w:val="24"/>
                <w:lang w:val="en-US" w:eastAsia="zh-CN"/>
              </w:rPr>
            </w:pPr>
          </w:p>
          <w:p w14:paraId="09E00A9C" w14:textId="77777777" w:rsidR="00700A55" w:rsidRPr="00700A55" w:rsidRDefault="00700A55" w:rsidP="00700A55">
            <w:pPr>
              <w:spacing w:after="120"/>
              <w:rPr>
                <w:rFonts w:eastAsia="宋体"/>
                <w:sz w:val="24"/>
                <w:szCs w:val="24"/>
                <w:highlight w:val="yellow"/>
                <w:lang w:val="en-US" w:eastAsia="zh-CN"/>
              </w:rPr>
            </w:pPr>
            <w:r w:rsidRPr="00700A55">
              <w:rPr>
                <w:rFonts w:eastAsia="宋体"/>
                <w:sz w:val="24"/>
                <w:szCs w:val="24"/>
                <w:highlight w:val="yellow"/>
                <w:lang w:val="en-US" w:eastAsia="zh-CN"/>
              </w:rPr>
              <w:t>[</w:t>
            </w:r>
            <w:proofErr w:type="spellStart"/>
            <w:r w:rsidRPr="00700A55">
              <w:rPr>
                <w:rFonts w:eastAsia="宋体"/>
                <w:sz w:val="24"/>
                <w:szCs w:val="24"/>
                <w:highlight w:val="yellow"/>
                <w:lang w:val="en-US" w:eastAsia="zh-CN"/>
              </w:rPr>
              <w:t>Wayforward</w:t>
            </w:r>
            <w:proofErr w:type="spellEnd"/>
            <w:r w:rsidRPr="00700A55">
              <w:rPr>
                <w:rFonts w:eastAsia="宋体"/>
                <w:sz w:val="24"/>
                <w:szCs w:val="24"/>
                <w:highlight w:val="yellow"/>
                <w:lang w:val="en-US" w:eastAsia="zh-CN"/>
              </w:rPr>
              <w:t>]</w:t>
            </w:r>
          </w:p>
          <w:p w14:paraId="7303C4C1" w14:textId="77777777" w:rsidR="00700A55" w:rsidRPr="00700A55" w:rsidRDefault="00700A55" w:rsidP="00700A55">
            <w:pPr>
              <w:numPr>
                <w:ilvl w:val="0"/>
                <w:numId w:val="8"/>
              </w:numPr>
              <w:spacing w:after="120"/>
              <w:ind w:left="644"/>
              <w:rPr>
                <w:rFonts w:eastAsia="宋体"/>
                <w:sz w:val="24"/>
                <w:szCs w:val="24"/>
                <w:highlight w:val="yellow"/>
                <w:lang w:val="en-US" w:eastAsia="zh-CN"/>
              </w:rPr>
            </w:pPr>
            <w:r w:rsidRPr="00700A55">
              <w:rPr>
                <w:rFonts w:eastAsia="宋体"/>
                <w:sz w:val="24"/>
                <w:szCs w:val="24"/>
                <w:highlight w:val="yellow"/>
                <w:lang w:val="en-US" w:eastAsia="zh-CN"/>
              </w:rPr>
              <w:t>For scenario 5</w:t>
            </w:r>
          </w:p>
          <w:p w14:paraId="72A02841" w14:textId="77777777" w:rsidR="00700A55" w:rsidRPr="00700A55" w:rsidRDefault="00700A55" w:rsidP="00700A55">
            <w:pPr>
              <w:numPr>
                <w:ilvl w:val="1"/>
                <w:numId w:val="8"/>
              </w:numPr>
              <w:spacing w:after="120"/>
              <w:ind w:left="1364"/>
              <w:rPr>
                <w:rFonts w:eastAsia="宋体"/>
                <w:sz w:val="24"/>
                <w:szCs w:val="24"/>
                <w:highlight w:val="yellow"/>
                <w:lang w:val="en-US" w:eastAsia="zh-CN"/>
              </w:rPr>
            </w:pPr>
            <w:r w:rsidRPr="00700A55">
              <w:rPr>
                <w:rFonts w:eastAsia="宋体"/>
                <w:sz w:val="24"/>
                <w:szCs w:val="24"/>
                <w:highlight w:val="yellow"/>
                <w:lang w:val="en-US" w:eastAsia="zh-CN"/>
              </w:rPr>
              <w:t>FFS:</w:t>
            </w:r>
          </w:p>
          <w:p w14:paraId="05354778" w14:textId="77777777" w:rsidR="00700A55" w:rsidRPr="00700A55" w:rsidRDefault="00700A55" w:rsidP="00700A55">
            <w:pPr>
              <w:numPr>
                <w:ilvl w:val="2"/>
                <w:numId w:val="8"/>
              </w:numPr>
              <w:spacing w:after="120"/>
              <w:rPr>
                <w:rFonts w:eastAsia="宋体"/>
                <w:sz w:val="24"/>
                <w:szCs w:val="24"/>
                <w:highlight w:val="yellow"/>
                <w:lang w:val="en-US" w:eastAsia="zh-CN"/>
              </w:rPr>
            </w:pPr>
            <w:r w:rsidRPr="00700A55">
              <w:rPr>
                <w:rFonts w:eastAsia="宋体"/>
                <w:sz w:val="24"/>
                <w:szCs w:val="24"/>
                <w:highlight w:val="yellow"/>
                <w:lang w:val="en-US" w:eastAsia="zh-CN"/>
              </w:rPr>
              <w:t>Option 1: to consider an additional processing delay (2ms) in the handover delay equation</w:t>
            </w:r>
          </w:p>
          <w:p w14:paraId="680371D3" w14:textId="77777777" w:rsidR="00700A55" w:rsidRPr="00700A55" w:rsidRDefault="00700A55" w:rsidP="00700A55">
            <w:pPr>
              <w:numPr>
                <w:ilvl w:val="2"/>
                <w:numId w:val="8"/>
              </w:numPr>
              <w:spacing w:after="120"/>
              <w:rPr>
                <w:rFonts w:eastAsia="宋体"/>
                <w:sz w:val="24"/>
                <w:szCs w:val="24"/>
                <w:highlight w:val="yellow"/>
                <w:lang w:val="en-US" w:eastAsia="zh-CN"/>
              </w:rPr>
            </w:pPr>
            <w:r w:rsidRPr="00700A55">
              <w:rPr>
                <w:rFonts w:eastAsia="宋体"/>
                <w:sz w:val="24"/>
                <w:szCs w:val="24"/>
                <w:highlight w:val="yellow"/>
                <w:lang w:val="en-US" w:eastAsia="zh-CN"/>
              </w:rPr>
              <w:t>Option 2: In the handover delay equation, SSB processing time (2ms) can be scaled by the number of RX beams that UE employs to simultaneously receive signals from multiple directions.</w:t>
            </w:r>
          </w:p>
          <w:p w14:paraId="2D1FE144" w14:textId="1F287158" w:rsidR="007A7559" w:rsidRPr="00700A55" w:rsidRDefault="00700A55" w:rsidP="007A7559">
            <w:pPr>
              <w:numPr>
                <w:ilvl w:val="2"/>
                <w:numId w:val="8"/>
              </w:numPr>
              <w:spacing w:after="120"/>
              <w:rPr>
                <w:rFonts w:eastAsia="宋体"/>
                <w:sz w:val="24"/>
                <w:szCs w:val="24"/>
                <w:highlight w:val="yellow"/>
                <w:lang w:val="en-US" w:eastAsia="zh-CN"/>
              </w:rPr>
            </w:pPr>
            <w:r w:rsidRPr="00700A55">
              <w:rPr>
                <w:rFonts w:eastAsia="宋体"/>
                <w:sz w:val="24"/>
                <w:szCs w:val="24"/>
                <w:highlight w:val="yellow"/>
                <w:lang w:val="en-US" w:eastAsia="zh-CN"/>
              </w:rPr>
              <w:lastRenderedPageBreak/>
              <w:t>Option 3: no need to add additional processing time in the delay requirement.</w:t>
            </w:r>
          </w:p>
        </w:tc>
      </w:tr>
    </w:tbl>
    <w:p w14:paraId="19E47EB4" w14:textId="77777777" w:rsidR="00287FFA" w:rsidRDefault="00287FFA" w:rsidP="00805386">
      <w:pPr>
        <w:rPr>
          <w:lang w:eastAsia="zh-CN"/>
        </w:rPr>
      </w:pPr>
    </w:p>
    <w:p w14:paraId="6EA9409D" w14:textId="4AD642F5" w:rsidR="00700A55" w:rsidRDefault="00700A55" w:rsidP="0038252D">
      <w:pPr>
        <w:jc w:val="both"/>
        <w:rPr>
          <w:lang w:eastAsia="zh-CN"/>
        </w:rPr>
      </w:pPr>
      <w:r>
        <w:rPr>
          <w:lang w:eastAsia="zh-CN"/>
        </w:rPr>
        <w:t xml:space="preserve">For scenario 5, we are support option 1 to also introduce 2 </w:t>
      </w:r>
      <w:proofErr w:type="spellStart"/>
      <w:r>
        <w:rPr>
          <w:lang w:eastAsia="zh-CN"/>
        </w:rPr>
        <w:t>ms</w:t>
      </w:r>
      <w:proofErr w:type="spellEnd"/>
      <w:r>
        <w:rPr>
          <w:lang w:eastAsia="zh-CN"/>
        </w:rPr>
        <w:t xml:space="preserve"> processing delay in the as agreed for other scenarios.</w:t>
      </w:r>
    </w:p>
    <w:p w14:paraId="18D385E6" w14:textId="589A03E2" w:rsidR="00700A55" w:rsidRPr="00700A55" w:rsidRDefault="00700A55" w:rsidP="0038252D">
      <w:pPr>
        <w:jc w:val="both"/>
        <w:rPr>
          <w:b/>
          <w:lang w:eastAsia="zh-CN"/>
        </w:rPr>
      </w:pPr>
      <w:r w:rsidRPr="00700A55">
        <w:rPr>
          <w:b/>
          <w:lang w:eastAsia="zh-CN"/>
        </w:rPr>
        <w:t>Proposal 2: For SSB processing time for scenario 5, RAN4 to also consider an additional processing delay (2ms) as agreed for other scenarios.</w:t>
      </w:r>
    </w:p>
    <w:p w14:paraId="2AC0359D" w14:textId="0496CBF3" w:rsidR="00800234" w:rsidRDefault="0068227A" w:rsidP="0038252D">
      <w:pPr>
        <w:jc w:val="both"/>
        <w:rPr>
          <w:lang w:eastAsia="zh-CN"/>
        </w:rPr>
      </w:pPr>
      <w:r>
        <w:rPr>
          <w:lang w:eastAsia="zh-CN"/>
        </w:rPr>
        <w:t>As explained during searcher assumption discussion, enough flexibility shall be allowed for UE implementations. Supporting these features requires additional UE capability for both RF and baseband resources. And the capacity of RF/baseband resource varies for different band combinations</w:t>
      </w:r>
      <w:r w:rsidR="00800234">
        <w:rPr>
          <w:lang w:eastAsia="zh-CN"/>
        </w:rPr>
        <w:t>. For instance, if UE is configured with highest band combination with maximum number of CCs, it is most likely that UE will not be able to support this feature as there is no spare resource for thi</w:t>
      </w:r>
      <w:r w:rsidR="003235F7">
        <w:rPr>
          <w:lang w:eastAsia="zh-CN"/>
        </w:rPr>
        <w:t>. Or</w:t>
      </w:r>
      <w:r w:rsidR="00FB3C79">
        <w:rPr>
          <w:lang w:eastAsia="zh-CN"/>
        </w:rPr>
        <w:t xml:space="preserve"> </w:t>
      </w:r>
      <w:r w:rsidR="003235F7">
        <w:rPr>
          <w:lang w:eastAsia="zh-CN"/>
        </w:rPr>
        <w:t>if</w:t>
      </w:r>
      <w:r w:rsidR="00FB3C79">
        <w:rPr>
          <w:lang w:eastAsia="zh-CN"/>
        </w:rPr>
        <w:t xml:space="preserve"> UE is configured with many MOs </w:t>
      </w:r>
      <w:r w:rsidR="003235F7">
        <w:rPr>
          <w:lang w:eastAsia="zh-CN"/>
        </w:rPr>
        <w:t>to be measured, UE maybe also difficult to support this feature.</w:t>
      </w:r>
    </w:p>
    <w:p w14:paraId="229BE50A" w14:textId="77777777" w:rsidR="00204318" w:rsidRPr="00204318" w:rsidRDefault="00800234" w:rsidP="0038252D">
      <w:pPr>
        <w:jc w:val="both"/>
        <w:rPr>
          <w:b/>
          <w:lang w:eastAsia="zh-CN"/>
        </w:rPr>
      </w:pPr>
      <w:r w:rsidRPr="00204318">
        <w:rPr>
          <w:b/>
          <w:lang w:eastAsia="zh-CN"/>
        </w:rPr>
        <w:t xml:space="preserve">Observation 3: Whether UE can support </w:t>
      </w:r>
      <w:r w:rsidR="009A778D" w:rsidRPr="00204318">
        <w:rPr>
          <w:b/>
          <w:lang w:eastAsia="zh-CN"/>
        </w:rPr>
        <w:t>this feature</w:t>
      </w:r>
      <w:r w:rsidRPr="00204318">
        <w:rPr>
          <w:b/>
          <w:lang w:eastAsia="zh-CN"/>
        </w:rPr>
        <w:t xml:space="preserve"> may varies depending on</w:t>
      </w:r>
    </w:p>
    <w:p w14:paraId="787AB817" w14:textId="77777777" w:rsidR="00204318" w:rsidRPr="00204318" w:rsidRDefault="00204318" w:rsidP="00204318">
      <w:pPr>
        <w:pStyle w:val="ListParagraph"/>
        <w:numPr>
          <w:ilvl w:val="0"/>
          <w:numId w:val="48"/>
        </w:numPr>
        <w:ind w:firstLineChars="0"/>
        <w:jc w:val="both"/>
        <w:rPr>
          <w:b/>
          <w:lang w:eastAsia="zh-CN"/>
        </w:rPr>
      </w:pPr>
      <w:r w:rsidRPr="00204318">
        <w:rPr>
          <w:b/>
          <w:lang w:eastAsia="zh-CN"/>
        </w:rPr>
        <w:t>D</w:t>
      </w:r>
      <w:r w:rsidR="00800234" w:rsidRPr="00204318">
        <w:rPr>
          <w:b/>
          <w:lang w:eastAsia="zh-CN"/>
        </w:rPr>
        <w:t>ifferent BC</w:t>
      </w:r>
    </w:p>
    <w:p w14:paraId="2793DC34" w14:textId="5BCA888C" w:rsidR="00700A55" w:rsidRDefault="00204318" w:rsidP="00204318">
      <w:pPr>
        <w:pStyle w:val="ListParagraph"/>
        <w:numPr>
          <w:ilvl w:val="0"/>
          <w:numId w:val="48"/>
        </w:numPr>
        <w:ind w:firstLineChars="0"/>
        <w:jc w:val="both"/>
        <w:rPr>
          <w:b/>
          <w:lang w:eastAsia="zh-CN"/>
        </w:rPr>
      </w:pPr>
      <w:r w:rsidRPr="00204318">
        <w:rPr>
          <w:b/>
          <w:lang w:eastAsia="zh-CN"/>
        </w:rPr>
        <w:t>Number of Carriers/MOs to measured</w:t>
      </w:r>
      <w:r w:rsidR="000F7463" w:rsidRPr="00204318">
        <w:rPr>
          <w:b/>
          <w:lang w:eastAsia="zh-CN"/>
        </w:rPr>
        <w:t xml:space="preserve"> </w:t>
      </w:r>
    </w:p>
    <w:p w14:paraId="03E54638" w14:textId="7A67AAAB" w:rsidR="00204318" w:rsidRPr="00204318" w:rsidRDefault="00204318" w:rsidP="00204318">
      <w:pPr>
        <w:pStyle w:val="ListParagraph"/>
        <w:numPr>
          <w:ilvl w:val="0"/>
          <w:numId w:val="48"/>
        </w:numPr>
        <w:ind w:firstLineChars="0"/>
        <w:jc w:val="both"/>
        <w:rPr>
          <w:b/>
          <w:lang w:eastAsia="zh-CN"/>
        </w:rPr>
      </w:pPr>
      <w:r>
        <w:rPr>
          <w:b/>
          <w:lang w:eastAsia="zh-CN"/>
        </w:rPr>
        <w:t xml:space="preserve">Intra-frequency/inter-frequency </w:t>
      </w:r>
    </w:p>
    <w:p w14:paraId="761B9999" w14:textId="597AAFDB" w:rsidR="00204318" w:rsidRDefault="00204318" w:rsidP="00204318">
      <w:pPr>
        <w:jc w:val="both"/>
        <w:rPr>
          <w:b/>
          <w:lang w:eastAsia="zh-CN"/>
        </w:rPr>
      </w:pPr>
      <w:r w:rsidRPr="00204318">
        <w:rPr>
          <w:b/>
          <w:lang w:eastAsia="zh-CN"/>
        </w:rPr>
        <w:t>Proposal 3:</w:t>
      </w:r>
      <w:r>
        <w:rPr>
          <w:b/>
          <w:lang w:eastAsia="zh-CN"/>
        </w:rPr>
        <w:t xml:space="preserve"> The UE capability design shall </w:t>
      </w:r>
      <w:r w:rsidR="0036307E">
        <w:rPr>
          <w:b/>
          <w:lang w:eastAsia="zh-CN"/>
        </w:rPr>
        <w:t xml:space="preserve">allow enough flexibility on supporting </w:t>
      </w:r>
      <w:r w:rsidR="00367F8C">
        <w:rPr>
          <w:b/>
          <w:lang w:eastAsia="zh-CN"/>
        </w:rPr>
        <w:t>this</w:t>
      </w:r>
      <w:r w:rsidR="0036307E">
        <w:rPr>
          <w:b/>
          <w:lang w:eastAsia="zh-CN"/>
        </w:rPr>
        <w:t xml:space="preserve"> feature considering:</w:t>
      </w:r>
    </w:p>
    <w:p w14:paraId="7AFCD634" w14:textId="77777777" w:rsidR="0036307E" w:rsidRPr="00204318" w:rsidRDefault="0036307E" w:rsidP="0036307E">
      <w:pPr>
        <w:pStyle w:val="ListParagraph"/>
        <w:numPr>
          <w:ilvl w:val="0"/>
          <w:numId w:val="48"/>
        </w:numPr>
        <w:ind w:firstLineChars="0"/>
        <w:jc w:val="both"/>
        <w:rPr>
          <w:b/>
          <w:lang w:eastAsia="zh-CN"/>
        </w:rPr>
      </w:pPr>
      <w:r w:rsidRPr="00204318">
        <w:rPr>
          <w:b/>
          <w:lang w:eastAsia="zh-CN"/>
        </w:rPr>
        <w:t>Different BC</w:t>
      </w:r>
    </w:p>
    <w:p w14:paraId="50B29561" w14:textId="77777777" w:rsidR="0036307E" w:rsidRDefault="0036307E" w:rsidP="0036307E">
      <w:pPr>
        <w:pStyle w:val="ListParagraph"/>
        <w:numPr>
          <w:ilvl w:val="0"/>
          <w:numId w:val="48"/>
        </w:numPr>
        <w:ind w:firstLineChars="0"/>
        <w:jc w:val="both"/>
        <w:rPr>
          <w:b/>
          <w:lang w:eastAsia="zh-CN"/>
        </w:rPr>
      </w:pPr>
      <w:r w:rsidRPr="00204318">
        <w:rPr>
          <w:b/>
          <w:lang w:eastAsia="zh-CN"/>
        </w:rPr>
        <w:t xml:space="preserve">Number of Carriers/MOs to measured </w:t>
      </w:r>
    </w:p>
    <w:p w14:paraId="6E199A41" w14:textId="77777777" w:rsidR="0036307E" w:rsidRPr="00204318" w:rsidRDefault="0036307E" w:rsidP="0036307E">
      <w:pPr>
        <w:pStyle w:val="ListParagraph"/>
        <w:numPr>
          <w:ilvl w:val="0"/>
          <w:numId w:val="48"/>
        </w:numPr>
        <w:ind w:firstLineChars="0"/>
        <w:jc w:val="both"/>
        <w:rPr>
          <w:b/>
          <w:lang w:eastAsia="zh-CN"/>
        </w:rPr>
      </w:pPr>
      <w:r>
        <w:rPr>
          <w:b/>
          <w:lang w:eastAsia="zh-CN"/>
        </w:rPr>
        <w:t xml:space="preserve">Intra-frequency/inter-frequency </w:t>
      </w:r>
    </w:p>
    <w:p w14:paraId="490A26AB" w14:textId="77777777" w:rsidR="001471F0" w:rsidRPr="00805386" w:rsidRDefault="001471F0" w:rsidP="007A7559">
      <w:pPr>
        <w:jc w:val="both"/>
        <w:rPr>
          <w:lang w:eastAsia="zh-CN"/>
        </w:rPr>
      </w:pPr>
    </w:p>
    <w:p w14:paraId="24120099" w14:textId="2715CD7C" w:rsidR="00386BEA" w:rsidRPr="00386BEA" w:rsidRDefault="00DF0231" w:rsidP="00A86270">
      <w:pPr>
        <w:pStyle w:val="Heading1"/>
        <w:numPr>
          <w:ilvl w:val="0"/>
          <w:numId w:val="1"/>
        </w:numPr>
        <w:rPr>
          <w:lang w:val="en-US"/>
        </w:rPr>
      </w:pPr>
      <w:bookmarkStart w:id="3" w:name="_GoBack"/>
      <w:bookmarkEnd w:id="3"/>
      <w:r w:rsidRPr="002D2977">
        <w:rPr>
          <w:lang w:val="en-US"/>
        </w:rPr>
        <w:t>Conclusions</w:t>
      </w:r>
    </w:p>
    <w:p w14:paraId="0E3B844C" w14:textId="77777777" w:rsidR="0036307E" w:rsidRDefault="0036307E" w:rsidP="0036307E">
      <w:pPr>
        <w:jc w:val="both"/>
        <w:rPr>
          <w:b/>
          <w:lang w:eastAsia="zh-CN"/>
        </w:rPr>
      </w:pPr>
      <w:r w:rsidRPr="000012FB">
        <w:rPr>
          <w:b/>
          <w:lang w:eastAsia="zh-CN"/>
        </w:rPr>
        <w:t xml:space="preserve">Observation </w:t>
      </w:r>
      <w:r>
        <w:rPr>
          <w:b/>
          <w:lang w:eastAsia="zh-CN"/>
        </w:rPr>
        <w:t>1</w:t>
      </w:r>
      <w:r w:rsidRPr="000012FB">
        <w:rPr>
          <w:b/>
          <w:lang w:eastAsia="zh-CN"/>
        </w:rPr>
        <w:t xml:space="preserve">: </w:t>
      </w:r>
      <w:r>
        <w:rPr>
          <w:b/>
          <w:lang w:eastAsia="zh-CN"/>
        </w:rPr>
        <w:t>Based on agreed triggering condition (serving cell’s signal quality), it is possible that UE will always activating multiple panels for L3 measurement, which is problematic for at least following case:</w:t>
      </w:r>
    </w:p>
    <w:p w14:paraId="1C4F06E4" w14:textId="77777777" w:rsidR="0036307E" w:rsidRPr="001471F0" w:rsidRDefault="0036307E" w:rsidP="0036307E">
      <w:pPr>
        <w:pStyle w:val="ListParagraph"/>
        <w:numPr>
          <w:ilvl w:val="0"/>
          <w:numId w:val="47"/>
        </w:numPr>
        <w:ind w:firstLineChars="0"/>
        <w:jc w:val="both"/>
        <w:rPr>
          <w:b/>
          <w:lang w:eastAsia="zh-CN"/>
        </w:rPr>
      </w:pPr>
      <w:r w:rsidRPr="001471F0">
        <w:rPr>
          <w:b/>
          <w:lang w:eastAsia="zh-CN"/>
        </w:rPr>
        <w:t>Case 1: UE moves to the cell edge when the triggering conditions met and UE stop moving.</w:t>
      </w:r>
    </w:p>
    <w:p w14:paraId="1EC823E9" w14:textId="77777777" w:rsidR="0036307E" w:rsidRPr="001471F0" w:rsidRDefault="0036307E" w:rsidP="0036307E">
      <w:pPr>
        <w:pStyle w:val="ListParagraph"/>
        <w:numPr>
          <w:ilvl w:val="0"/>
          <w:numId w:val="47"/>
        </w:numPr>
        <w:ind w:firstLineChars="0"/>
        <w:jc w:val="both"/>
        <w:rPr>
          <w:b/>
          <w:lang w:eastAsia="zh-CN"/>
        </w:rPr>
      </w:pPr>
      <w:r w:rsidRPr="001471F0">
        <w:rPr>
          <w:b/>
          <w:lang w:eastAsia="zh-CN"/>
        </w:rPr>
        <w:t>Case 2: UE is still in the cell centre and the triggering conditions are met due to block.</w:t>
      </w:r>
    </w:p>
    <w:p w14:paraId="7F165544" w14:textId="77777777" w:rsidR="0036307E" w:rsidRPr="00700A55" w:rsidRDefault="0036307E" w:rsidP="0036307E">
      <w:pPr>
        <w:jc w:val="both"/>
        <w:rPr>
          <w:b/>
          <w:lang w:eastAsia="zh-CN"/>
        </w:rPr>
      </w:pPr>
      <w:r w:rsidRPr="00700A55">
        <w:rPr>
          <w:b/>
          <w:lang w:eastAsia="zh-CN"/>
        </w:rPr>
        <w:t xml:space="preserve">Observation 2: Rel-18 UAI indication is not sufficient as the decision is made by </w:t>
      </w:r>
      <w:proofErr w:type="spellStart"/>
      <w:r w:rsidRPr="00700A55">
        <w:rPr>
          <w:b/>
          <w:lang w:eastAsia="zh-CN"/>
        </w:rPr>
        <w:t>gNB</w:t>
      </w:r>
      <w:proofErr w:type="spellEnd"/>
      <w:r w:rsidRPr="00700A55">
        <w:rPr>
          <w:b/>
          <w:lang w:eastAsia="zh-CN"/>
        </w:rPr>
        <w:t xml:space="preserve">, and </w:t>
      </w:r>
      <w:proofErr w:type="spellStart"/>
      <w:r w:rsidRPr="00700A55">
        <w:rPr>
          <w:b/>
          <w:lang w:eastAsia="zh-CN"/>
        </w:rPr>
        <w:t>gNB</w:t>
      </w:r>
      <w:proofErr w:type="spellEnd"/>
      <w:r w:rsidRPr="00700A55">
        <w:rPr>
          <w:b/>
          <w:lang w:eastAsia="zh-CN"/>
        </w:rPr>
        <w:t xml:space="preserve"> has no idea whether fast L3 measurement is urgent or not (e.g. case 1 and case 2 mentioned above). And </w:t>
      </w:r>
      <w:proofErr w:type="spellStart"/>
      <w:r w:rsidRPr="00700A55">
        <w:rPr>
          <w:b/>
          <w:lang w:eastAsia="zh-CN"/>
        </w:rPr>
        <w:t>gNB</w:t>
      </w:r>
      <w:proofErr w:type="spellEnd"/>
      <w:r w:rsidRPr="00700A55">
        <w:rPr>
          <w:b/>
          <w:lang w:eastAsia="zh-CN"/>
        </w:rPr>
        <w:t xml:space="preserve"> even don’t known whether fast measurement is triggered or not.</w:t>
      </w:r>
    </w:p>
    <w:p w14:paraId="16D217AE" w14:textId="77777777" w:rsidR="0036307E" w:rsidRPr="00700A55" w:rsidRDefault="0036307E" w:rsidP="0036307E">
      <w:pPr>
        <w:jc w:val="both"/>
        <w:rPr>
          <w:b/>
          <w:lang w:eastAsia="zh-CN"/>
        </w:rPr>
      </w:pPr>
      <w:r w:rsidRPr="007A7559">
        <w:rPr>
          <w:rFonts w:eastAsiaTheme="minorEastAsia"/>
          <w:b/>
          <w:lang w:eastAsia="zh-CN"/>
        </w:rPr>
        <w:t xml:space="preserve">Proposal </w:t>
      </w:r>
      <w:r>
        <w:rPr>
          <w:rFonts w:eastAsiaTheme="minorEastAsia"/>
          <w:b/>
          <w:lang w:eastAsia="zh-CN"/>
        </w:rPr>
        <w:t>1</w:t>
      </w:r>
      <w:r w:rsidRPr="007A7559">
        <w:rPr>
          <w:rFonts w:eastAsiaTheme="minorEastAsia"/>
          <w:b/>
          <w:lang w:eastAsia="zh-CN"/>
        </w:rPr>
        <w:t xml:space="preserve">: Apart from the threshold conditions, UE is allowed to fall back to </w:t>
      </w:r>
      <w:r w:rsidRPr="007A7559">
        <w:rPr>
          <w:b/>
          <w:lang w:eastAsia="zh-CN"/>
        </w:rPr>
        <w:t>normal measurement mode (i.e. single panel) after UE has reported qualified measurement results, since NW already has the candidate target cells for potential HO or SCell modification.</w:t>
      </w:r>
    </w:p>
    <w:p w14:paraId="14E318FF" w14:textId="77777777" w:rsidR="0036307E" w:rsidRPr="00700A55" w:rsidRDefault="0036307E" w:rsidP="0036307E">
      <w:pPr>
        <w:jc w:val="both"/>
        <w:rPr>
          <w:b/>
          <w:lang w:eastAsia="zh-CN"/>
        </w:rPr>
      </w:pPr>
      <w:r w:rsidRPr="00700A55">
        <w:rPr>
          <w:b/>
          <w:lang w:eastAsia="zh-CN"/>
        </w:rPr>
        <w:t>Proposal 2: For SSB processing time for scenario 5, RAN4 to also consider an additional processing delay (2ms) as agreed for other scenarios.</w:t>
      </w:r>
    </w:p>
    <w:p w14:paraId="6742BD9C" w14:textId="77777777" w:rsidR="0036307E" w:rsidRPr="00204318" w:rsidRDefault="0036307E" w:rsidP="0036307E">
      <w:pPr>
        <w:jc w:val="both"/>
        <w:rPr>
          <w:b/>
          <w:lang w:eastAsia="zh-CN"/>
        </w:rPr>
      </w:pPr>
      <w:r w:rsidRPr="00204318">
        <w:rPr>
          <w:b/>
          <w:lang w:eastAsia="zh-CN"/>
        </w:rPr>
        <w:t>Observation 3: Whether UE can support this feature may varies depending on</w:t>
      </w:r>
    </w:p>
    <w:p w14:paraId="0670F4C0" w14:textId="77777777" w:rsidR="0036307E" w:rsidRPr="00204318" w:rsidRDefault="0036307E" w:rsidP="0036307E">
      <w:pPr>
        <w:pStyle w:val="ListParagraph"/>
        <w:numPr>
          <w:ilvl w:val="0"/>
          <w:numId w:val="48"/>
        </w:numPr>
        <w:ind w:firstLineChars="0"/>
        <w:jc w:val="both"/>
        <w:rPr>
          <w:b/>
          <w:lang w:eastAsia="zh-CN"/>
        </w:rPr>
      </w:pPr>
      <w:r w:rsidRPr="00204318">
        <w:rPr>
          <w:b/>
          <w:lang w:eastAsia="zh-CN"/>
        </w:rPr>
        <w:t>Different BC</w:t>
      </w:r>
    </w:p>
    <w:p w14:paraId="366A0C85" w14:textId="77777777" w:rsidR="0036307E" w:rsidRDefault="0036307E" w:rsidP="0036307E">
      <w:pPr>
        <w:pStyle w:val="ListParagraph"/>
        <w:numPr>
          <w:ilvl w:val="0"/>
          <w:numId w:val="48"/>
        </w:numPr>
        <w:ind w:firstLineChars="0"/>
        <w:jc w:val="both"/>
        <w:rPr>
          <w:b/>
          <w:lang w:eastAsia="zh-CN"/>
        </w:rPr>
      </w:pPr>
      <w:r w:rsidRPr="00204318">
        <w:rPr>
          <w:b/>
          <w:lang w:eastAsia="zh-CN"/>
        </w:rPr>
        <w:t xml:space="preserve">Number of Carriers/MOs to measured </w:t>
      </w:r>
    </w:p>
    <w:p w14:paraId="1D6F0896" w14:textId="77777777" w:rsidR="0036307E" w:rsidRPr="00204318" w:rsidRDefault="0036307E" w:rsidP="0036307E">
      <w:pPr>
        <w:pStyle w:val="ListParagraph"/>
        <w:numPr>
          <w:ilvl w:val="0"/>
          <w:numId w:val="48"/>
        </w:numPr>
        <w:ind w:firstLineChars="0"/>
        <w:jc w:val="both"/>
        <w:rPr>
          <w:b/>
          <w:lang w:eastAsia="zh-CN"/>
        </w:rPr>
      </w:pPr>
      <w:r>
        <w:rPr>
          <w:b/>
          <w:lang w:eastAsia="zh-CN"/>
        </w:rPr>
        <w:t xml:space="preserve">Intra-frequency/inter-frequency </w:t>
      </w:r>
    </w:p>
    <w:p w14:paraId="47A913CB" w14:textId="309BAB65" w:rsidR="0036307E" w:rsidRDefault="0036307E" w:rsidP="0036307E">
      <w:pPr>
        <w:jc w:val="both"/>
        <w:rPr>
          <w:b/>
          <w:lang w:eastAsia="zh-CN"/>
        </w:rPr>
      </w:pPr>
      <w:r w:rsidRPr="00204318">
        <w:rPr>
          <w:b/>
          <w:lang w:eastAsia="zh-CN"/>
        </w:rPr>
        <w:t>Proposal 3:</w:t>
      </w:r>
      <w:r>
        <w:rPr>
          <w:b/>
          <w:lang w:eastAsia="zh-CN"/>
        </w:rPr>
        <w:t xml:space="preserve"> The UE capability design shall allow enough flexibility on supporting </w:t>
      </w:r>
      <w:r w:rsidR="00367F8C">
        <w:rPr>
          <w:b/>
          <w:lang w:eastAsia="zh-CN"/>
        </w:rPr>
        <w:t>this</w:t>
      </w:r>
      <w:r>
        <w:rPr>
          <w:b/>
          <w:lang w:eastAsia="zh-CN"/>
        </w:rPr>
        <w:t xml:space="preserve"> feature considering:</w:t>
      </w:r>
    </w:p>
    <w:p w14:paraId="3C694084" w14:textId="77777777" w:rsidR="0036307E" w:rsidRPr="00204318" w:rsidRDefault="0036307E" w:rsidP="0036307E">
      <w:pPr>
        <w:pStyle w:val="ListParagraph"/>
        <w:numPr>
          <w:ilvl w:val="0"/>
          <w:numId w:val="48"/>
        </w:numPr>
        <w:ind w:firstLineChars="0"/>
        <w:jc w:val="both"/>
        <w:rPr>
          <w:b/>
          <w:lang w:eastAsia="zh-CN"/>
        </w:rPr>
      </w:pPr>
      <w:r w:rsidRPr="00204318">
        <w:rPr>
          <w:b/>
          <w:lang w:eastAsia="zh-CN"/>
        </w:rPr>
        <w:lastRenderedPageBreak/>
        <w:t>Different BC</w:t>
      </w:r>
    </w:p>
    <w:p w14:paraId="2CDCE5C4" w14:textId="77777777" w:rsidR="0036307E" w:rsidRDefault="0036307E" w:rsidP="0036307E">
      <w:pPr>
        <w:pStyle w:val="ListParagraph"/>
        <w:numPr>
          <w:ilvl w:val="0"/>
          <w:numId w:val="48"/>
        </w:numPr>
        <w:ind w:firstLineChars="0"/>
        <w:jc w:val="both"/>
        <w:rPr>
          <w:b/>
          <w:lang w:eastAsia="zh-CN"/>
        </w:rPr>
      </w:pPr>
      <w:r w:rsidRPr="00204318">
        <w:rPr>
          <w:b/>
          <w:lang w:eastAsia="zh-CN"/>
        </w:rPr>
        <w:t xml:space="preserve">Number of Carriers/MOs to measured </w:t>
      </w:r>
    </w:p>
    <w:p w14:paraId="31675391" w14:textId="77777777" w:rsidR="0036307E" w:rsidRPr="00204318" w:rsidRDefault="0036307E" w:rsidP="0036307E">
      <w:pPr>
        <w:pStyle w:val="ListParagraph"/>
        <w:numPr>
          <w:ilvl w:val="0"/>
          <w:numId w:val="48"/>
        </w:numPr>
        <w:ind w:firstLineChars="0"/>
        <w:jc w:val="both"/>
        <w:rPr>
          <w:b/>
          <w:lang w:eastAsia="zh-CN"/>
        </w:rPr>
      </w:pPr>
      <w:r>
        <w:rPr>
          <w:b/>
          <w:lang w:eastAsia="zh-CN"/>
        </w:rPr>
        <w:t xml:space="preserve">Intra-frequency/inter-frequency </w:t>
      </w:r>
    </w:p>
    <w:p w14:paraId="3872267E" w14:textId="77777777" w:rsidR="0036307E" w:rsidRPr="001B134D" w:rsidRDefault="0036307E" w:rsidP="0012676E">
      <w:pPr>
        <w:jc w:val="both"/>
        <w:rPr>
          <w:lang w:eastAsia="zh-CN"/>
        </w:rPr>
      </w:pPr>
    </w:p>
    <w:p w14:paraId="61FC3516" w14:textId="77777777" w:rsidR="00DF0231" w:rsidRPr="002D2977" w:rsidRDefault="00DF0231" w:rsidP="00DF0231">
      <w:pPr>
        <w:pStyle w:val="Heading1"/>
        <w:tabs>
          <w:tab w:val="clear" w:pos="432"/>
        </w:tabs>
        <w:ind w:left="0" w:firstLine="0"/>
        <w:rPr>
          <w:lang w:val="en-US"/>
        </w:rPr>
      </w:pPr>
      <w:r w:rsidRPr="002D2977">
        <w:rPr>
          <w:lang w:val="en-US"/>
        </w:rPr>
        <w:t>References</w:t>
      </w:r>
    </w:p>
    <w:p w14:paraId="4CBC55A2" w14:textId="68AC6F32" w:rsidR="007E1DD2" w:rsidRDefault="00850948">
      <w:pPr>
        <w:rPr>
          <w:rFonts w:eastAsiaTheme="minorEastAsia"/>
          <w:lang w:eastAsia="zh-CN"/>
        </w:rPr>
      </w:pPr>
      <w:r>
        <w:rPr>
          <w:rFonts w:eastAsiaTheme="minorEastAsia"/>
          <w:lang w:eastAsia="zh-CN"/>
        </w:rPr>
        <w:t xml:space="preserve">[1] </w:t>
      </w:r>
      <w:r w:rsidR="001471F0" w:rsidRPr="001471F0">
        <w:rPr>
          <w:rFonts w:eastAsiaTheme="minorEastAsia"/>
          <w:lang w:eastAsia="zh-CN"/>
        </w:rPr>
        <w:t xml:space="preserve">R4-2420093 </w:t>
      </w:r>
      <w:r w:rsidRPr="00850948">
        <w:rPr>
          <w:rFonts w:eastAsiaTheme="minorEastAsia"/>
          <w:lang w:eastAsia="zh-CN"/>
        </w:rPr>
        <w:t>WF for [</w:t>
      </w:r>
      <w:proofErr w:type="gramStart"/>
      <w:r w:rsidRPr="00850948">
        <w:rPr>
          <w:rFonts w:eastAsiaTheme="minorEastAsia"/>
          <w:lang w:eastAsia="zh-CN"/>
        </w:rPr>
        <w:t>111][</w:t>
      </w:r>
      <w:proofErr w:type="gramEnd"/>
      <w:r w:rsidRPr="00850948">
        <w:rPr>
          <w:rFonts w:eastAsiaTheme="minorEastAsia"/>
          <w:lang w:eastAsia="zh-CN"/>
        </w:rPr>
        <w:t>205] NR_RRM_enh3_part1</w:t>
      </w:r>
    </w:p>
    <w:p w14:paraId="497EA562" w14:textId="69707B5A" w:rsidR="007A7559" w:rsidRDefault="007A7559">
      <w:pPr>
        <w:rPr>
          <w:rFonts w:eastAsiaTheme="minorEastAsia"/>
          <w:lang w:eastAsia="zh-CN"/>
        </w:rPr>
      </w:pPr>
      <w:r>
        <w:rPr>
          <w:rFonts w:eastAsiaTheme="minorEastAsia"/>
          <w:lang w:eastAsia="zh-CN"/>
        </w:rPr>
        <w:t xml:space="preserve">[2] </w:t>
      </w:r>
      <w:r>
        <w:rPr>
          <w:rFonts w:cs="Arial"/>
        </w:rPr>
        <w:t xml:space="preserve">R4-2415656 </w:t>
      </w:r>
      <w:r w:rsidRPr="007A7559">
        <w:rPr>
          <w:rFonts w:cs="Arial"/>
        </w:rPr>
        <w:t>Topic summary for [112</w:t>
      </w:r>
      <w:proofErr w:type="gramStart"/>
      <w:r w:rsidRPr="007A7559">
        <w:rPr>
          <w:rFonts w:cs="Arial"/>
        </w:rPr>
        <w:t>bis][</w:t>
      </w:r>
      <w:proofErr w:type="gramEnd"/>
      <w:r w:rsidRPr="007A7559">
        <w:rPr>
          <w:rFonts w:cs="Arial"/>
        </w:rPr>
        <w:t>209] NR_RRM_Ph5_Part1</w:t>
      </w:r>
    </w:p>
    <w:p w14:paraId="7F5FF665" w14:textId="77777777" w:rsidR="000A078B" w:rsidRPr="006A22BA" w:rsidRDefault="000A078B" w:rsidP="000A078B"/>
    <w:p w14:paraId="1E885B18" w14:textId="77777777" w:rsidR="000A078B" w:rsidRPr="00AC17B5" w:rsidRDefault="000A078B">
      <w:pPr>
        <w:rPr>
          <w:rFonts w:eastAsiaTheme="minorEastAsia"/>
          <w:lang w:eastAsia="zh-CN"/>
        </w:rPr>
      </w:pPr>
    </w:p>
    <w:sectPr w:rsidR="000A078B" w:rsidRPr="00AC17B5"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F35D2C" w14:textId="77777777" w:rsidR="00CE6254" w:rsidRDefault="00CE6254">
      <w:pPr>
        <w:spacing w:after="0"/>
      </w:pPr>
      <w:r>
        <w:separator/>
      </w:r>
    </w:p>
  </w:endnote>
  <w:endnote w:type="continuationSeparator" w:id="0">
    <w:p w14:paraId="0633ADBA" w14:textId="77777777" w:rsidR="00CE6254" w:rsidRDefault="00CE62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053904" w:rsidRDefault="000539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053904" w:rsidRDefault="0005390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A77A0B" w14:textId="77777777" w:rsidR="00CE6254" w:rsidRDefault="00CE6254">
      <w:pPr>
        <w:spacing w:after="0"/>
      </w:pPr>
      <w:r>
        <w:separator/>
      </w:r>
    </w:p>
  </w:footnote>
  <w:footnote w:type="continuationSeparator" w:id="0">
    <w:p w14:paraId="39DE023F" w14:textId="77777777" w:rsidR="00CE6254" w:rsidRDefault="00CE625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86816"/>
    <w:multiLevelType w:val="hybridMultilevel"/>
    <w:tmpl w:val="B2D636B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64E12"/>
    <w:multiLevelType w:val="hybridMultilevel"/>
    <w:tmpl w:val="8536E2E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7859E2"/>
    <w:multiLevelType w:val="hybridMultilevel"/>
    <w:tmpl w:val="14EC1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2631597"/>
    <w:multiLevelType w:val="multilevel"/>
    <w:tmpl w:val="F742247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3182358"/>
    <w:multiLevelType w:val="hybridMultilevel"/>
    <w:tmpl w:val="1F207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9C2DC0"/>
    <w:multiLevelType w:val="hybridMultilevel"/>
    <w:tmpl w:val="C5E45398"/>
    <w:lvl w:ilvl="0" w:tplc="5AAC12E2">
      <w:start w:val="302"/>
      <w:numFmt w:val="bullet"/>
      <w:lvlText w:val="-"/>
      <w:lvlJc w:val="left"/>
      <w:pPr>
        <w:ind w:left="1140" w:hanging="360"/>
      </w:pPr>
      <w:rPr>
        <w:rFonts w:ascii="Times New Roman" w:hAnsi="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7" w15:restartNumberingAfterBreak="0">
    <w:nsid w:val="1B401A84"/>
    <w:multiLevelType w:val="multilevel"/>
    <w:tmpl w:val="BCA0D400"/>
    <w:lvl w:ilvl="0">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F7A54C7"/>
    <w:multiLevelType w:val="hybridMultilevel"/>
    <w:tmpl w:val="2FF2CA6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24452B53"/>
    <w:multiLevelType w:val="hybridMultilevel"/>
    <w:tmpl w:val="A796B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B237B5"/>
    <w:multiLevelType w:val="hybridMultilevel"/>
    <w:tmpl w:val="CBB44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CE6B1B"/>
    <w:multiLevelType w:val="hybridMultilevel"/>
    <w:tmpl w:val="85D81D84"/>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3"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2B0E0111"/>
    <w:multiLevelType w:val="multilevel"/>
    <w:tmpl w:val="2B0E0111"/>
    <w:lvl w:ilvl="0">
      <w:start w:val="1"/>
      <w:numFmt w:val="bullet"/>
      <w:lvlText w:val="•"/>
      <w:lvlJc w:val="left"/>
      <w:pPr>
        <w:tabs>
          <w:tab w:val="left" w:pos="644"/>
        </w:tabs>
        <w:ind w:left="644" w:hanging="360"/>
      </w:pPr>
      <w:rPr>
        <w:rFonts w:ascii="Arial" w:hAnsi="Arial" w:hint="default"/>
      </w:rPr>
    </w:lvl>
    <w:lvl w:ilvl="1">
      <w:numFmt w:val="bullet"/>
      <w:lvlText w:val="•"/>
      <w:lvlJc w:val="left"/>
      <w:pPr>
        <w:tabs>
          <w:tab w:val="left" w:pos="1364"/>
        </w:tabs>
        <w:ind w:left="1364" w:hanging="360"/>
      </w:pPr>
      <w:rPr>
        <w:rFonts w:ascii="Arial" w:hAnsi="Arial" w:hint="default"/>
      </w:rPr>
    </w:lvl>
    <w:lvl w:ilvl="2">
      <w:numFmt w:val="bullet"/>
      <w:lvlText w:val="o"/>
      <w:lvlJc w:val="left"/>
      <w:pPr>
        <w:tabs>
          <w:tab w:val="left" w:pos="2084"/>
        </w:tabs>
        <w:ind w:left="2084" w:hanging="360"/>
      </w:pPr>
      <w:rPr>
        <w:rFonts w:ascii="Courier New" w:hAnsi="Courier New" w:hint="default"/>
      </w:rPr>
    </w:lvl>
    <w:lvl w:ilvl="3">
      <w:start w:val="1"/>
      <w:numFmt w:val="bullet"/>
      <w:lvlText w:val="•"/>
      <w:lvlJc w:val="left"/>
      <w:pPr>
        <w:tabs>
          <w:tab w:val="left" w:pos="2804"/>
        </w:tabs>
        <w:ind w:left="2804" w:hanging="360"/>
      </w:pPr>
      <w:rPr>
        <w:rFonts w:ascii="Arial" w:hAnsi="Arial" w:hint="default"/>
      </w:rPr>
    </w:lvl>
    <w:lvl w:ilvl="4">
      <w:start w:val="1"/>
      <w:numFmt w:val="bullet"/>
      <w:lvlText w:val="•"/>
      <w:lvlJc w:val="left"/>
      <w:pPr>
        <w:tabs>
          <w:tab w:val="left" w:pos="3524"/>
        </w:tabs>
        <w:ind w:left="3524" w:hanging="360"/>
      </w:pPr>
      <w:rPr>
        <w:rFonts w:ascii="Arial" w:hAnsi="Arial" w:hint="default"/>
      </w:rPr>
    </w:lvl>
    <w:lvl w:ilvl="5">
      <w:start w:val="1"/>
      <w:numFmt w:val="bullet"/>
      <w:lvlText w:val="•"/>
      <w:lvlJc w:val="left"/>
      <w:pPr>
        <w:tabs>
          <w:tab w:val="left" w:pos="4244"/>
        </w:tabs>
        <w:ind w:left="4244" w:hanging="360"/>
      </w:pPr>
      <w:rPr>
        <w:rFonts w:ascii="Arial" w:hAnsi="Arial" w:hint="default"/>
      </w:rPr>
    </w:lvl>
    <w:lvl w:ilvl="6">
      <w:start w:val="1"/>
      <w:numFmt w:val="bullet"/>
      <w:lvlText w:val="•"/>
      <w:lvlJc w:val="left"/>
      <w:pPr>
        <w:tabs>
          <w:tab w:val="left" w:pos="4964"/>
        </w:tabs>
        <w:ind w:left="4964" w:hanging="360"/>
      </w:pPr>
      <w:rPr>
        <w:rFonts w:ascii="Arial" w:hAnsi="Arial" w:hint="default"/>
      </w:rPr>
    </w:lvl>
    <w:lvl w:ilvl="7">
      <w:start w:val="1"/>
      <w:numFmt w:val="bullet"/>
      <w:lvlText w:val="•"/>
      <w:lvlJc w:val="left"/>
      <w:pPr>
        <w:tabs>
          <w:tab w:val="left" w:pos="5684"/>
        </w:tabs>
        <w:ind w:left="5684" w:hanging="360"/>
      </w:pPr>
      <w:rPr>
        <w:rFonts w:ascii="Arial" w:hAnsi="Arial" w:hint="default"/>
      </w:rPr>
    </w:lvl>
    <w:lvl w:ilvl="8">
      <w:start w:val="1"/>
      <w:numFmt w:val="bullet"/>
      <w:lvlText w:val="•"/>
      <w:lvlJc w:val="left"/>
      <w:pPr>
        <w:tabs>
          <w:tab w:val="left" w:pos="6404"/>
        </w:tabs>
        <w:ind w:left="6404" w:hanging="360"/>
      </w:pPr>
      <w:rPr>
        <w:rFonts w:ascii="Arial" w:hAnsi="Arial" w:hint="default"/>
      </w:rPr>
    </w:lvl>
  </w:abstractNum>
  <w:abstractNum w:abstractNumId="15"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140E1F"/>
    <w:multiLevelType w:val="hybridMultilevel"/>
    <w:tmpl w:val="F0AEC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B8224C"/>
    <w:multiLevelType w:val="multilevel"/>
    <w:tmpl w:val="F742247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 w15:restartNumberingAfterBreak="0">
    <w:nsid w:val="37404F18"/>
    <w:multiLevelType w:val="hybridMultilevel"/>
    <w:tmpl w:val="3132D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F651D5"/>
    <w:multiLevelType w:val="hybridMultilevel"/>
    <w:tmpl w:val="406A7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511357"/>
    <w:multiLevelType w:val="hybridMultilevel"/>
    <w:tmpl w:val="589E0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C62C0D"/>
    <w:multiLevelType w:val="hybridMultilevel"/>
    <w:tmpl w:val="5F522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8F58ED"/>
    <w:multiLevelType w:val="hybridMultilevel"/>
    <w:tmpl w:val="82A0B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B03058"/>
    <w:multiLevelType w:val="hybridMultilevel"/>
    <w:tmpl w:val="C9FC5FF8"/>
    <w:lvl w:ilvl="0" w:tplc="5AAC12E2">
      <w:start w:val="302"/>
      <w:numFmt w:val="bullet"/>
      <w:lvlText w:val="-"/>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DF466D"/>
    <w:multiLevelType w:val="hybridMultilevel"/>
    <w:tmpl w:val="EC5402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B010E5"/>
    <w:multiLevelType w:val="hybridMultilevel"/>
    <w:tmpl w:val="985C8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4B4B3BDE"/>
    <w:multiLevelType w:val="hybridMultilevel"/>
    <w:tmpl w:val="C5A86C1E"/>
    <w:lvl w:ilvl="0" w:tplc="83FA7C5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8174094"/>
    <w:multiLevelType w:val="hybridMultilevel"/>
    <w:tmpl w:val="5B4CFB74"/>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BCF6D4C"/>
    <w:multiLevelType w:val="hybridMultilevel"/>
    <w:tmpl w:val="BC06AA7C"/>
    <w:lvl w:ilvl="0" w:tplc="BA805C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9275D4"/>
    <w:multiLevelType w:val="hybridMultilevel"/>
    <w:tmpl w:val="30A8164A"/>
    <w:lvl w:ilvl="0" w:tplc="04090005">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5" w15:restartNumberingAfterBreak="0">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15:restartNumberingAfterBreak="0">
    <w:nsid w:val="66B50DB6"/>
    <w:multiLevelType w:val="hybridMultilevel"/>
    <w:tmpl w:val="44722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BC70B50"/>
    <w:multiLevelType w:val="hybridMultilevel"/>
    <w:tmpl w:val="3A08D55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9" w15:restartNumberingAfterBreak="0">
    <w:nsid w:val="6F933249"/>
    <w:multiLevelType w:val="hybridMultilevel"/>
    <w:tmpl w:val="D836173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1" w15:restartNumberingAfterBreak="0">
    <w:nsid w:val="70C45707"/>
    <w:multiLevelType w:val="hybridMultilevel"/>
    <w:tmpl w:val="FC40E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B91C0A"/>
    <w:multiLevelType w:val="hybridMultilevel"/>
    <w:tmpl w:val="D02E1AA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3" w15:restartNumberingAfterBreak="0">
    <w:nsid w:val="76253A7F"/>
    <w:multiLevelType w:val="hybridMultilevel"/>
    <w:tmpl w:val="8FFA0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3C0BB4"/>
    <w:multiLevelType w:val="hybridMultilevel"/>
    <w:tmpl w:val="5DDC2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4669CA"/>
    <w:multiLevelType w:val="hybridMultilevel"/>
    <w:tmpl w:val="95488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6158F7"/>
    <w:multiLevelType w:val="hybridMultilevel"/>
    <w:tmpl w:val="972C0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40"/>
  </w:num>
  <w:num w:numId="3">
    <w:abstractNumId w:val="29"/>
  </w:num>
  <w:num w:numId="4">
    <w:abstractNumId w:val="23"/>
  </w:num>
  <w:num w:numId="5">
    <w:abstractNumId w:val="24"/>
  </w:num>
  <w:num w:numId="6">
    <w:abstractNumId w:val="6"/>
  </w:num>
  <w:num w:numId="7">
    <w:abstractNumId w:val="3"/>
  </w:num>
  <w:num w:numId="8">
    <w:abstractNumId w:val="31"/>
  </w:num>
  <w:num w:numId="9">
    <w:abstractNumId w:val="15"/>
  </w:num>
  <w:num w:numId="10">
    <w:abstractNumId w:val="34"/>
  </w:num>
  <w:num w:numId="11">
    <w:abstractNumId w:val="42"/>
  </w:num>
  <w:num w:numId="12">
    <w:abstractNumId w:val="0"/>
  </w:num>
  <w:num w:numId="13">
    <w:abstractNumId w:val="8"/>
  </w:num>
  <w:num w:numId="14">
    <w:abstractNumId w:val="1"/>
  </w:num>
  <w:num w:numId="15">
    <w:abstractNumId w:val="38"/>
  </w:num>
  <w:num w:numId="16">
    <w:abstractNumId w:val="32"/>
  </w:num>
  <w:num w:numId="17">
    <w:abstractNumId w:val="18"/>
  </w:num>
  <w:num w:numId="18">
    <w:abstractNumId w:val="37"/>
  </w:num>
  <w:num w:numId="19">
    <w:abstractNumId w:val="21"/>
  </w:num>
  <w:num w:numId="20">
    <w:abstractNumId w:val="33"/>
  </w:num>
  <w:num w:numId="21">
    <w:abstractNumId w:val="9"/>
  </w:num>
  <w:num w:numId="22">
    <w:abstractNumId w:val="30"/>
  </w:num>
  <w:num w:numId="23">
    <w:abstractNumId w:val="45"/>
  </w:num>
  <w:num w:numId="24">
    <w:abstractNumId w:val="4"/>
  </w:num>
  <w:num w:numId="25">
    <w:abstractNumId w:val="17"/>
  </w:num>
  <w:num w:numId="26">
    <w:abstractNumId w:val="7"/>
  </w:num>
  <w:num w:numId="27">
    <w:abstractNumId w:val="28"/>
  </w:num>
  <w:num w:numId="28">
    <w:abstractNumId w:val="10"/>
  </w:num>
  <w:num w:numId="29">
    <w:abstractNumId w:val="25"/>
  </w:num>
  <w:num w:numId="30">
    <w:abstractNumId w:val="46"/>
  </w:num>
  <w:num w:numId="31">
    <w:abstractNumId w:val="22"/>
  </w:num>
  <w:num w:numId="32">
    <w:abstractNumId w:val="19"/>
  </w:num>
  <w:num w:numId="33">
    <w:abstractNumId w:val="5"/>
  </w:num>
  <w:num w:numId="34">
    <w:abstractNumId w:val="41"/>
  </w:num>
  <w:num w:numId="35">
    <w:abstractNumId w:val="12"/>
  </w:num>
  <w:num w:numId="36">
    <w:abstractNumId w:val="26"/>
  </w:num>
  <w:num w:numId="37">
    <w:abstractNumId w:val="16"/>
  </w:num>
  <w:num w:numId="38">
    <w:abstractNumId w:val="2"/>
  </w:num>
  <w:num w:numId="39">
    <w:abstractNumId w:val="39"/>
  </w:num>
  <w:num w:numId="40">
    <w:abstractNumId w:val="13"/>
  </w:num>
  <w:num w:numId="41">
    <w:abstractNumId w:val="47"/>
  </w:num>
  <w:num w:numId="42">
    <w:abstractNumId w:val="14"/>
  </w:num>
  <w:num w:numId="43">
    <w:abstractNumId w:val="20"/>
  </w:num>
  <w:num w:numId="44">
    <w:abstractNumId w:val="35"/>
  </w:num>
  <w:num w:numId="45">
    <w:abstractNumId w:val="43"/>
  </w:num>
  <w:num w:numId="46">
    <w:abstractNumId w:val="36"/>
  </w:num>
  <w:num w:numId="47">
    <w:abstractNumId w:val="44"/>
  </w:num>
  <w:num w:numId="48">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12FB"/>
    <w:rsid w:val="000028C4"/>
    <w:rsid w:val="00003EC2"/>
    <w:rsid w:val="00006064"/>
    <w:rsid w:val="000101C1"/>
    <w:rsid w:val="00012D7C"/>
    <w:rsid w:val="000131D4"/>
    <w:rsid w:val="0001683F"/>
    <w:rsid w:val="00021717"/>
    <w:rsid w:val="00025036"/>
    <w:rsid w:val="00027AF7"/>
    <w:rsid w:val="00030A65"/>
    <w:rsid w:val="00030AFA"/>
    <w:rsid w:val="0003406E"/>
    <w:rsid w:val="00035B7C"/>
    <w:rsid w:val="00035D42"/>
    <w:rsid w:val="00040779"/>
    <w:rsid w:val="0004356B"/>
    <w:rsid w:val="0004558E"/>
    <w:rsid w:val="00046496"/>
    <w:rsid w:val="00046547"/>
    <w:rsid w:val="00046908"/>
    <w:rsid w:val="00053904"/>
    <w:rsid w:val="00055B5D"/>
    <w:rsid w:val="000578AF"/>
    <w:rsid w:val="00061F31"/>
    <w:rsid w:val="000635C9"/>
    <w:rsid w:val="00063B55"/>
    <w:rsid w:val="00063E08"/>
    <w:rsid w:val="00066D98"/>
    <w:rsid w:val="000676A1"/>
    <w:rsid w:val="00067A48"/>
    <w:rsid w:val="00067B89"/>
    <w:rsid w:val="000731A5"/>
    <w:rsid w:val="00076C0A"/>
    <w:rsid w:val="00080187"/>
    <w:rsid w:val="0008165F"/>
    <w:rsid w:val="00084E32"/>
    <w:rsid w:val="00086874"/>
    <w:rsid w:val="00087858"/>
    <w:rsid w:val="000903D2"/>
    <w:rsid w:val="00092907"/>
    <w:rsid w:val="00095431"/>
    <w:rsid w:val="00096503"/>
    <w:rsid w:val="000971F3"/>
    <w:rsid w:val="00097E39"/>
    <w:rsid w:val="000A078B"/>
    <w:rsid w:val="000A12FD"/>
    <w:rsid w:val="000A16F5"/>
    <w:rsid w:val="000A1878"/>
    <w:rsid w:val="000A2ED7"/>
    <w:rsid w:val="000A4BCB"/>
    <w:rsid w:val="000A5097"/>
    <w:rsid w:val="000A7A19"/>
    <w:rsid w:val="000B0883"/>
    <w:rsid w:val="000B1439"/>
    <w:rsid w:val="000B15EC"/>
    <w:rsid w:val="000B2A9A"/>
    <w:rsid w:val="000B2AD2"/>
    <w:rsid w:val="000C2147"/>
    <w:rsid w:val="000C2641"/>
    <w:rsid w:val="000C3428"/>
    <w:rsid w:val="000C3708"/>
    <w:rsid w:val="000C73FA"/>
    <w:rsid w:val="000D0053"/>
    <w:rsid w:val="000D2930"/>
    <w:rsid w:val="000D3391"/>
    <w:rsid w:val="000D4843"/>
    <w:rsid w:val="000D59F6"/>
    <w:rsid w:val="000D6B9B"/>
    <w:rsid w:val="000D7EA1"/>
    <w:rsid w:val="000E0A8A"/>
    <w:rsid w:val="000E21BE"/>
    <w:rsid w:val="000E2C03"/>
    <w:rsid w:val="000E331A"/>
    <w:rsid w:val="000F04C6"/>
    <w:rsid w:val="000F39EE"/>
    <w:rsid w:val="000F7463"/>
    <w:rsid w:val="000F7679"/>
    <w:rsid w:val="000F7DE7"/>
    <w:rsid w:val="0010016B"/>
    <w:rsid w:val="00100360"/>
    <w:rsid w:val="00102199"/>
    <w:rsid w:val="0010262D"/>
    <w:rsid w:val="0010333E"/>
    <w:rsid w:val="00103A71"/>
    <w:rsid w:val="00104362"/>
    <w:rsid w:val="00104DB1"/>
    <w:rsid w:val="00107AF6"/>
    <w:rsid w:val="00110BAD"/>
    <w:rsid w:val="0011207E"/>
    <w:rsid w:val="00112203"/>
    <w:rsid w:val="001137CA"/>
    <w:rsid w:val="0011551D"/>
    <w:rsid w:val="00120B5F"/>
    <w:rsid w:val="001230FF"/>
    <w:rsid w:val="001241FC"/>
    <w:rsid w:val="00124231"/>
    <w:rsid w:val="0012560C"/>
    <w:rsid w:val="0012676E"/>
    <w:rsid w:val="00127EDD"/>
    <w:rsid w:val="001314A1"/>
    <w:rsid w:val="001328F2"/>
    <w:rsid w:val="00132B63"/>
    <w:rsid w:val="00134012"/>
    <w:rsid w:val="001343DA"/>
    <w:rsid w:val="001365E9"/>
    <w:rsid w:val="001406A8"/>
    <w:rsid w:val="0014128A"/>
    <w:rsid w:val="00141870"/>
    <w:rsid w:val="00142588"/>
    <w:rsid w:val="0014302A"/>
    <w:rsid w:val="001435CB"/>
    <w:rsid w:val="001443AA"/>
    <w:rsid w:val="001471F0"/>
    <w:rsid w:val="00151949"/>
    <w:rsid w:val="00152334"/>
    <w:rsid w:val="001531EC"/>
    <w:rsid w:val="00153CFF"/>
    <w:rsid w:val="00161733"/>
    <w:rsid w:val="00161981"/>
    <w:rsid w:val="00163083"/>
    <w:rsid w:val="00163724"/>
    <w:rsid w:val="00165695"/>
    <w:rsid w:val="00165992"/>
    <w:rsid w:val="0016691F"/>
    <w:rsid w:val="001734E7"/>
    <w:rsid w:val="00175B04"/>
    <w:rsid w:val="0017747E"/>
    <w:rsid w:val="0018314E"/>
    <w:rsid w:val="00183736"/>
    <w:rsid w:val="00184719"/>
    <w:rsid w:val="00184811"/>
    <w:rsid w:val="00186B3D"/>
    <w:rsid w:val="001874A6"/>
    <w:rsid w:val="00191CB9"/>
    <w:rsid w:val="0019343D"/>
    <w:rsid w:val="00195B0D"/>
    <w:rsid w:val="001972B6"/>
    <w:rsid w:val="00197964"/>
    <w:rsid w:val="001A0A8D"/>
    <w:rsid w:val="001A1CB3"/>
    <w:rsid w:val="001A1E7C"/>
    <w:rsid w:val="001A63AD"/>
    <w:rsid w:val="001B134D"/>
    <w:rsid w:val="001C4240"/>
    <w:rsid w:val="001C5D98"/>
    <w:rsid w:val="001D01D3"/>
    <w:rsid w:val="001D151D"/>
    <w:rsid w:val="001D154C"/>
    <w:rsid w:val="001D2A26"/>
    <w:rsid w:val="001D3006"/>
    <w:rsid w:val="001D4901"/>
    <w:rsid w:val="001E17E6"/>
    <w:rsid w:val="001E24D0"/>
    <w:rsid w:val="001E7174"/>
    <w:rsid w:val="001F03D0"/>
    <w:rsid w:val="001F07CD"/>
    <w:rsid w:val="001F0CA6"/>
    <w:rsid w:val="001F2A21"/>
    <w:rsid w:val="001F4680"/>
    <w:rsid w:val="001F5CB2"/>
    <w:rsid w:val="001F6CF4"/>
    <w:rsid w:val="0020000C"/>
    <w:rsid w:val="0020033A"/>
    <w:rsid w:val="00200678"/>
    <w:rsid w:val="00202BE4"/>
    <w:rsid w:val="00204318"/>
    <w:rsid w:val="00204DA3"/>
    <w:rsid w:val="00204EED"/>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4AA1"/>
    <w:rsid w:val="002364E2"/>
    <w:rsid w:val="00241980"/>
    <w:rsid w:val="00242BA3"/>
    <w:rsid w:val="00243552"/>
    <w:rsid w:val="00243BFC"/>
    <w:rsid w:val="002448B0"/>
    <w:rsid w:val="002454B4"/>
    <w:rsid w:val="00245810"/>
    <w:rsid w:val="00247C4E"/>
    <w:rsid w:val="00250AA1"/>
    <w:rsid w:val="00254F38"/>
    <w:rsid w:val="002573AC"/>
    <w:rsid w:val="00267D3F"/>
    <w:rsid w:val="00272F1F"/>
    <w:rsid w:val="0027365E"/>
    <w:rsid w:val="002736F0"/>
    <w:rsid w:val="002825C6"/>
    <w:rsid w:val="00282D3C"/>
    <w:rsid w:val="00285F00"/>
    <w:rsid w:val="00287FFA"/>
    <w:rsid w:val="00290B5F"/>
    <w:rsid w:val="00291198"/>
    <w:rsid w:val="00294B79"/>
    <w:rsid w:val="00295C83"/>
    <w:rsid w:val="002978A7"/>
    <w:rsid w:val="002A0BB1"/>
    <w:rsid w:val="002A0F1F"/>
    <w:rsid w:val="002A1F07"/>
    <w:rsid w:val="002A235C"/>
    <w:rsid w:val="002A23E5"/>
    <w:rsid w:val="002A2EF8"/>
    <w:rsid w:val="002A5E54"/>
    <w:rsid w:val="002A677B"/>
    <w:rsid w:val="002A68E7"/>
    <w:rsid w:val="002B05C8"/>
    <w:rsid w:val="002B1318"/>
    <w:rsid w:val="002B45C3"/>
    <w:rsid w:val="002B5D5D"/>
    <w:rsid w:val="002B6FD5"/>
    <w:rsid w:val="002C2688"/>
    <w:rsid w:val="002C2693"/>
    <w:rsid w:val="002C33C3"/>
    <w:rsid w:val="002C45D3"/>
    <w:rsid w:val="002D2FA8"/>
    <w:rsid w:val="002D4212"/>
    <w:rsid w:val="002E109C"/>
    <w:rsid w:val="002E2DD1"/>
    <w:rsid w:val="002E2E5C"/>
    <w:rsid w:val="002E3A74"/>
    <w:rsid w:val="002E668C"/>
    <w:rsid w:val="002F00F2"/>
    <w:rsid w:val="002F129B"/>
    <w:rsid w:val="002F1310"/>
    <w:rsid w:val="002F56B6"/>
    <w:rsid w:val="002F579F"/>
    <w:rsid w:val="002F7A50"/>
    <w:rsid w:val="00300DB8"/>
    <w:rsid w:val="00305316"/>
    <w:rsid w:val="0030573C"/>
    <w:rsid w:val="003069D8"/>
    <w:rsid w:val="00310619"/>
    <w:rsid w:val="00311CF9"/>
    <w:rsid w:val="003158EC"/>
    <w:rsid w:val="00315B32"/>
    <w:rsid w:val="00321181"/>
    <w:rsid w:val="00322CBC"/>
    <w:rsid w:val="003235F7"/>
    <w:rsid w:val="00323702"/>
    <w:rsid w:val="003356E3"/>
    <w:rsid w:val="00336939"/>
    <w:rsid w:val="00337DCD"/>
    <w:rsid w:val="00341AD6"/>
    <w:rsid w:val="003422A4"/>
    <w:rsid w:val="0035018F"/>
    <w:rsid w:val="0035144E"/>
    <w:rsid w:val="00352697"/>
    <w:rsid w:val="00353609"/>
    <w:rsid w:val="003548B1"/>
    <w:rsid w:val="003567C2"/>
    <w:rsid w:val="00356FB6"/>
    <w:rsid w:val="003622B2"/>
    <w:rsid w:val="00362F43"/>
    <w:rsid w:val="0036307E"/>
    <w:rsid w:val="00363C96"/>
    <w:rsid w:val="003664ED"/>
    <w:rsid w:val="00367552"/>
    <w:rsid w:val="00367F8C"/>
    <w:rsid w:val="00374751"/>
    <w:rsid w:val="00376522"/>
    <w:rsid w:val="00377D59"/>
    <w:rsid w:val="0038252D"/>
    <w:rsid w:val="003844DE"/>
    <w:rsid w:val="0038462A"/>
    <w:rsid w:val="0038557C"/>
    <w:rsid w:val="0038606E"/>
    <w:rsid w:val="003866C4"/>
    <w:rsid w:val="00386BEA"/>
    <w:rsid w:val="00387B08"/>
    <w:rsid w:val="00387EC9"/>
    <w:rsid w:val="003937F2"/>
    <w:rsid w:val="0039404F"/>
    <w:rsid w:val="003A3D85"/>
    <w:rsid w:val="003A594A"/>
    <w:rsid w:val="003A5CBC"/>
    <w:rsid w:val="003A5E2B"/>
    <w:rsid w:val="003B169F"/>
    <w:rsid w:val="003B1D4E"/>
    <w:rsid w:val="003B3884"/>
    <w:rsid w:val="003B4A18"/>
    <w:rsid w:val="003B70E8"/>
    <w:rsid w:val="003B7FD8"/>
    <w:rsid w:val="003C092B"/>
    <w:rsid w:val="003C1E77"/>
    <w:rsid w:val="003C509B"/>
    <w:rsid w:val="003C6DC4"/>
    <w:rsid w:val="003D3094"/>
    <w:rsid w:val="003D3C2B"/>
    <w:rsid w:val="003D6632"/>
    <w:rsid w:val="003D6F09"/>
    <w:rsid w:val="003D7426"/>
    <w:rsid w:val="003D77C1"/>
    <w:rsid w:val="003E097F"/>
    <w:rsid w:val="003E1B1E"/>
    <w:rsid w:val="003E24D9"/>
    <w:rsid w:val="003E5E57"/>
    <w:rsid w:val="003E6285"/>
    <w:rsid w:val="003E7C96"/>
    <w:rsid w:val="003F0F9F"/>
    <w:rsid w:val="003F4698"/>
    <w:rsid w:val="003F762D"/>
    <w:rsid w:val="003F76BC"/>
    <w:rsid w:val="00401473"/>
    <w:rsid w:val="00401CE4"/>
    <w:rsid w:val="004111AF"/>
    <w:rsid w:val="00411BBF"/>
    <w:rsid w:val="00412C4D"/>
    <w:rsid w:val="00415933"/>
    <w:rsid w:val="0041604F"/>
    <w:rsid w:val="0041653A"/>
    <w:rsid w:val="00420459"/>
    <w:rsid w:val="00423683"/>
    <w:rsid w:val="00423FB0"/>
    <w:rsid w:val="004273E7"/>
    <w:rsid w:val="00427AAF"/>
    <w:rsid w:val="00430F24"/>
    <w:rsid w:val="00433560"/>
    <w:rsid w:val="00435D65"/>
    <w:rsid w:val="00435EBD"/>
    <w:rsid w:val="0043678E"/>
    <w:rsid w:val="00451B80"/>
    <w:rsid w:val="0045581F"/>
    <w:rsid w:val="00455DD9"/>
    <w:rsid w:val="00455FD0"/>
    <w:rsid w:val="004569BB"/>
    <w:rsid w:val="00463743"/>
    <w:rsid w:val="00463CDA"/>
    <w:rsid w:val="00466D02"/>
    <w:rsid w:val="00470799"/>
    <w:rsid w:val="00471E01"/>
    <w:rsid w:val="004753AC"/>
    <w:rsid w:val="00477263"/>
    <w:rsid w:val="004800B2"/>
    <w:rsid w:val="00482BDE"/>
    <w:rsid w:val="00485549"/>
    <w:rsid w:val="00485B29"/>
    <w:rsid w:val="00485D88"/>
    <w:rsid w:val="00493850"/>
    <w:rsid w:val="00494BF2"/>
    <w:rsid w:val="0049501A"/>
    <w:rsid w:val="004A0CA4"/>
    <w:rsid w:val="004A0F19"/>
    <w:rsid w:val="004A29B2"/>
    <w:rsid w:val="004A40D0"/>
    <w:rsid w:val="004A4DC4"/>
    <w:rsid w:val="004A678E"/>
    <w:rsid w:val="004A7CF2"/>
    <w:rsid w:val="004A7F44"/>
    <w:rsid w:val="004B1ECE"/>
    <w:rsid w:val="004B4633"/>
    <w:rsid w:val="004B465E"/>
    <w:rsid w:val="004B68F7"/>
    <w:rsid w:val="004C0BAE"/>
    <w:rsid w:val="004C11F4"/>
    <w:rsid w:val="004C4868"/>
    <w:rsid w:val="004D23BA"/>
    <w:rsid w:val="004D3C97"/>
    <w:rsid w:val="004D5EAE"/>
    <w:rsid w:val="004D5F4A"/>
    <w:rsid w:val="004D77F1"/>
    <w:rsid w:val="004E144C"/>
    <w:rsid w:val="004E33E9"/>
    <w:rsid w:val="004E3732"/>
    <w:rsid w:val="004E5D51"/>
    <w:rsid w:val="004F0167"/>
    <w:rsid w:val="004F1FE4"/>
    <w:rsid w:val="004F344B"/>
    <w:rsid w:val="00501A1D"/>
    <w:rsid w:val="00502991"/>
    <w:rsid w:val="00505B5F"/>
    <w:rsid w:val="00511BBC"/>
    <w:rsid w:val="00513ECE"/>
    <w:rsid w:val="00514A5F"/>
    <w:rsid w:val="005173F6"/>
    <w:rsid w:val="0051759D"/>
    <w:rsid w:val="0052002B"/>
    <w:rsid w:val="00521CE4"/>
    <w:rsid w:val="005235DB"/>
    <w:rsid w:val="005249D7"/>
    <w:rsid w:val="00526B85"/>
    <w:rsid w:val="00527DD4"/>
    <w:rsid w:val="00530DAB"/>
    <w:rsid w:val="00530EB0"/>
    <w:rsid w:val="005329E9"/>
    <w:rsid w:val="00533C4E"/>
    <w:rsid w:val="005347EA"/>
    <w:rsid w:val="005375AA"/>
    <w:rsid w:val="005409B9"/>
    <w:rsid w:val="0054529B"/>
    <w:rsid w:val="00545A2C"/>
    <w:rsid w:val="00545EC2"/>
    <w:rsid w:val="00546EBC"/>
    <w:rsid w:val="0054734A"/>
    <w:rsid w:val="00552174"/>
    <w:rsid w:val="00554525"/>
    <w:rsid w:val="005546D8"/>
    <w:rsid w:val="00554728"/>
    <w:rsid w:val="005567E5"/>
    <w:rsid w:val="00556A51"/>
    <w:rsid w:val="00557527"/>
    <w:rsid w:val="00560B5A"/>
    <w:rsid w:val="00561171"/>
    <w:rsid w:val="00571CD2"/>
    <w:rsid w:val="00573C6F"/>
    <w:rsid w:val="00575156"/>
    <w:rsid w:val="005755A4"/>
    <w:rsid w:val="005763DF"/>
    <w:rsid w:val="00576E1C"/>
    <w:rsid w:val="00581834"/>
    <w:rsid w:val="00582652"/>
    <w:rsid w:val="00586E05"/>
    <w:rsid w:val="005906DB"/>
    <w:rsid w:val="005A2A55"/>
    <w:rsid w:val="005A2C70"/>
    <w:rsid w:val="005A456B"/>
    <w:rsid w:val="005A6C6C"/>
    <w:rsid w:val="005A6EF7"/>
    <w:rsid w:val="005B0D68"/>
    <w:rsid w:val="005B1B37"/>
    <w:rsid w:val="005B1E97"/>
    <w:rsid w:val="005B305F"/>
    <w:rsid w:val="005B6053"/>
    <w:rsid w:val="005C337F"/>
    <w:rsid w:val="005C64C1"/>
    <w:rsid w:val="005D11C7"/>
    <w:rsid w:val="005D15A2"/>
    <w:rsid w:val="005D1EA8"/>
    <w:rsid w:val="005D231A"/>
    <w:rsid w:val="005D34FC"/>
    <w:rsid w:val="005D3DC0"/>
    <w:rsid w:val="005D4AB0"/>
    <w:rsid w:val="005D6BEF"/>
    <w:rsid w:val="005E29AA"/>
    <w:rsid w:val="005E4CCD"/>
    <w:rsid w:val="005E65B2"/>
    <w:rsid w:val="005F0C3F"/>
    <w:rsid w:val="005F2B4D"/>
    <w:rsid w:val="005F49F4"/>
    <w:rsid w:val="005F5231"/>
    <w:rsid w:val="005F74CF"/>
    <w:rsid w:val="005F7678"/>
    <w:rsid w:val="005F7CC1"/>
    <w:rsid w:val="006014ED"/>
    <w:rsid w:val="00604490"/>
    <w:rsid w:val="0060650F"/>
    <w:rsid w:val="00606607"/>
    <w:rsid w:val="00607CE8"/>
    <w:rsid w:val="00612B39"/>
    <w:rsid w:val="00612B56"/>
    <w:rsid w:val="00614B00"/>
    <w:rsid w:val="00614C4C"/>
    <w:rsid w:val="00616123"/>
    <w:rsid w:val="0061679F"/>
    <w:rsid w:val="00622EBC"/>
    <w:rsid w:val="00622FBA"/>
    <w:rsid w:val="00625728"/>
    <w:rsid w:val="00637A49"/>
    <w:rsid w:val="0064076F"/>
    <w:rsid w:val="006420CE"/>
    <w:rsid w:val="00651B4A"/>
    <w:rsid w:val="006538FE"/>
    <w:rsid w:val="0065634B"/>
    <w:rsid w:val="006617B8"/>
    <w:rsid w:val="0066186B"/>
    <w:rsid w:val="00661AFF"/>
    <w:rsid w:val="00664D04"/>
    <w:rsid w:val="00671047"/>
    <w:rsid w:val="0067134A"/>
    <w:rsid w:val="0067220D"/>
    <w:rsid w:val="00672FCE"/>
    <w:rsid w:val="006769A2"/>
    <w:rsid w:val="006770FF"/>
    <w:rsid w:val="00677991"/>
    <w:rsid w:val="00681F59"/>
    <w:rsid w:val="0068227A"/>
    <w:rsid w:val="0068610B"/>
    <w:rsid w:val="006901CA"/>
    <w:rsid w:val="006916D6"/>
    <w:rsid w:val="00692246"/>
    <w:rsid w:val="00696A74"/>
    <w:rsid w:val="006A1B1F"/>
    <w:rsid w:val="006A22BA"/>
    <w:rsid w:val="006A339B"/>
    <w:rsid w:val="006A4EE0"/>
    <w:rsid w:val="006A68E5"/>
    <w:rsid w:val="006A7268"/>
    <w:rsid w:val="006A7936"/>
    <w:rsid w:val="006A7B70"/>
    <w:rsid w:val="006B21AC"/>
    <w:rsid w:val="006B3462"/>
    <w:rsid w:val="006B637D"/>
    <w:rsid w:val="006B6D85"/>
    <w:rsid w:val="006C3D21"/>
    <w:rsid w:val="006C4BDB"/>
    <w:rsid w:val="006C4FDC"/>
    <w:rsid w:val="006C7D66"/>
    <w:rsid w:val="006D13D7"/>
    <w:rsid w:val="006D3DEB"/>
    <w:rsid w:val="006D43CD"/>
    <w:rsid w:val="006D7325"/>
    <w:rsid w:val="006E2B7D"/>
    <w:rsid w:val="006E2BAB"/>
    <w:rsid w:val="006E38A1"/>
    <w:rsid w:val="006E7103"/>
    <w:rsid w:val="006F1BAF"/>
    <w:rsid w:val="006F27CD"/>
    <w:rsid w:val="006F2B6C"/>
    <w:rsid w:val="006F4D95"/>
    <w:rsid w:val="006F5874"/>
    <w:rsid w:val="007009B2"/>
    <w:rsid w:val="00700A55"/>
    <w:rsid w:val="00701598"/>
    <w:rsid w:val="007028B4"/>
    <w:rsid w:val="00702FA5"/>
    <w:rsid w:val="00703B4D"/>
    <w:rsid w:val="007069DA"/>
    <w:rsid w:val="0070776F"/>
    <w:rsid w:val="00707CBE"/>
    <w:rsid w:val="00712395"/>
    <w:rsid w:val="00712608"/>
    <w:rsid w:val="00714064"/>
    <w:rsid w:val="0071631E"/>
    <w:rsid w:val="007166C4"/>
    <w:rsid w:val="00716AFD"/>
    <w:rsid w:val="00716FCB"/>
    <w:rsid w:val="007200C7"/>
    <w:rsid w:val="007236A7"/>
    <w:rsid w:val="00723883"/>
    <w:rsid w:val="00727371"/>
    <w:rsid w:val="007279BD"/>
    <w:rsid w:val="007300B6"/>
    <w:rsid w:val="00730D51"/>
    <w:rsid w:val="00732D90"/>
    <w:rsid w:val="007334B6"/>
    <w:rsid w:val="00734B34"/>
    <w:rsid w:val="00736D84"/>
    <w:rsid w:val="007405BE"/>
    <w:rsid w:val="00744C8A"/>
    <w:rsid w:val="00745078"/>
    <w:rsid w:val="007469EA"/>
    <w:rsid w:val="00747C34"/>
    <w:rsid w:val="00751E52"/>
    <w:rsid w:val="00754FF5"/>
    <w:rsid w:val="00761C1F"/>
    <w:rsid w:val="00763EF7"/>
    <w:rsid w:val="00766048"/>
    <w:rsid w:val="0077068C"/>
    <w:rsid w:val="007711B8"/>
    <w:rsid w:val="0077159B"/>
    <w:rsid w:val="00771E1C"/>
    <w:rsid w:val="007825B4"/>
    <w:rsid w:val="00782C5D"/>
    <w:rsid w:val="00783B52"/>
    <w:rsid w:val="00784099"/>
    <w:rsid w:val="00786C50"/>
    <w:rsid w:val="007902A8"/>
    <w:rsid w:val="00792B54"/>
    <w:rsid w:val="0079393A"/>
    <w:rsid w:val="007A103E"/>
    <w:rsid w:val="007A2DCA"/>
    <w:rsid w:val="007A336E"/>
    <w:rsid w:val="007A37DA"/>
    <w:rsid w:val="007A52D1"/>
    <w:rsid w:val="007A535E"/>
    <w:rsid w:val="007A6ED4"/>
    <w:rsid w:val="007A7559"/>
    <w:rsid w:val="007A793C"/>
    <w:rsid w:val="007B119C"/>
    <w:rsid w:val="007B18BC"/>
    <w:rsid w:val="007B3DC0"/>
    <w:rsid w:val="007B57F3"/>
    <w:rsid w:val="007B7B6A"/>
    <w:rsid w:val="007C0D2E"/>
    <w:rsid w:val="007C1A2D"/>
    <w:rsid w:val="007C4507"/>
    <w:rsid w:val="007C5083"/>
    <w:rsid w:val="007C5B24"/>
    <w:rsid w:val="007D0DF7"/>
    <w:rsid w:val="007D20ED"/>
    <w:rsid w:val="007D2DFC"/>
    <w:rsid w:val="007D3409"/>
    <w:rsid w:val="007D4D17"/>
    <w:rsid w:val="007D58F5"/>
    <w:rsid w:val="007D7594"/>
    <w:rsid w:val="007E14E0"/>
    <w:rsid w:val="007E190C"/>
    <w:rsid w:val="007E1DD2"/>
    <w:rsid w:val="007E2057"/>
    <w:rsid w:val="007E2E8A"/>
    <w:rsid w:val="007E423D"/>
    <w:rsid w:val="007E5F97"/>
    <w:rsid w:val="007E62E3"/>
    <w:rsid w:val="007E67EC"/>
    <w:rsid w:val="007F045C"/>
    <w:rsid w:val="007F178A"/>
    <w:rsid w:val="007F2371"/>
    <w:rsid w:val="007F2E6A"/>
    <w:rsid w:val="007F6549"/>
    <w:rsid w:val="007F7393"/>
    <w:rsid w:val="007F7CA2"/>
    <w:rsid w:val="007F7E14"/>
    <w:rsid w:val="008001CA"/>
    <w:rsid w:val="00800234"/>
    <w:rsid w:val="00801EB4"/>
    <w:rsid w:val="00804945"/>
    <w:rsid w:val="00805386"/>
    <w:rsid w:val="00806D16"/>
    <w:rsid w:val="00807F39"/>
    <w:rsid w:val="00814B83"/>
    <w:rsid w:val="008176F7"/>
    <w:rsid w:val="0082014F"/>
    <w:rsid w:val="00821B76"/>
    <w:rsid w:val="008239D9"/>
    <w:rsid w:val="00823B58"/>
    <w:rsid w:val="00824056"/>
    <w:rsid w:val="00826A80"/>
    <w:rsid w:val="00826D4C"/>
    <w:rsid w:val="00831B66"/>
    <w:rsid w:val="00835745"/>
    <w:rsid w:val="00836937"/>
    <w:rsid w:val="00836C28"/>
    <w:rsid w:val="008408E7"/>
    <w:rsid w:val="00840E09"/>
    <w:rsid w:val="00841165"/>
    <w:rsid w:val="00841386"/>
    <w:rsid w:val="00843BDC"/>
    <w:rsid w:val="008446CE"/>
    <w:rsid w:val="00845927"/>
    <w:rsid w:val="00850948"/>
    <w:rsid w:val="00851458"/>
    <w:rsid w:val="00852630"/>
    <w:rsid w:val="0086032B"/>
    <w:rsid w:val="00861078"/>
    <w:rsid w:val="008621D1"/>
    <w:rsid w:val="0086316D"/>
    <w:rsid w:val="00865109"/>
    <w:rsid w:val="008708B9"/>
    <w:rsid w:val="0087326D"/>
    <w:rsid w:val="00873C1C"/>
    <w:rsid w:val="00873F55"/>
    <w:rsid w:val="00874D51"/>
    <w:rsid w:val="008766C3"/>
    <w:rsid w:val="00881835"/>
    <w:rsid w:val="00882247"/>
    <w:rsid w:val="00882525"/>
    <w:rsid w:val="00885469"/>
    <w:rsid w:val="00890B60"/>
    <w:rsid w:val="008921D4"/>
    <w:rsid w:val="008924AB"/>
    <w:rsid w:val="00892EAE"/>
    <w:rsid w:val="00893C66"/>
    <w:rsid w:val="00894FFF"/>
    <w:rsid w:val="00895188"/>
    <w:rsid w:val="00895225"/>
    <w:rsid w:val="008A0836"/>
    <w:rsid w:val="008A1C4E"/>
    <w:rsid w:val="008A2B76"/>
    <w:rsid w:val="008A4462"/>
    <w:rsid w:val="008A4FA1"/>
    <w:rsid w:val="008B3970"/>
    <w:rsid w:val="008B4408"/>
    <w:rsid w:val="008B4540"/>
    <w:rsid w:val="008B4A2C"/>
    <w:rsid w:val="008B4F73"/>
    <w:rsid w:val="008B54D6"/>
    <w:rsid w:val="008B7660"/>
    <w:rsid w:val="008C31D2"/>
    <w:rsid w:val="008C398B"/>
    <w:rsid w:val="008C4155"/>
    <w:rsid w:val="008C7AA4"/>
    <w:rsid w:val="008D2D3D"/>
    <w:rsid w:val="008D55C5"/>
    <w:rsid w:val="008E2591"/>
    <w:rsid w:val="008E446A"/>
    <w:rsid w:val="008E4FF3"/>
    <w:rsid w:val="008E5C09"/>
    <w:rsid w:val="008E79C6"/>
    <w:rsid w:val="008E7BEF"/>
    <w:rsid w:val="008F3787"/>
    <w:rsid w:val="008F37CA"/>
    <w:rsid w:val="008F4CD0"/>
    <w:rsid w:val="008F67CF"/>
    <w:rsid w:val="00901AF1"/>
    <w:rsid w:val="00902B5D"/>
    <w:rsid w:val="009043ED"/>
    <w:rsid w:val="00904C87"/>
    <w:rsid w:val="00907224"/>
    <w:rsid w:val="0090797C"/>
    <w:rsid w:val="009079E6"/>
    <w:rsid w:val="009118FA"/>
    <w:rsid w:val="00912789"/>
    <w:rsid w:val="00914A03"/>
    <w:rsid w:val="00915DEA"/>
    <w:rsid w:val="0092003C"/>
    <w:rsid w:val="0092386A"/>
    <w:rsid w:val="00923CC3"/>
    <w:rsid w:val="0092433F"/>
    <w:rsid w:val="00931830"/>
    <w:rsid w:val="0093254C"/>
    <w:rsid w:val="009333B5"/>
    <w:rsid w:val="00934E4B"/>
    <w:rsid w:val="00936EF6"/>
    <w:rsid w:val="009450D8"/>
    <w:rsid w:val="00946BF6"/>
    <w:rsid w:val="00952411"/>
    <w:rsid w:val="009524AD"/>
    <w:rsid w:val="00957098"/>
    <w:rsid w:val="00962023"/>
    <w:rsid w:val="009660E3"/>
    <w:rsid w:val="00966193"/>
    <w:rsid w:val="009676F6"/>
    <w:rsid w:val="009708D0"/>
    <w:rsid w:val="00972D26"/>
    <w:rsid w:val="00973C4C"/>
    <w:rsid w:val="00974C3E"/>
    <w:rsid w:val="00980B08"/>
    <w:rsid w:val="009814D6"/>
    <w:rsid w:val="00981BF1"/>
    <w:rsid w:val="00984C43"/>
    <w:rsid w:val="00987677"/>
    <w:rsid w:val="0099054D"/>
    <w:rsid w:val="0099102E"/>
    <w:rsid w:val="00992D3B"/>
    <w:rsid w:val="00993157"/>
    <w:rsid w:val="009968CF"/>
    <w:rsid w:val="009A237B"/>
    <w:rsid w:val="009A355B"/>
    <w:rsid w:val="009A4B6B"/>
    <w:rsid w:val="009A5118"/>
    <w:rsid w:val="009A5D49"/>
    <w:rsid w:val="009A5F4B"/>
    <w:rsid w:val="009A778D"/>
    <w:rsid w:val="009B599E"/>
    <w:rsid w:val="009B7C4C"/>
    <w:rsid w:val="009C247A"/>
    <w:rsid w:val="009C4E39"/>
    <w:rsid w:val="009C5BBA"/>
    <w:rsid w:val="009C6CB9"/>
    <w:rsid w:val="009C6FD7"/>
    <w:rsid w:val="009C7606"/>
    <w:rsid w:val="009C7D5E"/>
    <w:rsid w:val="009D03C6"/>
    <w:rsid w:val="009D1A47"/>
    <w:rsid w:val="009D2942"/>
    <w:rsid w:val="009D325A"/>
    <w:rsid w:val="009D4189"/>
    <w:rsid w:val="009D75DF"/>
    <w:rsid w:val="009E0610"/>
    <w:rsid w:val="009E2C42"/>
    <w:rsid w:val="009E2E73"/>
    <w:rsid w:val="009E3C27"/>
    <w:rsid w:val="009E5023"/>
    <w:rsid w:val="009E589D"/>
    <w:rsid w:val="009E6763"/>
    <w:rsid w:val="009E6DC8"/>
    <w:rsid w:val="009E7810"/>
    <w:rsid w:val="009F197E"/>
    <w:rsid w:val="009F583E"/>
    <w:rsid w:val="009F7F10"/>
    <w:rsid w:val="00A00597"/>
    <w:rsid w:val="00A0093B"/>
    <w:rsid w:val="00A0192C"/>
    <w:rsid w:val="00A03080"/>
    <w:rsid w:val="00A06575"/>
    <w:rsid w:val="00A07360"/>
    <w:rsid w:val="00A11CCE"/>
    <w:rsid w:val="00A12052"/>
    <w:rsid w:val="00A1597D"/>
    <w:rsid w:val="00A22790"/>
    <w:rsid w:val="00A25160"/>
    <w:rsid w:val="00A26AB0"/>
    <w:rsid w:val="00A275B9"/>
    <w:rsid w:val="00A3035D"/>
    <w:rsid w:val="00A34913"/>
    <w:rsid w:val="00A35F07"/>
    <w:rsid w:val="00A36D03"/>
    <w:rsid w:val="00A377B1"/>
    <w:rsid w:val="00A42E3A"/>
    <w:rsid w:val="00A54AE8"/>
    <w:rsid w:val="00A558AB"/>
    <w:rsid w:val="00A612F9"/>
    <w:rsid w:val="00A63AF5"/>
    <w:rsid w:val="00A657C7"/>
    <w:rsid w:val="00A72289"/>
    <w:rsid w:val="00A725EA"/>
    <w:rsid w:val="00A74DCD"/>
    <w:rsid w:val="00A7739E"/>
    <w:rsid w:val="00A777D8"/>
    <w:rsid w:val="00A82500"/>
    <w:rsid w:val="00A848D0"/>
    <w:rsid w:val="00A85287"/>
    <w:rsid w:val="00A85781"/>
    <w:rsid w:val="00A86270"/>
    <w:rsid w:val="00A87084"/>
    <w:rsid w:val="00A93BF2"/>
    <w:rsid w:val="00A93E0D"/>
    <w:rsid w:val="00A97D55"/>
    <w:rsid w:val="00AA0886"/>
    <w:rsid w:val="00AA2B17"/>
    <w:rsid w:val="00AA31F0"/>
    <w:rsid w:val="00AB044A"/>
    <w:rsid w:val="00AB0D70"/>
    <w:rsid w:val="00AB1128"/>
    <w:rsid w:val="00AC03CC"/>
    <w:rsid w:val="00AC17B5"/>
    <w:rsid w:val="00AC2317"/>
    <w:rsid w:val="00AC2C97"/>
    <w:rsid w:val="00AC2CD4"/>
    <w:rsid w:val="00AC755B"/>
    <w:rsid w:val="00AC7A7B"/>
    <w:rsid w:val="00AD0679"/>
    <w:rsid w:val="00AD36FD"/>
    <w:rsid w:val="00AD4345"/>
    <w:rsid w:val="00AD5EC9"/>
    <w:rsid w:val="00AD65F4"/>
    <w:rsid w:val="00AD69AA"/>
    <w:rsid w:val="00AE1670"/>
    <w:rsid w:val="00AE1773"/>
    <w:rsid w:val="00AE3383"/>
    <w:rsid w:val="00AE384C"/>
    <w:rsid w:val="00AE431F"/>
    <w:rsid w:val="00AE4CB2"/>
    <w:rsid w:val="00AE67DF"/>
    <w:rsid w:val="00AE6BE0"/>
    <w:rsid w:val="00AF02CB"/>
    <w:rsid w:val="00AF0A5E"/>
    <w:rsid w:val="00AF0A96"/>
    <w:rsid w:val="00AF2875"/>
    <w:rsid w:val="00AF5966"/>
    <w:rsid w:val="00B00EDB"/>
    <w:rsid w:val="00B02A13"/>
    <w:rsid w:val="00B0495D"/>
    <w:rsid w:val="00B05D42"/>
    <w:rsid w:val="00B07979"/>
    <w:rsid w:val="00B10C6E"/>
    <w:rsid w:val="00B1210E"/>
    <w:rsid w:val="00B1402B"/>
    <w:rsid w:val="00B2196F"/>
    <w:rsid w:val="00B22016"/>
    <w:rsid w:val="00B221C2"/>
    <w:rsid w:val="00B22563"/>
    <w:rsid w:val="00B23292"/>
    <w:rsid w:val="00B24CE8"/>
    <w:rsid w:val="00B252A7"/>
    <w:rsid w:val="00B26D02"/>
    <w:rsid w:val="00B307DD"/>
    <w:rsid w:val="00B33BF3"/>
    <w:rsid w:val="00B343A3"/>
    <w:rsid w:val="00B4059E"/>
    <w:rsid w:val="00B41E6D"/>
    <w:rsid w:val="00B44974"/>
    <w:rsid w:val="00B450D5"/>
    <w:rsid w:val="00B45E76"/>
    <w:rsid w:val="00B51F58"/>
    <w:rsid w:val="00B54E66"/>
    <w:rsid w:val="00B55463"/>
    <w:rsid w:val="00B56E67"/>
    <w:rsid w:val="00B60998"/>
    <w:rsid w:val="00B618E1"/>
    <w:rsid w:val="00B62329"/>
    <w:rsid w:val="00B7158B"/>
    <w:rsid w:val="00B71C35"/>
    <w:rsid w:val="00B725A9"/>
    <w:rsid w:val="00B72BEC"/>
    <w:rsid w:val="00B73A82"/>
    <w:rsid w:val="00B76F4D"/>
    <w:rsid w:val="00B7736D"/>
    <w:rsid w:val="00B77412"/>
    <w:rsid w:val="00B77752"/>
    <w:rsid w:val="00B77CBC"/>
    <w:rsid w:val="00B83BC0"/>
    <w:rsid w:val="00B8567D"/>
    <w:rsid w:val="00B87A6F"/>
    <w:rsid w:val="00B91028"/>
    <w:rsid w:val="00B91712"/>
    <w:rsid w:val="00B92509"/>
    <w:rsid w:val="00B9316D"/>
    <w:rsid w:val="00B95C9E"/>
    <w:rsid w:val="00B96494"/>
    <w:rsid w:val="00B9763F"/>
    <w:rsid w:val="00BA0FB3"/>
    <w:rsid w:val="00BA3C63"/>
    <w:rsid w:val="00BA4C0A"/>
    <w:rsid w:val="00BB26D2"/>
    <w:rsid w:val="00BB2A32"/>
    <w:rsid w:val="00BB5CFE"/>
    <w:rsid w:val="00BB6484"/>
    <w:rsid w:val="00BC0BC9"/>
    <w:rsid w:val="00BC24F8"/>
    <w:rsid w:val="00BC3920"/>
    <w:rsid w:val="00BC428B"/>
    <w:rsid w:val="00BC45EF"/>
    <w:rsid w:val="00BC470A"/>
    <w:rsid w:val="00BC47AB"/>
    <w:rsid w:val="00BD0D7C"/>
    <w:rsid w:val="00BD13CF"/>
    <w:rsid w:val="00BD2AB1"/>
    <w:rsid w:val="00BD3A7F"/>
    <w:rsid w:val="00BD4275"/>
    <w:rsid w:val="00BD5170"/>
    <w:rsid w:val="00BE0530"/>
    <w:rsid w:val="00BE09C1"/>
    <w:rsid w:val="00BE194F"/>
    <w:rsid w:val="00BE197F"/>
    <w:rsid w:val="00BE1FD4"/>
    <w:rsid w:val="00BE457B"/>
    <w:rsid w:val="00BE677A"/>
    <w:rsid w:val="00BE681C"/>
    <w:rsid w:val="00BE6A2E"/>
    <w:rsid w:val="00BE6E21"/>
    <w:rsid w:val="00BE7D08"/>
    <w:rsid w:val="00BF00A7"/>
    <w:rsid w:val="00BF136F"/>
    <w:rsid w:val="00BF33D9"/>
    <w:rsid w:val="00BF41EF"/>
    <w:rsid w:val="00C060C3"/>
    <w:rsid w:val="00C06689"/>
    <w:rsid w:val="00C075BD"/>
    <w:rsid w:val="00C07C3B"/>
    <w:rsid w:val="00C11B10"/>
    <w:rsid w:val="00C12151"/>
    <w:rsid w:val="00C12EA5"/>
    <w:rsid w:val="00C14806"/>
    <w:rsid w:val="00C15E40"/>
    <w:rsid w:val="00C161BE"/>
    <w:rsid w:val="00C239E2"/>
    <w:rsid w:val="00C32655"/>
    <w:rsid w:val="00C338CA"/>
    <w:rsid w:val="00C35CB3"/>
    <w:rsid w:val="00C35E4B"/>
    <w:rsid w:val="00C37748"/>
    <w:rsid w:val="00C402BA"/>
    <w:rsid w:val="00C418A9"/>
    <w:rsid w:val="00C47296"/>
    <w:rsid w:val="00C501F6"/>
    <w:rsid w:val="00C50A0A"/>
    <w:rsid w:val="00C52358"/>
    <w:rsid w:val="00C572D7"/>
    <w:rsid w:val="00C60016"/>
    <w:rsid w:val="00C629BE"/>
    <w:rsid w:val="00C638D8"/>
    <w:rsid w:val="00C63D6B"/>
    <w:rsid w:val="00C64128"/>
    <w:rsid w:val="00C671ED"/>
    <w:rsid w:val="00C710B7"/>
    <w:rsid w:val="00C73515"/>
    <w:rsid w:val="00C7368C"/>
    <w:rsid w:val="00C74442"/>
    <w:rsid w:val="00C754BC"/>
    <w:rsid w:val="00C76E52"/>
    <w:rsid w:val="00C83525"/>
    <w:rsid w:val="00C83C95"/>
    <w:rsid w:val="00C87DEB"/>
    <w:rsid w:val="00C9095C"/>
    <w:rsid w:val="00CA1729"/>
    <w:rsid w:val="00CA17E1"/>
    <w:rsid w:val="00CA1984"/>
    <w:rsid w:val="00CA1DAE"/>
    <w:rsid w:val="00CA234E"/>
    <w:rsid w:val="00CA2793"/>
    <w:rsid w:val="00CA4BFC"/>
    <w:rsid w:val="00CA6147"/>
    <w:rsid w:val="00CA7429"/>
    <w:rsid w:val="00CB1848"/>
    <w:rsid w:val="00CB326D"/>
    <w:rsid w:val="00CB498B"/>
    <w:rsid w:val="00CB6216"/>
    <w:rsid w:val="00CC09A6"/>
    <w:rsid w:val="00CC3973"/>
    <w:rsid w:val="00CC4578"/>
    <w:rsid w:val="00CC5C60"/>
    <w:rsid w:val="00CD019B"/>
    <w:rsid w:val="00CD0284"/>
    <w:rsid w:val="00CD0A91"/>
    <w:rsid w:val="00CD160F"/>
    <w:rsid w:val="00CD1A9E"/>
    <w:rsid w:val="00CD2427"/>
    <w:rsid w:val="00CD4310"/>
    <w:rsid w:val="00CD72BC"/>
    <w:rsid w:val="00CE0DA0"/>
    <w:rsid w:val="00CE1CE5"/>
    <w:rsid w:val="00CE477D"/>
    <w:rsid w:val="00CE4E8D"/>
    <w:rsid w:val="00CE5FF6"/>
    <w:rsid w:val="00CE6254"/>
    <w:rsid w:val="00CE6502"/>
    <w:rsid w:val="00CF030B"/>
    <w:rsid w:val="00CF1B90"/>
    <w:rsid w:val="00CF1DFC"/>
    <w:rsid w:val="00CF1F7C"/>
    <w:rsid w:val="00CF2856"/>
    <w:rsid w:val="00CF4534"/>
    <w:rsid w:val="00CF4588"/>
    <w:rsid w:val="00CF5CE7"/>
    <w:rsid w:val="00CF5EF5"/>
    <w:rsid w:val="00CF7481"/>
    <w:rsid w:val="00CF7EE3"/>
    <w:rsid w:val="00D04320"/>
    <w:rsid w:val="00D0739E"/>
    <w:rsid w:val="00D13FC8"/>
    <w:rsid w:val="00D14E7C"/>
    <w:rsid w:val="00D224AA"/>
    <w:rsid w:val="00D26163"/>
    <w:rsid w:val="00D26534"/>
    <w:rsid w:val="00D26C8D"/>
    <w:rsid w:val="00D26DDA"/>
    <w:rsid w:val="00D3442D"/>
    <w:rsid w:val="00D34F1B"/>
    <w:rsid w:val="00D35ED3"/>
    <w:rsid w:val="00D374FD"/>
    <w:rsid w:val="00D41D2D"/>
    <w:rsid w:val="00D463A3"/>
    <w:rsid w:val="00D50358"/>
    <w:rsid w:val="00D51833"/>
    <w:rsid w:val="00D55894"/>
    <w:rsid w:val="00D56B66"/>
    <w:rsid w:val="00D57BE5"/>
    <w:rsid w:val="00D66E05"/>
    <w:rsid w:val="00D67ABE"/>
    <w:rsid w:val="00D70E16"/>
    <w:rsid w:val="00D73373"/>
    <w:rsid w:val="00D74CA3"/>
    <w:rsid w:val="00D76666"/>
    <w:rsid w:val="00D828E1"/>
    <w:rsid w:val="00D8441F"/>
    <w:rsid w:val="00D850B9"/>
    <w:rsid w:val="00D93695"/>
    <w:rsid w:val="00D94E39"/>
    <w:rsid w:val="00D9789C"/>
    <w:rsid w:val="00DA3FC0"/>
    <w:rsid w:val="00DA7CE8"/>
    <w:rsid w:val="00DB10D2"/>
    <w:rsid w:val="00DB1DD4"/>
    <w:rsid w:val="00DB61B3"/>
    <w:rsid w:val="00DC3E47"/>
    <w:rsid w:val="00DC49A6"/>
    <w:rsid w:val="00DD0915"/>
    <w:rsid w:val="00DD1DFF"/>
    <w:rsid w:val="00DD33CF"/>
    <w:rsid w:val="00DE2EAB"/>
    <w:rsid w:val="00DE3896"/>
    <w:rsid w:val="00DE4435"/>
    <w:rsid w:val="00DE64A1"/>
    <w:rsid w:val="00DF0231"/>
    <w:rsid w:val="00DF348D"/>
    <w:rsid w:val="00DF65F7"/>
    <w:rsid w:val="00DF6E96"/>
    <w:rsid w:val="00E00899"/>
    <w:rsid w:val="00E008C7"/>
    <w:rsid w:val="00E035EA"/>
    <w:rsid w:val="00E04C43"/>
    <w:rsid w:val="00E10F49"/>
    <w:rsid w:val="00E11FA9"/>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7045"/>
    <w:rsid w:val="00E37468"/>
    <w:rsid w:val="00E406F2"/>
    <w:rsid w:val="00E41266"/>
    <w:rsid w:val="00E415BA"/>
    <w:rsid w:val="00E42C77"/>
    <w:rsid w:val="00E45AEB"/>
    <w:rsid w:val="00E470EC"/>
    <w:rsid w:val="00E50EE5"/>
    <w:rsid w:val="00E5666B"/>
    <w:rsid w:val="00E577DD"/>
    <w:rsid w:val="00E60458"/>
    <w:rsid w:val="00E60540"/>
    <w:rsid w:val="00E60952"/>
    <w:rsid w:val="00E64AF8"/>
    <w:rsid w:val="00E706B8"/>
    <w:rsid w:val="00E72064"/>
    <w:rsid w:val="00E73CC4"/>
    <w:rsid w:val="00E76A71"/>
    <w:rsid w:val="00E802E0"/>
    <w:rsid w:val="00E82ED7"/>
    <w:rsid w:val="00E83483"/>
    <w:rsid w:val="00E85BF2"/>
    <w:rsid w:val="00E862E2"/>
    <w:rsid w:val="00E91110"/>
    <w:rsid w:val="00E9184C"/>
    <w:rsid w:val="00E91E42"/>
    <w:rsid w:val="00E92AA7"/>
    <w:rsid w:val="00E94DD3"/>
    <w:rsid w:val="00E94FAC"/>
    <w:rsid w:val="00E97098"/>
    <w:rsid w:val="00EA127D"/>
    <w:rsid w:val="00EA2254"/>
    <w:rsid w:val="00EA49BA"/>
    <w:rsid w:val="00EA4E79"/>
    <w:rsid w:val="00EA5149"/>
    <w:rsid w:val="00EA718C"/>
    <w:rsid w:val="00EB02DF"/>
    <w:rsid w:val="00EB2795"/>
    <w:rsid w:val="00EB7895"/>
    <w:rsid w:val="00EC42A1"/>
    <w:rsid w:val="00ED06AD"/>
    <w:rsid w:val="00ED06E2"/>
    <w:rsid w:val="00EE0C42"/>
    <w:rsid w:val="00EE1CF7"/>
    <w:rsid w:val="00EE22BF"/>
    <w:rsid w:val="00EE6F45"/>
    <w:rsid w:val="00EF0E38"/>
    <w:rsid w:val="00EF0E4A"/>
    <w:rsid w:val="00EF2DE4"/>
    <w:rsid w:val="00EF342C"/>
    <w:rsid w:val="00EF6165"/>
    <w:rsid w:val="00EF653C"/>
    <w:rsid w:val="00EF66B2"/>
    <w:rsid w:val="00F00549"/>
    <w:rsid w:val="00F0497C"/>
    <w:rsid w:val="00F05199"/>
    <w:rsid w:val="00F076D1"/>
    <w:rsid w:val="00F0770B"/>
    <w:rsid w:val="00F10222"/>
    <w:rsid w:val="00F10653"/>
    <w:rsid w:val="00F10F2D"/>
    <w:rsid w:val="00F12A63"/>
    <w:rsid w:val="00F14670"/>
    <w:rsid w:val="00F1617A"/>
    <w:rsid w:val="00F2033F"/>
    <w:rsid w:val="00F20D63"/>
    <w:rsid w:val="00F22DF5"/>
    <w:rsid w:val="00F2531A"/>
    <w:rsid w:val="00F27688"/>
    <w:rsid w:val="00F303F4"/>
    <w:rsid w:val="00F31FA7"/>
    <w:rsid w:val="00F33D01"/>
    <w:rsid w:val="00F34526"/>
    <w:rsid w:val="00F34C48"/>
    <w:rsid w:val="00F3511E"/>
    <w:rsid w:val="00F40DB6"/>
    <w:rsid w:val="00F413E7"/>
    <w:rsid w:val="00F42BFC"/>
    <w:rsid w:val="00F45711"/>
    <w:rsid w:val="00F45BF6"/>
    <w:rsid w:val="00F4766A"/>
    <w:rsid w:val="00F52FBD"/>
    <w:rsid w:val="00F52FE8"/>
    <w:rsid w:val="00F543C6"/>
    <w:rsid w:val="00F559F3"/>
    <w:rsid w:val="00F5790A"/>
    <w:rsid w:val="00F608B2"/>
    <w:rsid w:val="00F609CD"/>
    <w:rsid w:val="00F61DAD"/>
    <w:rsid w:val="00F628EA"/>
    <w:rsid w:val="00F66108"/>
    <w:rsid w:val="00F663BC"/>
    <w:rsid w:val="00F71261"/>
    <w:rsid w:val="00F7251E"/>
    <w:rsid w:val="00F72D98"/>
    <w:rsid w:val="00F76B81"/>
    <w:rsid w:val="00F770D2"/>
    <w:rsid w:val="00F83F8A"/>
    <w:rsid w:val="00F87D53"/>
    <w:rsid w:val="00F941E7"/>
    <w:rsid w:val="00F949AB"/>
    <w:rsid w:val="00FA4943"/>
    <w:rsid w:val="00FA66E0"/>
    <w:rsid w:val="00FB03B2"/>
    <w:rsid w:val="00FB3C79"/>
    <w:rsid w:val="00FB4CE4"/>
    <w:rsid w:val="00FB6BD9"/>
    <w:rsid w:val="00FC0544"/>
    <w:rsid w:val="00FC0F9D"/>
    <w:rsid w:val="00FC3492"/>
    <w:rsid w:val="00FC4747"/>
    <w:rsid w:val="00FD1CDD"/>
    <w:rsid w:val="00FD406F"/>
    <w:rsid w:val="00FD518E"/>
    <w:rsid w:val="00FD53F1"/>
    <w:rsid w:val="00FD7EED"/>
    <w:rsid w:val="00FE0CB7"/>
    <w:rsid w:val="00FE1A35"/>
    <w:rsid w:val="00FE2B35"/>
    <w:rsid w:val="00FE5D0D"/>
    <w:rsid w:val="00FE6992"/>
    <w:rsid w:val="00FE736A"/>
    <w:rsid w:val="00FE75CC"/>
    <w:rsid w:val="00FF02AA"/>
    <w:rsid w:val="00FF1CA8"/>
    <w:rsid w:val="00FF246E"/>
    <w:rsid w:val="00FF3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3259E4-8FC7-445B-9ACF-60650A3E9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10758</TotalTime>
  <Pages>1</Pages>
  <Words>1192</Words>
  <Characters>6798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7975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28</cp:revision>
  <dcterms:created xsi:type="dcterms:W3CDTF">2022-09-19T08:46:00Z</dcterms:created>
  <dcterms:modified xsi:type="dcterms:W3CDTF">2025-02-07T09:46:00Z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