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2658A92" w14:textId="15038AF2" w:rsidR="00E32894" w:rsidRPr="002C662F" w:rsidRDefault="00E32894" w:rsidP="00E32894">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Pr>
          <w:rFonts w:ascii="Arial" w:hAnsi="Arial" w:cs="Arial" w:hint="eastAsia"/>
          <w:b/>
          <w:lang w:eastAsia="zh-CN"/>
        </w:rPr>
        <w:t>114</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Pr="006D15A0">
        <w:rPr>
          <w:rFonts w:ascii="Arial" w:hAnsi="Arial" w:cs="Arial"/>
          <w:b/>
          <w:lang w:eastAsia="zh-CN"/>
        </w:rPr>
        <w:t>R4-2</w:t>
      </w:r>
      <w:r w:rsidR="003C2306">
        <w:rPr>
          <w:rFonts w:ascii="Arial" w:hAnsi="Arial" w:cs="Arial" w:hint="eastAsia"/>
          <w:b/>
          <w:lang w:eastAsia="zh-CN"/>
        </w:rPr>
        <w:t>501007</w:t>
      </w:r>
      <w:bookmarkStart w:id="2" w:name="_GoBack"/>
      <w:bookmarkEnd w:id="2"/>
    </w:p>
    <w:p w14:paraId="2C81CCD8" w14:textId="77777777" w:rsidR="00E32894" w:rsidRPr="002C662F" w:rsidRDefault="00E32894" w:rsidP="00E32894">
      <w:pPr>
        <w:jc w:val="both"/>
        <w:rPr>
          <w:rFonts w:ascii="Arial" w:hAnsi="Arial"/>
          <w:b/>
          <w:lang w:val="en-US" w:eastAsia="zh-CN"/>
        </w:rPr>
      </w:pPr>
      <w:r>
        <w:rPr>
          <w:rFonts w:ascii="Arial" w:hAnsi="Arial" w:hint="eastAsia"/>
          <w:b/>
          <w:lang w:val="en-US" w:eastAsia="zh-CN"/>
        </w:rPr>
        <w:t>Athens, GR, Feb. 17</w:t>
      </w:r>
      <w:r w:rsidRPr="002C662F">
        <w:rPr>
          <w:rFonts w:ascii="Arial" w:hAnsi="Arial" w:hint="eastAsia"/>
          <w:b/>
          <w:lang w:val="en-US" w:eastAsia="zh-CN"/>
        </w:rPr>
        <w:t xml:space="preserve"> </w:t>
      </w:r>
      <w:r>
        <w:rPr>
          <w:rFonts w:ascii="Arial" w:hAnsi="Arial"/>
          <w:b/>
          <w:lang w:val="en-US" w:eastAsia="zh-CN"/>
        </w:rPr>
        <w:t>–</w:t>
      </w:r>
      <w:r>
        <w:rPr>
          <w:rFonts w:ascii="Arial" w:hAnsi="Arial" w:hint="eastAsia"/>
          <w:b/>
          <w:lang w:val="en-US" w:eastAsia="zh-CN"/>
        </w:rPr>
        <w:t xml:space="preserve"> Feb. 21,</w:t>
      </w:r>
      <w:r w:rsidRPr="002C662F">
        <w:rPr>
          <w:rFonts w:ascii="Arial" w:hAnsi="Arial"/>
          <w:b/>
          <w:lang w:val="en-US" w:eastAsia="zh-CN"/>
        </w:rPr>
        <w:t xml:space="preserve"> 20</w:t>
      </w:r>
      <w:r>
        <w:rPr>
          <w:rFonts w:ascii="Arial" w:hAnsi="Arial" w:hint="eastAsia"/>
          <w:b/>
          <w:lang w:val="en-US" w:eastAsia="zh-CN"/>
        </w:rPr>
        <w:t>25</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20ACCB64"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393C35">
        <w:rPr>
          <w:rFonts w:ascii="Arial" w:eastAsiaTheme="minorEastAsia" w:hAnsi="Arial" w:cs="Arial" w:hint="eastAsia"/>
          <w:b/>
          <w:lang w:eastAsia="zh-CN"/>
        </w:rPr>
        <w:t>UE RF requirements</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r w:rsidR="000B4509">
        <w:rPr>
          <w:rFonts w:ascii="Arial" w:eastAsiaTheme="minorEastAsia" w:hAnsi="Arial" w:cs="Arial" w:hint="eastAsia"/>
          <w:b/>
          <w:lang w:eastAsia="zh-CN"/>
        </w:rPr>
        <w:t>support spectrum less than 5 MHz</w:t>
      </w:r>
    </w:p>
    <w:p w14:paraId="77737CA4" w14:textId="2AA84E3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9E4B58">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5604B0">
        <w:rPr>
          <w:rFonts w:ascii="Arial" w:eastAsiaTheme="minorEastAsia" w:hAnsi="Arial" w:cs="Arial" w:hint="eastAsia"/>
          <w:b/>
          <w:lang w:eastAsia="zh-CN"/>
        </w:rPr>
        <w:t>10</w:t>
      </w:r>
      <w:r w:rsidR="004E2DDA">
        <w:rPr>
          <w:rFonts w:ascii="Arial" w:eastAsiaTheme="minorEastAsia" w:hAnsi="Arial" w:cs="Arial" w:hint="eastAsia"/>
          <w:b/>
          <w:lang w:eastAsia="zh-CN"/>
        </w:rPr>
        <w:t>.3.2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37D7D396" w:rsidR="004B07BD" w:rsidRDefault="004539C0" w:rsidP="004B07BD">
      <w:pPr>
        <w:rPr>
          <w:lang w:eastAsia="zh-CN"/>
        </w:rPr>
      </w:pPr>
      <w:r>
        <w:rPr>
          <w:lang w:eastAsia="zh-CN"/>
        </w:rPr>
        <w:t>In RAN</w:t>
      </w:r>
      <w:r w:rsidR="00085C0B">
        <w:rPr>
          <w:rFonts w:hint="eastAsia"/>
          <w:lang w:eastAsia="zh-CN"/>
        </w:rPr>
        <w:t>4</w:t>
      </w:r>
      <w:r w:rsidR="004B07BD" w:rsidRPr="004B07BD">
        <w:rPr>
          <w:lang w:eastAsia="zh-CN"/>
        </w:rPr>
        <w:t xml:space="preserve"> #1</w:t>
      </w:r>
      <w:r w:rsidR="00085C0B">
        <w:rPr>
          <w:rFonts w:hint="eastAsia"/>
          <w:lang w:eastAsia="zh-CN"/>
        </w:rPr>
        <w:t>1</w:t>
      </w:r>
      <w:r w:rsidR="00741B70">
        <w:rPr>
          <w:rFonts w:hint="eastAsia"/>
          <w:lang w:eastAsia="zh-CN"/>
        </w:rPr>
        <w:t>3</w:t>
      </w:r>
      <w:r w:rsidR="009B780D">
        <w:rPr>
          <w:lang w:eastAsia="zh-CN"/>
        </w:rPr>
        <w:t xml:space="preserve"> meeting,</w:t>
      </w:r>
      <w:r w:rsidR="00085C0B">
        <w:rPr>
          <w:rFonts w:hint="eastAsia"/>
          <w:lang w:eastAsia="zh-CN"/>
        </w:rPr>
        <w:t xml:space="preserve"> a WF [1] on NR NTN support spectrum less than 5 MHz </w:t>
      </w:r>
      <w:r w:rsidR="00393C35">
        <w:rPr>
          <w:rFonts w:hint="eastAsia"/>
          <w:lang w:eastAsia="zh-CN"/>
        </w:rPr>
        <w:t>UE RF requirements</w:t>
      </w:r>
      <w:r w:rsidR="00F37065">
        <w:rPr>
          <w:rFonts w:hint="eastAsia"/>
          <w:lang w:eastAsia="zh-CN"/>
        </w:rPr>
        <w:t xml:space="preserve"> </w:t>
      </w:r>
      <w:r w:rsidR="004B07BD" w:rsidRPr="004B07BD">
        <w:rPr>
          <w:lang w:eastAsia="zh-CN"/>
        </w:rPr>
        <w:t xml:space="preserve">was </w:t>
      </w:r>
      <w:r w:rsidR="00085C0B">
        <w:rPr>
          <w:rFonts w:hint="eastAsia"/>
          <w:lang w:eastAsia="zh-CN"/>
        </w:rPr>
        <w:t>agreed</w:t>
      </w:r>
      <w:r w:rsidR="004B07BD" w:rsidRPr="004B07BD">
        <w:rPr>
          <w:lang w:eastAsia="zh-CN"/>
        </w:rPr>
        <w:t xml:space="preserve">. </w:t>
      </w:r>
      <w:r w:rsidR="00085C0B">
        <w:rPr>
          <w:rFonts w:hint="eastAsia"/>
          <w:lang w:val="en-US" w:eastAsia="zh-CN"/>
        </w:rPr>
        <w:t>However, there are still s</w:t>
      </w:r>
      <w:r w:rsidR="00085C0B" w:rsidRPr="00DD7562">
        <w:rPr>
          <w:lang w:val="en-US" w:eastAsia="zh-CN"/>
        </w:rPr>
        <w:t>ome remaining issues</w:t>
      </w:r>
      <w:r w:rsidR="00085C0B">
        <w:rPr>
          <w:rFonts w:hint="eastAsia"/>
          <w:lang w:val="en-US" w:eastAsia="zh-CN"/>
        </w:rPr>
        <w:t xml:space="preserve"> </w:t>
      </w:r>
      <w:r w:rsidR="00085C0B" w:rsidRPr="00DD7562">
        <w:rPr>
          <w:lang w:val="en-US" w:eastAsia="zh-CN"/>
        </w:rPr>
        <w:t xml:space="preserve">need </w:t>
      </w:r>
      <w:r w:rsidR="00085C0B">
        <w:rPr>
          <w:rFonts w:hint="eastAsia"/>
          <w:lang w:val="en-US" w:eastAsia="zh-CN"/>
        </w:rPr>
        <w:t>to be discussed</w:t>
      </w:r>
      <w:r w:rsidR="00085C0B">
        <w:rPr>
          <w:lang w:val="en-US" w:eastAsia="zh-CN"/>
        </w:rPr>
        <w:t xml:space="preserve"> in </w:t>
      </w:r>
      <w:r w:rsidR="00085C0B">
        <w:rPr>
          <w:rFonts w:hint="eastAsia"/>
          <w:lang w:val="en-US" w:eastAsia="zh-CN"/>
        </w:rPr>
        <w:t>the next</w:t>
      </w:r>
      <w:r w:rsidR="00085C0B" w:rsidRPr="00DD7562">
        <w:rPr>
          <w:lang w:val="en-US" w:eastAsia="zh-CN"/>
        </w:rPr>
        <w:t xml:space="preserve"> meeting.</w:t>
      </w:r>
    </w:p>
    <w:p w14:paraId="2726EB6F" w14:textId="08C40955" w:rsidR="004B07BD" w:rsidRPr="004B07BD" w:rsidRDefault="004B07BD" w:rsidP="0088018C">
      <w:pPr>
        <w:spacing w:before="180"/>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w:t>
      </w:r>
      <w:r w:rsidRPr="004B07BD">
        <w:rPr>
          <w:lang w:eastAsia="zh-CN"/>
        </w:rPr>
        <w:t xml:space="preserve"> views on </w:t>
      </w:r>
      <w:r w:rsidR="00393C35">
        <w:rPr>
          <w:rFonts w:hint="eastAsia"/>
          <w:lang w:eastAsia="zh-CN"/>
        </w:rPr>
        <w:t>UE RF requirements</w:t>
      </w:r>
      <w:r w:rsidR="0088018C">
        <w:rPr>
          <w:rFonts w:hint="eastAsia"/>
          <w:lang w:eastAsia="zh-CN"/>
        </w:rPr>
        <w:t xml:space="preserve"> for</w:t>
      </w:r>
      <w:r w:rsidR="003234D0">
        <w:rPr>
          <w:rFonts w:hint="eastAsia"/>
          <w:lang w:eastAsia="zh-CN"/>
        </w:rPr>
        <w:t xml:space="preserve"> NTN</w:t>
      </w:r>
      <w:r w:rsidR="0088018C">
        <w:rPr>
          <w:rFonts w:hint="eastAsia"/>
          <w:lang w:eastAsia="zh-CN"/>
        </w:rPr>
        <w:t xml:space="preserve"> </w:t>
      </w:r>
      <w:r w:rsidR="006207D1">
        <w:rPr>
          <w:rFonts w:hint="eastAsia"/>
          <w:lang w:eastAsia="zh-CN"/>
        </w:rPr>
        <w:t>support</w:t>
      </w:r>
      <w:r w:rsidR="0088018C">
        <w:rPr>
          <w:rFonts w:hint="eastAsia"/>
          <w:lang w:eastAsia="zh-CN"/>
        </w:rPr>
        <w:t xml:space="preserve"> </w:t>
      </w:r>
      <w:r w:rsidR="006207D1">
        <w:rPr>
          <w:rFonts w:hint="eastAsia"/>
          <w:lang w:eastAsia="zh-CN"/>
        </w:rPr>
        <w:t xml:space="preserve">spectrum less than 5 </w:t>
      </w:r>
      <w:proofErr w:type="spellStart"/>
      <w:r w:rsidR="006207D1">
        <w:rPr>
          <w:rFonts w:hint="eastAsia"/>
          <w:lang w:eastAsia="zh-CN"/>
        </w:rPr>
        <w:t>MHz</w:t>
      </w:r>
      <w:r w:rsidRPr="004B07BD">
        <w:rPr>
          <w:lang w:eastAsia="zh-CN"/>
        </w:rPr>
        <w:t>.</w:t>
      </w:r>
      <w:proofErr w:type="spellEnd"/>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5F91E2AD" w14:textId="09AB1E61" w:rsidR="008463AB" w:rsidRPr="008463AB" w:rsidRDefault="008463AB" w:rsidP="008463AB">
      <w:pPr>
        <w:rPr>
          <w:lang w:eastAsia="zh-CN"/>
        </w:rPr>
      </w:pPr>
      <w:r w:rsidRPr="008463AB">
        <w:rPr>
          <w:rFonts w:hint="eastAsia"/>
          <w:lang w:eastAsia="zh-CN"/>
        </w:rPr>
        <w:t xml:space="preserve">The </w:t>
      </w:r>
      <w:r w:rsidR="009B2E83">
        <w:rPr>
          <w:rFonts w:hint="eastAsia"/>
          <w:lang w:eastAsia="zh-CN"/>
        </w:rPr>
        <w:t>open issues</w:t>
      </w:r>
      <w:r w:rsidRPr="008463AB">
        <w:rPr>
          <w:lang w:eastAsia="zh-CN"/>
        </w:rPr>
        <w:t xml:space="preserve"> on</w:t>
      </w:r>
      <w:r w:rsidRPr="008463AB">
        <w:rPr>
          <w:rFonts w:hint="eastAsia"/>
          <w:lang w:eastAsia="zh-CN"/>
        </w:rPr>
        <w:t xml:space="preserve"> </w:t>
      </w:r>
      <w:r w:rsidR="005B59E5">
        <w:rPr>
          <w:rFonts w:hint="eastAsia"/>
          <w:lang w:eastAsia="zh-CN"/>
        </w:rPr>
        <w:t>UE RF requirements</w:t>
      </w:r>
      <w:r>
        <w:rPr>
          <w:rFonts w:hint="eastAsia"/>
          <w:lang w:eastAsia="zh-CN"/>
        </w:rPr>
        <w:t xml:space="preserve"> for NR NTN support spectrum less than 5 MHz</w:t>
      </w:r>
      <w:r w:rsidRPr="008463AB">
        <w:rPr>
          <w:lang w:eastAsia="zh-CN"/>
        </w:rPr>
        <w:t xml:space="preserve"> was</w:t>
      </w:r>
      <w:r w:rsidRPr="008463AB">
        <w:rPr>
          <w:rFonts w:hint="eastAsia"/>
          <w:lang w:eastAsia="zh-CN"/>
        </w:rPr>
        <w:t xml:space="preserve"> </w:t>
      </w:r>
      <w:r w:rsidR="009B2E83">
        <w:rPr>
          <w:rFonts w:hint="eastAsia"/>
          <w:lang w:eastAsia="zh-CN"/>
        </w:rPr>
        <w:t>discussed</w:t>
      </w:r>
      <w:r w:rsidRPr="008463AB">
        <w:rPr>
          <w:rFonts w:hint="eastAsia"/>
          <w:lang w:eastAsia="zh-CN"/>
        </w:rPr>
        <w:t xml:space="preserve"> during the previous meetings, as shown below:</w:t>
      </w:r>
    </w:p>
    <w:tbl>
      <w:tblPr>
        <w:tblStyle w:val="af9"/>
        <w:tblW w:w="0" w:type="auto"/>
        <w:tblLook w:val="04A0" w:firstRow="1" w:lastRow="0" w:firstColumn="1" w:lastColumn="0" w:noHBand="0" w:noVBand="1"/>
      </w:tblPr>
      <w:tblGrid>
        <w:gridCol w:w="9855"/>
      </w:tblGrid>
      <w:tr w:rsidR="008463AB" w14:paraId="28DFEF3A" w14:textId="77777777" w:rsidTr="008463AB">
        <w:tc>
          <w:tcPr>
            <w:tcW w:w="9855" w:type="dxa"/>
          </w:tcPr>
          <w:p w14:paraId="50AE8A22" w14:textId="77777777" w:rsidR="00DE5F2F" w:rsidRPr="004C5A50" w:rsidRDefault="00DE5F2F" w:rsidP="00DE5F2F">
            <w:pPr>
              <w:pStyle w:val="10"/>
              <w:tabs>
                <w:tab w:val="left" w:pos="0"/>
              </w:tabs>
              <w:ind w:left="0" w:firstLine="0"/>
              <w:outlineLvl w:val="0"/>
              <w:rPr>
                <w:rFonts w:eastAsia="Times New Roman"/>
              </w:rPr>
            </w:pPr>
            <w:r>
              <w:rPr>
                <w:rFonts w:eastAsia="Times New Roman"/>
              </w:rPr>
              <w:lastRenderedPageBreak/>
              <w:t>WF on</w:t>
            </w:r>
            <w:r w:rsidRPr="004C5A50">
              <w:rPr>
                <w:rFonts w:eastAsia="Times New Roman"/>
              </w:rPr>
              <w:t xml:space="preserve"> UE RF requirements</w:t>
            </w:r>
          </w:p>
          <w:p w14:paraId="67365841" w14:textId="77777777" w:rsidR="00DE5F2F" w:rsidRPr="000B106D" w:rsidRDefault="00DE5F2F" w:rsidP="00DE5F2F">
            <w:pPr>
              <w:pStyle w:val="3"/>
              <w:ind w:left="720" w:hanging="720"/>
              <w:outlineLvl w:val="2"/>
              <w:rPr>
                <w:b/>
                <w:bCs/>
                <w:sz w:val="24"/>
                <w:szCs w:val="16"/>
              </w:rPr>
            </w:pPr>
            <w:r w:rsidRPr="000B106D">
              <w:rPr>
                <w:b/>
                <w:bCs/>
                <w:sz w:val="24"/>
                <w:szCs w:val="16"/>
              </w:rPr>
              <w:t>UE Rx requirements</w:t>
            </w:r>
          </w:p>
          <w:p w14:paraId="2AE49AC5" w14:textId="77777777" w:rsidR="00DE5F2F" w:rsidRDefault="00DE5F2F" w:rsidP="00DE5F2F">
            <w:pPr>
              <w:rPr>
                <w:b/>
                <w:u w:val="single"/>
                <w:lang w:eastAsia="ko-KR"/>
              </w:rPr>
            </w:pPr>
            <w:r>
              <w:rPr>
                <w:b/>
                <w:u w:val="single"/>
                <w:lang w:eastAsia="ko-KR"/>
              </w:rPr>
              <w:t>Issue 2-2-1: Reference sensitivity</w:t>
            </w:r>
          </w:p>
          <w:p w14:paraId="1F123349" w14:textId="77777777" w:rsidR="00DE5F2F" w:rsidRDefault="00DE5F2F" w:rsidP="00DE5F2F">
            <w:pPr>
              <w:pStyle w:val="afb"/>
              <w:widowControl/>
              <w:numPr>
                <w:ilvl w:val="0"/>
                <w:numId w:val="9"/>
              </w:numPr>
              <w:spacing w:before="0" w:after="120" w:line="240" w:lineRule="auto"/>
              <w:ind w:left="720" w:firstLineChars="0"/>
              <w:jc w:val="left"/>
              <w:rPr>
                <w:rFonts w:eastAsia="宋体"/>
              </w:rPr>
            </w:pPr>
            <w:r>
              <w:rPr>
                <w:rFonts w:eastAsia="宋体"/>
              </w:rPr>
              <w:t xml:space="preserve">Option </w:t>
            </w:r>
            <w:r>
              <w:rPr>
                <w:rFonts w:eastAsia="宋体" w:hint="eastAsia"/>
              </w:rPr>
              <w:t>1</w:t>
            </w:r>
            <w:r>
              <w:rPr>
                <w:rFonts w:eastAsia="宋体"/>
              </w:rPr>
              <w:t>:</w:t>
            </w:r>
            <w:r>
              <w:rPr>
                <w:rFonts w:eastAsia="宋体" w:hint="eastAsia"/>
              </w:rPr>
              <w:t xml:space="preserve"> </w:t>
            </w:r>
          </w:p>
          <w:p w14:paraId="18464872" w14:textId="77777777" w:rsidR="00DE5F2F" w:rsidRDefault="00DE5F2F" w:rsidP="00DE5F2F">
            <w:pPr>
              <w:pStyle w:val="afb"/>
              <w:widowControl/>
              <w:numPr>
                <w:ilvl w:val="1"/>
                <w:numId w:val="9"/>
              </w:numPr>
              <w:spacing w:before="0" w:after="120" w:line="240" w:lineRule="auto"/>
              <w:ind w:left="1440" w:firstLineChars="0"/>
              <w:jc w:val="left"/>
            </w:pPr>
            <w:r>
              <w:t>2.2dB improvement compared with 5 MHz CBW;</w:t>
            </w:r>
          </w:p>
          <w:p w14:paraId="5B55F77B" w14:textId="77777777" w:rsidR="00DE5F2F" w:rsidRDefault="00DE5F2F" w:rsidP="00DE5F2F">
            <w:pPr>
              <w:pStyle w:val="afb"/>
              <w:widowControl/>
              <w:numPr>
                <w:ilvl w:val="0"/>
                <w:numId w:val="9"/>
              </w:numPr>
              <w:spacing w:before="0" w:after="120" w:line="240" w:lineRule="auto"/>
              <w:ind w:left="720" w:firstLineChars="0"/>
              <w:jc w:val="left"/>
              <w:rPr>
                <w:rFonts w:eastAsia="宋体"/>
              </w:rPr>
            </w:pPr>
            <w:r>
              <w:rPr>
                <w:rFonts w:eastAsia="宋体"/>
              </w:rPr>
              <w:t xml:space="preserve">Option </w:t>
            </w:r>
            <w:r>
              <w:rPr>
                <w:rFonts w:eastAsia="宋体" w:hint="eastAsia"/>
              </w:rPr>
              <w:t>2</w:t>
            </w:r>
            <w:r>
              <w:rPr>
                <w:rFonts w:eastAsia="宋体"/>
              </w:rPr>
              <w:t>:</w:t>
            </w:r>
            <w:r>
              <w:rPr>
                <w:rFonts w:eastAsia="宋体" w:hint="eastAsia"/>
              </w:rPr>
              <w:t xml:space="preserve"> </w:t>
            </w:r>
          </w:p>
          <w:p w14:paraId="0C04211F" w14:textId="77777777" w:rsidR="00DE5F2F" w:rsidRDefault="00DE5F2F" w:rsidP="00DE5F2F">
            <w:pPr>
              <w:pStyle w:val="afb"/>
              <w:widowControl/>
              <w:numPr>
                <w:ilvl w:val="1"/>
                <w:numId w:val="9"/>
              </w:numPr>
              <w:spacing w:before="0" w:after="120" w:line="240" w:lineRule="auto"/>
              <w:ind w:left="1440" w:firstLineChars="0"/>
              <w:jc w:val="left"/>
              <w:rPr>
                <w:rFonts w:eastAsia="宋体"/>
              </w:rPr>
            </w:pPr>
            <w:r>
              <w:t>1.7</w:t>
            </w:r>
            <w:r>
              <w:rPr>
                <w:rFonts w:hint="eastAsia"/>
              </w:rPr>
              <w:t>dB improvement compared with 5 MHz CBW</w:t>
            </w:r>
            <w:r>
              <w:rPr>
                <w:rFonts w:eastAsia="宋体" w:hint="eastAsia"/>
              </w:rPr>
              <w:t>;</w:t>
            </w:r>
          </w:p>
          <w:p w14:paraId="15776A45" w14:textId="77777777" w:rsidR="00DE5F2F" w:rsidRDefault="00DE5F2F" w:rsidP="00DE5F2F">
            <w:pPr>
              <w:pStyle w:val="afb"/>
              <w:widowControl/>
              <w:numPr>
                <w:ilvl w:val="0"/>
                <w:numId w:val="9"/>
              </w:numPr>
              <w:spacing w:before="0" w:after="120" w:line="240" w:lineRule="auto"/>
              <w:ind w:firstLineChars="0"/>
              <w:jc w:val="left"/>
              <w:rPr>
                <w:rFonts w:eastAsia="宋体"/>
              </w:rPr>
            </w:pPr>
            <w:r>
              <w:rPr>
                <w:rFonts w:eastAsia="宋体"/>
              </w:rPr>
              <w:t>Encourage companies to consider Rx non-linearity in the reference sensitivity evaluations</w:t>
            </w:r>
          </w:p>
          <w:p w14:paraId="2134A1E6" w14:textId="77777777" w:rsidR="00DE5F2F" w:rsidRDefault="00DE5F2F" w:rsidP="00DE5F2F">
            <w:pPr>
              <w:rPr>
                <w:b/>
                <w:u w:val="single"/>
                <w:lang w:eastAsia="ko-KR"/>
              </w:rPr>
            </w:pPr>
          </w:p>
          <w:p w14:paraId="7B33BD4F" w14:textId="77777777" w:rsidR="00DE5F2F" w:rsidRDefault="00DE5F2F" w:rsidP="00DE5F2F">
            <w:pPr>
              <w:rPr>
                <w:b/>
                <w:u w:val="single"/>
                <w:lang w:eastAsia="ko-KR"/>
              </w:rPr>
            </w:pPr>
            <w:r>
              <w:rPr>
                <w:b/>
                <w:u w:val="single"/>
                <w:lang w:eastAsia="ko-KR"/>
              </w:rPr>
              <w:t xml:space="preserve">Issue 2-2-2: </w:t>
            </w:r>
            <w:r>
              <w:rPr>
                <w:rFonts w:hint="eastAsia"/>
                <w:b/>
                <w:u w:val="single"/>
                <w:lang w:eastAsia="ko-KR"/>
              </w:rPr>
              <w:t>Maximum input level</w:t>
            </w:r>
          </w:p>
          <w:p w14:paraId="0AF267DA" w14:textId="77777777" w:rsidR="00DE5F2F" w:rsidRDefault="00DE5F2F" w:rsidP="00DE5F2F">
            <w:pPr>
              <w:pStyle w:val="afb"/>
              <w:widowControl/>
              <w:numPr>
                <w:ilvl w:val="0"/>
                <w:numId w:val="9"/>
              </w:numPr>
              <w:spacing w:before="0" w:after="120" w:line="240" w:lineRule="auto"/>
              <w:ind w:left="720" w:firstLineChars="0"/>
              <w:jc w:val="left"/>
              <w:rPr>
                <w:rFonts w:eastAsia="宋体"/>
              </w:rPr>
            </w:pPr>
            <w:r>
              <w:rPr>
                <w:rFonts w:eastAsia="宋体"/>
              </w:rPr>
              <w:t>Agreement:</w:t>
            </w:r>
          </w:p>
          <w:p w14:paraId="1086DC1B" w14:textId="77777777" w:rsidR="00DE5F2F" w:rsidRDefault="00DE5F2F" w:rsidP="00DE5F2F">
            <w:pPr>
              <w:pStyle w:val="afb"/>
              <w:widowControl/>
              <w:numPr>
                <w:ilvl w:val="1"/>
                <w:numId w:val="9"/>
              </w:numPr>
              <w:spacing w:before="0" w:after="120" w:line="240" w:lineRule="auto"/>
              <w:ind w:left="1440" w:firstLineChars="0"/>
              <w:jc w:val="left"/>
            </w:pPr>
            <w:r>
              <w:t xml:space="preserve">Reuse the requirements for 5MHz, 10MHz, 15MHz and 20MHz of NTN FR1 UE, e.g. -40dBm; </w:t>
            </w:r>
          </w:p>
          <w:p w14:paraId="20B6BD58" w14:textId="77777777" w:rsidR="00DE5F2F" w:rsidRDefault="00DE5F2F" w:rsidP="00DE5F2F">
            <w:pPr>
              <w:rPr>
                <w:color w:val="0070C0"/>
                <w:lang w:val="en-US" w:eastAsia="zh-CN"/>
              </w:rPr>
            </w:pPr>
          </w:p>
          <w:p w14:paraId="1D8AA207" w14:textId="77777777" w:rsidR="00DE5F2F" w:rsidRDefault="00DE5F2F" w:rsidP="00DE5F2F">
            <w:pPr>
              <w:rPr>
                <w:b/>
                <w:u w:val="single"/>
                <w:lang w:eastAsia="ko-KR"/>
              </w:rPr>
            </w:pPr>
            <w:r>
              <w:rPr>
                <w:b/>
                <w:u w:val="single"/>
                <w:lang w:eastAsia="ko-KR"/>
              </w:rPr>
              <w:t>Issue 2-2-3: ACS</w:t>
            </w:r>
          </w:p>
          <w:p w14:paraId="6A769DD6" w14:textId="77777777" w:rsidR="00DE5F2F" w:rsidRDefault="00DE5F2F" w:rsidP="00DE5F2F">
            <w:pPr>
              <w:pStyle w:val="afb"/>
              <w:widowControl/>
              <w:numPr>
                <w:ilvl w:val="0"/>
                <w:numId w:val="9"/>
              </w:numPr>
              <w:spacing w:before="0" w:after="120" w:line="240" w:lineRule="auto"/>
              <w:ind w:left="720" w:firstLineChars="0"/>
              <w:jc w:val="left"/>
              <w:rPr>
                <w:rFonts w:eastAsia="宋体"/>
              </w:rPr>
            </w:pPr>
            <w:r>
              <w:rPr>
                <w:rFonts w:eastAsia="宋体"/>
              </w:rPr>
              <w:t>Agreement</w:t>
            </w:r>
          </w:p>
          <w:p w14:paraId="63921CE4" w14:textId="77777777" w:rsidR="00DE5F2F" w:rsidRDefault="00DE5F2F" w:rsidP="00DE5F2F">
            <w:pPr>
              <w:pStyle w:val="afb"/>
              <w:widowControl/>
              <w:numPr>
                <w:ilvl w:val="1"/>
                <w:numId w:val="9"/>
              </w:numPr>
              <w:spacing w:before="0" w:after="120" w:line="240" w:lineRule="auto"/>
              <w:ind w:left="1440" w:firstLineChars="0"/>
              <w:jc w:val="left"/>
              <w:rPr>
                <w:rFonts w:eastAsia="宋体"/>
              </w:rPr>
            </w:pPr>
            <w:r>
              <w:rPr>
                <w:rFonts w:hint="eastAsia"/>
              </w:rPr>
              <w:t>3 MHz shall be added to table 7.5-1 into the same column as for 5 and 10 MHz channel BW. For tables 7.5-2 and 7.5-3, 3 MHz channel BW shall also be added but considering a 3 MHz interferer BW and 3/-3 interferer offset.</w:t>
            </w:r>
          </w:p>
          <w:p w14:paraId="776B4438" w14:textId="77777777" w:rsidR="00DE5F2F" w:rsidRDefault="00DE5F2F" w:rsidP="00DE5F2F">
            <w:pPr>
              <w:pStyle w:val="TH"/>
              <w:spacing w:before="120" w:after="120"/>
              <w:ind w:left="936"/>
              <w:rPr>
                <w:lang w:val="en-US"/>
              </w:rPr>
            </w:pPr>
            <w:r>
              <w:rPr>
                <w:lang w:val="en-US"/>
              </w:rPr>
              <w:t xml:space="preserve">Table 7.5-1: ACS for NR satellite bands with </w:t>
            </w:r>
            <w:proofErr w:type="spellStart"/>
            <w:r>
              <w:rPr>
                <w:lang w:val="en-US"/>
              </w:rPr>
              <w:t>F</w:t>
            </w:r>
            <w:r>
              <w:rPr>
                <w:vertAlign w:val="subscript"/>
                <w:lang w:val="en-US"/>
              </w:rPr>
              <w:t>DL_high</w:t>
            </w:r>
            <w:proofErr w:type="spellEnd"/>
            <w:r>
              <w:rPr>
                <w:lang w:val="en-US"/>
              </w:rPr>
              <w:t xml:space="preserve"> &lt; 2700 MHz and </w:t>
            </w:r>
            <w:proofErr w:type="spellStart"/>
            <w:r>
              <w:rPr>
                <w:lang w:val="en-US"/>
              </w:rPr>
              <w:t>F</w:t>
            </w:r>
            <w:r>
              <w:rPr>
                <w:vertAlign w:val="subscript"/>
                <w:lang w:val="en-US"/>
              </w:rPr>
              <w:t>UL_high</w:t>
            </w:r>
            <w:proofErr w:type="spellEnd"/>
            <w:r>
              <w:rPr>
                <w:lang w:val="en-US"/>
              </w:rPr>
              <w:t xml:space="preserve"> &lt;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874"/>
              <w:gridCol w:w="1065"/>
              <w:gridCol w:w="1065"/>
              <w:gridCol w:w="1066"/>
            </w:tblGrid>
            <w:tr w:rsidR="00DE5F2F" w14:paraId="628DD480" w14:textId="77777777" w:rsidTr="00DE3380">
              <w:trPr>
                <w:trHeight w:val="288"/>
                <w:jc w:val="center"/>
              </w:trPr>
              <w:tc>
                <w:tcPr>
                  <w:tcW w:w="1170" w:type="dxa"/>
                  <w:vMerge w:val="restart"/>
                  <w:shd w:val="clear" w:color="auto" w:fill="auto"/>
                  <w:vAlign w:val="center"/>
                </w:tcPr>
                <w:p w14:paraId="69252009" w14:textId="77777777" w:rsidR="00DE5F2F" w:rsidRDefault="00DE5F2F" w:rsidP="00DE3380">
                  <w:pPr>
                    <w:pStyle w:val="TAH"/>
                    <w:rPr>
                      <w:lang w:val="en-US"/>
                    </w:rPr>
                  </w:pPr>
                  <w:r>
                    <w:rPr>
                      <w:lang w:val="en-US"/>
                    </w:rPr>
                    <w:t>RX parameter</w:t>
                  </w:r>
                </w:p>
              </w:tc>
              <w:tc>
                <w:tcPr>
                  <w:tcW w:w="874" w:type="dxa"/>
                  <w:vMerge w:val="restart"/>
                  <w:vAlign w:val="center"/>
                </w:tcPr>
                <w:p w14:paraId="504AF7AC" w14:textId="77777777" w:rsidR="00DE5F2F" w:rsidRDefault="00DE5F2F" w:rsidP="00DE3380">
                  <w:pPr>
                    <w:pStyle w:val="TAH"/>
                    <w:rPr>
                      <w:lang w:val="en-US"/>
                    </w:rPr>
                  </w:pPr>
                  <w:r>
                    <w:rPr>
                      <w:lang w:val="en-US"/>
                    </w:rPr>
                    <w:t>Units</w:t>
                  </w:r>
                </w:p>
              </w:tc>
              <w:tc>
                <w:tcPr>
                  <w:tcW w:w="3196" w:type="dxa"/>
                  <w:gridSpan w:val="3"/>
                  <w:vAlign w:val="center"/>
                </w:tcPr>
                <w:p w14:paraId="670C6BBB" w14:textId="77777777" w:rsidR="00DE5F2F" w:rsidRDefault="00DE5F2F" w:rsidP="00DE3380">
                  <w:pPr>
                    <w:pStyle w:val="TAH"/>
                    <w:rPr>
                      <w:lang w:val="en-US"/>
                    </w:rPr>
                  </w:pPr>
                  <w:r>
                    <w:rPr>
                      <w:lang w:val="en-US"/>
                    </w:rPr>
                    <w:t>Channel bandwidth (MHz)</w:t>
                  </w:r>
                </w:p>
              </w:tc>
            </w:tr>
            <w:tr w:rsidR="00DE5F2F" w14:paraId="3A9DF078" w14:textId="77777777" w:rsidTr="00DE3380">
              <w:trPr>
                <w:trHeight w:val="288"/>
                <w:jc w:val="center"/>
              </w:trPr>
              <w:tc>
                <w:tcPr>
                  <w:tcW w:w="1170" w:type="dxa"/>
                  <w:vMerge/>
                  <w:shd w:val="clear" w:color="auto" w:fill="auto"/>
                  <w:vAlign w:val="center"/>
                </w:tcPr>
                <w:p w14:paraId="761E1E18" w14:textId="77777777" w:rsidR="00DE5F2F" w:rsidRDefault="00DE5F2F" w:rsidP="00DE3380">
                  <w:pPr>
                    <w:pStyle w:val="TAH"/>
                    <w:rPr>
                      <w:lang w:val="en-US"/>
                    </w:rPr>
                  </w:pPr>
                </w:p>
              </w:tc>
              <w:tc>
                <w:tcPr>
                  <w:tcW w:w="874" w:type="dxa"/>
                  <w:vMerge/>
                  <w:vAlign w:val="center"/>
                </w:tcPr>
                <w:p w14:paraId="7C7578A0" w14:textId="77777777" w:rsidR="00DE5F2F" w:rsidRDefault="00DE5F2F" w:rsidP="00DE3380">
                  <w:pPr>
                    <w:pStyle w:val="TAH"/>
                    <w:rPr>
                      <w:lang w:val="en-US"/>
                    </w:rPr>
                  </w:pPr>
                </w:p>
              </w:tc>
              <w:tc>
                <w:tcPr>
                  <w:tcW w:w="1065" w:type="dxa"/>
                  <w:vAlign w:val="center"/>
                </w:tcPr>
                <w:p w14:paraId="41A18058" w14:textId="77777777" w:rsidR="00DE5F2F" w:rsidRDefault="00DE5F2F" w:rsidP="00DE3380">
                  <w:pPr>
                    <w:pStyle w:val="TAH"/>
                    <w:rPr>
                      <w:lang w:val="en-US"/>
                    </w:rPr>
                  </w:pPr>
                  <w:r>
                    <w:rPr>
                      <w:rFonts w:hint="eastAsia"/>
                      <w:color w:val="0000FF"/>
                      <w:lang w:val="en-US" w:eastAsia="zh-CN"/>
                    </w:rPr>
                    <w:t>3,</w:t>
                  </w:r>
                  <w:r>
                    <w:rPr>
                      <w:rFonts w:hint="eastAsia"/>
                      <w:lang w:val="en-US" w:eastAsia="zh-CN"/>
                    </w:rPr>
                    <w:t xml:space="preserve"> </w:t>
                  </w:r>
                  <w:r>
                    <w:rPr>
                      <w:lang w:val="en-US"/>
                    </w:rPr>
                    <w:t>5, 10</w:t>
                  </w:r>
                </w:p>
              </w:tc>
              <w:tc>
                <w:tcPr>
                  <w:tcW w:w="1065" w:type="dxa"/>
                  <w:vAlign w:val="center"/>
                </w:tcPr>
                <w:p w14:paraId="6BC5914C" w14:textId="77777777" w:rsidR="00DE5F2F" w:rsidRDefault="00DE5F2F" w:rsidP="00DE3380">
                  <w:pPr>
                    <w:pStyle w:val="TAH"/>
                    <w:rPr>
                      <w:lang w:val="en-US"/>
                    </w:rPr>
                  </w:pPr>
                  <w:r>
                    <w:rPr>
                      <w:lang w:val="en-US"/>
                    </w:rPr>
                    <w:t>15</w:t>
                  </w:r>
                </w:p>
              </w:tc>
              <w:tc>
                <w:tcPr>
                  <w:tcW w:w="1066" w:type="dxa"/>
                  <w:vAlign w:val="center"/>
                </w:tcPr>
                <w:p w14:paraId="15640EF1" w14:textId="77777777" w:rsidR="00DE5F2F" w:rsidRDefault="00DE5F2F" w:rsidP="00DE3380">
                  <w:pPr>
                    <w:pStyle w:val="TAH"/>
                    <w:rPr>
                      <w:lang w:val="en-US"/>
                    </w:rPr>
                  </w:pPr>
                  <w:r>
                    <w:rPr>
                      <w:lang w:val="en-US"/>
                    </w:rPr>
                    <w:t>20</w:t>
                  </w:r>
                </w:p>
              </w:tc>
            </w:tr>
            <w:tr w:rsidR="00DE5F2F" w14:paraId="5FCDDB64" w14:textId="77777777" w:rsidTr="00DE3380">
              <w:trPr>
                <w:trHeight w:val="288"/>
                <w:jc w:val="center"/>
              </w:trPr>
              <w:tc>
                <w:tcPr>
                  <w:tcW w:w="1170" w:type="dxa"/>
                  <w:shd w:val="clear" w:color="auto" w:fill="auto"/>
                  <w:vAlign w:val="center"/>
                </w:tcPr>
                <w:p w14:paraId="581EF8EB" w14:textId="77777777" w:rsidR="00DE5F2F" w:rsidRDefault="00DE5F2F" w:rsidP="00DE3380">
                  <w:pPr>
                    <w:pStyle w:val="TAC"/>
                    <w:rPr>
                      <w:lang w:val="en-US"/>
                    </w:rPr>
                  </w:pPr>
                  <w:r>
                    <w:rPr>
                      <w:lang w:val="en-US"/>
                    </w:rPr>
                    <w:t>ACS</w:t>
                  </w:r>
                </w:p>
              </w:tc>
              <w:tc>
                <w:tcPr>
                  <w:tcW w:w="874" w:type="dxa"/>
                  <w:vAlign w:val="center"/>
                </w:tcPr>
                <w:p w14:paraId="37403A98" w14:textId="77777777" w:rsidR="00DE5F2F" w:rsidRDefault="00DE5F2F" w:rsidP="00DE3380">
                  <w:pPr>
                    <w:pStyle w:val="TAC"/>
                    <w:rPr>
                      <w:lang w:val="en-US"/>
                    </w:rPr>
                  </w:pPr>
                  <w:r>
                    <w:rPr>
                      <w:lang w:val="en-US"/>
                    </w:rPr>
                    <w:t>dB</w:t>
                  </w:r>
                </w:p>
              </w:tc>
              <w:tc>
                <w:tcPr>
                  <w:tcW w:w="1065" w:type="dxa"/>
                  <w:vAlign w:val="center"/>
                </w:tcPr>
                <w:p w14:paraId="3614B049" w14:textId="77777777" w:rsidR="00DE5F2F" w:rsidRDefault="00DE5F2F" w:rsidP="00DE3380">
                  <w:pPr>
                    <w:pStyle w:val="TAC"/>
                    <w:rPr>
                      <w:lang w:val="en-US"/>
                    </w:rPr>
                  </w:pPr>
                  <w:r>
                    <w:rPr>
                      <w:lang w:val="en-US"/>
                    </w:rPr>
                    <w:t>33</w:t>
                  </w:r>
                </w:p>
              </w:tc>
              <w:tc>
                <w:tcPr>
                  <w:tcW w:w="1065" w:type="dxa"/>
                  <w:vAlign w:val="center"/>
                </w:tcPr>
                <w:p w14:paraId="52BBBCE8" w14:textId="77777777" w:rsidR="00DE5F2F" w:rsidRDefault="00DE5F2F" w:rsidP="00DE3380">
                  <w:pPr>
                    <w:pStyle w:val="TAC"/>
                    <w:rPr>
                      <w:lang w:val="en-US"/>
                    </w:rPr>
                  </w:pPr>
                  <w:r>
                    <w:rPr>
                      <w:lang w:val="en-US"/>
                    </w:rPr>
                    <w:t>30</w:t>
                  </w:r>
                </w:p>
              </w:tc>
              <w:tc>
                <w:tcPr>
                  <w:tcW w:w="1066" w:type="dxa"/>
                  <w:vAlign w:val="center"/>
                </w:tcPr>
                <w:p w14:paraId="074AE8B3" w14:textId="77777777" w:rsidR="00DE5F2F" w:rsidRDefault="00DE5F2F" w:rsidP="00DE3380">
                  <w:pPr>
                    <w:pStyle w:val="TAC"/>
                    <w:rPr>
                      <w:lang w:val="en-US"/>
                    </w:rPr>
                  </w:pPr>
                  <w:r>
                    <w:rPr>
                      <w:lang w:val="en-US"/>
                    </w:rPr>
                    <w:t>27</w:t>
                  </w:r>
                </w:p>
              </w:tc>
            </w:tr>
          </w:tbl>
          <w:p w14:paraId="7766664A" w14:textId="77777777" w:rsidR="00DE5F2F" w:rsidRDefault="00DE5F2F" w:rsidP="00DE5F2F">
            <w:pPr>
              <w:spacing w:before="120" w:after="120"/>
            </w:pPr>
          </w:p>
          <w:p w14:paraId="2E6F125B" w14:textId="77777777" w:rsidR="00DE5F2F" w:rsidRDefault="00DE5F2F" w:rsidP="00DE5F2F">
            <w:pPr>
              <w:pStyle w:val="TH"/>
              <w:spacing w:before="120" w:after="120"/>
              <w:rPr>
                <w:lang w:val="en-US"/>
              </w:rPr>
            </w:pPr>
            <w:r>
              <w:rPr>
                <w:lang w:val="en-US"/>
              </w:rPr>
              <w:t xml:space="preserve">Table 7.5-2: Test parameters for NR bands with </w:t>
            </w:r>
            <w:proofErr w:type="spellStart"/>
            <w:r>
              <w:rPr>
                <w:lang w:val="en-US"/>
              </w:rPr>
              <w:t>F</w:t>
            </w:r>
            <w:r>
              <w:rPr>
                <w:vertAlign w:val="subscript"/>
                <w:lang w:val="en-US"/>
              </w:rPr>
              <w:t>DL_high</w:t>
            </w:r>
            <w:proofErr w:type="spellEnd"/>
            <w:r>
              <w:rPr>
                <w:vertAlign w:val="subscript"/>
                <w:lang w:val="en-US"/>
              </w:rPr>
              <w:t xml:space="preserve"> </w:t>
            </w:r>
            <w:r>
              <w:rPr>
                <w:lang w:val="en-US"/>
              </w:rPr>
              <w:t xml:space="preserve">&lt; 2700 MHz and </w:t>
            </w:r>
            <w:proofErr w:type="spellStart"/>
            <w:r>
              <w:rPr>
                <w:lang w:val="en-US"/>
              </w:rPr>
              <w:t>F</w:t>
            </w:r>
            <w:r>
              <w:rPr>
                <w:vertAlign w:val="subscript"/>
                <w:lang w:val="en-US"/>
              </w:rPr>
              <w:t>UL_high</w:t>
            </w:r>
            <w:proofErr w:type="spellEnd"/>
            <w:r>
              <w:rPr>
                <w:vertAlign w:val="subscript"/>
                <w:lang w:val="en-US"/>
              </w:rPr>
              <w:t xml:space="preserve"> </w:t>
            </w:r>
            <w:r>
              <w:rPr>
                <w:lang w:val="en-US"/>
              </w:rPr>
              <w:t>&lt; 2700 MHz, case 1</w:t>
            </w:r>
          </w:p>
          <w:tbl>
            <w:tblPr>
              <w:tblStyle w:val="af9"/>
              <w:tblW w:w="7026" w:type="dxa"/>
              <w:jc w:val="center"/>
              <w:tblLook w:val="04A0" w:firstRow="1" w:lastRow="0" w:firstColumn="1" w:lastColumn="0" w:noHBand="0" w:noVBand="1"/>
            </w:tblPr>
            <w:tblGrid>
              <w:gridCol w:w="2052"/>
              <w:gridCol w:w="1134"/>
              <w:gridCol w:w="1132"/>
              <w:gridCol w:w="15"/>
              <w:gridCol w:w="422"/>
              <w:gridCol w:w="838"/>
              <w:gridCol w:w="1418"/>
              <w:gridCol w:w="15"/>
            </w:tblGrid>
            <w:tr w:rsidR="00DE5F2F" w14:paraId="08F76D9E" w14:textId="77777777" w:rsidTr="00DE3380">
              <w:trPr>
                <w:jc w:val="center"/>
              </w:trPr>
              <w:tc>
                <w:tcPr>
                  <w:tcW w:w="2052" w:type="dxa"/>
                  <w:vMerge w:val="restart"/>
                  <w:vAlign w:val="center"/>
                </w:tcPr>
                <w:p w14:paraId="761FEF11" w14:textId="77777777" w:rsidR="00DE5F2F" w:rsidRDefault="00DE5F2F" w:rsidP="00DE5F2F">
                  <w:pPr>
                    <w:pStyle w:val="TAH"/>
                  </w:pPr>
                  <w:r>
                    <w:t>RX parameter</w:t>
                  </w:r>
                </w:p>
              </w:tc>
              <w:tc>
                <w:tcPr>
                  <w:tcW w:w="1134" w:type="dxa"/>
                  <w:vMerge w:val="restart"/>
                  <w:vAlign w:val="center"/>
                </w:tcPr>
                <w:p w14:paraId="4223605A" w14:textId="77777777" w:rsidR="00DE5F2F" w:rsidRDefault="00DE5F2F" w:rsidP="00DE5F2F">
                  <w:pPr>
                    <w:pStyle w:val="TAH"/>
                  </w:pPr>
                  <w:r>
                    <w:t>Units</w:t>
                  </w:r>
                </w:p>
              </w:tc>
              <w:tc>
                <w:tcPr>
                  <w:tcW w:w="3840" w:type="dxa"/>
                  <w:gridSpan w:val="6"/>
                  <w:vAlign w:val="center"/>
                </w:tcPr>
                <w:p w14:paraId="62343C3A" w14:textId="77777777" w:rsidR="00DE5F2F" w:rsidRDefault="00DE5F2F" w:rsidP="00DE5F2F">
                  <w:pPr>
                    <w:pStyle w:val="TAH"/>
                  </w:pPr>
                  <w:r>
                    <w:t>Channel bandwidth (MHz)</w:t>
                  </w:r>
                </w:p>
              </w:tc>
            </w:tr>
            <w:tr w:rsidR="00DE5F2F" w14:paraId="071CC118" w14:textId="77777777" w:rsidTr="00DE3380">
              <w:trPr>
                <w:gridAfter w:val="1"/>
                <w:wAfter w:w="15" w:type="dxa"/>
                <w:jc w:val="center"/>
              </w:trPr>
              <w:tc>
                <w:tcPr>
                  <w:tcW w:w="2052" w:type="dxa"/>
                  <w:vMerge/>
                  <w:vAlign w:val="center"/>
                </w:tcPr>
                <w:p w14:paraId="1734F322" w14:textId="77777777" w:rsidR="00DE5F2F" w:rsidRDefault="00DE5F2F" w:rsidP="00DE5F2F">
                  <w:pPr>
                    <w:pStyle w:val="TAH"/>
                  </w:pPr>
                </w:p>
              </w:tc>
              <w:tc>
                <w:tcPr>
                  <w:tcW w:w="1134" w:type="dxa"/>
                  <w:vMerge/>
                  <w:vAlign w:val="center"/>
                </w:tcPr>
                <w:p w14:paraId="656023AF" w14:textId="77777777" w:rsidR="00DE5F2F" w:rsidRDefault="00DE5F2F" w:rsidP="00DE5F2F">
                  <w:pPr>
                    <w:pStyle w:val="TAH"/>
                  </w:pPr>
                </w:p>
              </w:tc>
              <w:tc>
                <w:tcPr>
                  <w:tcW w:w="1132" w:type="dxa"/>
                  <w:vAlign w:val="center"/>
                </w:tcPr>
                <w:p w14:paraId="3445E397" w14:textId="77777777" w:rsidR="00DE5F2F" w:rsidRDefault="00DE5F2F" w:rsidP="00DE5F2F">
                  <w:pPr>
                    <w:pStyle w:val="TAH"/>
                    <w:rPr>
                      <w:lang w:val="en-US" w:eastAsia="zh-CN"/>
                    </w:rPr>
                  </w:pPr>
                  <w:r>
                    <w:rPr>
                      <w:rFonts w:hint="eastAsia"/>
                      <w:color w:val="0000FF"/>
                      <w:lang w:val="en-US" w:eastAsia="zh-CN"/>
                    </w:rPr>
                    <w:t>3</w:t>
                  </w:r>
                </w:p>
              </w:tc>
              <w:tc>
                <w:tcPr>
                  <w:tcW w:w="437" w:type="dxa"/>
                  <w:gridSpan w:val="2"/>
                  <w:vAlign w:val="center"/>
                </w:tcPr>
                <w:p w14:paraId="7838EAB9" w14:textId="77777777" w:rsidR="00DE5F2F" w:rsidRDefault="00DE5F2F" w:rsidP="00DE5F2F">
                  <w:pPr>
                    <w:pStyle w:val="TAH"/>
                  </w:pPr>
                  <w:r>
                    <w:t>5, 10</w:t>
                  </w:r>
                </w:p>
              </w:tc>
              <w:tc>
                <w:tcPr>
                  <w:tcW w:w="838" w:type="dxa"/>
                  <w:vAlign w:val="center"/>
                </w:tcPr>
                <w:p w14:paraId="3A91B75D" w14:textId="77777777" w:rsidR="00DE5F2F" w:rsidRDefault="00DE5F2F" w:rsidP="00DE5F2F">
                  <w:pPr>
                    <w:pStyle w:val="TAH"/>
                  </w:pPr>
                  <w:r>
                    <w:t>15</w:t>
                  </w:r>
                </w:p>
              </w:tc>
              <w:tc>
                <w:tcPr>
                  <w:tcW w:w="1418" w:type="dxa"/>
                  <w:vAlign w:val="center"/>
                </w:tcPr>
                <w:p w14:paraId="033443E1" w14:textId="77777777" w:rsidR="00DE5F2F" w:rsidRDefault="00DE5F2F" w:rsidP="00DE5F2F">
                  <w:pPr>
                    <w:pStyle w:val="TAH"/>
                    <w:rPr>
                      <w:rFonts w:eastAsiaTheme="minorEastAsia"/>
                      <w:lang w:eastAsia="zh-TW"/>
                    </w:rPr>
                  </w:pPr>
                  <w:r>
                    <w:rPr>
                      <w:rFonts w:eastAsiaTheme="minorEastAsia"/>
                      <w:lang w:eastAsia="zh-TW"/>
                    </w:rPr>
                    <w:t>20</w:t>
                  </w:r>
                </w:p>
              </w:tc>
            </w:tr>
            <w:tr w:rsidR="00DE5F2F" w14:paraId="58905B2E" w14:textId="77777777" w:rsidTr="00DE3380">
              <w:trPr>
                <w:jc w:val="center"/>
              </w:trPr>
              <w:tc>
                <w:tcPr>
                  <w:tcW w:w="2052" w:type="dxa"/>
                  <w:vAlign w:val="center"/>
                </w:tcPr>
                <w:p w14:paraId="75286B97" w14:textId="77777777" w:rsidR="00DE5F2F" w:rsidRDefault="00DE5F2F" w:rsidP="00DE5F2F">
                  <w:pPr>
                    <w:pStyle w:val="TAC"/>
                    <w:rPr>
                      <w:lang w:val="en-US"/>
                    </w:rPr>
                  </w:pPr>
                  <w:r>
                    <w:rPr>
                      <w:lang w:val="en-US"/>
                    </w:rPr>
                    <w:t>Power in transmission bandwidth configuration</w:t>
                  </w:r>
                </w:p>
              </w:tc>
              <w:tc>
                <w:tcPr>
                  <w:tcW w:w="1134" w:type="dxa"/>
                  <w:vAlign w:val="center"/>
                </w:tcPr>
                <w:p w14:paraId="2AB487B1" w14:textId="77777777" w:rsidR="00DE5F2F" w:rsidRDefault="00DE5F2F" w:rsidP="00DE5F2F">
                  <w:pPr>
                    <w:pStyle w:val="TAC"/>
                  </w:pPr>
                  <w:proofErr w:type="spellStart"/>
                  <w:r>
                    <w:t>dBm</w:t>
                  </w:r>
                  <w:proofErr w:type="spellEnd"/>
                </w:p>
              </w:tc>
              <w:tc>
                <w:tcPr>
                  <w:tcW w:w="3840" w:type="dxa"/>
                  <w:gridSpan w:val="6"/>
                  <w:vAlign w:val="center"/>
                </w:tcPr>
                <w:p w14:paraId="6AC667FE" w14:textId="77777777" w:rsidR="00DE5F2F" w:rsidRDefault="00DE5F2F" w:rsidP="00DE5F2F">
                  <w:pPr>
                    <w:pStyle w:val="TAC"/>
                  </w:pPr>
                  <w:r>
                    <w:t>REFSENS + 14 dB</w:t>
                  </w:r>
                </w:p>
              </w:tc>
            </w:tr>
            <w:tr w:rsidR="00DE5F2F" w14:paraId="5CB4B496" w14:textId="77777777" w:rsidTr="00DE3380">
              <w:trPr>
                <w:gridAfter w:val="1"/>
                <w:wAfter w:w="15" w:type="dxa"/>
                <w:jc w:val="center"/>
              </w:trPr>
              <w:tc>
                <w:tcPr>
                  <w:tcW w:w="2052" w:type="dxa"/>
                  <w:vAlign w:val="center"/>
                </w:tcPr>
                <w:p w14:paraId="3506E0BC" w14:textId="77777777" w:rsidR="00DE5F2F" w:rsidRDefault="00DE5F2F" w:rsidP="00DE5F2F">
                  <w:pPr>
                    <w:pStyle w:val="TAC"/>
                  </w:pPr>
                  <w:r>
                    <w:t>P</w:t>
                  </w:r>
                  <w:r>
                    <w:rPr>
                      <w:vertAlign w:val="subscript"/>
                    </w:rPr>
                    <w:t>interferer</w:t>
                  </w:r>
                  <w:r>
                    <w:rPr>
                      <w:rFonts w:asciiTheme="minorEastAsia" w:eastAsiaTheme="minorEastAsia" w:hAnsiTheme="minorEastAsia"/>
                      <w:vertAlign w:val="superscript"/>
                    </w:rPr>
                    <w:t>4</w:t>
                  </w:r>
                </w:p>
              </w:tc>
              <w:tc>
                <w:tcPr>
                  <w:tcW w:w="1134" w:type="dxa"/>
                  <w:vAlign w:val="center"/>
                </w:tcPr>
                <w:p w14:paraId="63E84AC9" w14:textId="77777777" w:rsidR="00DE5F2F" w:rsidRDefault="00DE5F2F" w:rsidP="00DE5F2F">
                  <w:pPr>
                    <w:pStyle w:val="TAC"/>
                  </w:pPr>
                  <w:proofErr w:type="spellStart"/>
                  <w:r>
                    <w:t>dBm</w:t>
                  </w:r>
                  <w:proofErr w:type="spellEnd"/>
                </w:p>
              </w:tc>
              <w:tc>
                <w:tcPr>
                  <w:tcW w:w="1147" w:type="dxa"/>
                  <w:gridSpan w:val="2"/>
                  <w:vAlign w:val="center"/>
                </w:tcPr>
                <w:p w14:paraId="6189ED97" w14:textId="77777777" w:rsidR="00DE5F2F" w:rsidRDefault="00DE5F2F" w:rsidP="00DE5F2F">
                  <w:pPr>
                    <w:pStyle w:val="TAC"/>
                  </w:pPr>
                  <w:r>
                    <w:t>REFSENS + 45.5 dB</w:t>
                  </w:r>
                </w:p>
              </w:tc>
              <w:tc>
                <w:tcPr>
                  <w:tcW w:w="1260" w:type="dxa"/>
                  <w:gridSpan w:val="2"/>
                  <w:vAlign w:val="center"/>
                </w:tcPr>
                <w:p w14:paraId="036C9B44" w14:textId="77777777" w:rsidR="00DE5F2F" w:rsidRDefault="00DE5F2F" w:rsidP="00DE5F2F">
                  <w:pPr>
                    <w:pStyle w:val="TAC"/>
                  </w:pPr>
                  <w:r>
                    <w:t>REFSENS + 42.5 dB</w:t>
                  </w:r>
                </w:p>
              </w:tc>
              <w:tc>
                <w:tcPr>
                  <w:tcW w:w="1418" w:type="dxa"/>
                  <w:vAlign w:val="center"/>
                </w:tcPr>
                <w:p w14:paraId="788D3845" w14:textId="77777777" w:rsidR="00DE5F2F" w:rsidRDefault="00DE5F2F" w:rsidP="00DE5F2F">
                  <w:pPr>
                    <w:pStyle w:val="TAC"/>
                  </w:pPr>
                  <w:r>
                    <w:t>REFSENS + 39.5</w:t>
                  </w:r>
                </w:p>
              </w:tc>
            </w:tr>
            <w:tr w:rsidR="00DE5F2F" w14:paraId="1B9B723E" w14:textId="77777777" w:rsidTr="00DE3380">
              <w:trPr>
                <w:jc w:val="center"/>
              </w:trPr>
              <w:tc>
                <w:tcPr>
                  <w:tcW w:w="2052" w:type="dxa"/>
                  <w:vAlign w:val="center"/>
                </w:tcPr>
                <w:p w14:paraId="1B80D28F" w14:textId="77777777" w:rsidR="00DE5F2F" w:rsidRDefault="00DE5F2F" w:rsidP="00DE5F2F">
                  <w:pPr>
                    <w:pStyle w:val="TAC"/>
                  </w:pPr>
                  <w:proofErr w:type="spellStart"/>
                  <w:r>
                    <w:t>BW</w:t>
                  </w:r>
                  <w:r>
                    <w:rPr>
                      <w:vertAlign w:val="subscript"/>
                    </w:rPr>
                    <w:t>interferer</w:t>
                  </w:r>
                  <w:proofErr w:type="spellEnd"/>
                </w:p>
              </w:tc>
              <w:tc>
                <w:tcPr>
                  <w:tcW w:w="1134" w:type="dxa"/>
                  <w:vAlign w:val="center"/>
                </w:tcPr>
                <w:p w14:paraId="381A794A" w14:textId="77777777" w:rsidR="00DE5F2F" w:rsidRDefault="00DE5F2F" w:rsidP="00DE5F2F">
                  <w:pPr>
                    <w:pStyle w:val="TAC"/>
                  </w:pPr>
                  <w:r>
                    <w:t>MHz</w:t>
                  </w:r>
                </w:p>
              </w:tc>
              <w:tc>
                <w:tcPr>
                  <w:tcW w:w="1132" w:type="dxa"/>
                  <w:vAlign w:val="center"/>
                </w:tcPr>
                <w:p w14:paraId="6AABCE58" w14:textId="77777777" w:rsidR="00DE5F2F" w:rsidRDefault="00DE5F2F" w:rsidP="00DE5F2F">
                  <w:pPr>
                    <w:pStyle w:val="TAC"/>
                    <w:rPr>
                      <w:rFonts w:eastAsiaTheme="minorEastAsia"/>
                    </w:rPr>
                  </w:pPr>
                  <w:r>
                    <w:rPr>
                      <w:rFonts w:eastAsiaTheme="minorEastAsia" w:hint="eastAsia"/>
                      <w:color w:val="0000FF"/>
                      <w:lang w:val="en-US" w:eastAsia="zh-CN"/>
                    </w:rPr>
                    <w:t>3</w:t>
                  </w:r>
                </w:p>
              </w:tc>
              <w:tc>
                <w:tcPr>
                  <w:tcW w:w="2708" w:type="dxa"/>
                  <w:gridSpan w:val="5"/>
                  <w:vAlign w:val="center"/>
                </w:tcPr>
                <w:p w14:paraId="5C17E43A" w14:textId="77777777" w:rsidR="00DE5F2F" w:rsidRDefault="00DE5F2F" w:rsidP="00DE5F2F">
                  <w:pPr>
                    <w:pStyle w:val="TAC"/>
                    <w:rPr>
                      <w:rFonts w:eastAsiaTheme="minorEastAsia"/>
                      <w:lang w:eastAsia="zh-TW"/>
                    </w:rPr>
                  </w:pPr>
                  <w:r>
                    <w:rPr>
                      <w:rFonts w:eastAsiaTheme="minorEastAsia"/>
                      <w:lang w:eastAsia="zh-TW"/>
                    </w:rPr>
                    <w:t>5</w:t>
                  </w:r>
                </w:p>
              </w:tc>
            </w:tr>
            <w:tr w:rsidR="00DE5F2F" w14:paraId="7B4523AD" w14:textId="77777777" w:rsidTr="00DE3380">
              <w:trPr>
                <w:jc w:val="center"/>
              </w:trPr>
              <w:tc>
                <w:tcPr>
                  <w:tcW w:w="2052" w:type="dxa"/>
                  <w:vAlign w:val="center"/>
                </w:tcPr>
                <w:p w14:paraId="357A80F4" w14:textId="77777777" w:rsidR="00DE5F2F" w:rsidRDefault="00DE5F2F" w:rsidP="00DE5F2F">
                  <w:pPr>
                    <w:pStyle w:val="TAC"/>
                  </w:pPr>
                  <w:proofErr w:type="spellStart"/>
                  <w:r>
                    <w:t>F</w:t>
                  </w:r>
                  <w:r>
                    <w:rPr>
                      <w:vertAlign w:val="subscript"/>
                    </w:rPr>
                    <w:t>interferer</w:t>
                  </w:r>
                  <w:proofErr w:type="spellEnd"/>
                  <w:r>
                    <w:rPr>
                      <w:vertAlign w:val="subscript"/>
                    </w:rPr>
                    <w:t xml:space="preserve"> </w:t>
                  </w:r>
                  <w:r>
                    <w:t>(offset)</w:t>
                  </w:r>
                  <w:r>
                    <w:rPr>
                      <w:rFonts w:hint="eastAsia"/>
                      <w:vertAlign w:val="superscript"/>
                    </w:rPr>
                    <w:t>2</w:t>
                  </w:r>
                </w:p>
              </w:tc>
              <w:tc>
                <w:tcPr>
                  <w:tcW w:w="1134" w:type="dxa"/>
                  <w:vAlign w:val="center"/>
                </w:tcPr>
                <w:p w14:paraId="37B1CE9B" w14:textId="77777777" w:rsidR="00DE5F2F" w:rsidRDefault="00DE5F2F" w:rsidP="00DE5F2F">
                  <w:pPr>
                    <w:pStyle w:val="TAC"/>
                  </w:pPr>
                  <w:r>
                    <w:t>MHz</w:t>
                  </w:r>
                </w:p>
              </w:tc>
              <w:tc>
                <w:tcPr>
                  <w:tcW w:w="1132" w:type="dxa"/>
                  <w:vAlign w:val="center"/>
                </w:tcPr>
                <w:p w14:paraId="3B4FF277" w14:textId="77777777" w:rsidR="00DE5F2F" w:rsidRDefault="00DE5F2F" w:rsidP="00DE5F2F">
                  <w:pPr>
                    <w:pStyle w:val="TAC"/>
                  </w:pPr>
                  <w:r>
                    <w:rPr>
                      <w:color w:val="0000FF"/>
                    </w:rPr>
                    <w:t>3 /- 3</w:t>
                  </w:r>
                </w:p>
              </w:tc>
              <w:tc>
                <w:tcPr>
                  <w:tcW w:w="2708" w:type="dxa"/>
                  <w:gridSpan w:val="5"/>
                  <w:vAlign w:val="center"/>
                </w:tcPr>
                <w:p w14:paraId="05159720" w14:textId="77777777" w:rsidR="00DE5F2F" w:rsidRDefault="00DE5F2F" w:rsidP="00DE5F2F">
                  <w:pPr>
                    <w:pStyle w:val="TAC"/>
                  </w:pPr>
                  <w:proofErr w:type="spellStart"/>
                  <w:r>
                    <w:t>BW</w:t>
                  </w:r>
                  <w:r>
                    <w:rPr>
                      <w:sz w:val="12"/>
                      <w:szCs w:val="12"/>
                    </w:rPr>
                    <w:t>Channel</w:t>
                  </w:r>
                  <w:proofErr w:type="spellEnd"/>
                  <w:r>
                    <w:rPr>
                      <w:sz w:val="12"/>
                      <w:szCs w:val="12"/>
                    </w:rPr>
                    <w:t xml:space="preserve"> </w:t>
                  </w:r>
                  <w:r>
                    <w:t>/2 + 2.5</w:t>
                  </w:r>
                </w:p>
                <w:p w14:paraId="28535C93" w14:textId="77777777" w:rsidR="00DE5F2F" w:rsidRDefault="00DE5F2F" w:rsidP="00DE5F2F">
                  <w:pPr>
                    <w:pStyle w:val="TAC"/>
                  </w:pPr>
                  <w:r>
                    <w:t>/</w:t>
                  </w:r>
                </w:p>
                <w:p w14:paraId="211344DA" w14:textId="77777777" w:rsidR="00DE5F2F" w:rsidRDefault="00DE5F2F" w:rsidP="00DE5F2F">
                  <w:pPr>
                    <w:pStyle w:val="TAC"/>
                  </w:pPr>
                  <w:r>
                    <w:t>-(</w:t>
                  </w:r>
                  <w:proofErr w:type="spellStart"/>
                  <w:r>
                    <w:t>BW</w:t>
                  </w:r>
                  <w:r>
                    <w:rPr>
                      <w:sz w:val="12"/>
                      <w:szCs w:val="12"/>
                    </w:rPr>
                    <w:t>Channel</w:t>
                  </w:r>
                  <w:proofErr w:type="spellEnd"/>
                  <w:r>
                    <w:rPr>
                      <w:sz w:val="12"/>
                      <w:szCs w:val="12"/>
                    </w:rPr>
                    <w:t xml:space="preserve"> </w:t>
                  </w:r>
                  <w:r>
                    <w:t>/2 + 2.5)</w:t>
                  </w:r>
                </w:p>
              </w:tc>
            </w:tr>
            <w:tr w:rsidR="00DE5F2F" w14:paraId="48E63234" w14:textId="77777777" w:rsidTr="00DE3380">
              <w:trPr>
                <w:jc w:val="center"/>
              </w:trPr>
              <w:tc>
                <w:tcPr>
                  <w:tcW w:w="7026" w:type="dxa"/>
                  <w:gridSpan w:val="8"/>
                </w:tcPr>
                <w:p w14:paraId="2676A4CD" w14:textId="77777777" w:rsidR="00DE5F2F" w:rsidRDefault="00DE5F2F" w:rsidP="00DE5F2F">
                  <w:pPr>
                    <w:pStyle w:val="TAN"/>
                    <w:rPr>
                      <w:lang w:val="en-US"/>
                    </w:rPr>
                  </w:pPr>
                  <w:r>
                    <w:rPr>
                      <w:lang w:val="en-US"/>
                    </w:rPr>
                    <w:t>NOTE 1:</w:t>
                  </w:r>
                  <w:r>
                    <w:rPr>
                      <w:lang w:val="en-US"/>
                    </w:rPr>
                    <w:tab/>
                    <w:t xml:space="preserve">The transmitter shall be set to 4 dB below </w:t>
                  </w:r>
                  <w:proofErr w:type="spellStart"/>
                  <w:r>
                    <w:rPr>
                      <w:lang w:val="en-US"/>
                    </w:rPr>
                    <w:t>P</w:t>
                  </w:r>
                  <w:r>
                    <w:rPr>
                      <w:vertAlign w:val="subscript"/>
                      <w:lang w:val="en-US"/>
                    </w:rPr>
                    <w:t>CMAX_L</w:t>
                  </w:r>
                  <w:proofErr w:type="gramStart"/>
                  <w:r>
                    <w:rPr>
                      <w:vertAlign w:val="subscript"/>
                      <w:lang w:val="en-US"/>
                    </w:rPr>
                    <w:t>,f,c</w:t>
                  </w:r>
                  <w:proofErr w:type="spellEnd"/>
                  <w:proofErr w:type="gramEnd"/>
                  <w:r>
                    <w:rPr>
                      <w:vertAlign w:val="subscript"/>
                      <w:lang w:val="en-US"/>
                    </w:rPr>
                    <w:t xml:space="preserve"> </w:t>
                  </w:r>
                  <w:r>
                    <w:rPr>
                      <w:lang w:val="en-US"/>
                    </w:rPr>
                    <w:t xml:space="preserve">at the minimum UL configuration specified in clause 7.3.2 with </w:t>
                  </w:r>
                  <w:proofErr w:type="spellStart"/>
                  <w:r>
                    <w:rPr>
                      <w:lang w:val="en-US"/>
                    </w:rPr>
                    <w:t>P</w:t>
                  </w:r>
                  <w:r>
                    <w:rPr>
                      <w:vertAlign w:val="subscript"/>
                      <w:lang w:val="en-US"/>
                    </w:rPr>
                    <w:t>CMAX_L,f,c</w:t>
                  </w:r>
                  <w:proofErr w:type="spellEnd"/>
                  <w:r>
                    <w:rPr>
                      <w:vertAlign w:val="subscript"/>
                      <w:lang w:val="en-US"/>
                    </w:rPr>
                    <w:t xml:space="preserve"> </w:t>
                  </w:r>
                  <w:r>
                    <w:rPr>
                      <w:lang w:val="en-US"/>
                    </w:rPr>
                    <w:t>defined in clause 6.2.4.</w:t>
                  </w:r>
                </w:p>
                <w:p w14:paraId="309D172D" w14:textId="77777777" w:rsidR="00DE5F2F" w:rsidRDefault="00DE5F2F" w:rsidP="00DE5F2F">
                  <w:pPr>
                    <w:pStyle w:val="TAN"/>
                    <w:rPr>
                      <w:lang w:val="en-US"/>
                    </w:rPr>
                  </w:pPr>
                  <w:r>
                    <w:rPr>
                      <w:lang w:val="en-US"/>
                    </w:rPr>
                    <w:t>NOTE 2:</w:t>
                  </w:r>
                  <w:r>
                    <w:rPr>
                      <w:lang w:val="en-US"/>
                    </w:rPr>
                    <w:tab/>
                    <w:t xml:space="preserve">The absolute value of the interferer offset </w:t>
                  </w:r>
                  <w:proofErr w:type="spellStart"/>
                  <w:r>
                    <w:rPr>
                      <w:lang w:val="en-US"/>
                    </w:rPr>
                    <w:t>F</w:t>
                  </w:r>
                  <w:r>
                    <w:rPr>
                      <w:vertAlign w:val="subscript"/>
                      <w:lang w:val="en-US"/>
                    </w:rPr>
                    <w:t>interferer</w:t>
                  </w:r>
                  <w:proofErr w:type="spellEnd"/>
                  <w:r>
                    <w:rPr>
                      <w:vertAlign w:val="subscript"/>
                      <w:lang w:val="en-US"/>
                    </w:rPr>
                    <w:t xml:space="preserve"> </w:t>
                  </w:r>
                  <w:r>
                    <w:rPr>
                      <w:lang w:val="en-US"/>
                    </w:rPr>
                    <w:t xml:space="preserve">(offset) shall be further adjusted to </w:t>
                  </w:r>
                  <w:r>
                    <w:rPr>
                      <w:rFonts w:eastAsia="Osaka"/>
                      <w:noProof/>
                    </w:rPr>
                    <w:object w:dxaOrig="2281" w:dyaOrig="219" w14:anchorId="3898D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3.95pt;height:11.2pt;mso-width-percent:0;mso-height-percent:0;mso-width-percent:0;mso-height-percent:0" o:ole="">
                        <v:imagedata r:id="rId9" o:title=""/>
                      </v:shape>
                      <o:OLEObject Type="Embed" ProgID="Equation.3" ShapeID="_x0000_i1025" DrawAspect="Content" ObjectID="_1800451604" r:id="rId10"/>
                    </w:object>
                  </w:r>
                  <w:r>
                    <w:rPr>
                      <w:lang w:val="en-US"/>
                    </w:rPr>
                    <w:t xml:space="preserve">MHz with SCS the sub-carrier spacing of the wanted signal in </w:t>
                  </w:r>
                  <w:proofErr w:type="spellStart"/>
                  <w:r>
                    <w:rPr>
                      <w:lang w:val="en-US"/>
                    </w:rPr>
                    <w:t>MHz.</w:t>
                  </w:r>
                  <w:proofErr w:type="spellEnd"/>
                  <w:r>
                    <w:rPr>
                      <w:lang w:val="en-US"/>
                    </w:rPr>
                    <w:t xml:space="preserve"> The interferer is an NR signal with 15 kHz SCS.</w:t>
                  </w:r>
                </w:p>
                <w:p w14:paraId="158EF6DC" w14:textId="77777777" w:rsidR="00DE5F2F" w:rsidRDefault="00DE5F2F" w:rsidP="00DE5F2F">
                  <w:pPr>
                    <w:pStyle w:val="TAN"/>
                    <w:rPr>
                      <w:lang w:val="en-US"/>
                    </w:rPr>
                  </w:pPr>
                  <w:r>
                    <w:rPr>
                      <w:lang w:val="en-US"/>
                    </w:rPr>
                    <w:t>NOTE 3:</w:t>
                  </w:r>
                  <w:r>
                    <w:rPr>
                      <w:lang w:val="en-US"/>
                    </w:rPr>
                    <w:tab/>
                    <w:t>The interferer consists of the NR interferer RMC specified in 3GPP TS 38.101-1 [5] Annex A.3.2.2 with one sided dynamic OCNG Pattern OP.1 FDD for the DL-signal as described in 3GPP TS 38.101-1 [5] Annex A.5.1.1.</w:t>
                  </w:r>
                </w:p>
                <w:p w14:paraId="28A123C6" w14:textId="77777777" w:rsidR="00DE5F2F" w:rsidRDefault="00DE5F2F" w:rsidP="00DE5F2F">
                  <w:pPr>
                    <w:pStyle w:val="TAN"/>
                    <w:rPr>
                      <w:lang w:val="en-US"/>
                    </w:rPr>
                  </w:pPr>
                  <w:r>
                    <w:rPr>
                      <w:lang w:val="en-US"/>
                    </w:rPr>
                    <w:lastRenderedPageBreak/>
                    <w:t>NOTE 4:</w:t>
                  </w:r>
                  <w:r>
                    <w:rPr>
                      <w:lang w:val="en-US"/>
                    </w:rPr>
                    <w:tab/>
                  </w:r>
                  <w:proofErr w:type="spellStart"/>
                  <w:r>
                    <w:rPr>
                      <w:lang w:val="en-US"/>
                    </w:rPr>
                    <w:t>P</w:t>
                  </w:r>
                  <w:r>
                    <w:rPr>
                      <w:vertAlign w:val="subscript"/>
                      <w:lang w:val="en-US"/>
                    </w:rPr>
                    <w:t>interferer</w:t>
                  </w:r>
                  <w:proofErr w:type="spellEnd"/>
                  <w:r>
                    <w:rPr>
                      <w:lang w:val="en-US"/>
                    </w:rPr>
                    <w:t xml:space="preserve"> shall be rounded to the next higher 0.5dB value.</w:t>
                  </w:r>
                </w:p>
              </w:tc>
            </w:tr>
          </w:tbl>
          <w:p w14:paraId="4220D579" w14:textId="77777777" w:rsidR="00DE5F2F" w:rsidRDefault="00DE5F2F" w:rsidP="00DE5F2F">
            <w:pPr>
              <w:spacing w:before="120" w:after="120"/>
            </w:pPr>
          </w:p>
          <w:p w14:paraId="00AA61F8" w14:textId="77777777" w:rsidR="00DE5F2F" w:rsidRDefault="00DE5F2F" w:rsidP="00DE5F2F">
            <w:pPr>
              <w:pStyle w:val="TH"/>
              <w:spacing w:before="120" w:after="120"/>
              <w:rPr>
                <w:lang w:val="en-US"/>
              </w:rPr>
            </w:pPr>
            <w:r>
              <w:rPr>
                <w:lang w:val="en-US"/>
              </w:rPr>
              <w:t xml:space="preserve">Table 7.5-3: Test parameters for NR bands with </w:t>
            </w:r>
            <w:proofErr w:type="spellStart"/>
            <w:r>
              <w:rPr>
                <w:lang w:val="en-US"/>
              </w:rPr>
              <w:t>F</w:t>
            </w:r>
            <w:r>
              <w:rPr>
                <w:vertAlign w:val="subscript"/>
                <w:lang w:val="en-US"/>
              </w:rPr>
              <w:t>DL_high</w:t>
            </w:r>
            <w:proofErr w:type="spellEnd"/>
            <w:r>
              <w:rPr>
                <w:lang w:val="en-US"/>
              </w:rPr>
              <w:t xml:space="preserve"> &lt; 2700 MHz and </w:t>
            </w:r>
            <w:proofErr w:type="spellStart"/>
            <w:r>
              <w:rPr>
                <w:lang w:val="en-US"/>
              </w:rPr>
              <w:t>F</w:t>
            </w:r>
            <w:r>
              <w:rPr>
                <w:vertAlign w:val="subscript"/>
                <w:lang w:val="en-US"/>
              </w:rPr>
              <w:t>UL_high</w:t>
            </w:r>
            <w:proofErr w:type="spellEnd"/>
            <w:r>
              <w:rPr>
                <w:lang w:val="en-US"/>
              </w:rPr>
              <w:t xml:space="preserve"> &lt; 2700 MHz, case 2</w:t>
            </w:r>
          </w:p>
          <w:tbl>
            <w:tblPr>
              <w:tblStyle w:val="af9"/>
              <w:tblW w:w="6114" w:type="dxa"/>
              <w:jc w:val="center"/>
              <w:tblLook w:val="04A0" w:firstRow="1" w:lastRow="0" w:firstColumn="1" w:lastColumn="0" w:noHBand="0" w:noVBand="1"/>
            </w:tblPr>
            <w:tblGrid>
              <w:gridCol w:w="1988"/>
              <w:gridCol w:w="1166"/>
              <w:gridCol w:w="733"/>
              <w:gridCol w:w="959"/>
              <w:gridCol w:w="567"/>
              <w:gridCol w:w="682"/>
              <w:gridCol w:w="19"/>
            </w:tblGrid>
            <w:tr w:rsidR="00DE5F2F" w14:paraId="21536DDB" w14:textId="77777777" w:rsidTr="00DE3380">
              <w:trPr>
                <w:gridAfter w:val="1"/>
                <w:wAfter w:w="19" w:type="dxa"/>
                <w:jc w:val="center"/>
              </w:trPr>
              <w:tc>
                <w:tcPr>
                  <w:tcW w:w="2033" w:type="dxa"/>
                  <w:vMerge w:val="restart"/>
                  <w:vAlign w:val="center"/>
                </w:tcPr>
                <w:p w14:paraId="237D26DC" w14:textId="77777777" w:rsidR="00DE5F2F" w:rsidRDefault="00DE5F2F" w:rsidP="00DE5F2F">
                  <w:pPr>
                    <w:pStyle w:val="TAH"/>
                  </w:pPr>
                  <w:r>
                    <w:t>RX parameter</w:t>
                  </w:r>
                </w:p>
              </w:tc>
              <w:tc>
                <w:tcPr>
                  <w:tcW w:w="1197" w:type="dxa"/>
                  <w:vMerge w:val="restart"/>
                  <w:vAlign w:val="center"/>
                </w:tcPr>
                <w:p w14:paraId="13488F81" w14:textId="77777777" w:rsidR="00DE5F2F" w:rsidRDefault="00DE5F2F" w:rsidP="00DE5F2F">
                  <w:pPr>
                    <w:pStyle w:val="TAH"/>
                  </w:pPr>
                  <w:r>
                    <w:t>Units</w:t>
                  </w:r>
                </w:p>
              </w:tc>
              <w:tc>
                <w:tcPr>
                  <w:tcW w:w="2865" w:type="dxa"/>
                  <w:gridSpan w:val="4"/>
                  <w:vAlign w:val="center"/>
                </w:tcPr>
                <w:p w14:paraId="61B61513" w14:textId="77777777" w:rsidR="00DE5F2F" w:rsidRDefault="00DE5F2F" w:rsidP="00DE5F2F">
                  <w:pPr>
                    <w:pStyle w:val="TAH"/>
                  </w:pPr>
                  <w:r>
                    <w:t>Channel bandwidth (MHz)</w:t>
                  </w:r>
                </w:p>
              </w:tc>
            </w:tr>
            <w:tr w:rsidR="00DE5F2F" w14:paraId="45FEF5C5" w14:textId="77777777" w:rsidTr="00DE3380">
              <w:trPr>
                <w:jc w:val="center"/>
              </w:trPr>
              <w:tc>
                <w:tcPr>
                  <w:tcW w:w="2033" w:type="dxa"/>
                  <w:vMerge/>
                  <w:vAlign w:val="center"/>
                </w:tcPr>
                <w:p w14:paraId="18AA34AA" w14:textId="77777777" w:rsidR="00DE5F2F" w:rsidRDefault="00DE5F2F" w:rsidP="00DE5F2F">
                  <w:pPr>
                    <w:pStyle w:val="TAH"/>
                  </w:pPr>
                </w:p>
              </w:tc>
              <w:tc>
                <w:tcPr>
                  <w:tcW w:w="1197" w:type="dxa"/>
                  <w:vMerge/>
                  <w:vAlign w:val="center"/>
                </w:tcPr>
                <w:p w14:paraId="54B329E2" w14:textId="77777777" w:rsidR="00DE5F2F" w:rsidRDefault="00DE5F2F" w:rsidP="00DE5F2F">
                  <w:pPr>
                    <w:pStyle w:val="TAH"/>
                  </w:pPr>
                </w:p>
              </w:tc>
              <w:tc>
                <w:tcPr>
                  <w:tcW w:w="758" w:type="dxa"/>
                  <w:vAlign w:val="center"/>
                </w:tcPr>
                <w:p w14:paraId="785AB1EB" w14:textId="77777777" w:rsidR="00DE5F2F" w:rsidRDefault="00DE5F2F" w:rsidP="00DE5F2F">
                  <w:pPr>
                    <w:pStyle w:val="TAH"/>
                    <w:rPr>
                      <w:lang w:val="en-US" w:eastAsia="zh-CN"/>
                    </w:rPr>
                  </w:pPr>
                  <w:r>
                    <w:rPr>
                      <w:rFonts w:hint="eastAsia"/>
                      <w:color w:val="0000FF"/>
                      <w:lang w:val="en-US" w:eastAsia="zh-CN"/>
                    </w:rPr>
                    <w:t>3</w:t>
                  </w:r>
                </w:p>
              </w:tc>
              <w:tc>
                <w:tcPr>
                  <w:tcW w:w="992" w:type="dxa"/>
                  <w:vAlign w:val="center"/>
                </w:tcPr>
                <w:p w14:paraId="4A687703" w14:textId="77777777" w:rsidR="00DE5F2F" w:rsidRDefault="00DE5F2F" w:rsidP="00DE5F2F">
                  <w:pPr>
                    <w:pStyle w:val="TAH"/>
                  </w:pPr>
                  <w:r>
                    <w:t>5, 10</w:t>
                  </w:r>
                </w:p>
              </w:tc>
              <w:tc>
                <w:tcPr>
                  <w:tcW w:w="425" w:type="dxa"/>
                  <w:vAlign w:val="center"/>
                </w:tcPr>
                <w:p w14:paraId="24AA847C" w14:textId="77777777" w:rsidR="00DE5F2F" w:rsidRDefault="00DE5F2F" w:rsidP="00DE5F2F">
                  <w:pPr>
                    <w:pStyle w:val="TAH"/>
                  </w:pPr>
                  <w:r>
                    <w:t>15</w:t>
                  </w:r>
                </w:p>
              </w:tc>
              <w:tc>
                <w:tcPr>
                  <w:tcW w:w="709" w:type="dxa"/>
                  <w:gridSpan w:val="2"/>
                  <w:vAlign w:val="center"/>
                </w:tcPr>
                <w:p w14:paraId="3CA94D15" w14:textId="77777777" w:rsidR="00DE5F2F" w:rsidRDefault="00DE5F2F" w:rsidP="00DE5F2F">
                  <w:pPr>
                    <w:pStyle w:val="TAH"/>
                    <w:rPr>
                      <w:rFonts w:eastAsiaTheme="minorEastAsia"/>
                      <w:lang w:eastAsia="zh-TW"/>
                    </w:rPr>
                  </w:pPr>
                  <w:r>
                    <w:rPr>
                      <w:rFonts w:eastAsiaTheme="minorEastAsia"/>
                      <w:lang w:eastAsia="zh-TW"/>
                    </w:rPr>
                    <w:t>20</w:t>
                  </w:r>
                </w:p>
              </w:tc>
            </w:tr>
            <w:tr w:rsidR="00DE5F2F" w14:paraId="1307C668" w14:textId="77777777" w:rsidTr="00DE3380">
              <w:trPr>
                <w:jc w:val="center"/>
              </w:trPr>
              <w:tc>
                <w:tcPr>
                  <w:tcW w:w="2033" w:type="dxa"/>
                  <w:vAlign w:val="center"/>
                </w:tcPr>
                <w:p w14:paraId="612769EB" w14:textId="77777777" w:rsidR="00DE5F2F" w:rsidRDefault="00DE5F2F" w:rsidP="00DE5F2F">
                  <w:pPr>
                    <w:pStyle w:val="TAC"/>
                    <w:rPr>
                      <w:lang w:val="en-US"/>
                    </w:rPr>
                  </w:pPr>
                  <w:r>
                    <w:rPr>
                      <w:lang w:val="en-US"/>
                    </w:rPr>
                    <w:t>Power in transmission bandwidth configuration</w:t>
                  </w:r>
                </w:p>
              </w:tc>
              <w:tc>
                <w:tcPr>
                  <w:tcW w:w="1197" w:type="dxa"/>
                  <w:vAlign w:val="center"/>
                </w:tcPr>
                <w:p w14:paraId="40175707" w14:textId="77777777" w:rsidR="00DE5F2F" w:rsidRDefault="00DE5F2F" w:rsidP="00DE5F2F">
                  <w:pPr>
                    <w:pStyle w:val="TAC"/>
                  </w:pPr>
                  <w:proofErr w:type="spellStart"/>
                  <w:r>
                    <w:t>dBm</w:t>
                  </w:r>
                  <w:proofErr w:type="spellEnd"/>
                </w:p>
              </w:tc>
              <w:tc>
                <w:tcPr>
                  <w:tcW w:w="1750" w:type="dxa"/>
                  <w:gridSpan w:val="2"/>
                  <w:vAlign w:val="center"/>
                </w:tcPr>
                <w:p w14:paraId="5A728EA5" w14:textId="77777777" w:rsidR="00DE5F2F" w:rsidRDefault="00DE5F2F" w:rsidP="00DE5F2F">
                  <w:pPr>
                    <w:pStyle w:val="TAC"/>
                    <w:rPr>
                      <w:lang w:eastAsia="zh-TW"/>
                    </w:rPr>
                  </w:pPr>
                  <w:r>
                    <w:t>-</w:t>
                  </w:r>
                  <w:r>
                    <w:rPr>
                      <w:rFonts w:eastAsia="Microsoft JhengHei"/>
                      <w:lang w:eastAsia="zh-TW"/>
                    </w:rPr>
                    <w:t>71.5</w:t>
                  </w:r>
                </w:p>
              </w:tc>
              <w:tc>
                <w:tcPr>
                  <w:tcW w:w="425" w:type="dxa"/>
                  <w:vAlign w:val="center"/>
                </w:tcPr>
                <w:p w14:paraId="77D72761" w14:textId="77777777" w:rsidR="00DE5F2F" w:rsidRDefault="00DE5F2F" w:rsidP="00DE5F2F">
                  <w:pPr>
                    <w:pStyle w:val="TAC"/>
                  </w:pPr>
                  <w:r>
                    <w:t>-68.5</w:t>
                  </w:r>
                </w:p>
              </w:tc>
              <w:tc>
                <w:tcPr>
                  <w:tcW w:w="709" w:type="dxa"/>
                  <w:gridSpan w:val="2"/>
                  <w:vAlign w:val="center"/>
                </w:tcPr>
                <w:p w14:paraId="140EB378" w14:textId="77777777" w:rsidR="00DE5F2F" w:rsidRDefault="00DE5F2F" w:rsidP="00DE5F2F">
                  <w:pPr>
                    <w:pStyle w:val="TAC"/>
                  </w:pPr>
                  <w:r>
                    <w:t>-65.5</w:t>
                  </w:r>
                </w:p>
              </w:tc>
            </w:tr>
            <w:tr w:rsidR="00DE5F2F" w14:paraId="641897D5" w14:textId="77777777" w:rsidTr="00DE3380">
              <w:trPr>
                <w:gridAfter w:val="1"/>
                <w:wAfter w:w="19" w:type="dxa"/>
                <w:jc w:val="center"/>
              </w:trPr>
              <w:tc>
                <w:tcPr>
                  <w:tcW w:w="2033" w:type="dxa"/>
                  <w:vAlign w:val="center"/>
                </w:tcPr>
                <w:p w14:paraId="2C534605" w14:textId="77777777" w:rsidR="00DE5F2F" w:rsidRDefault="00DE5F2F" w:rsidP="00DE5F2F">
                  <w:pPr>
                    <w:pStyle w:val="TAC"/>
                  </w:pPr>
                  <w:proofErr w:type="spellStart"/>
                  <w:r>
                    <w:t>P</w:t>
                  </w:r>
                  <w:r>
                    <w:rPr>
                      <w:vertAlign w:val="subscript"/>
                    </w:rPr>
                    <w:t>interferer</w:t>
                  </w:r>
                  <w:proofErr w:type="spellEnd"/>
                </w:p>
              </w:tc>
              <w:tc>
                <w:tcPr>
                  <w:tcW w:w="1197" w:type="dxa"/>
                  <w:vAlign w:val="center"/>
                </w:tcPr>
                <w:p w14:paraId="11B1F72D" w14:textId="77777777" w:rsidR="00DE5F2F" w:rsidRDefault="00DE5F2F" w:rsidP="00DE5F2F">
                  <w:pPr>
                    <w:pStyle w:val="TAC"/>
                  </w:pPr>
                  <w:proofErr w:type="spellStart"/>
                  <w:r>
                    <w:t>dBm</w:t>
                  </w:r>
                  <w:proofErr w:type="spellEnd"/>
                </w:p>
              </w:tc>
              <w:tc>
                <w:tcPr>
                  <w:tcW w:w="2865" w:type="dxa"/>
                  <w:gridSpan w:val="4"/>
                  <w:vAlign w:val="center"/>
                </w:tcPr>
                <w:p w14:paraId="73642627" w14:textId="77777777" w:rsidR="00DE5F2F" w:rsidRDefault="00DE5F2F" w:rsidP="00DE5F2F">
                  <w:pPr>
                    <w:pStyle w:val="TAC"/>
                    <w:rPr>
                      <w:rFonts w:eastAsiaTheme="minorEastAsia"/>
                      <w:lang w:eastAsia="zh-TW"/>
                    </w:rPr>
                  </w:pPr>
                  <w:r>
                    <w:rPr>
                      <w:rFonts w:eastAsiaTheme="minorEastAsia" w:hint="eastAsia"/>
                      <w:lang w:eastAsia="zh-TW"/>
                    </w:rPr>
                    <w:t>-</w:t>
                  </w:r>
                  <w:r>
                    <w:rPr>
                      <w:rFonts w:eastAsiaTheme="minorEastAsia"/>
                      <w:lang w:eastAsia="zh-TW"/>
                    </w:rPr>
                    <w:t>40</w:t>
                  </w:r>
                </w:p>
              </w:tc>
            </w:tr>
            <w:tr w:rsidR="00DE5F2F" w14:paraId="7F0FE278" w14:textId="77777777" w:rsidTr="00DE3380">
              <w:trPr>
                <w:gridAfter w:val="1"/>
                <w:wAfter w:w="19" w:type="dxa"/>
                <w:jc w:val="center"/>
              </w:trPr>
              <w:tc>
                <w:tcPr>
                  <w:tcW w:w="2033" w:type="dxa"/>
                  <w:vAlign w:val="center"/>
                </w:tcPr>
                <w:p w14:paraId="1E85B55A" w14:textId="77777777" w:rsidR="00DE5F2F" w:rsidRDefault="00DE5F2F" w:rsidP="00DE5F2F">
                  <w:pPr>
                    <w:pStyle w:val="TAC"/>
                  </w:pPr>
                  <w:proofErr w:type="spellStart"/>
                  <w:r>
                    <w:t>BW</w:t>
                  </w:r>
                  <w:r>
                    <w:rPr>
                      <w:vertAlign w:val="subscript"/>
                    </w:rPr>
                    <w:t>interferer</w:t>
                  </w:r>
                  <w:proofErr w:type="spellEnd"/>
                </w:p>
              </w:tc>
              <w:tc>
                <w:tcPr>
                  <w:tcW w:w="1197" w:type="dxa"/>
                  <w:vAlign w:val="center"/>
                </w:tcPr>
                <w:p w14:paraId="0A8AF18D" w14:textId="77777777" w:rsidR="00DE5F2F" w:rsidRDefault="00DE5F2F" w:rsidP="00DE5F2F">
                  <w:pPr>
                    <w:pStyle w:val="TAC"/>
                  </w:pPr>
                  <w:r>
                    <w:t>MHz</w:t>
                  </w:r>
                </w:p>
              </w:tc>
              <w:tc>
                <w:tcPr>
                  <w:tcW w:w="758" w:type="dxa"/>
                  <w:vAlign w:val="center"/>
                </w:tcPr>
                <w:p w14:paraId="0F615603" w14:textId="77777777" w:rsidR="00DE5F2F" w:rsidRDefault="00DE5F2F" w:rsidP="00DE5F2F">
                  <w:pPr>
                    <w:pStyle w:val="TAC"/>
                    <w:rPr>
                      <w:rFonts w:eastAsiaTheme="minorEastAsia"/>
                    </w:rPr>
                  </w:pPr>
                  <w:r>
                    <w:rPr>
                      <w:rFonts w:eastAsiaTheme="minorEastAsia" w:hint="eastAsia"/>
                      <w:color w:val="0000FF"/>
                      <w:lang w:val="en-US" w:eastAsia="zh-CN"/>
                    </w:rPr>
                    <w:t>3</w:t>
                  </w:r>
                </w:p>
              </w:tc>
              <w:tc>
                <w:tcPr>
                  <w:tcW w:w="2107" w:type="dxa"/>
                  <w:gridSpan w:val="3"/>
                  <w:vAlign w:val="center"/>
                </w:tcPr>
                <w:p w14:paraId="242D75E0" w14:textId="77777777" w:rsidR="00DE5F2F" w:rsidRDefault="00DE5F2F" w:rsidP="00DE5F2F">
                  <w:pPr>
                    <w:pStyle w:val="TAC"/>
                    <w:rPr>
                      <w:rFonts w:eastAsiaTheme="minorEastAsia"/>
                      <w:lang w:eastAsia="zh-TW"/>
                    </w:rPr>
                  </w:pPr>
                  <w:r>
                    <w:rPr>
                      <w:rFonts w:eastAsiaTheme="minorEastAsia"/>
                      <w:lang w:eastAsia="zh-TW"/>
                    </w:rPr>
                    <w:t>5</w:t>
                  </w:r>
                </w:p>
              </w:tc>
            </w:tr>
            <w:tr w:rsidR="00DE5F2F" w14:paraId="7CADB6FC" w14:textId="77777777" w:rsidTr="00DE3380">
              <w:trPr>
                <w:gridAfter w:val="1"/>
                <w:wAfter w:w="19" w:type="dxa"/>
                <w:jc w:val="center"/>
              </w:trPr>
              <w:tc>
                <w:tcPr>
                  <w:tcW w:w="2033" w:type="dxa"/>
                  <w:vAlign w:val="center"/>
                </w:tcPr>
                <w:p w14:paraId="1F701C78" w14:textId="77777777" w:rsidR="00DE5F2F" w:rsidRDefault="00DE5F2F" w:rsidP="00DE5F2F">
                  <w:pPr>
                    <w:pStyle w:val="TAC"/>
                  </w:pPr>
                  <w:proofErr w:type="spellStart"/>
                  <w:r>
                    <w:t>F</w:t>
                  </w:r>
                  <w:r>
                    <w:rPr>
                      <w:vertAlign w:val="subscript"/>
                    </w:rPr>
                    <w:t>interferer</w:t>
                  </w:r>
                  <w:proofErr w:type="spellEnd"/>
                  <w:r>
                    <w:rPr>
                      <w:vertAlign w:val="subscript"/>
                    </w:rPr>
                    <w:t xml:space="preserve"> </w:t>
                  </w:r>
                  <w:r>
                    <w:t>(offset)</w:t>
                  </w:r>
                </w:p>
              </w:tc>
              <w:tc>
                <w:tcPr>
                  <w:tcW w:w="1197" w:type="dxa"/>
                  <w:vAlign w:val="center"/>
                </w:tcPr>
                <w:p w14:paraId="2B00D946" w14:textId="77777777" w:rsidR="00DE5F2F" w:rsidRDefault="00DE5F2F" w:rsidP="00DE5F2F">
                  <w:pPr>
                    <w:pStyle w:val="TAC"/>
                  </w:pPr>
                  <w:r>
                    <w:t>MHz</w:t>
                  </w:r>
                </w:p>
              </w:tc>
              <w:tc>
                <w:tcPr>
                  <w:tcW w:w="758" w:type="dxa"/>
                  <w:vAlign w:val="center"/>
                </w:tcPr>
                <w:p w14:paraId="5A9C1650" w14:textId="77777777" w:rsidR="00DE5F2F" w:rsidRDefault="00DE5F2F" w:rsidP="00DE5F2F">
                  <w:pPr>
                    <w:pStyle w:val="TAC"/>
                  </w:pPr>
                  <w:r>
                    <w:rPr>
                      <w:color w:val="0000FF"/>
                    </w:rPr>
                    <w:t>3 /- 3</w:t>
                  </w:r>
                </w:p>
              </w:tc>
              <w:tc>
                <w:tcPr>
                  <w:tcW w:w="2107" w:type="dxa"/>
                  <w:gridSpan w:val="3"/>
                  <w:vAlign w:val="center"/>
                </w:tcPr>
                <w:p w14:paraId="3110EAA2" w14:textId="77777777" w:rsidR="00DE5F2F" w:rsidRDefault="00DE5F2F" w:rsidP="00DE5F2F">
                  <w:pPr>
                    <w:pStyle w:val="TAC"/>
                  </w:pPr>
                  <w:proofErr w:type="spellStart"/>
                  <w:r>
                    <w:t>BW</w:t>
                  </w:r>
                  <w:r>
                    <w:rPr>
                      <w:sz w:val="12"/>
                      <w:szCs w:val="12"/>
                    </w:rPr>
                    <w:t>Channel</w:t>
                  </w:r>
                  <w:proofErr w:type="spellEnd"/>
                  <w:r>
                    <w:rPr>
                      <w:sz w:val="12"/>
                      <w:szCs w:val="12"/>
                    </w:rPr>
                    <w:t xml:space="preserve"> </w:t>
                  </w:r>
                  <w:r>
                    <w:t>/2 + 2.5</w:t>
                  </w:r>
                </w:p>
                <w:p w14:paraId="71060E15" w14:textId="77777777" w:rsidR="00DE5F2F" w:rsidRDefault="00DE5F2F" w:rsidP="00DE5F2F">
                  <w:pPr>
                    <w:pStyle w:val="TAC"/>
                  </w:pPr>
                  <w:r>
                    <w:t>/</w:t>
                  </w:r>
                </w:p>
                <w:p w14:paraId="1057358A" w14:textId="77777777" w:rsidR="00DE5F2F" w:rsidRDefault="00DE5F2F" w:rsidP="00DE5F2F">
                  <w:pPr>
                    <w:pStyle w:val="TAC"/>
                  </w:pPr>
                  <w:r>
                    <w:t>-(</w:t>
                  </w:r>
                  <w:proofErr w:type="spellStart"/>
                  <w:r>
                    <w:t>BW</w:t>
                  </w:r>
                  <w:r>
                    <w:rPr>
                      <w:sz w:val="12"/>
                      <w:szCs w:val="12"/>
                    </w:rPr>
                    <w:t>Channel</w:t>
                  </w:r>
                  <w:proofErr w:type="spellEnd"/>
                  <w:r>
                    <w:rPr>
                      <w:sz w:val="12"/>
                      <w:szCs w:val="12"/>
                    </w:rPr>
                    <w:t xml:space="preserve"> </w:t>
                  </w:r>
                  <w:r>
                    <w:t>/2 + 2.5)</w:t>
                  </w:r>
                </w:p>
              </w:tc>
            </w:tr>
            <w:tr w:rsidR="00DE5F2F" w14:paraId="5C3525FA" w14:textId="77777777" w:rsidTr="00DE3380">
              <w:trPr>
                <w:gridAfter w:val="1"/>
                <w:wAfter w:w="19" w:type="dxa"/>
                <w:jc w:val="center"/>
              </w:trPr>
              <w:tc>
                <w:tcPr>
                  <w:tcW w:w="6095" w:type="dxa"/>
                  <w:gridSpan w:val="6"/>
                </w:tcPr>
                <w:p w14:paraId="2F51E92B" w14:textId="77777777" w:rsidR="00DE5F2F" w:rsidRDefault="00DE5F2F" w:rsidP="00DE5F2F">
                  <w:pPr>
                    <w:pStyle w:val="TAN"/>
                    <w:rPr>
                      <w:lang w:val="en-US"/>
                    </w:rPr>
                  </w:pPr>
                  <w:r>
                    <w:rPr>
                      <w:lang w:val="en-US"/>
                    </w:rPr>
                    <w:t>NOTE 1:</w:t>
                  </w:r>
                  <w:r>
                    <w:rPr>
                      <w:lang w:val="en-US"/>
                    </w:rPr>
                    <w:tab/>
                    <w:t xml:space="preserve">The transmitter shall be set to 24 dB below </w:t>
                  </w:r>
                  <w:proofErr w:type="spellStart"/>
                  <w:r>
                    <w:rPr>
                      <w:lang w:val="en-US"/>
                    </w:rPr>
                    <w:t>P</w:t>
                  </w:r>
                  <w:r>
                    <w:rPr>
                      <w:vertAlign w:val="subscript"/>
                      <w:lang w:val="en-US"/>
                    </w:rPr>
                    <w:t>CMAX_L</w:t>
                  </w:r>
                  <w:proofErr w:type="gramStart"/>
                  <w:r>
                    <w:rPr>
                      <w:vertAlign w:val="subscript"/>
                      <w:lang w:val="en-US"/>
                    </w:rPr>
                    <w:t>,f,c</w:t>
                  </w:r>
                  <w:proofErr w:type="spellEnd"/>
                  <w:proofErr w:type="gramEnd"/>
                  <w:r>
                    <w:rPr>
                      <w:vertAlign w:val="subscript"/>
                      <w:lang w:val="en-US"/>
                    </w:rPr>
                    <w:t xml:space="preserve"> </w:t>
                  </w:r>
                  <w:r>
                    <w:rPr>
                      <w:lang w:val="en-US"/>
                    </w:rPr>
                    <w:t xml:space="preserve">at the minimum UL configuration specified in clause 7.3.2 with </w:t>
                  </w:r>
                  <w:proofErr w:type="spellStart"/>
                  <w:r>
                    <w:rPr>
                      <w:lang w:val="en-US"/>
                    </w:rPr>
                    <w:t>P</w:t>
                  </w:r>
                  <w:r>
                    <w:rPr>
                      <w:vertAlign w:val="subscript"/>
                      <w:lang w:val="en-US"/>
                    </w:rPr>
                    <w:t>CMAX_L,f,c</w:t>
                  </w:r>
                  <w:proofErr w:type="spellEnd"/>
                  <w:r>
                    <w:rPr>
                      <w:vertAlign w:val="subscript"/>
                      <w:lang w:val="en-US"/>
                    </w:rPr>
                    <w:t xml:space="preserve"> </w:t>
                  </w:r>
                  <w:r>
                    <w:rPr>
                      <w:lang w:val="en-US"/>
                    </w:rPr>
                    <w:t>defined in clause 6.2.4.</w:t>
                  </w:r>
                </w:p>
                <w:p w14:paraId="746AE79E" w14:textId="77777777" w:rsidR="00DE5F2F" w:rsidRDefault="00DE5F2F" w:rsidP="00DE5F2F">
                  <w:pPr>
                    <w:pStyle w:val="TAN"/>
                    <w:rPr>
                      <w:lang w:val="en-US"/>
                    </w:rPr>
                  </w:pPr>
                  <w:r>
                    <w:rPr>
                      <w:lang w:val="en-US"/>
                    </w:rPr>
                    <w:t>NOTE 2:</w:t>
                  </w:r>
                  <w:r>
                    <w:rPr>
                      <w:lang w:val="en-US"/>
                    </w:rPr>
                    <w:tab/>
                    <w:t xml:space="preserve">The absolute value of the interferer offset </w:t>
                  </w:r>
                  <w:proofErr w:type="spellStart"/>
                  <w:r>
                    <w:rPr>
                      <w:lang w:val="en-US"/>
                    </w:rPr>
                    <w:t>F</w:t>
                  </w:r>
                  <w:r>
                    <w:rPr>
                      <w:vertAlign w:val="subscript"/>
                      <w:lang w:val="en-US"/>
                    </w:rPr>
                    <w:t>interferer</w:t>
                  </w:r>
                  <w:proofErr w:type="spellEnd"/>
                  <w:r>
                    <w:rPr>
                      <w:vertAlign w:val="subscript"/>
                      <w:lang w:val="en-US"/>
                    </w:rPr>
                    <w:t xml:space="preserve"> </w:t>
                  </w:r>
                  <w:r>
                    <w:rPr>
                      <w:lang w:val="en-US"/>
                    </w:rPr>
                    <w:t xml:space="preserve">(offset) shall be further adjusted to </w:t>
                  </w:r>
                  <w:r>
                    <w:rPr>
                      <w:rFonts w:eastAsia="Osaka"/>
                      <w:noProof/>
                    </w:rPr>
                    <w:object w:dxaOrig="2281" w:dyaOrig="219" w14:anchorId="5A38D0C9">
                      <v:shape id="_x0000_i1026" type="#_x0000_t75" alt="" style="width:113.95pt;height:11.2pt;mso-width-percent:0;mso-height-percent:0;mso-width-percent:0;mso-height-percent:0" o:ole="">
                        <v:imagedata r:id="rId9" o:title=""/>
                      </v:shape>
                      <o:OLEObject Type="Embed" ProgID="Equation.3" ShapeID="_x0000_i1026" DrawAspect="Content" ObjectID="_1800451605" r:id="rId11"/>
                    </w:object>
                  </w:r>
                  <w:r>
                    <w:rPr>
                      <w:lang w:val="en-US"/>
                    </w:rPr>
                    <w:t xml:space="preserve">MHz with SCS the sub-carrier spacing of the wanted signal in </w:t>
                  </w:r>
                  <w:proofErr w:type="spellStart"/>
                  <w:r>
                    <w:rPr>
                      <w:lang w:val="en-US"/>
                    </w:rPr>
                    <w:t>MHz.</w:t>
                  </w:r>
                  <w:proofErr w:type="spellEnd"/>
                  <w:r>
                    <w:rPr>
                      <w:lang w:val="en-US"/>
                    </w:rPr>
                    <w:t xml:space="preserve"> The interferer is an NR signal with 15 kHz SCS.</w:t>
                  </w:r>
                </w:p>
                <w:p w14:paraId="44447FCD" w14:textId="77777777" w:rsidR="00DE5F2F" w:rsidRDefault="00DE5F2F" w:rsidP="00DE5F2F">
                  <w:pPr>
                    <w:pStyle w:val="TAN"/>
                    <w:rPr>
                      <w:lang w:val="en-US"/>
                    </w:rPr>
                  </w:pPr>
                  <w:r>
                    <w:rPr>
                      <w:lang w:val="en-US"/>
                    </w:rPr>
                    <w:t>NOTE 3:</w:t>
                  </w:r>
                  <w:r>
                    <w:rPr>
                      <w:lang w:val="en-US"/>
                    </w:rPr>
                    <w:tab/>
                    <w:t>The interferer consists of the NR interferer RMC specified in 3GPP TS 38.101-1 [5] Annex A.3.2.2  with one sided dynamic OCNG Pattern OP.1 FDD for the DL-signal as described in 3GPP TS 38.101-1 [5] Annex A.5.1.1.</w:t>
                  </w:r>
                </w:p>
                <w:p w14:paraId="12E7A86D" w14:textId="77777777" w:rsidR="00DE5F2F" w:rsidRDefault="00DE5F2F" w:rsidP="00DE5F2F">
                  <w:pPr>
                    <w:pStyle w:val="TAN"/>
                    <w:rPr>
                      <w:lang w:val="en-US"/>
                    </w:rPr>
                  </w:pPr>
                  <w:r>
                    <w:rPr>
                      <w:lang w:val="en-US"/>
                    </w:rPr>
                    <w:t>NOTE 4:</w:t>
                  </w:r>
                  <w:r>
                    <w:rPr>
                      <w:lang w:val="en-US"/>
                    </w:rPr>
                    <w:tab/>
                  </w:r>
                  <w:proofErr w:type="spellStart"/>
                  <w:r>
                    <w:rPr>
                      <w:lang w:val="en-US"/>
                    </w:rPr>
                    <w:t>P</w:t>
                  </w:r>
                  <w:r>
                    <w:rPr>
                      <w:vertAlign w:val="subscript"/>
                      <w:lang w:val="en-US"/>
                    </w:rPr>
                    <w:t>interferer</w:t>
                  </w:r>
                  <w:proofErr w:type="spellEnd"/>
                  <w:r>
                    <w:rPr>
                      <w:lang w:val="en-US"/>
                    </w:rPr>
                    <w:t xml:space="preserve"> shall be rounded to the next higher 0.5dB value.</w:t>
                  </w:r>
                </w:p>
              </w:tc>
            </w:tr>
          </w:tbl>
          <w:p w14:paraId="17AED2F6" w14:textId="1EDAF0E1" w:rsidR="006F7E60" w:rsidRPr="00DE5F2F" w:rsidRDefault="006F7E60" w:rsidP="00DE5F2F">
            <w:pPr>
              <w:spacing w:after="240"/>
              <w:rPr>
                <w:rFonts w:eastAsiaTheme="minorEastAsia"/>
                <w:lang w:eastAsia="zh-CN"/>
              </w:rPr>
            </w:pPr>
          </w:p>
        </w:tc>
      </w:tr>
    </w:tbl>
    <w:p w14:paraId="72EE2C51" w14:textId="0722755D" w:rsidR="00AB64CE" w:rsidRPr="00804790" w:rsidRDefault="00C40107" w:rsidP="00C40107">
      <w:pPr>
        <w:spacing w:before="180"/>
        <w:rPr>
          <w:color w:val="000000"/>
          <w:lang w:eastAsia="zh-CN"/>
        </w:rPr>
      </w:pPr>
      <w:r>
        <w:rPr>
          <w:rFonts w:hint="eastAsia"/>
          <w:color w:val="000000"/>
          <w:lang w:eastAsia="zh-CN"/>
        </w:rPr>
        <w:lastRenderedPageBreak/>
        <w:t xml:space="preserve">For the UE Rx requirements with NTN UE support 3 MHz channel bandwidth, </w:t>
      </w:r>
      <w:r w:rsidR="00A03910">
        <w:rPr>
          <w:rFonts w:hint="eastAsia"/>
          <w:color w:val="000000"/>
          <w:lang w:eastAsia="zh-CN"/>
        </w:rPr>
        <w:t>the REFSENS was discussed during the previous meeting.</w:t>
      </w:r>
      <w:r w:rsidRPr="00F41140">
        <w:rPr>
          <w:color w:val="000000"/>
          <w:lang w:eastAsia="zh-CN"/>
        </w:rPr>
        <w:t xml:space="preserve"> </w:t>
      </w:r>
      <w:r w:rsidR="00EA040B" w:rsidRPr="00EA040B">
        <w:rPr>
          <w:color w:val="000000"/>
          <w:lang w:eastAsia="zh-CN"/>
        </w:rPr>
        <w:t xml:space="preserve">Compared to the 5 MHz channel bandwidth, the </w:t>
      </w:r>
      <w:r w:rsidR="00EA040B" w:rsidRPr="00F95B02">
        <w:rPr>
          <w:rFonts w:eastAsia="Yu Mincho"/>
        </w:rPr>
        <w:t>N</w:t>
      </w:r>
      <w:r w:rsidR="00EA040B" w:rsidRPr="00F95B02">
        <w:rPr>
          <w:rFonts w:eastAsia="Yu Mincho"/>
          <w:vertAlign w:val="subscript"/>
        </w:rPr>
        <w:t>RB</w:t>
      </w:r>
      <w:r w:rsidR="00EA040B" w:rsidRPr="00EA040B">
        <w:rPr>
          <w:color w:val="000000"/>
          <w:lang w:eastAsia="zh-CN"/>
        </w:rPr>
        <w:t xml:space="preserve"> of the NTN operating </w:t>
      </w:r>
      <w:r w:rsidR="00EA040B">
        <w:rPr>
          <w:rFonts w:hint="eastAsia"/>
          <w:color w:val="000000"/>
          <w:lang w:eastAsia="zh-CN"/>
        </w:rPr>
        <w:t>at</w:t>
      </w:r>
      <w:r w:rsidR="00EA040B" w:rsidRPr="00EA040B">
        <w:rPr>
          <w:color w:val="000000"/>
          <w:lang w:eastAsia="zh-CN"/>
        </w:rPr>
        <w:t xml:space="preserve"> 3 MHz channel bandwidth </w:t>
      </w:r>
      <w:r w:rsidR="00E85874">
        <w:rPr>
          <w:rFonts w:hint="eastAsia"/>
          <w:color w:val="000000"/>
          <w:lang w:eastAsia="zh-CN"/>
        </w:rPr>
        <w:t>will</w:t>
      </w:r>
      <w:r w:rsidR="00E85874">
        <w:rPr>
          <w:color w:val="000000"/>
          <w:lang w:eastAsia="zh-CN"/>
        </w:rPr>
        <w:t xml:space="preserve"> reduce</w:t>
      </w:r>
      <w:r w:rsidR="00EA040B" w:rsidRPr="00EA040B">
        <w:rPr>
          <w:color w:val="000000"/>
          <w:lang w:eastAsia="zh-CN"/>
        </w:rPr>
        <w:t xml:space="preserve"> to 15 RBs, resulting in a 2.2 dB reduction in total received power.</w:t>
      </w:r>
      <w:r w:rsidR="00EB403C">
        <w:rPr>
          <w:rFonts w:hint="eastAsia"/>
          <w:color w:val="000000"/>
          <w:lang w:eastAsia="zh-CN"/>
        </w:rPr>
        <w:t xml:space="preserve"> Meanwhile, </w:t>
      </w:r>
      <w:r w:rsidR="00AD7DD4" w:rsidRPr="00AD7DD4">
        <w:rPr>
          <w:color w:val="000000"/>
          <w:lang w:eastAsia="zh-CN"/>
        </w:rPr>
        <w:t>we not</w:t>
      </w:r>
      <w:r w:rsidR="00AD7DD4">
        <w:rPr>
          <w:rFonts w:hint="eastAsia"/>
          <w:color w:val="000000"/>
          <w:lang w:eastAsia="zh-CN"/>
        </w:rPr>
        <w:t>iced</w:t>
      </w:r>
      <w:r w:rsidR="00AD7DD4" w:rsidRPr="00AD7DD4">
        <w:rPr>
          <w:color w:val="000000"/>
          <w:lang w:eastAsia="zh-CN"/>
        </w:rPr>
        <w:t xml:space="preserve"> that the</w:t>
      </w:r>
      <w:r w:rsidR="00AD7DD4">
        <w:rPr>
          <w:rFonts w:hint="eastAsia"/>
          <w:color w:val="000000"/>
          <w:lang w:eastAsia="zh-CN"/>
        </w:rPr>
        <w:t xml:space="preserve"> impact of</w:t>
      </w:r>
      <w:r w:rsidR="00AD7DD4" w:rsidRPr="00AD7DD4">
        <w:rPr>
          <w:color w:val="000000"/>
          <w:lang w:eastAsia="zh-CN"/>
        </w:rPr>
        <w:t xml:space="preserve"> Rx </w:t>
      </w:r>
      <w:r w:rsidR="00C7702D">
        <w:rPr>
          <w:rFonts w:hint="eastAsia"/>
          <w:color w:val="000000"/>
          <w:lang w:eastAsia="zh-CN"/>
        </w:rPr>
        <w:t>non-linearity</w:t>
      </w:r>
      <w:r w:rsidR="00AD7DD4" w:rsidRPr="00AD7DD4">
        <w:rPr>
          <w:color w:val="000000"/>
          <w:lang w:eastAsia="zh-CN"/>
        </w:rPr>
        <w:t xml:space="preserve"> may need to be </w:t>
      </w:r>
      <w:r w:rsidR="00AD7DD4">
        <w:rPr>
          <w:rFonts w:hint="eastAsia"/>
          <w:color w:val="000000"/>
          <w:lang w:eastAsia="zh-CN"/>
        </w:rPr>
        <w:t>considered</w:t>
      </w:r>
      <w:r w:rsidR="00AD7DD4" w:rsidRPr="00AD7DD4">
        <w:rPr>
          <w:color w:val="000000"/>
          <w:lang w:eastAsia="zh-CN"/>
        </w:rPr>
        <w:t xml:space="preserve"> as it may degrade the performance of REFSENS</w:t>
      </w:r>
      <w:r w:rsidR="00C7702D">
        <w:rPr>
          <w:rFonts w:hint="eastAsia"/>
          <w:color w:val="000000"/>
          <w:lang w:eastAsia="zh-CN"/>
        </w:rPr>
        <w:t xml:space="preserve"> (usually 0.5 </w:t>
      </w:r>
      <w:r w:rsidR="00C65D78">
        <w:rPr>
          <w:rFonts w:hint="eastAsia"/>
          <w:color w:val="000000"/>
          <w:lang w:eastAsia="zh-CN"/>
        </w:rPr>
        <w:t>d</w:t>
      </w:r>
      <w:r w:rsidR="00C7702D">
        <w:rPr>
          <w:rFonts w:hint="eastAsia"/>
          <w:color w:val="000000"/>
          <w:lang w:eastAsia="zh-CN"/>
        </w:rPr>
        <w:t>B)</w:t>
      </w:r>
      <w:r w:rsidR="00AD7DD4" w:rsidRPr="00AD7DD4">
        <w:rPr>
          <w:color w:val="000000"/>
          <w:lang w:eastAsia="zh-CN"/>
        </w:rPr>
        <w:t xml:space="preserve">, but this is usually due to the fact that </w:t>
      </w:r>
      <w:r w:rsidR="00AD7DD4">
        <w:rPr>
          <w:rFonts w:hint="eastAsia"/>
          <w:color w:val="000000"/>
          <w:lang w:eastAsia="zh-CN"/>
        </w:rPr>
        <w:t>the</w:t>
      </w:r>
      <w:r w:rsidR="00AD7DD4" w:rsidRPr="00AD7DD4">
        <w:rPr>
          <w:color w:val="000000"/>
          <w:lang w:eastAsia="zh-CN"/>
        </w:rPr>
        <w:t xml:space="preserve"> affected</w:t>
      </w:r>
      <w:r w:rsidR="00AD7DD4">
        <w:rPr>
          <w:rFonts w:hint="eastAsia"/>
          <w:color w:val="000000"/>
          <w:lang w:eastAsia="zh-CN"/>
        </w:rPr>
        <w:t xml:space="preserve"> </w:t>
      </w:r>
      <w:r w:rsidR="00AD7DD4" w:rsidRPr="00AD7DD4">
        <w:rPr>
          <w:color w:val="000000"/>
          <w:lang w:eastAsia="zh-CN"/>
        </w:rPr>
        <w:t>operating bands typically have a small duplex distance.</w:t>
      </w:r>
      <w:r w:rsidR="00AD7DD4">
        <w:rPr>
          <w:rFonts w:hint="eastAsia"/>
          <w:color w:val="000000"/>
          <w:lang w:eastAsia="zh-CN"/>
        </w:rPr>
        <w:t xml:space="preserve"> For the NTN operating bands which will introduce 3 MHz channel bandwidth, the duplex distance are quite large. </w:t>
      </w:r>
      <w:r w:rsidR="00AB64CE" w:rsidRPr="00F41140">
        <w:rPr>
          <w:color w:val="000000"/>
          <w:lang w:eastAsia="zh-CN"/>
        </w:rPr>
        <w:t xml:space="preserve">Therefore, we believe that </w:t>
      </w:r>
      <w:r w:rsidR="00AD7DD4">
        <w:rPr>
          <w:rFonts w:hint="eastAsia"/>
          <w:color w:val="000000"/>
          <w:lang w:eastAsia="zh-CN"/>
        </w:rPr>
        <w:t>the 2.2 dB REFSENSE improvement could</w:t>
      </w:r>
      <w:r w:rsidR="00C7702D">
        <w:rPr>
          <w:rFonts w:hint="eastAsia"/>
          <w:color w:val="000000"/>
          <w:lang w:eastAsia="zh-CN"/>
        </w:rPr>
        <w:t xml:space="preserve"> still</w:t>
      </w:r>
      <w:r w:rsidR="00AD7DD4">
        <w:rPr>
          <w:rFonts w:hint="eastAsia"/>
          <w:color w:val="000000"/>
          <w:lang w:eastAsia="zh-CN"/>
        </w:rPr>
        <w:t xml:space="preserve"> be considered.</w:t>
      </w:r>
    </w:p>
    <w:p w14:paraId="2C26B7B1" w14:textId="2D1ABA8E" w:rsidR="00F83020" w:rsidRPr="00AB64CE" w:rsidRDefault="00AB64CE" w:rsidP="00604D52">
      <w:pPr>
        <w:spacing w:before="180"/>
        <w:rPr>
          <w:color w:val="000000"/>
          <w:lang w:eastAsia="zh-CN"/>
        </w:rPr>
      </w:pPr>
      <w:r>
        <w:rPr>
          <w:rFonts w:hint="eastAsia"/>
          <w:b/>
          <w:lang w:eastAsia="zh-CN"/>
        </w:rPr>
        <w:t>Proposal 1</w:t>
      </w:r>
      <w:r w:rsidRPr="00817DDA">
        <w:rPr>
          <w:rFonts w:hint="eastAsia"/>
          <w:b/>
          <w:lang w:eastAsia="zh-CN"/>
        </w:rPr>
        <w:t>:</w:t>
      </w:r>
      <w:r w:rsidR="00E0366A">
        <w:rPr>
          <w:rFonts w:hint="eastAsia"/>
          <w:b/>
          <w:lang w:eastAsia="zh-CN"/>
        </w:rPr>
        <w:t xml:space="preserve"> F</w:t>
      </w:r>
      <w:r>
        <w:rPr>
          <w:rFonts w:hint="eastAsia"/>
          <w:b/>
          <w:lang w:eastAsia="zh-CN"/>
        </w:rPr>
        <w:t>or NR NTN</w:t>
      </w:r>
      <w:r w:rsidR="00E0366A">
        <w:rPr>
          <w:rFonts w:hint="eastAsia"/>
          <w:b/>
          <w:lang w:eastAsia="zh-CN"/>
        </w:rPr>
        <w:t xml:space="preserve"> UE</w:t>
      </w:r>
      <w:r>
        <w:rPr>
          <w:rFonts w:hint="eastAsia"/>
          <w:b/>
          <w:lang w:eastAsia="zh-CN"/>
        </w:rPr>
        <w:t xml:space="preserve"> support 3 MHz channel bandwidth</w:t>
      </w:r>
      <w:r w:rsidR="00E0366A">
        <w:rPr>
          <w:rFonts w:hint="eastAsia"/>
          <w:b/>
          <w:lang w:eastAsia="zh-CN"/>
        </w:rPr>
        <w:t>, 2.2 dB</w:t>
      </w:r>
      <w:r w:rsidR="00450BDE">
        <w:rPr>
          <w:rFonts w:hint="eastAsia"/>
          <w:b/>
          <w:lang w:eastAsia="zh-CN"/>
        </w:rPr>
        <w:t xml:space="preserve"> REFSENSE</w:t>
      </w:r>
      <w:r w:rsidR="00E0366A">
        <w:rPr>
          <w:rFonts w:hint="eastAsia"/>
          <w:b/>
          <w:lang w:eastAsia="zh-CN"/>
        </w:rPr>
        <w:t xml:space="preserve"> </w:t>
      </w:r>
      <w:r w:rsidR="00450BDE">
        <w:rPr>
          <w:b/>
          <w:lang w:eastAsia="zh-CN"/>
        </w:rPr>
        <w:t>improvements</w:t>
      </w:r>
      <w:r w:rsidR="00E0366A">
        <w:rPr>
          <w:rFonts w:hint="eastAsia"/>
          <w:b/>
          <w:lang w:eastAsia="zh-CN"/>
        </w:rPr>
        <w:t xml:space="preserve"> could be considered</w:t>
      </w:r>
      <w:r>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5A0D7C60"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EB71EA">
        <w:rPr>
          <w:rFonts w:hint="eastAsia"/>
          <w:lang w:eastAsia="zh-CN"/>
        </w:rPr>
        <w:t>UE RF requirements</w:t>
      </w:r>
      <w:r w:rsidR="003E11F9">
        <w:rPr>
          <w:rFonts w:hint="eastAsia"/>
          <w:lang w:eastAsia="zh-CN"/>
        </w:rPr>
        <w:t xml:space="preserve"> for </w:t>
      </w:r>
      <w:r w:rsidR="003E11F9" w:rsidRPr="003E11F9">
        <w:rPr>
          <w:rFonts w:hint="eastAsia"/>
          <w:lang w:eastAsia="zh-CN"/>
        </w:rPr>
        <w:t>NTN</w:t>
      </w:r>
      <w:r w:rsidR="003E11F9" w:rsidRPr="003E11F9">
        <w:rPr>
          <w:lang w:eastAsia="zh-CN"/>
        </w:rPr>
        <w:t xml:space="preserve"> </w:t>
      </w:r>
      <w:r w:rsidR="003E11F9" w:rsidRPr="003E11F9">
        <w:rPr>
          <w:rFonts w:hint="eastAsia"/>
          <w:lang w:eastAsia="zh-CN"/>
        </w:rPr>
        <w:t>support spectrum less than 5 MHz</w:t>
      </w:r>
      <w:r w:rsidRPr="003E11F9">
        <w:rPr>
          <w:lang w:eastAsia="zh-CN"/>
        </w:rPr>
        <w:t>. The following</w:t>
      </w:r>
      <w:r w:rsidR="00230301" w:rsidRPr="003E11F9">
        <w:rPr>
          <w:rFonts w:hint="eastAsia"/>
          <w:lang w:eastAsia="zh-CN"/>
        </w:rPr>
        <w:t xml:space="preserve"> </w:t>
      </w:r>
      <w:r w:rsidR="0086072F" w:rsidRPr="003E11F9">
        <w:rPr>
          <w:rFonts w:hint="eastAsia"/>
          <w:lang w:eastAsia="zh-CN"/>
        </w:rPr>
        <w:t xml:space="preserve">proposals </w:t>
      </w:r>
      <w:r w:rsidRPr="003E11F9">
        <w:rPr>
          <w:lang w:eastAsia="zh-CN"/>
        </w:rPr>
        <w:t xml:space="preserve">are concluded </w:t>
      </w:r>
      <w:r w:rsidRPr="00794364">
        <w:rPr>
          <w:lang w:val="en-US" w:eastAsia="zh-CN"/>
        </w:rPr>
        <w:t>as follows:</w:t>
      </w:r>
    </w:p>
    <w:p w14:paraId="451B9FBC" w14:textId="48D9AB02" w:rsidR="003E11F9" w:rsidRPr="00C61021" w:rsidRDefault="00C61021" w:rsidP="003E11F9">
      <w:pPr>
        <w:spacing w:before="180"/>
        <w:rPr>
          <w:color w:val="000000"/>
          <w:lang w:eastAsia="zh-CN"/>
        </w:rPr>
      </w:pPr>
      <w:r>
        <w:rPr>
          <w:rFonts w:hint="eastAsia"/>
          <w:b/>
          <w:lang w:eastAsia="zh-CN"/>
        </w:rPr>
        <w:t>Proposal 1</w:t>
      </w:r>
      <w:r w:rsidRPr="00817DDA">
        <w:rPr>
          <w:rFonts w:hint="eastAsia"/>
          <w:b/>
          <w:lang w:eastAsia="zh-CN"/>
        </w:rPr>
        <w:t>:</w:t>
      </w:r>
      <w:r>
        <w:rPr>
          <w:rFonts w:hint="eastAsia"/>
          <w:b/>
          <w:lang w:eastAsia="zh-CN"/>
        </w:rPr>
        <w:t xml:space="preserve"> For NR NTN UE support 3 MHz channel bandwidth, 2.2 dB REFSENSE </w:t>
      </w:r>
      <w:r>
        <w:rPr>
          <w:b/>
          <w:lang w:eastAsia="zh-CN"/>
        </w:rPr>
        <w:t>improvements</w:t>
      </w:r>
      <w:r>
        <w:rPr>
          <w:rFonts w:hint="eastAsia"/>
          <w:b/>
          <w:lang w:eastAsia="zh-CN"/>
        </w:rPr>
        <w:t xml:space="preserve"> could be considered.</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49DC1C00" w14:textId="35104D3D" w:rsidR="00C562C3" w:rsidRPr="00583983" w:rsidRDefault="003960AB" w:rsidP="009E6267">
      <w:pPr>
        <w:numPr>
          <w:ilvl w:val="0"/>
          <w:numId w:val="5"/>
        </w:numPr>
        <w:rPr>
          <w:lang w:eastAsia="zh-CN"/>
        </w:rPr>
      </w:pPr>
      <w:r>
        <w:rPr>
          <w:lang w:eastAsia="zh-CN"/>
        </w:rPr>
        <w:t>R4</w:t>
      </w:r>
      <w:r w:rsidR="00E67DBF" w:rsidRPr="00E67DBF">
        <w:rPr>
          <w:lang w:eastAsia="zh-CN"/>
        </w:rPr>
        <w:t>-</w:t>
      </w:r>
      <w:r w:rsidR="00C562C3">
        <w:rPr>
          <w:rFonts w:hint="eastAsia"/>
          <w:lang w:eastAsia="zh-CN"/>
        </w:rPr>
        <w:t>241</w:t>
      </w:r>
      <w:r w:rsidR="00426386">
        <w:rPr>
          <w:rFonts w:hint="eastAsia"/>
          <w:lang w:eastAsia="zh-CN"/>
        </w:rPr>
        <w:t>9789</w:t>
      </w:r>
      <w:r w:rsidR="008035DF">
        <w:rPr>
          <w:rFonts w:hint="eastAsia"/>
          <w:lang w:eastAsia="zh-CN"/>
        </w:rPr>
        <w:t xml:space="preserve">, </w:t>
      </w:r>
      <w:r w:rsidRPr="003960AB">
        <w:rPr>
          <w:lang w:eastAsia="zh-CN"/>
        </w:rPr>
        <w:t>W</w:t>
      </w:r>
      <w:r w:rsidR="00C562C3">
        <w:rPr>
          <w:rFonts w:hint="eastAsia"/>
          <w:lang w:eastAsia="zh-CN"/>
        </w:rPr>
        <w:t>F</w:t>
      </w:r>
      <w:r w:rsidRPr="003960AB">
        <w:rPr>
          <w:lang w:eastAsia="zh-CN"/>
        </w:rPr>
        <w:t xml:space="preserve"> </w:t>
      </w:r>
      <w:r w:rsidR="00C562C3">
        <w:rPr>
          <w:rFonts w:hint="eastAsia"/>
          <w:lang w:eastAsia="zh-CN"/>
        </w:rPr>
        <w:t>on</w:t>
      </w:r>
      <w:r w:rsidR="00E64C8A">
        <w:rPr>
          <w:lang w:eastAsia="zh-CN"/>
        </w:rPr>
        <w:t xml:space="preserve"> [11</w:t>
      </w:r>
      <w:r w:rsidR="00426386">
        <w:rPr>
          <w:lang w:eastAsia="zh-CN"/>
        </w:rPr>
        <w:t>3</w:t>
      </w:r>
      <w:r w:rsidR="00E64C8A">
        <w:rPr>
          <w:lang w:eastAsia="zh-CN"/>
        </w:rPr>
        <w:t>][311</w:t>
      </w:r>
      <w:r w:rsidR="00C562C3">
        <w:rPr>
          <w:lang w:eastAsia="zh-CN"/>
        </w:rPr>
        <w:t>] NR_IoT_NTN_less_than_5MHz_</w:t>
      </w:r>
      <w:r w:rsidR="00C562C3">
        <w:rPr>
          <w:rFonts w:hint="eastAsia"/>
          <w:lang w:eastAsia="zh-CN"/>
        </w:rPr>
        <w:t>UE</w:t>
      </w:r>
      <w:r w:rsidRPr="003960AB">
        <w:rPr>
          <w:lang w:eastAsia="zh-CN"/>
        </w:rPr>
        <w:t>RF</w:t>
      </w:r>
      <w:r w:rsidR="008035DF">
        <w:rPr>
          <w:rFonts w:hint="eastAsia"/>
          <w:lang w:eastAsia="zh-CN"/>
        </w:rPr>
        <w:t xml:space="preserve">, </w:t>
      </w:r>
      <w:r w:rsidR="00C562C3">
        <w:rPr>
          <w:rFonts w:hint="eastAsia"/>
          <w:lang w:eastAsia="zh-CN"/>
        </w:rPr>
        <w:t>Xiaomi</w:t>
      </w:r>
      <w:r>
        <w:rPr>
          <w:rFonts w:hint="eastAsia"/>
          <w:lang w:eastAsia="zh-CN"/>
        </w:rPr>
        <w:t>, RAN4 #11</w:t>
      </w:r>
      <w:r w:rsidR="00426386">
        <w:rPr>
          <w:rFonts w:hint="eastAsia"/>
          <w:lang w:eastAsia="zh-CN"/>
        </w:rPr>
        <w:t>3</w:t>
      </w:r>
    </w:p>
    <w:sectPr w:rsidR="00C562C3" w:rsidRPr="00583983" w:rsidSect="00EA7F8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1CFEB9" w14:textId="77777777" w:rsidR="007E7E70" w:rsidRDefault="007E7E70">
      <w:r>
        <w:separator/>
      </w:r>
    </w:p>
  </w:endnote>
  <w:endnote w:type="continuationSeparator" w:id="0">
    <w:p w14:paraId="3F9C33DD" w14:textId="77777777" w:rsidR="007E7E70" w:rsidRDefault="007E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charset w:val="80"/>
    <w:family w:val="swiss"/>
    <w:pitch w:val="variable"/>
    <w:sig w:usb0="00000001" w:usb1="08070000" w:usb2="00000010" w:usb3="00000000" w:csb0="00020093"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1738D1" w14:textId="77777777" w:rsidR="007E7E70" w:rsidRDefault="007E7E70">
      <w:r>
        <w:separator/>
      </w:r>
    </w:p>
  </w:footnote>
  <w:footnote w:type="continuationSeparator" w:id="0">
    <w:p w14:paraId="7910BD87" w14:textId="77777777" w:rsidR="007E7E70" w:rsidRDefault="007E7E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8874419"/>
    <w:multiLevelType w:val="hybridMultilevel"/>
    <w:tmpl w:val="F208C300"/>
    <w:lvl w:ilvl="0" w:tplc="84F05E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482B5265"/>
    <w:multiLevelType w:val="hybridMultilevel"/>
    <w:tmpl w:val="84AC33F6"/>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11"/>
  </w:num>
  <w:num w:numId="4">
    <w:abstractNumId w:val="6"/>
  </w:num>
  <w:num w:numId="5">
    <w:abstractNumId w:val="5"/>
  </w:num>
  <w:num w:numId="6">
    <w:abstractNumId w:val="13"/>
  </w:num>
  <w:num w:numId="7">
    <w:abstractNumId w:val="9"/>
  </w:num>
  <w:num w:numId="8">
    <w:abstractNumId w:val="2"/>
  </w:num>
  <w:num w:numId="9">
    <w:abstractNumId w:val="10"/>
  </w:num>
  <w:num w:numId="10">
    <w:abstractNumId w:val="3"/>
  </w:num>
  <w:num w:numId="11">
    <w:abstractNumId w:val="0"/>
  </w:num>
  <w:num w:numId="12">
    <w:abstractNumId w:val="7"/>
  </w:num>
  <w:num w:numId="13">
    <w:abstractNumId w:val="4"/>
  </w:num>
  <w:num w:numId="14">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0DBD"/>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359"/>
    <w:rsid w:val="00010B3B"/>
    <w:rsid w:val="000114BD"/>
    <w:rsid w:val="00011562"/>
    <w:rsid w:val="000117AA"/>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3CC6"/>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C1E"/>
    <w:rsid w:val="00062D4E"/>
    <w:rsid w:val="00062D89"/>
    <w:rsid w:val="00062FA1"/>
    <w:rsid w:val="00063713"/>
    <w:rsid w:val="000637CC"/>
    <w:rsid w:val="00063A3F"/>
    <w:rsid w:val="00063DCE"/>
    <w:rsid w:val="000642B8"/>
    <w:rsid w:val="00064467"/>
    <w:rsid w:val="000646F4"/>
    <w:rsid w:val="00064802"/>
    <w:rsid w:val="00064EB3"/>
    <w:rsid w:val="0006547A"/>
    <w:rsid w:val="00065920"/>
    <w:rsid w:val="00066238"/>
    <w:rsid w:val="00066313"/>
    <w:rsid w:val="000672D5"/>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C0B"/>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4D85"/>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A6F"/>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8DE"/>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1EF5"/>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76C"/>
    <w:rsid w:val="00147BC1"/>
    <w:rsid w:val="0015020C"/>
    <w:rsid w:val="0015024C"/>
    <w:rsid w:val="001509D1"/>
    <w:rsid w:val="00150EA4"/>
    <w:rsid w:val="00151294"/>
    <w:rsid w:val="001513DD"/>
    <w:rsid w:val="00151DE2"/>
    <w:rsid w:val="001522C2"/>
    <w:rsid w:val="0015257B"/>
    <w:rsid w:val="001530E6"/>
    <w:rsid w:val="001531BE"/>
    <w:rsid w:val="00153331"/>
    <w:rsid w:val="001536FE"/>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595"/>
    <w:rsid w:val="00173AC5"/>
    <w:rsid w:val="001747C5"/>
    <w:rsid w:val="00175A18"/>
    <w:rsid w:val="00175A22"/>
    <w:rsid w:val="00175F75"/>
    <w:rsid w:val="0017663B"/>
    <w:rsid w:val="001769A5"/>
    <w:rsid w:val="00176A43"/>
    <w:rsid w:val="00176BA8"/>
    <w:rsid w:val="00176BFB"/>
    <w:rsid w:val="00177727"/>
    <w:rsid w:val="001800CB"/>
    <w:rsid w:val="00180412"/>
    <w:rsid w:val="00180BC9"/>
    <w:rsid w:val="00180CC6"/>
    <w:rsid w:val="0018154E"/>
    <w:rsid w:val="0018174D"/>
    <w:rsid w:val="00181A09"/>
    <w:rsid w:val="00181B41"/>
    <w:rsid w:val="00181F1C"/>
    <w:rsid w:val="00181F87"/>
    <w:rsid w:val="00182541"/>
    <w:rsid w:val="0018271B"/>
    <w:rsid w:val="00182826"/>
    <w:rsid w:val="00182875"/>
    <w:rsid w:val="00182EA8"/>
    <w:rsid w:val="00183064"/>
    <w:rsid w:val="00183749"/>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2F0B"/>
    <w:rsid w:val="001933CD"/>
    <w:rsid w:val="00193611"/>
    <w:rsid w:val="001936FC"/>
    <w:rsid w:val="00193EB6"/>
    <w:rsid w:val="0019454E"/>
    <w:rsid w:val="001945F7"/>
    <w:rsid w:val="0019474B"/>
    <w:rsid w:val="00195A36"/>
    <w:rsid w:val="00195B04"/>
    <w:rsid w:val="00195B7A"/>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2BC"/>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5B3"/>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4962"/>
    <w:rsid w:val="00205511"/>
    <w:rsid w:val="00205513"/>
    <w:rsid w:val="00205853"/>
    <w:rsid w:val="00205B56"/>
    <w:rsid w:val="00205F4C"/>
    <w:rsid w:val="00206376"/>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397"/>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97B"/>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4AE"/>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9E5"/>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6D"/>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1AB"/>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CCC"/>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139"/>
    <w:rsid w:val="003172BE"/>
    <w:rsid w:val="003179A8"/>
    <w:rsid w:val="00317A9A"/>
    <w:rsid w:val="00317E4A"/>
    <w:rsid w:val="0032185C"/>
    <w:rsid w:val="00321AE3"/>
    <w:rsid w:val="00322026"/>
    <w:rsid w:val="0032240B"/>
    <w:rsid w:val="003226DD"/>
    <w:rsid w:val="00322803"/>
    <w:rsid w:val="003234D0"/>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B83"/>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8FF"/>
    <w:rsid w:val="00363A8C"/>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37FC"/>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4E53"/>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2866"/>
    <w:rsid w:val="0039323F"/>
    <w:rsid w:val="0039342E"/>
    <w:rsid w:val="0039359B"/>
    <w:rsid w:val="00393611"/>
    <w:rsid w:val="003936DF"/>
    <w:rsid w:val="00393A1B"/>
    <w:rsid w:val="00393AC6"/>
    <w:rsid w:val="00393C35"/>
    <w:rsid w:val="0039413F"/>
    <w:rsid w:val="00394429"/>
    <w:rsid w:val="0039462B"/>
    <w:rsid w:val="00394BAE"/>
    <w:rsid w:val="00395C04"/>
    <w:rsid w:val="0039606E"/>
    <w:rsid w:val="003960AB"/>
    <w:rsid w:val="003961D0"/>
    <w:rsid w:val="00396335"/>
    <w:rsid w:val="003969CE"/>
    <w:rsid w:val="00397790"/>
    <w:rsid w:val="0039795D"/>
    <w:rsid w:val="00397DDE"/>
    <w:rsid w:val="003A0237"/>
    <w:rsid w:val="003A0CBF"/>
    <w:rsid w:val="003A21C7"/>
    <w:rsid w:val="003A23CF"/>
    <w:rsid w:val="003A271F"/>
    <w:rsid w:val="003A2978"/>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1642"/>
    <w:rsid w:val="003C2306"/>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1F9"/>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2CDD"/>
    <w:rsid w:val="0042322E"/>
    <w:rsid w:val="004237FC"/>
    <w:rsid w:val="00423850"/>
    <w:rsid w:val="004242F1"/>
    <w:rsid w:val="004246AE"/>
    <w:rsid w:val="0042479F"/>
    <w:rsid w:val="00425374"/>
    <w:rsid w:val="004256C4"/>
    <w:rsid w:val="00425771"/>
    <w:rsid w:val="00425CF5"/>
    <w:rsid w:val="004260D6"/>
    <w:rsid w:val="0042638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3F2"/>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4A1"/>
    <w:rsid w:val="004506FC"/>
    <w:rsid w:val="00450BDE"/>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D7F87"/>
    <w:rsid w:val="004E03BC"/>
    <w:rsid w:val="004E0549"/>
    <w:rsid w:val="004E067E"/>
    <w:rsid w:val="004E06C6"/>
    <w:rsid w:val="004E09ED"/>
    <w:rsid w:val="004E0E01"/>
    <w:rsid w:val="004E18A5"/>
    <w:rsid w:val="004E197A"/>
    <w:rsid w:val="004E19D9"/>
    <w:rsid w:val="004E2A65"/>
    <w:rsid w:val="004E2AFB"/>
    <w:rsid w:val="004E2D42"/>
    <w:rsid w:val="004E2DDA"/>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B1A"/>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19B"/>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4BC5"/>
    <w:rsid w:val="0053505D"/>
    <w:rsid w:val="00535695"/>
    <w:rsid w:val="005356F8"/>
    <w:rsid w:val="00535917"/>
    <w:rsid w:val="00535D5C"/>
    <w:rsid w:val="00536466"/>
    <w:rsid w:val="00536BC8"/>
    <w:rsid w:val="00536EB6"/>
    <w:rsid w:val="00536F45"/>
    <w:rsid w:val="00536F88"/>
    <w:rsid w:val="00537676"/>
    <w:rsid w:val="0053794A"/>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0AE6"/>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04B0"/>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89C"/>
    <w:rsid w:val="00590CC4"/>
    <w:rsid w:val="00590D69"/>
    <w:rsid w:val="005921CE"/>
    <w:rsid w:val="00592782"/>
    <w:rsid w:val="00592814"/>
    <w:rsid w:val="00592D74"/>
    <w:rsid w:val="00593953"/>
    <w:rsid w:val="00593BBF"/>
    <w:rsid w:val="005941DA"/>
    <w:rsid w:val="0059433B"/>
    <w:rsid w:val="00595025"/>
    <w:rsid w:val="00595060"/>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7E"/>
    <w:rsid w:val="005B59E5"/>
    <w:rsid w:val="005B5C72"/>
    <w:rsid w:val="005B5F08"/>
    <w:rsid w:val="005B65F9"/>
    <w:rsid w:val="005B6AD6"/>
    <w:rsid w:val="005B713A"/>
    <w:rsid w:val="005B725B"/>
    <w:rsid w:val="005C0070"/>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0FF3"/>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3D27"/>
    <w:rsid w:val="005F44CA"/>
    <w:rsid w:val="005F47AC"/>
    <w:rsid w:val="005F5138"/>
    <w:rsid w:val="005F532A"/>
    <w:rsid w:val="005F5CD5"/>
    <w:rsid w:val="005F5E83"/>
    <w:rsid w:val="005F5F21"/>
    <w:rsid w:val="005F6704"/>
    <w:rsid w:val="005F68A8"/>
    <w:rsid w:val="005F7145"/>
    <w:rsid w:val="005F72D7"/>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5FB7"/>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DD3"/>
    <w:rsid w:val="00621F6E"/>
    <w:rsid w:val="00622408"/>
    <w:rsid w:val="00622646"/>
    <w:rsid w:val="00622694"/>
    <w:rsid w:val="00622A07"/>
    <w:rsid w:val="00622F7D"/>
    <w:rsid w:val="00623358"/>
    <w:rsid w:val="00623722"/>
    <w:rsid w:val="0062372E"/>
    <w:rsid w:val="00623DFC"/>
    <w:rsid w:val="00624042"/>
    <w:rsid w:val="0062470A"/>
    <w:rsid w:val="00624965"/>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6F7E60"/>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0CD"/>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B70"/>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70"/>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BF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83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3D5"/>
    <w:rsid w:val="00844706"/>
    <w:rsid w:val="0084496C"/>
    <w:rsid w:val="00844B81"/>
    <w:rsid w:val="008456B1"/>
    <w:rsid w:val="0084593E"/>
    <w:rsid w:val="00845B96"/>
    <w:rsid w:val="008463AB"/>
    <w:rsid w:val="00846D92"/>
    <w:rsid w:val="0084729B"/>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A41"/>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715"/>
    <w:rsid w:val="008B5EE5"/>
    <w:rsid w:val="008B6300"/>
    <w:rsid w:val="008B6534"/>
    <w:rsid w:val="008B67FB"/>
    <w:rsid w:val="008B68AD"/>
    <w:rsid w:val="008B6B94"/>
    <w:rsid w:val="008B71EE"/>
    <w:rsid w:val="008B732B"/>
    <w:rsid w:val="008B74F3"/>
    <w:rsid w:val="008B79C1"/>
    <w:rsid w:val="008B7F71"/>
    <w:rsid w:val="008C12BE"/>
    <w:rsid w:val="008C1881"/>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0DB"/>
    <w:rsid w:val="0090547C"/>
    <w:rsid w:val="00905C5D"/>
    <w:rsid w:val="00906009"/>
    <w:rsid w:val="009065E1"/>
    <w:rsid w:val="0090667A"/>
    <w:rsid w:val="00906B3A"/>
    <w:rsid w:val="00906F14"/>
    <w:rsid w:val="009102A9"/>
    <w:rsid w:val="0091086D"/>
    <w:rsid w:val="009110D2"/>
    <w:rsid w:val="00911593"/>
    <w:rsid w:val="00911705"/>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1E"/>
    <w:rsid w:val="0094682E"/>
    <w:rsid w:val="00946847"/>
    <w:rsid w:val="00946DE2"/>
    <w:rsid w:val="009473BC"/>
    <w:rsid w:val="00950092"/>
    <w:rsid w:val="0095020D"/>
    <w:rsid w:val="00950618"/>
    <w:rsid w:val="00950978"/>
    <w:rsid w:val="00951763"/>
    <w:rsid w:val="009517B0"/>
    <w:rsid w:val="009518D4"/>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37"/>
    <w:rsid w:val="00991F7D"/>
    <w:rsid w:val="009924EE"/>
    <w:rsid w:val="00992807"/>
    <w:rsid w:val="00993427"/>
    <w:rsid w:val="009942BB"/>
    <w:rsid w:val="009955A4"/>
    <w:rsid w:val="00995D02"/>
    <w:rsid w:val="00997126"/>
    <w:rsid w:val="0099755D"/>
    <w:rsid w:val="009975FA"/>
    <w:rsid w:val="0099767C"/>
    <w:rsid w:val="00997CF6"/>
    <w:rsid w:val="00997D69"/>
    <w:rsid w:val="009A0917"/>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2E83"/>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3E32"/>
    <w:rsid w:val="009C3F0F"/>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4B58"/>
    <w:rsid w:val="009E5538"/>
    <w:rsid w:val="009E56E7"/>
    <w:rsid w:val="009E5BF0"/>
    <w:rsid w:val="009E5C5B"/>
    <w:rsid w:val="009E6267"/>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0CC"/>
    <w:rsid w:val="009F734F"/>
    <w:rsid w:val="009F7489"/>
    <w:rsid w:val="009F7810"/>
    <w:rsid w:val="009F7E83"/>
    <w:rsid w:val="00A007C0"/>
    <w:rsid w:val="00A00EC1"/>
    <w:rsid w:val="00A0136E"/>
    <w:rsid w:val="00A01F53"/>
    <w:rsid w:val="00A02300"/>
    <w:rsid w:val="00A02EEC"/>
    <w:rsid w:val="00A0326C"/>
    <w:rsid w:val="00A03319"/>
    <w:rsid w:val="00A03519"/>
    <w:rsid w:val="00A03910"/>
    <w:rsid w:val="00A03CB5"/>
    <w:rsid w:val="00A04633"/>
    <w:rsid w:val="00A047BF"/>
    <w:rsid w:val="00A048DA"/>
    <w:rsid w:val="00A04E25"/>
    <w:rsid w:val="00A05025"/>
    <w:rsid w:val="00A051B4"/>
    <w:rsid w:val="00A05B5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3745"/>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571"/>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3C1"/>
    <w:rsid w:val="00A42F77"/>
    <w:rsid w:val="00A43A6F"/>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77F"/>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4CE"/>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DD4"/>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7DB"/>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301"/>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DE8"/>
    <w:rsid w:val="00B968C8"/>
    <w:rsid w:val="00B96BDB"/>
    <w:rsid w:val="00B96F9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6B6"/>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365"/>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6AF"/>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657"/>
    <w:rsid w:val="00C157AE"/>
    <w:rsid w:val="00C15936"/>
    <w:rsid w:val="00C15BA5"/>
    <w:rsid w:val="00C15D43"/>
    <w:rsid w:val="00C15D99"/>
    <w:rsid w:val="00C15DFC"/>
    <w:rsid w:val="00C15E71"/>
    <w:rsid w:val="00C16024"/>
    <w:rsid w:val="00C16A77"/>
    <w:rsid w:val="00C16FB6"/>
    <w:rsid w:val="00C174F2"/>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A3C"/>
    <w:rsid w:val="00C23C73"/>
    <w:rsid w:val="00C23FF0"/>
    <w:rsid w:val="00C2429E"/>
    <w:rsid w:val="00C24B9F"/>
    <w:rsid w:val="00C25081"/>
    <w:rsid w:val="00C2553B"/>
    <w:rsid w:val="00C25720"/>
    <w:rsid w:val="00C257B2"/>
    <w:rsid w:val="00C2598A"/>
    <w:rsid w:val="00C25EA1"/>
    <w:rsid w:val="00C26961"/>
    <w:rsid w:val="00C2740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07"/>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3966"/>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2C3"/>
    <w:rsid w:val="00C56E8A"/>
    <w:rsid w:val="00C57CFA"/>
    <w:rsid w:val="00C602CB"/>
    <w:rsid w:val="00C60819"/>
    <w:rsid w:val="00C60918"/>
    <w:rsid w:val="00C61021"/>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D78"/>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436"/>
    <w:rsid w:val="00C76D51"/>
    <w:rsid w:val="00C7702D"/>
    <w:rsid w:val="00C77093"/>
    <w:rsid w:val="00C7709D"/>
    <w:rsid w:val="00C775DB"/>
    <w:rsid w:val="00C77E58"/>
    <w:rsid w:val="00C80379"/>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8DD"/>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0C7"/>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62F"/>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FC"/>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22"/>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5F2F"/>
    <w:rsid w:val="00DE65B5"/>
    <w:rsid w:val="00DE6A3F"/>
    <w:rsid w:val="00DE70EB"/>
    <w:rsid w:val="00DE7483"/>
    <w:rsid w:val="00DE753D"/>
    <w:rsid w:val="00DE777D"/>
    <w:rsid w:val="00DE7B6D"/>
    <w:rsid w:val="00DE7CE1"/>
    <w:rsid w:val="00DE7F97"/>
    <w:rsid w:val="00DF0808"/>
    <w:rsid w:val="00DF0936"/>
    <w:rsid w:val="00DF0F81"/>
    <w:rsid w:val="00DF1022"/>
    <w:rsid w:val="00DF124B"/>
    <w:rsid w:val="00DF1513"/>
    <w:rsid w:val="00DF1A0B"/>
    <w:rsid w:val="00DF1C7F"/>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366A"/>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5DB"/>
    <w:rsid w:val="00E218D4"/>
    <w:rsid w:val="00E21B3C"/>
    <w:rsid w:val="00E22000"/>
    <w:rsid w:val="00E220C0"/>
    <w:rsid w:val="00E228E5"/>
    <w:rsid w:val="00E22A8D"/>
    <w:rsid w:val="00E22EB0"/>
    <w:rsid w:val="00E22ED7"/>
    <w:rsid w:val="00E22F86"/>
    <w:rsid w:val="00E23474"/>
    <w:rsid w:val="00E23C18"/>
    <w:rsid w:val="00E2461D"/>
    <w:rsid w:val="00E25523"/>
    <w:rsid w:val="00E25525"/>
    <w:rsid w:val="00E25579"/>
    <w:rsid w:val="00E25A8E"/>
    <w:rsid w:val="00E25B57"/>
    <w:rsid w:val="00E25BF1"/>
    <w:rsid w:val="00E25CA2"/>
    <w:rsid w:val="00E263DF"/>
    <w:rsid w:val="00E26C19"/>
    <w:rsid w:val="00E26E51"/>
    <w:rsid w:val="00E26FED"/>
    <w:rsid w:val="00E27714"/>
    <w:rsid w:val="00E27861"/>
    <w:rsid w:val="00E27AE4"/>
    <w:rsid w:val="00E27B19"/>
    <w:rsid w:val="00E27F7C"/>
    <w:rsid w:val="00E30B53"/>
    <w:rsid w:val="00E31164"/>
    <w:rsid w:val="00E31721"/>
    <w:rsid w:val="00E32047"/>
    <w:rsid w:val="00E320B9"/>
    <w:rsid w:val="00E323D7"/>
    <w:rsid w:val="00E32894"/>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441"/>
    <w:rsid w:val="00E575C9"/>
    <w:rsid w:val="00E57B93"/>
    <w:rsid w:val="00E61033"/>
    <w:rsid w:val="00E613CF"/>
    <w:rsid w:val="00E618C9"/>
    <w:rsid w:val="00E61AF5"/>
    <w:rsid w:val="00E629C6"/>
    <w:rsid w:val="00E63014"/>
    <w:rsid w:val="00E639F3"/>
    <w:rsid w:val="00E63C5C"/>
    <w:rsid w:val="00E64517"/>
    <w:rsid w:val="00E64C8A"/>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13C"/>
    <w:rsid w:val="00E84517"/>
    <w:rsid w:val="00E8556C"/>
    <w:rsid w:val="00E85874"/>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B"/>
    <w:rsid w:val="00EA040C"/>
    <w:rsid w:val="00EA0B69"/>
    <w:rsid w:val="00EA0CF5"/>
    <w:rsid w:val="00EA0F62"/>
    <w:rsid w:val="00EA1737"/>
    <w:rsid w:val="00EA1EC6"/>
    <w:rsid w:val="00EA21B2"/>
    <w:rsid w:val="00EA21E7"/>
    <w:rsid w:val="00EA2226"/>
    <w:rsid w:val="00EA28D4"/>
    <w:rsid w:val="00EA2AC2"/>
    <w:rsid w:val="00EA2D2A"/>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0FD"/>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03C"/>
    <w:rsid w:val="00EB44FA"/>
    <w:rsid w:val="00EB4B41"/>
    <w:rsid w:val="00EB54FB"/>
    <w:rsid w:val="00EB56FD"/>
    <w:rsid w:val="00EB5D1D"/>
    <w:rsid w:val="00EB656B"/>
    <w:rsid w:val="00EB668A"/>
    <w:rsid w:val="00EB66E3"/>
    <w:rsid w:val="00EB6A91"/>
    <w:rsid w:val="00EB6DC5"/>
    <w:rsid w:val="00EB6F1F"/>
    <w:rsid w:val="00EB71EA"/>
    <w:rsid w:val="00EB76BC"/>
    <w:rsid w:val="00EC0007"/>
    <w:rsid w:val="00EC018E"/>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2C1"/>
    <w:rsid w:val="00ED7AE5"/>
    <w:rsid w:val="00ED7B34"/>
    <w:rsid w:val="00EE1525"/>
    <w:rsid w:val="00EE157D"/>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6CB"/>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402"/>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065"/>
    <w:rsid w:val="00F37422"/>
    <w:rsid w:val="00F37B42"/>
    <w:rsid w:val="00F37D49"/>
    <w:rsid w:val="00F401FF"/>
    <w:rsid w:val="00F4043D"/>
    <w:rsid w:val="00F40D7B"/>
    <w:rsid w:val="00F40DB9"/>
    <w:rsid w:val="00F41140"/>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47B"/>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020"/>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5F0"/>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030"/>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9B2E83"/>
    <w:rPr>
      <w:rFonts w:ascii="Times New Roman" w:eastAsia="等线"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9B2E83"/>
    <w:rPr>
      <w:rFonts w:ascii="Times New Roman" w:eastAsia="等线"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0AE1A1-2C12-459A-B3B2-429D4F89C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21456</TotalTime>
  <Pages>1</Pages>
  <Words>742</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436</cp:revision>
  <dcterms:created xsi:type="dcterms:W3CDTF">2024-01-18T06:24:00Z</dcterms:created>
  <dcterms:modified xsi:type="dcterms:W3CDTF">2025-02-07T08:40:00Z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