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7468F2" w:rsidR="001E41F3" w:rsidRDefault="00200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007C7">
        <w:rPr>
          <w:b/>
          <w:noProof/>
          <w:sz w:val="24"/>
        </w:rPr>
        <w:t>3GPP TSG-RAN4 Meeting #114</w:t>
      </w:r>
      <w:r w:rsidR="001E41F3">
        <w:rPr>
          <w:b/>
          <w:i/>
          <w:noProof/>
          <w:sz w:val="28"/>
        </w:rPr>
        <w:tab/>
      </w:r>
      <w:r w:rsidRPr="002007C7">
        <w:rPr>
          <w:b/>
          <w:sz w:val="24"/>
        </w:rPr>
        <w:t>R4-25</w:t>
      </w:r>
      <w:r w:rsidR="00AE3150">
        <w:rPr>
          <w:b/>
          <w:sz w:val="24"/>
        </w:rPr>
        <w:t>00477</w:t>
      </w:r>
    </w:p>
    <w:p w14:paraId="1A4BEB0E" w14:textId="3FF96F45" w:rsidR="00AE1814" w:rsidRDefault="002007C7" w:rsidP="005E2C44">
      <w:pPr>
        <w:pStyle w:val="CRCoverPage"/>
        <w:outlineLvl w:val="0"/>
        <w:rPr>
          <w:b/>
          <w:noProof/>
          <w:sz w:val="24"/>
        </w:rPr>
      </w:pPr>
      <w:r w:rsidRPr="002007C7"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2007C7">
        <w:rPr>
          <w:b/>
          <w:noProof/>
          <w:sz w:val="24"/>
        </w:rPr>
        <w:t xml:space="preserve">17th - 21st </w:t>
      </w:r>
      <w:r w:rsidR="002C79D0">
        <w:rPr>
          <w:b/>
          <w:noProof/>
          <w:sz w:val="24"/>
        </w:rPr>
        <w:t>F</w:t>
      </w:r>
      <w:r w:rsidRPr="002007C7">
        <w:rPr>
          <w:b/>
          <w:noProof/>
          <w:sz w:val="24"/>
        </w:rPr>
        <w:t>ebr</w:t>
      </w:r>
      <w:r w:rsidR="002C79D0">
        <w:rPr>
          <w:b/>
          <w:noProof/>
          <w:sz w:val="24"/>
        </w:rPr>
        <w:t>uary</w:t>
      </w:r>
      <w:r w:rsidRPr="002007C7">
        <w:rPr>
          <w:b/>
          <w:noProof/>
          <w:sz w:val="24"/>
        </w:rPr>
        <w:t>, 2025</w:t>
      </w:r>
    </w:p>
    <w:p w14:paraId="2C1B2000" w14:textId="77777777" w:rsidR="00AE1814" w:rsidRDefault="00AE1814" w:rsidP="005E2C44">
      <w:pPr>
        <w:pStyle w:val="CRCoverPage"/>
        <w:outlineLvl w:val="0"/>
        <w:rPr>
          <w:b/>
          <w:noProof/>
          <w:sz w:val="24"/>
        </w:rPr>
      </w:pPr>
    </w:p>
    <w:p w14:paraId="1BC1C890" w14:textId="5EB13992" w:rsidR="00AE1814" w:rsidRPr="004629B9" w:rsidRDefault="00AE1814" w:rsidP="00AE1814">
      <w:pPr>
        <w:rPr>
          <w:rFonts w:ascii="Arial" w:hAnsi="Arial" w:cs="Arial"/>
          <w:noProof/>
          <w:sz w:val="24"/>
          <w:lang w:val="en-US"/>
        </w:rPr>
      </w:pPr>
      <w:r w:rsidRPr="004629B9">
        <w:rPr>
          <w:rFonts w:ascii="Arial" w:hAnsi="Arial" w:cs="Arial"/>
          <w:b/>
          <w:noProof/>
          <w:sz w:val="24"/>
          <w:lang w:val="en-US"/>
        </w:rPr>
        <w:t>Agenda item:</w:t>
      </w:r>
      <w:r w:rsidRPr="004629B9">
        <w:rPr>
          <w:rFonts w:ascii="Arial" w:hAnsi="Arial" w:cs="Arial"/>
          <w:b/>
          <w:noProof/>
          <w:sz w:val="24"/>
          <w:lang w:val="en-US"/>
        </w:rPr>
        <w:tab/>
      </w:r>
      <w:r w:rsidRPr="004629B9">
        <w:rPr>
          <w:rFonts w:ascii="Arial" w:hAnsi="Arial" w:cs="Arial"/>
          <w:b/>
          <w:noProof/>
          <w:sz w:val="24"/>
          <w:lang w:val="en-US"/>
        </w:rPr>
        <w:tab/>
      </w:r>
      <w:r w:rsidR="002C79D0" w:rsidRPr="004629B9">
        <w:rPr>
          <w:rFonts w:ascii="Arial" w:hAnsi="Arial" w:cs="Arial"/>
          <w:noProof/>
          <w:sz w:val="24"/>
          <w:lang w:val="en-US"/>
        </w:rPr>
        <w:t>7.10.4</w:t>
      </w:r>
    </w:p>
    <w:p w14:paraId="64C649B2" w14:textId="77777777" w:rsidR="00AE1814" w:rsidRDefault="00AE1814" w:rsidP="00AE1814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Source: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noProof/>
          <w:sz w:val="24"/>
        </w:rPr>
        <w:t>Keysight Technologies UK Ltd</w:t>
      </w:r>
    </w:p>
    <w:p w14:paraId="4492AB5A" w14:textId="74767604" w:rsidR="00AE1814" w:rsidRDefault="00AE1814" w:rsidP="00AE1814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Title: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2C79D0">
        <w:rPr>
          <w:rFonts w:ascii="Arial" w:hAnsi="Arial" w:cs="Arial"/>
          <w:noProof/>
          <w:sz w:val="24"/>
        </w:rPr>
        <w:t xml:space="preserve">On </w:t>
      </w:r>
      <w:r w:rsidR="002C79D0" w:rsidRPr="002C79D0">
        <w:rPr>
          <w:rFonts w:ascii="Arial" w:hAnsi="Arial" w:cs="Arial"/>
          <w:noProof/>
          <w:sz w:val="24"/>
        </w:rPr>
        <w:t xml:space="preserve">updated granularity for propagation delay and Doppler </w:t>
      </w:r>
      <w:r w:rsidR="002C79D0">
        <w:rPr>
          <w:rFonts w:ascii="Arial" w:hAnsi="Arial" w:cs="Arial"/>
          <w:noProof/>
          <w:sz w:val="24"/>
        </w:rPr>
        <w:t>shift</w:t>
      </w:r>
    </w:p>
    <w:p w14:paraId="1971F075" w14:textId="77777777" w:rsidR="00AE1814" w:rsidRDefault="00AE1814" w:rsidP="00AE1814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Document for: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noProof/>
          <w:sz w:val="24"/>
        </w:rPr>
        <w:t>Approval</w:t>
      </w:r>
    </w:p>
    <w:p w14:paraId="275CBB26" w14:textId="77777777" w:rsidR="00AE1814" w:rsidRDefault="00AE1814" w:rsidP="00AE1814">
      <w:pPr>
        <w:pStyle w:val="Heading1"/>
        <w:rPr>
          <w:noProof/>
        </w:rPr>
      </w:pPr>
      <w:r>
        <w:rPr>
          <w:noProof/>
        </w:rPr>
        <w:t>Introduction</w:t>
      </w:r>
    </w:p>
    <w:p w14:paraId="0AE16E1B" w14:textId="77777777" w:rsidR="002C79D0" w:rsidRDefault="002C79D0" w:rsidP="00AE1814">
      <w:pPr>
        <w:rPr>
          <w:noProof/>
        </w:rPr>
      </w:pPr>
      <w:r>
        <w:rPr>
          <w:noProof/>
        </w:rPr>
        <w:t xml:space="preserve">As part of Rel-19, RAN4 working group has been working on how to specify the TE_emulated channel model with varying Doppler and delay shifts for NR-NTN and IoT NTN in the FR1-NTN bands and the corresponding LTE bands. </w:t>
      </w:r>
    </w:p>
    <w:p w14:paraId="5D204E37" w14:textId="1252BB20" w:rsidR="002C79D0" w:rsidRDefault="002C79D0" w:rsidP="00AE1814">
      <w:pPr>
        <w:rPr>
          <w:noProof/>
        </w:rPr>
      </w:pPr>
      <w:r>
        <w:rPr>
          <w:noProof/>
        </w:rPr>
        <w:t>During RAN4#113, the way forward described in [1] was approved including the following statement: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26"/>
      </w:tblGrid>
      <w:tr w:rsidR="002C79D0" w14:paraId="6C9CB7E8" w14:textId="77777777" w:rsidTr="002C79D0">
        <w:trPr>
          <w:jc w:val="center"/>
        </w:trPr>
        <w:tc>
          <w:tcPr>
            <w:tcW w:w="8784" w:type="dxa"/>
          </w:tcPr>
          <w:p w14:paraId="046688DA" w14:textId="40511241" w:rsidR="002C79D0" w:rsidRDefault="002C79D0" w:rsidP="002C79D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360F8C" wp14:editId="651BE157">
                  <wp:extent cx="5461000" cy="1421480"/>
                  <wp:effectExtent l="0" t="0" r="6350" b="7620"/>
                  <wp:docPr id="9000883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008831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0574" cy="1429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833149" w14:textId="77777777" w:rsidR="002C79D0" w:rsidRDefault="002C79D0" w:rsidP="00AE1814">
      <w:pPr>
        <w:rPr>
          <w:noProof/>
        </w:rPr>
      </w:pPr>
    </w:p>
    <w:p w14:paraId="42F6A84F" w14:textId="1319CF84" w:rsidR="00AE1814" w:rsidRDefault="00AE1814" w:rsidP="00AE1814">
      <w:pPr>
        <w:rPr>
          <w:noProof/>
        </w:rPr>
      </w:pPr>
      <w:r>
        <w:rPr>
          <w:noProof/>
        </w:rPr>
        <w:t>This contribution</w:t>
      </w:r>
      <w:r w:rsidR="002C79D0">
        <w:rPr>
          <w:noProof/>
        </w:rPr>
        <w:t xml:space="preserve"> provides company views on the feedback required about the implementation feasibility to update the Doppler shift and propagation delay per slot.</w:t>
      </w:r>
    </w:p>
    <w:p w14:paraId="2DECC0A1" w14:textId="77777777" w:rsidR="00AE1814" w:rsidRDefault="00AE1814" w:rsidP="00AE1814">
      <w:pPr>
        <w:pStyle w:val="Heading1"/>
        <w:rPr>
          <w:noProof/>
        </w:rPr>
      </w:pPr>
      <w:r>
        <w:rPr>
          <w:noProof/>
        </w:rPr>
        <w:t>Discussion</w:t>
      </w:r>
    </w:p>
    <w:p w14:paraId="796C8812" w14:textId="77777777" w:rsidR="00AA3938" w:rsidRDefault="00AA3938" w:rsidP="00AE1814">
      <w:pPr>
        <w:rPr>
          <w:noProof/>
        </w:rPr>
      </w:pPr>
      <w:r>
        <w:rPr>
          <w:noProof/>
        </w:rPr>
        <w:t>Assuming a NGSO visibility window of 900 s (15 minutes), having a granularity of one slot (0.5ms) for the satellite orbit Doppler shift and propagation delay to emulate the channel model implies 1.8e6 entries in a file where each line contains not only the Doppler shitft and propagation delay but also the satellite ephemeris format either in position vector or orbital parameters format.</w:t>
      </w:r>
    </w:p>
    <w:p w14:paraId="7CB45193" w14:textId="0989353E" w:rsidR="001E41F3" w:rsidRDefault="00AE1814" w:rsidP="00AE1814">
      <w:pPr>
        <w:pStyle w:val="Caption"/>
        <w:rPr>
          <w:b w:val="0"/>
          <w:bCs/>
          <w:i/>
          <w:iCs w:val="0"/>
        </w:rPr>
      </w:pPr>
      <w:bookmarkStart w:id="0" w:name="_Ref189694526"/>
      <w:r w:rsidRPr="00AA3938">
        <w:rPr>
          <w:i/>
          <w:iCs w:val="0"/>
        </w:rPr>
        <w:t xml:space="preserve">Observation </w:t>
      </w:r>
      <w:r w:rsidRPr="00AA3938">
        <w:rPr>
          <w:i/>
          <w:iCs w:val="0"/>
        </w:rPr>
        <w:fldChar w:fldCharType="begin"/>
      </w:r>
      <w:r w:rsidRPr="00AA3938">
        <w:rPr>
          <w:i/>
          <w:iCs w:val="0"/>
        </w:rPr>
        <w:instrText xml:space="preserve"> SEQ Observation \* ARABIC </w:instrText>
      </w:r>
      <w:r w:rsidRPr="00AA3938">
        <w:rPr>
          <w:i/>
          <w:iCs w:val="0"/>
        </w:rPr>
        <w:fldChar w:fldCharType="separate"/>
      </w:r>
      <w:r w:rsidRPr="00AA3938">
        <w:rPr>
          <w:i/>
          <w:iCs w:val="0"/>
          <w:noProof/>
        </w:rPr>
        <w:t>1</w:t>
      </w:r>
      <w:r w:rsidRPr="00AA3938">
        <w:rPr>
          <w:i/>
          <w:iCs w:val="0"/>
        </w:rPr>
        <w:fldChar w:fldCharType="end"/>
      </w:r>
      <w:r w:rsidR="00AA3938" w:rsidRPr="00AA3938">
        <w:rPr>
          <w:i/>
          <w:iCs w:val="0"/>
        </w:rPr>
        <w:t xml:space="preserve">: </w:t>
      </w:r>
      <w:r w:rsidR="00AA3938" w:rsidRPr="00AA3938">
        <w:rPr>
          <w:b w:val="0"/>
          <w:bCs/>
          <w:i/>
          <w:iCs w:val="0"/>
        </w:rPr>
        <w:t xml:space="preserve">The size of the file to be handled by the </w:t>
      </w:r>
      <w:r w:rsidR="00E52028">
        <w:rPr>
          <w:b w:val="0"/>
          <w:bCs/>
          <w:i/>
          <w:iCs w:val="0"/>
        </w:rPr>
        <w:t>test equipment (TE)</w:t>
      </w:r>
      <w:r w:rsidR="00AA3938" w:rsidRPr="00AA3938">
        <w:rPr>
          <w:b w:val="0"/>
          <w:bCs/>
          <w:i/>
          <w:iCs w:val="0"/>
        </w:rPr>
        <w:t xml:space="preserve"> for the appropriate signalling and the channel emulation of a dynamic NGSO satellite is too big when the granularity </w:t>
      </w:r>
      <w:r w:rsidR="00AA3938">
        <w:rPr>
          <w:b w:val="0"/>
          <w:bCs/>
          <w:i/>
          <w:iCs w:val="0"/>
        </w:rPr>
        <w:t xml:space="preserve">required in the orbit information </w:t>
      </w:r>
      <w:r w:rsidR="00AA3938" w:rsidRPr="00AA3938">
        <w:rPr>
          <w:b w:val="0"/>
          <w:bCs/>
          <w:i/>
          <w:iCs w:val="0"/>
        </w:rPr>
        <w:t>is one slot</w:t>
      </w:r>
      <w:r w:rsidR="00AA3938">
        <w:rPr>
          <w:b w:val="0"/>
          <w:bCs/>
          <w:i/>
          <w:iCs w:val="0"/>
        </w:rPr>
        <w:t>, which might be challenging to the test system.</w:t>
      </w:r>
      <w:bookmarkEnd w:id="0"/>
    </w:p>
    <w:p w14:paraId="6EAD32E1" w14:textId="42FF4231" w:rsidR="00AA3938" w:rsidRDefault="00AA3938" w:rsidP="00AA3938">
      <w:r>
        <w:t xml:space="preserve">For a test equipment vendor, it would be much simpler and efficient to rely </w:t>
      </w:r>
      <w:r w:rsidR="00E52028">
        <w:t>on</w:t>
      </w:r>
      <w:r>
        <w:t xml:space="preserve"> an</w:t>
      </w:r>
      <w:r w:rsidR="00E52028">
        <w:t>y</w:t>
      </w:r>
      <w:r>
        <w:t xml:space="preserve"> interpolation method able to get the satellite orbital information from data stored with a much </w:t>
      </w:r>
      <w:r w:rsidR="51F2C5F8">
        <w:t>lower</w:t>
      </w:r>
      <w:r w:rsidR="00AE3150">
        <w:t xml:space="preserve"> </w:t>
      </w:r>
      <w:r>
        <w:t>sample rate (compared to 0.5ms).</w:t>
      </w:r>
      <w:r w:rsidR="00E52028">
        <w:t xml:space="preserve"> However, it is understood that the accuracy of such interpolation method might have an impact on the UE performance characterized with such interpolated channel and hence a simulation assumption/TE requirement on interpolation accuracy shall be defined when quantifying the NGSO demodulation requirements for dynamic conditions so all test equipment can provide equivalent results.</w:t>
      </w:r>
    </w:p>
    <w:p w14:paraId="5FAAC907" w14:textId="1D07A982" w:rsidR="00E52028" w:rsidRPr="00AA3938" w:rsidRDefault="00E52028" w:rsidP="00AA3938">
      <w:r w:rsidRPr="00AE3150">
        <w:t xml:space="preserve">Additionally, there is no need that interpolated values </w:t>
      </w:r>
      <w:r w:rsidR="00F94599" w:rsidRPr="00AE3150">
        <w:t>matches with slots boundaries, as the error in the ephemeris is negligible.</w:t>
      </w:r>
    </w:p>
    <w:p w14:paraId="321A9225" w14:textId="77777777" w:rsidR="00E52028" w:rsidRPr="00E52028" w:rsidRDefault="00AE1814" w:rsidP="00AE1814">
      <w:pPr>
        <w:pStyle w:val="Caption"/>
        <w:rPr>
          <w:i/>
          <w:iCs w:val="0"/>
        </w:rPr>
      </w:pPr>
      <w:bookmarkStart w:id="1" w:name="_Ref189694527"/>
      <w:r w:rsidRPr="00E52028">
        <w:rPr>
          <w:i/>
          <w:iCs w:val="0"/>
        </w:rPr>
        <w:t xml:space="preserve">Proposal </w:t>
      </w:r>
      <w:r w:rsidRPr="00E52028">
        <w:rPr>
          <w:i/>
          <w:iCs w:val="0"/>
        </w:rPr>
        <w:fldChar w:fldCharType="begin"/>
      </w:r>
      <w:r w:rsidRPr="00E52028">
        <w:rPr>
          <w:i/>
          <w:iCs w:val="0"/>
        </w:rPr>
        <w:instrText xml:space="preserve"> SEQ Proposal \* ARABIC </w:instrText>
      </w:r>
      <w:r w:rsidRPr="00E52028">
        <w:rPr>
          <w:i/>
          <w:iCs w:val="0"/>
        </w:rPr>
        <w:fldChar w:fldCharType="separate"/>
      </w:r>
      <w:r w:rsidRPr="00E52028">
        <w:rPr>
          <w:i/>
          <w:iCs w:val="0"/>
          <w:noProof/>
        </w:rPr>
        <w:t>1</w:t>
      </w:r>
      <w:r w:rsidRPr="00E52028">
        <w:rPr>
          <w:i/>
          <w:iCs w:val="0"/>
        </w:rPr>
        <w:fldChar w:fldCharType="end"/>
      </w:r>
      <w:r w:rsidR="00AA3938" w:rsidRPr="00E52028">
        <w:rPr>
          <w:i/>
          <w:iCs w:val="0"/>
        </w:rPr>
        <w:t xml:space="preserve">: </w:t>
      </w:r>
      <w:r w:rsidR="00AA3938" w:rsidRPr="00E52028">
        <w:rPr>
          <w:b w:val="0"/>
          <w:bCs/>
          <w:i/>
          <w:iCs w:val="0"/>
        </w:rPr>
        <w:t xml:space="preserve">RAN4 </w:t>
      </w:r>
      <w:r w:rsidR="00E52028" w:rsidRPr="00E52028">
        <w:rPr>
          <w:b w:val="0"/>
          <w:bCs/>
          <w:i/>
          <w:iCs w:val="0"/>
        </w:rPr>
        <w:t>not to rely on a slot granularity for the definition of the channel model representing the NGSO propagation model.</w:t>
      </w:r>
      <w:bookmarkEnd w:id="1"/>
    </w:p>
    <w:p w14:paraId="397A86A9" w14:textId="77777777" w:rsidR="00E52028" w:rsidRPr="00E52028" w:rsidRDefault="00E52028" w:rsidP="00E52028">
      <w:pPr>
        <w:rPr>
          <w:b/>
          <w:bCs/>
          <w:i/>
          <w:iCs/>
        </w:rPr>
      </w:pPr>
      <w:bookmarkStart w:id="2" w:name="_Ref189694528"/>
      <w:r w:rsidRPr="00E52028">
        <w:rPr>
          <w:b/>
          <w:bCs/>
          <w:i/>
          <w:iCs/>
        </w:rPr>
        <w:t xml:space="preserve">Proposal </w:t>
      </w:r>
      <w:r w:rsidRPr="00E52028">
        <w:rPr>
          <w:b/>
          <w:bCs/>
          <w:i/>
          <w:iCs/>
        </w:rPr>
        <w:fldChar w:fldCharType="begin"/>
      </w:r>
      <w:r w:rsidRPr="00E52028">
        <w:rPr>
          <w:b/>
          <w:bCs/>
          <w:i/>
          <w:iCs/>
        </w:rPr>
        <w:instrText xml:space="preserve"> SEQ Proposal \* ARABIC </w:instrText>
      </w:r>
      <w:r w:rsidRPr="00E52028">
        <w:rPr>
          <w:b/>
          <w:bCs/>
          <w:i/>
          <w:iCs/>
        </w:rPr>
        <w:fldChar w:fldCharType="separate"/>
      </w:r>
      <w:r w:rsidRPr="00E52028">
        <w:rPr>
          <w:b/>
          <w:bCs/>
          <w:i/>
          <w:iCs/>
          <w:noProof/>
        </w:rPr>
        <w:t>2</w:t>
      </w:r>
      <w:r w:rsidRPr="00E52028">
        <w:rPr>
          <w:b/>
          <w:bCs/>
          <w:i/>
          <w:iCs/>
        </w:rPr>
        <w:fldChar w:fldCharType="end"/>
      </w:r>
      <w:r w:rsidRPr="00E52028">
        <w:rPr>
          <w:b/>
          <w:bCs/>
          <w:i/>
          <w:iCs/>
        </w:rPr>
        <w:t xml:space="preserve">: </w:t>
      </w:r>
      <w:r w:rsidRPr="00E52028">
        <w:rPr>
          <w:i/>
          <w:iCs/>
        </w:rPr>
        <w:t xml:space="preserve">RAN4 to define a simulation assumption/TE requirement on interpolation accuracy when quantifying the </w:t>
      </w:r>
      <w:proofErr w:type="spellStart"/>
      <w:r w:rsidRPr="00E52028">
        <w:rPr>
          <w:i/>
          <w:iCs/>
        </w:rPr>
        <w:t>the</w:t>
      </w:r>
      <w:proofErr w:type="spellEnd"/>
      <w:r w:rsidRPr="00E52028">
        <w:rPr>
          <w:i/>
          <w:iCs/>
        </w:rPr>
        <w:t xml:space="preserve"> NGSO demodulation requirements for dynamic conditions so all test equipment can provide equivalent results.</w:t>
      </w:r>
      <w:bookmarkEnd w:id="2"/>
    </w:p>
    <w:p w14:paraId="3384E48D" w14:textId="77777777" w:rsidR="00AE1814" w:rsidRDefault="00AE1814" w:rsidP="00AE1814">
      <w:pPr>
        <w:pStyle w:val="Heading1"/>
      </w:pPr>
      <w:r>
        <w:lastRenderedPageBreak/>
        <w:t>Conclusion</w:t>
      </w:r>
    </w:p>
    <w:p w14:paraId="13C59FE2" w14:textId="77777777" w:rsidR="002C79D0" w:rsidRDefault="002C79D0" w:rsidP="002C79D0">
      <w:pPr>
        <w:rPr>
          <w:noProof/>
        </w:rPr>
      </w:pPr>
      <w:r>
        <w:rPr>
          <w:noProof/>
        </w:rPr>
        <w:t>This contribution provides company views on the feedback required about the implementation feasibility to update the Doppler shift and propagation delay per slot.</w:t>
      </w:r>
    </w:p>
    <w:p w14:paraId="12EA602F" w14:textId="7359D557" w:rsidR="00AE1814" w:rsidRDefault="00AE1814" w:rsidP="00AE1814">
      <w:r>
        <w:t>The following observations and conclusions were made in this contribution</w:t>
      </w:r>
      <w:r w:rsidR="002C79D0">
        <w:t>:</w:t>
      </w:r>
    </w:p>
    <w:p w14:paraId="51828508" w14:textId="23C6FCCA" w:rsidR="00E52028" w:rsidRPr="00E52028" w:rsidRDefault="00E52028" w:rsidP="00AE1814">
      <w:pPr>
        <w:rPr>
          <w:i/>
        </w:rPr>
      </w:pPr>
      <w:r w:rsidRPr="00E52028">
        <w:rPr>
          <w:i/>
        </w:rPr>
        <w:fldChar w:fldCharType="begin"/>
      </w:r>
      <w:r w:rsidRPr="00E52028">
        <w:rPr>
          <w:i/>
        </w:rPr>
        <w:instrText xml:space="preserve"> REF _Ref189694526 \h </w:instrText>
      </w:r>
      <w:r>
        <w:rPr>
          <w:i/>
        </w:rPr>
        <w:instrText xml:space="preserve"> \* MERGEFORMAT </w:instrText>
      </w:r>
      <w:r w:rsidRPr="00E52028">
        <w:rPr>
          <w:i/>
        </w:rPr>
      </w:r>
      <w:r w:rsidRPr="00E52028">
        <w:rPr>
          <w:i/>
        </w:rPr>
        <w:fldChar w:fldCharType="separate"/>
      </w:r>
      <w:r w:rsidRPr="00E52028">
        <w:rPr>
          <w:b/>
          <w:bCs/>
          <w:i/>
          <w:iCs/>
        </w:rPr>
        <w:t xml:space="preserve">Observation </w:t>
      </w:r>
      <w:r w:rsidRPr="00E52028">
        <w:rPr>
          <w:b/>
          <w:bCs/>
          <w:i/>
          <w:iCs/>
          <w:noProof/>
        </w:rPr>
        <w:t>1</w:t>
      </w:r>
      <w:r w:rsidRPr="00E52028">
        <w:rPr>
          <w:b/>
          <w:bCs/>
          <w:i/>
          <w:iCs/>
        </w:rPr>
        <w:t>:</w:t>
      </w:r>
      <w:r w:rsidRPr="00E52028">
        <w:rPr>
          <w:i/>
          <w:iCs/>
        </w:rPr>
        <w:t xml:space="preserve"> </w:t>
      </w:r>
      <w:r w:rsidRPr="00E52028">
        <w:rPr>
          <w:bCs/>
          <w:i/>
          <w:iCs/>
        </w:rPr>
        <w:t>The size of the file to be handled by the test equipment (TE) for the appropriate signalling and the channel emulation of a dynamic NGSO satellite is too big when the granularity required in the orbit information is one slot, which might be challenging to the test system.</w:t>
      </w:r>
      <w:r w:rsidRPr="00E52028">
        <w:rPr>
          <w:i/>
        </w:rPr>
        <w:fldChar w:fldCharType="end"/>
      </w:r>
    </w:p>
    <w:p w14:paraId="454482D1" w14:textId="77335248" w:rsidR="00E52028" w:rsidRPr="00E52028" w:rsidRDefault="00E52028" w:rsidP="00AE1814">
      <w:pPr>
        <w:rPr>
          <w:b/>
          <w:i/>
          <w:iCs/>
        </w:rPr>
      </w:pPr>
      <w:r w:rsidRPr="00E52028">
        <w:rPr>
          <w:b/>
          <w:i/>
          <w:iCs/>
        </w:rPr>
        <w:fldChar w:fldCharType="begin"/>
      </w:r>
      <w:r w:rsidRPr="00E52028">
        <w:rPr>
          <w:b/>
          <w:i/>
          <w:iCs/>
        </w:rPr>
        <w:instrText xml:space="preserve"> REF _Ref189694527 \h </w:instrText>
      </w:r>
      <w:r>
        <w:rPr>
          <w:b/>
          <w:i/>
          <w:iCs/>
        </w:rPr>
        <w:instrText xml:space="preserve"> \* MERGEFORMAT </w:instrText>
      </w:r>
      <w:r w:rsidRPr="00E52028">
        <w:rPr>
          <w:b/>
          <w:i/>
          <w:iCs/>
        </w:rPr>
      </w:r>
      <w:r w:rsidRPr="00E52028">
        <w:rPr>
          <w:b/>
          <w:i/>
          <w:iCs/>
        </w:rPr>
        <w:fldChar w:fldCharType="separate"/>
      </w:r>
      <w:r w:rsidRPr="00E52028">
        <w:rPr>
          <w:b/>
          <w:i/>
          <w:iCs/>
        </w:rPr>
        <w:t xml:space="preserve">Proposal </w:t>
      </w:r>
      <w:r w:rsidRPr="00E52028">
        <w:rPr>
          <w:b/>
          <w:i/>
          <w:iCs/>
          <w:noProof/>
        </w:rPr>
        <w:t>1</w:t>
      </w:r>
      <w:r w:rsidRPr="00E52028">
        <w:rPr>
          <w:b/>
          <w:i/>
          <w:iCs/>
        </w:rPr>
        <w:t>:</w:t>
      </w:r>
      <w:r w:rsidRPr="00E52028">
        <w:rPr>
          <w:i/>
          <w:iCs/>
        </w:rPr>
        <w:t xml:space="preserve"> RAN4 not to rely on a slot granularity for the definition of the channel model representing the NGSO propagation model.</w:t>
      </w:r>
      <w:r w:rsidRPr="00E52028">
        <w:rPr>
          <w:b/>
          <w:i/>
          <w:iCs/>
        </w:rPr>
        <w:fldChar w:fldCharType="end"/>
      </w:r>
    </w:p>
    <w:p w14:paraId="166CC7DC" w14:textId="06E895C9" w:rsidR="00E52028" w:rsidRPr="00E52028" w:rsidRDefault="00E52028" w:rsidP="7C7460C1">
      <w:pPr>
        <w:rPr>
          <w:b/>
          <w:bCs/>
          <w:i/>
          <w:iCs/>
        </w:rPr>
      </w:pPr>
      <w:r w:rsidRPr="7C7460C1">
        <w:rPr>
          <w:b/>
          <w:bCs/>
          <w:i/>
          <w:iCs/>
        </w:rPr>
        <w:fldChar w:fldCharType="begin"/>
      </w:r>
      <w:r w:rsidRPr="7C7460C1">
        <w:rPr>
          <w:b/>
          <w:bCs/>
          <w:i/>
          <w:iCs/>
        </w:rPr>
        <w:instrText xml:space="preserve"> REF _Ref189694528 \h  \* MERGEFORMAT </w:instrText>
      </w:r>
      <w:r w:rsidRPr="7C7460C1">
        <w:rPr>
          <w:b/>
          <w:bCs/>
          <w:i/>
          <w:iCs/>
        </w:rPr>
      </w:r>
      <w:r w:rsidRPr="7C7460C1">
        <w:rPr>
          <w:b/>
          <w:bCs/>
          <w:i/>
          <w:iCs/>
        </w:rPr>
        <w:fldChar w:fldCharType="separate"/>
      </w:r>
      <w:r w:rsidRPr="7C7460C1">
        <w:rPr>
          <w:b/>
          <w:bCs/>
          <w:i/>
          <w:iCs/>
        </w:rPr>
        <w:t xml:space="preserve">Proposal </w:t>
      </w:r>
      <w:r w:rsidRPr="7C7460C1">
        <w:rPr>
          <w:b/>
          <w:bCs/>
          <w:i/>
          <w:iCs/>
          <w:noProof/>
        </w:rPr>
        <w:t>2</w:t>
      </w:r>
      <w:r w:rsidRPr="7C7460C1">
        <w:rPr>
          <w:b/>
          <w:bCs/>
          <w:i/>
          <w:iCs/>
        </w:rPr>
        <w:t>:</w:t>
      </w:r>
      <w:r w:rsidRPr="7C7460C1">
        <w:rPr>
          <w:i/>
          <w:iCs/>
        </w:rPr>
        <w:t xml:space="preserve"> RAN4 to define a simulation assumption/TE requirement on interpolation accuracy when quantifying the </w:t>
      </w:r>
      <w:proofErr w:type="spellStart"/>
      <w:r w:rsidRPr="7C7460C1">
        <w:rPr>
          <w:i/>
          <w:iCs/>
        </w:rPr>
        <w:t>the</w:t>
      </w:r>
      <w:proofErr w:type="spellEnd"/>
      <w:r w:rsidRPr="7C7460C1">
        <w:rPr>
          <w:i/>
          <w:iCs/>
        </w:rPr>
        <w:t xml:space="preserve"> NGSO demodulation requirements for dynamic conditions so all test equipment can provide equivalent results.</w:t>
      </w:r>
      <w:r w:rsidRPr="7C7460C1">
        <w:rPr>
          <w:b/>
          <w:bCs/>
          <w:i/>
          <w:iCs/>
        </w:rPr>
        <w:fldChar w:fldCharType="end"/>
      </w:r>
    </w:p>
    <w:p w14:paraId="60C5C44A" w14:textId="77777777" w:rsidR="00AE1814" w:rsidRDefault="00AE1814" w:rsidP="00AE1814">
      <w:pPr>
        <w:pStyle w:val="Heading1"/>
      </w:pPr>
      <w:r>
        <w:t>References</w:t>
      </w:r>
    </w:p>
    <w:p w14:paraId="6F001B61" w14:textId="7F9A5E40" w:rsidR="00AE1814" w:rsidRPr="00AE1814" w:rsidRDefault="002C79D0" w:rsidP="00AE1814">
      <w:pPr>
        <w:pStyle w:val="ListParagraph"/>
        <w:numPr>
          <w:ilvl w:val="0"/>
          <w:numId w:val="1"/>
        </w:numPr>
      </w:pPr>
      <w:r>
        <w:t xml:space="preserve">R4-2419786, Way Forward for [113][322] </w:t>
      </w:r>
      <w:proofErr w:type="spellStart"/>
      <w:r>
        <w:t>NTN_testing_NGSO_channel_model</w:t>
      </w:r>
      <w:proofErr w:type="spellEnd"/>
      <w:r>
        <w:t>, Samsung, 3GPP TSG-RAN WG4 Meeting #113, November 2024</w:t>
      </w:r>
    </w:p>
    <w:sectPr w:rsidR="00AE1814" w:rsidRPr="00AE18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B84C9" w14:textId="77777777" w:rsidR="00757CEB" w:rsidRDefault="00757CEB">
      <w:r>
        <w:separator/>
      </w:r>
    </w:p>
  </w:endnote>
  <w:endnote w:type="continuationSeparator" w:id="0">
    <w:p w14:paraId="58CBE918" w14:textId="77777777" w:rsidR="00757CEB" w:rsidRDefault="00757CEB">
      <w:r>
        <w:continuationSeparator/>
      </w:r>
    </w:p>
  </w:endnote>
  <w:endnote w:type="continuationNotice" w:id="1">
    <w:p w14:paraId="7A7D023F" w14:textId="77777777" w:rsidR="00757CEB" w:rsidRDefault="00757C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1D5D3" w14:textId="77777777" w:rsidR="00757CEB" w:rsidRDefault="00757CEB">
      <w:r>
        <w:separator/>
      </w:r>
    </w:p>
  </w:footnote>
  <w:footnote w:type="continuationSeparator" w:id="0">
    <w:p w14:paraId="02A01019" w14:textId="77777777" w:rsidR="00757CEB" w:rsidRDefault="00757CEB">
      <w:r>
        <w:continuationSeparator/>
      </w:r>
    </w:p>
  </w:footnote>
  <w:footnote w:type="continuationNotice" w:id="1">
    <w:p w14:paraId="09A45ABC" w14:textId="77777777" w:rsidR="00757CEB" w:rsidRDefault="00757C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E43036"/>
    <w:multiLevelType w:val="hybridMultilevel"/>
    <w:tmpl w:val="8F88D520"/>
    <w:lvl w:ilvl="0" w:tplc="13A27582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999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6C9F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6BA"/>
    <w:rsid w:val="001B7A65"/>
    <w:rsid w:val="001E41F3"/>
    <w:rsid w:val="002007C7"/>
    <w:rsid w:val="0026004D"/>
    <w:rsid w:val="002640DD"/>
    <w:rsid w:val="00275D12"/>
    <w:rsid w:val="00284FEB"/>
    <w:rsid w:val="002860C4"/>
    <w:rsid w:val="002B5741"/>
    <w:rsid w:val="002C79D0"/>
    <w:rsid w:val="002D6F94"/>
    <w:rsid w:val="002E472E"/>
    <w:rsid w:val="00305409"/>
    <w:rsid w:val="003609EF"/>
    <w:rsid w:val="0036231A"/>
    <w:rsid w:val="00374DD4"/>
    <w:rsid w:val="003837C9"/>
    <w:rsid w:val="003E1A36"/>
    <w:rsid w:val="00410371"/>
    <w:rsid w:val="004242F1"/>
    <w:rsid w:val="004618A8"/>
    <w:rsid w:val="004629B9"/>
    <w:rsid w:val="00473D3D"/>
    <w:rsid w:val="004B75B7"/>
    <w:rsid w:val="004C7713"/>
    <w:rsid w:val="00510940"/>
    <w:rsid w:val="005141D9"/>
    <w:rsid w:val="0051580D"/>
    <w:rsid w:val="00547111"/>
    <w:rsid w:val="00592D74"/>
    <w:rsid w:val="005E2C44"/>
    <w:rsid w:val="00606A28"/>
    <w:rsid w:val="00621188"/>
    <w:rsid w:val="006257ED"/>
    <w:rsid w:val="00653DE4"/>
    <w:rsid w:val="00665C47"/>
    <w:rsid w:val="00695808"/>
    <w:rsid w:val="006B46FB"/>
    <w:rsid w:val="006E21FB"/>
    <w:rsid w:val="006F2067"/>
    <w:rsid w:val="00720901"/>
    <w:rsid w:val="00757CEB"/>
    <w:rsid w:val="007804B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071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938"/>
    <w:rsid w:val="00AB0297"/>
    <w:rsid w:val="00AC5820"/>
    <w:rsid w:val="00AD1CD8"/>
    <w:rsid w:val="00AE1814"/>
    <w:rsid w:val="00AE3150"/>
    <w:rsid w:val="00AF637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66B7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2028"/>
    <w:rsid w:val="00E5562C"/>
    <w:rsid w:val="00EB09B7"/>
    <w:rsid w:val="00EE7D7C"/>
    <w:rsid w:val="00F25D98"/>
    <w:rsid w:val="00F300FB"/>
    <w:rsid w:val="00F370D2"/>
    <w:rsid w:val="00F94599"/>
    <w:rsid w:val="00FB6386"/>
    <w:rsid w:val="00FC226D"/>
    <w:rsid w:val="4B35A286"/>
    <w:rsid w:val="51F2C5F8"/>
    <w:rsid w:val="6C272248"/>
    <w:rsid w:val="6E4676AB"/>
    <w:rsid w:val="7C74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unhideWhenUsed/>
    <w:qFormat/>
    <w:rsid w:val="00AE1814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uiPriority w:val="34"/>
    <w:qFormat/>
    <w:rsid w:val="00AE1814"/>
    <w:pPr>
      <w:ind w:left="720"/>
      <w:contextualSpacing/>
    </w:pPr>
  </w:style>
  <w:style w:type="table" w:styleId="TableGrid">
    <w:name w:val="Table Grid"/>
    <w:basedOn w:val="TableNormal"/>
    <w:rsid w:val="002C7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3837C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629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9499A-473E-4C60-A5CD-CA5CDD53DA1F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5C5FCC-15C3-464B-A5CD-8E8CEE526D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B0E9B4-B40C-4CA7-B5FE-80F1FF938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537</Words>
  <Characters>3219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2025-02-06T17:54:00Z</dcterms:created>
  <dcterms:modified xsi:type="dcterms:W3CDTF">2025-02-06T17:54:00Z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