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BCF43" w14:textId="77777777" w:rsidR="00471C40" w:rsidRPr="0033027D" w:rsidRDefault="00471C40" w:rsidP="00471C4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114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50xxxx</w:t>
      </w:r>
    </w:p>
    <w:p w14:paraId="408CC98A" w14:textId="5FB9BFD6" w:rsidR="00D32EEF" w:rsidRDefault="00471C40" w:rsidP="00471C4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Athens, GR, Feb.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09C4ACB1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CA6EBA" w:rsidRPr="00CA6EBA">
        <w:rPr>
          <w:rFonts w:ascii="Arial" w:hAnsi="Arial" w:cs="Arial"/>
          <w:b/>
        </w:rPr>
        <w:t>FR2</w:t>
      </w:r>
      <w:r w:rsidR="009F1BA7">
        <w:rPr>
          <w:rFonts w:ascii="Arial" w:hAnsi="Arial" w:cs="Arial"/>
          <w:b/>
        </w:rPr>
        <w:t xml:space="preserve"> </w:t>
      </w:r>
      <w:r w:rsidR="009F1BA7" w:rsidRPr="00CA6EBA">
        <w:rPr>
          <w:rFonts w:ascii="Arial" w:hAnsi="Arial" w:cs="Arial"/>
          <w:b/>
        </w:rPr>
        <w:t>enhancement</w:t>
      </w:r>
      <w:r w:rsidR="00101E06">
        <w:rPr>
          <w:rFonts w:ascii="Arial" w:hAnsi="Arial" w:cs="Arial"/>
          <w:b/>
        </w:rPr>
        <w:t xml:space="preserve"> overview for Rel-19</w:t>
      </w:r>
    </w:p>
    <w:p w14:paraId="6F13FD65" w14:textId="38732B0D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32EEF">
        <w:rPr>
          <w:rFonts w:ascii="Arial" w:hAnsi="Arial" w:cs="Arial"/>
          <w:b/>
        </w:rPr>
        <w:t>7</w:t>
      </w:r>
      <w:r w:rsidR="00795911">
        <w:rPr>
          <w:rFonts w:ascii="Arial" w:hAnsi="Arial" w:cs="Arial"/>
          <w:b/>
        </w:rPr>
        <w:t>.1.1.</w:t>
      </w:r>
      <w:r w:rsidR="00100A03">
        <w:rPr>
          <w:rFonts w:ascii="Arial" w:hAnsi="Arial" w:cs="Arial"/>
          <w:b/>
        </w:rPr>
        <w:t>2</w:t>
      </w:r>
      <w:r w:rsidR="009E5D46">
        <w:rPr>
          <w:rFonts w:ascii="Arial" w:hAnsi="Arial" w:cs="Arial"/>
          <w:b/>
        </w:rPr>
        <w:t>.3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43C18879" w:rsidR="00A35B3D" w:rsidRPr="00C9042B" w:rsidRDefault="006F278A" w:rsidP="00313B11">
      <w:r>
        <w:t xml:space="preserve">In </w:t>
      </w:r>
      <w:r w:rsidR="00E364DC">
        <w:t>RAN</w:t>
      </w:r>
      <w:r w:rsidR="00C21FD5">
        <w:t xml:space="preserve">#103 a new work item </w:t>
      </w:r>
      <w:r w:rsidR="009856FA">
        <w:t xml:space="preserve">[1] </w:t>
      </w:r>
      <w:r w:rsidR="00C21FD5">
        <w:t xml:space="preserve">was created to </w:t>
      </w:r>
      <w:r w:rsidR="00D605A1">
        <w:t xml:space="preserve">investigate </w:t>
      </w:r>
      <w:r w:rsidR="00B83D5F">
        <w:t>if lower MPRs can be made applicable</w:t>
      </w:r>
      <w:r w:rsidR="0073366B">
        <w:t xml:space="preserve"> to FR2 UEs </w:t>
      </w:r>
      <w:r w:rsidR="00256C62">
        <w:t>configured for UL CA</w:t>
      </w:r>
      <w:r w:rsidR="00B83D5F">
        <w:t xml:space="preserve"> without the need for a new </w:t>
      </w:r>
      <w:r w:rsidR="00A86C12">
        <w:t xml:space="preserve">simulation </w:t>
      </w:r>
      <w:r w:rsidR="00484C15">
        <w:t>effort to simulate back off requirements</w:t>
      </w:r>
      <w:r w:rsidR="00384FDA">
        <w:t>.</w:t>
      </w:r>
      <w:r w:rsidR="00BA5BAB">
        <w:t xml:space="preserve"> </w:t>
      </w:r>
      <w:r w:rsidR="0047624B">
        <w:t>RAN4 has already agreed to a</w:t>
      </w:r>
      <w:r w:rsidR="00383B99">
        <w:t xml:space="preserve">n enhancement </w:t>
      </w:r>
      <w:r w:rsidR="001E1E30">
        <w:t>where the CA MPR</w:t>
      </w:r>
      <w:r w:rsidR="00CE28E0">
        <w:t xml:space="preserve"> available to the UE</w:t>
      </w:r>
      <w:r w:rsidR="001E1E30">
        <w:t xml:space="preserve"> is</w:t>
      </w:r>
      <w:r w:rsidR="00383B99">
        <w:t xml:space="preserve"> derive</w:t>
      </w:r>
      <w:r w:rsidR="001E1E30">
        <w:t>d</w:t>
      </w:r>
      <w:r w:rsidR="00383B99">
        <w:t xml:space="preserve"> from the UL CA configuration</w:t>
      </w:r>
      <w:r w:rsidR="00BF5FB9">
        <w:t>, rather than the UL+DL CA configuration</w:t>
      </w:r>
      <w:r w:rsidR="00C352F2">
        <w:t xml:space="preserve"> [2]</w:t>
      </w:r>
      <w:r w:rsidR="00BF5FB9">
        <w:t>. Separately,</w:t>
      </w:r>
      <w:r w:rsidR="0047125E">
        <w:t xml:space="preserve"> it was</w:t>
      </w:r>
      <w:r w:rsidR="00BF5FB9">
        <w:t xml:space="preserve"> also</w:t>
      </w:r>
      <w:r w:rsidR="0047125E">
        <w:t xml:space="preserve"> agreed</w:t>
      </w:r>
      <w:r w:rsidR="00BF5FB9">
        <w:t xml:space="preserve"> [4]</w:t>
      </w:r>
      <w:r w:rsidR="0047125E">
        <w:t xml:space="preserve"> to </w:t>
      </w:r>
      <w:r w:rsidR="004B2941">
        <w:t>specify</w:t>
      </w:r>
      <w:r w:rsidR="00DE074A">
        <w:t xml:space="preserve"> MPR enhancement based on</w:t>
      </w:r>
      <w:r w:rsidR="00154AE2">
        <w:t xml:space="preserve"> </w:t>
      </w:r>
      <w:r w:rsidR="00EC53C8">
        <w:t>activation-</w:t>
      </w:r>
      <w:r w:rsidR="00DE074A">
        <w:t>status of the CCs</w:t>
      </w:r>
      <w:r w:rsidR="00B276EB">
        <w:t xml:space="preserve">. In this </w:t>
      </w:r>
      <w:r w:rsidR="00F434BA">
        <w:t>contribution we share our view on</w:t>
      </w:r>
      <w:r w:rsidR="00670F11">
        <w:t xml:space="preserve"> </w:t>
      </w:r>
      <w:r w:rsidR="0060252F">
        <w:t>whether</w:t>
      </w:r>
      <w:r w:rsidR="00DE074A">
        <w:t xml:space="preserve"> these </w:t>
      </w:r>
      <w:r w:rsidR="00082401">
        <w:t>enhancements</w:t>
      </w:r>
      <w:r w:rsidR="00DE074A">
        <w:t xml:space="preserve"> </w:t>
      </w:r>
      <w:r w:rsidR="0060252F">
        <w:t xml:space="preserve">interact, </w:t>
      </w:r>
      <w:r w:rsidR="003920AB">
        <w:t>and</w:t>
      </w:r>
      <w:r w:rsidR="00B60DD8">
        <w:t xml:space="preserve"> also </w:t>
      </w:r>
      <w:r w:rsidR="003920AB">
        <w:t>adress</w:t>
      </w:r>
      <w:r w:rsidR="00B60DD8">
        <w:t xml:space="preserve"> the </w:t>
      </w:r>
      <w:r w:rsidR="00DA48F9">
        <w:t xml:space="preserve">question of applicable emissions requirements when </w:t>
      </w:r>
      <w:r w:rsidR="006C078B">
        <w:t>MPR is derived based on the</w:t>
      </w:r>
      <w:r w:rsidR="00DA48F9">
        <w:t xml:space="preserve"> activated subset</w:t>
      </w:r>
      <w:r w:rsidR="004636AF">
        <w:t xml:space="preserve"> of all configured CCs.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742F3C3" w14:textId="0A5438C2" w:rsidR="00EA182F" w:rsidRPr="00EA182F" w:rsidRDefault="00EA182F" w:rsidP="007607EC">
      <w:pPr>
        <w:pStyle w:val="Heading2"/>
      </w:pPr>
      <w:r>
        <w:t>2.1</w:t>
      </w:r>
      <w:r>
        <w:tab/>
      </w:r>
      <w:r w:rsidR="007607EC">
        <w:t>Overview</w:t>
      </w:r>
      <w:r w:rsidR="00F75B15">
        <w:t xml:space="preserve"> of Rel-19 FR2 enhancements</w:t>
      </w:r>
    </w:p>
    <w:p w14:paraId="1B3489E6" w14:textId="172D37BD" w:rsidR="00FC17D9" w:rsidRDefault="009E36CA" w:rsidP="005C3712">
      <w:r>
        <w:t>For</w:t>
      </w:r>
      <w:r w:rsidR="00FC16CA">
        <w:t xml:space="preserve"> </w:t>
      </w:r>
      <w:r w:rsidR="007607EC">
        <w:t>Rel-19</w:t>
      </w:r>
      <w:r>
        <w:t xml:space="preserve">, </w:t>
      </w:r>
      <w:r w:rsidR="000A62B4">
        <w:t xml:space="preserve">the FR2 enhancement discussion covers </w:t>
      </w:r>
      <w:r>
        <w:t>two types of</w:t>
      </w:r>
      <w:r w:rsidR="007607EC">
        <w:t xml:space="preserve"> </w:t>
      </w:r>
      <w:r w:rsidR="008F3773">
        <w:t>enhancements</w:t>
      </w:r>
      <w:r>
        <w:t xml:space="preserve">. </w:t>
      </w:r>
      <w:r w:rsidR="0078337B">
        <w:t>These enhancements</w:t>
      </w:r>
      <w:r w:rsidR="0035535C">
        <w:t xml:space="preserve"> are based on</w:t>
      </w:r>
      <w:r w:rsidR="0078337B">
        <w:t>:</w:t>
      </w:r>
    </w:p>
    <w:p w14:paraId="42CC2A0D" w14:textId="22A049D7" w:rsidR="0078337B" w:rsidRDefault="006D3279" w:rsidP="0078337B">
      <w:pPr>
        <w:pStyle w:val="ListParagraph"/>
        <w:numPr>
          <w:ilvl w:val="0"/>
          <w:numId w:val="10"/>
        </w:numPr>
      </w:pPr>
      <w:r>
        <w:t>CA configuration</w:t>
      </w:r>
    </w:p>
    <w:p w14:paraId="16C1CC8D" w14:textId="65AC1ECE" w:rsidR="006D3279" w:rsidRDefault="006D3279" w:rsidP="0078337B">
      <w:pPr>
        <w:pStyle w:val="ListParagraph"/>
        <w:numPr>
          <w:ilvl w:val="0"/>
          <w:numId w:val="10"/>
        </w:numPr>
      </w:pPr>
      <w:r>
        <w:t>Activation status of the CCs in the CA configuration</w:t>
      </w:r>
    </w:p>
    <w:p w14:paraId="437098AE" w14:textId="7DD5D712" w:rsidR="006D3279" w:rsidRDefault="006D3279" w:rsidP="006D3279">
      <w:r>
        <w:t xml:space="preserve">In the sections </w:t>
      </w:r>
      <w:r w:rsidR="00796CB1">
        <w:t>below, each are explained further</w:t>
      </w:r>
      <w:r w:rsidR="009057A8">
        <w:t xml:space="preserve">, </w:t>
      </w:r>
      <w:r w:rsidR="005F59A3">
        <w:t>with an aim to identifying</w:t>
      </w:r>
      <w:r w:rsidR="009057A8">
        <w:t xml:space="preserve"> any interdependence</w:t>
      </w:r>
      <w:r w:rsidR="00796CB1">
        <w:t>.</w:t>
      </w:r>
    </w:p>
    <w:p w14:paraId="5278A632" w14:textId="4013C53F" w:rsidR="008C65A2" w:rsidRPr="00EA182F" w:rsidRDefault="008C65A2" w:rsidP="008C65A2">
      <w:pPr>
        <w:pStyle w:val="Heading2"/>
      </w:pPr>
      <w:r>
        <w:t>2.2</w:t>
      </w:r>
      <w:r>
        <w:tab/>
        <w:t>‘Configuration based’</w:t>
      </w:r>
    </w:p>
    <w:p w14:paraId="7505B8D2" w14:textId="7D92AAD4" w:rsidR="001C4904" w:rsidRDefault="009E36CA" w:rsidP="005C3712">
      <w:r>
        <w:t xml:space="preserve">The first </w:t>
      </w:r>
      <w:r w:rsidR="008C65A2">
        <w:t xml:space="preserve">enhancement </w:t>
      </w:r>
      <w:r>
        <w:t>is</w:t>
      </w:r>
      <w:r w:rsidR="000A62B4">
        <w:t xml:space="preserve"> </w:t>
      </w:r>
      <w:r w:rsidR="00FC17D9">
        <w:t>where the applicable CA MPR is derived from the UL configuration rather than UL + DL configuration. The principle her</w:t>
      </w:r>
      <w:r w:rsidR="008C65A2">
        <w:t xml:space="preserve">e is that CA MPR generally </w:t>
      </w:r>
      <w:r w:rsidR="0022071C">
        <w:t>decreases</w:t>
      </w:r>
      <w:r w:rsidR="008C65A2">
        <w:t xml:space="preserve"> with </w:t>
      </w:r>
      <w:r w:rsidR="0022071C">
        <w:t>narrower</w:t>
      </w:r>
      <w:r w:rsidR="008C65A2">
        <w:t xml:space="preserve"> bandwidth, and </w:t>
      </w:r>
      <w:r w:rsidR="00A57AE3">
        <w:t xml:space="preserve">the </w:t>
      </w:r>
      <w:r w:rsidR="0022071C">
        <w:t>U</w:t>
      </w:r>
      <w:r w:rsidR="00A57AE3">
        <w:t xml:space="preserve">L CA aggregated BW is usually </w:t>
      </w:r>
      <w:r w:rsidR="0022071C">
        <w:t>narrower</w:t>
      </w:r>
      <w:r w:rsidR="00A57AE3">
        <w:t xml:space="preserve"> than the </w:t>
      </w:r>
      <w:r w:rsidR="0022071C">
        <w:t>D</w:t>
      </w:r>
      <w:r w:rsidR="00A57AE3">
        <w:t xml:space="preserve">L CA agg. BW. </w:t>
      </w:r>
      <w:r w:rsidR="001C4904">
        <w:t xml:space="preserve">This is already </w:t>
      </w:r>
      <w:r w:rsidR="009B44D5">
        <w:t>agreed</w:t>
      </w:r>
      <w:r w:rsidR="001C4904">
        <w:t xml:space="preserve"> in draft CR form [2]. It is loosel</w:t>
      </w:r>
      <w:r w:rsidR="00CD2803">
        <w:t>y</w:t>
      </w:r>
      <w:r w:rsidR="001C4904">
        <w:t xml:space="preserve"> referred to as </w:t>
      </w:r>
      <w:r w:rsidR="00CD2803">
        <w:t>‘</w:t>
      </w:r>
      <w:r w:rsidR="001C4904">
        <w:t>configuration based</w:t>
      </w:r>
      <w:r w:rsidR="00CD2803">
        <w:t>’</w:t>
      </w:r>
      <w:r w:rsidR="001C4904">
        <w:t xml:space="preserve"> because the enhancement is derived from configured </w:t>
      </w:r>
      <w:r w:rsidR="00CD2803">
        <w:t>quantities</w:t>
      </w:r>
      <w:r w:rsidR="001C4904">
        <w:t xml:space="preserve"> alone.</w:t>
      </w:r>
    </w:p>
    <w:p w14:paraId="17EA9285" w14:textId="671599CA" w:rsidR="00AF4171" w:rsidRPr="000F271D" w:rsidRDefault="00267DC5" w:rsidP="005C3712">
      <w:pPr>
        <w:rPr>
          <w:b/>
          <w:bCs/>
        </w:rPr>
      </w:pPr>
      <w:r w:rsidRPr="005948CF">
        <w:rPr>
          <w:b/>
          <w:bCs/>
        </w:rPr>
        <w:t xml:space="preserve">Observation 1: </w:t>
      </w:r>
      <w:r w:rsidR="001D066B" w:rsidRPr="001D066B">
        <w:rPr>
          <w:b/>
          <w:bCs/>
        </w:rPr>
        <w:t>The ‘configuration based’ Rel-19 FR2 CA MPR enhancement is based on the UE’s ability to optimize its UL LO location independently of the DL CA configuration</w:t>
      </w:r>
      <w:r w:rsidR="00AF4171" w:rsidRPr="005948CF">
        <w:rPr>
          <w:b/>
          <w:bCs/>
        </w:rPr>
        <w:t>.</w:t>
      </w:r>
    </w:p>
    <w:p w14:paraId="386E2C3A" w14:textId="7190556F" w:rsidR="0057368C" w:rsidRPr="00EA182F" w:rsidRDefault="0057368C" w:rsidP="0057368C">
      <w:pPr>
        <w:pStyle w:val="Heading2"/>
      </w:pPr>
      <w:r>
        <w:t>2.</w:t>
      </w:r>
      <w:r w:rsidR="009045E6">
        <w:t>3</w:t>
      </w:r>
      <w:r>
        <w:tab/>
        <w:t>‘</w:t>
      </w:r>
      <w:r w:rsidR="009045E6">
        <w:t>Activation</w:t>
      </w:r>
      <w:r>
        <w:t xml:space="preserve"> based’</w:t>
      </w:r>
    </w:p>
    <w:p w14:paraId="5F2D0B19" w14:textId="09424A5F" w:rsidR="00FA4DE2" w:rsidRDefault="000B6E4D" w:rsidP="00046EA7">
      <w:r>
        <w:t xml:space="preserve">The legacy </w:t>
      </w:r>
      <w:r w:rsidR="00F371BA">
        <w:t xml:space="preserve">CA MPR </w:t>
      </w:r>
      <w:r>
        <w:t>assumption was that the</w:t>
      </w:r>
      <w:r w:rsidR="007D7936">
        <w:t xml:space="preserve"> for an intra-band CA configuration, the </w:t>
      </w:r>
      <w:r>
        <w:t xml:space="preserve">UE parks a common LO for Rx and Tx based on the </w:t>
      </w:r>
      <w:r w:rsidR="00D17113">
        <w:t xml:space="preserve">UL + DL CA configuration. Often, UEs get configured for </w:t>
      </w:r>
      <w:r w:rsidR="00B56DCD">
        <w:t xml:space="preserve">many contiguous CCs in a band, even if traffic may not dictate simultaneous traffic on all of them. </w:t>
      </w:r>
      <w:r w:rsidR="003532AC">
        <w:t>It is therefore feasible</w:t>
      </w:r>
      <w:r w:rsidR="00A1503E">
        <w:t xml:space="preserve"> for the network</w:t>
      </w:r>
      <w:r w:rsidR="003532AC">
        <w:t xml:space="preserve"> to deactivate some of those configured CCs </w:t>
      </w:r>
      <w:r w:rsidR="00FA4DE2">
        <w:t xml:space="preserve">when traffic conditions allow </w:t>
      </w:r>
      <w:r w:rsidR="003532AC">
        <w:t>in exchange for other benefits</w:t>
      </w:r>
      <w:r w:rsidR="00FA4DE2">
        <w:t xml:space="preserve"> (</w:t>
      </w:r>
      <w:r w:rsidR="009E6B3B">
        <w:t>reduced CA MPR</w:t>
      </w:r>
      <w:r w:rsidR="00FA4DE2">
        <w:t xml:space="preserve"> for Rel-19).</w:t>
      </w:r>
    </w:p>
    <w:p w14:paraId="445CCBE3" w14:textId="1B888397" w:rsidR="006E57E5" w:rsidRDefault="00A1503E" w:rsidP="00046EA7">
      <w:r>
        <w:t>For the Rel-19</w:t>
      </w:r>
      <w:r w:rsidR="00723F27">
        <w:t xml:space="preserve"> ‘activation based’</w:t>
      </w:r>
      <w:r>
        <w:t xml:space="preserve"> </w:t>
      </w:r>
      <w:r w:rsidR="00A57F66">
        <w:t>enhancement</w:t>
      </w:r>
      <w:r>
        <w:t xml:space="preserve">, </w:t>
      </w:r>
      <w:r w:rsidR="00A57F66">
        <w:t>the assumption is</w:t>
      </w:r>
      <w:r w:rsidR="004F65AD">
        <w:t xml:space="preserve"> that UE can</w:t>
      </w:r>
      <w:r w:rsidR="00A62B58">
        <w:t xml:space="preserve"> park</w:t>
      </w:r>
      <w:r w:rsidR="00A57F66">
        <w:t xml:space="preserve"> </w:t>
      </w:r>
      <w:r w:rsidR="004F65AD">
        <w:t>its</w:t>
      </w:r>
      <w:r w:rsidR="00A62B58">
        <w:t xml:space="preserve"> </w:t>
      </w:r>
      <w:r w:rsidR="00A57F66">
        <w:t>LO</w:t>
      </w:r>
      <w:r w:rsidR="004F65AD">
        <w:t xml:space="preserve"> based on the </w:t>
      </w:r>
      <w:r w:rsidR="004F65AD" w:rsidRPr="00723F27">
        <w:rPr>
          <w:i/>
          <w:iCs/>
        </w:rPr>
        <w:t>activated subset</w:t>
      </w:r>
      <w:r w:rsidR="004F65AD">
        <w:t xml:space="preserve"> of configured CCs</w:t>
      </w:r>
      <w:r w:rsidR="00A62B58">
        <w:t xml:space="preserve">, rather than </w:t>
      </w:r>
      <w:r w:rsidR="00F371BA">
        <w:t>all</w:t>
      </w:r>
      <w:r w:rsidR="00A62B58">
        <w:t xml:space="preserve"> the configured CCs. Here the principle is that the CA MPR generally </w:t>
      </w:r>
      <w:r w:rsidR="0022071C">
        <w:t>decreases</w:t>
      </w:r>
      <w:r w:rsidR="00A62B58">
        <w:t xml:space="preserve"> with </w:t>
      </w:r>
      <w:r w:rsidR="0022071C">
        <w:t>narrower</w:t>
      </w:r>
      <w:r w:rsidR="00A62B58">
        <w:t xml:space="preserve"> bandwidth, and the aggregated BW</w:t>
      </w:r>
      <w:r w:rsidR="00BF4EF9">
        <w:t xml:space="preserve"> over just the activated subset of configured CCs</w:t>
      </w:r>
      <w:r w:rsidR="00A62B58">
        <w:t xml:space="preserve"> </w:t>
      </w:r>
      <w:r w:rsidR="004416C7">
        <w:t>can</w:t>
      </w:r>
      <w:r w:rsidR="001D35BF">
        <w:t xml:space="preserve"> </w:t>
      </w:r>
      <w:r w:rsidR="004416C7">
        <w:t>be</w:t>
      </w:r>
      <w:r w:rsidR="001D35BF">
        <w:t xml:space="preserve"> </w:t>
      </w:r>
      <w:r w:rsidR="00BF4EF9">
        <w:t>narrower</w:t>
      </w:r>
      <w:r w:rsidR="00A62B58">
        <w:t xml:space="preserve"> than the agg. </w:t>
      </w:r>
      <w:r w:rsidR="00562CB7">
        <w:t>BW of</w:t>
      </w:r>
      <w:r w:rsidR="00BF4EF9">
        <w:t xml:space="preserve"> all configured CCs.</w:t>
      </w:r>
      <w:r w:rsidR="00FB5C5C">
        <w:t xml:space="preserve"> The challenge for the UE for this enhancement is to execute </w:t>
      </w:r>
      <w:r w:rsidR="00562CB7">
        <w:t>its internal hardware reconfiguration inside the MAC-CE timeline, which is the vehicle of activation and deactivation commands</w:t>
      </w:r>
    </w:p>
    <w:p w14:paraId="3EDFDC6F" w14:textId="4E6AE1E1" w:rsidR="009045E6" w:rsidRDefault="001C13F0" w:rsidP="006E57E5">
      <w:pPr>
        <w:rPr>
          <w:b/>
          <w:bCs/>
        </w:rPr>
      </w:pPr>
      <w:r w:rsidRPr="005948CF">
        <w:rPr>
          <w:b/>
          <w:bCs/>
        </w:rPr>
        <w:lastRenderedPageBreak/>
        <w:t xml:space="preserve">Observation </w:t>
      </w:r>
      <w:r w:rsidR="004111AD">
        <w:rPr>
          <w:b/>
          <w:bCs/>
        </w:rPr>
        <w:t>2</w:t>
      </w:r>
      <w:r w:rsidRPr="005948CF">
        <w:rPr>
          <w:b/>
          <w:bCs/>
        </w:rPr>
        <w:t>: The ‘</w:t>
      </w:r>
      <w:r>
        <w:rPr>
          <w:b/>
          <w:bCs/>
        </w:rPr>
        <w:t>activation</w:t>
      </w:r>
      <w:r w:rsidRPr="005948CF">
        <w:rPr>
          <w:b/>
          <w:bCs/>
        </w:rPr>
        <w:t xml:space="preserve"> based’ Rel-19 FR2 CA MPR enhancement is based on the U</w:t>
      </w:r>
      <w:r w:rsidR="00F65627">
        <w:rPr>
          <w:b/>
          <w:bCs/>
        </w:rPr>
        <w:t>E</w:t>
      </w:r>
      <w:r w:rsidRPr="005948CF">
        <w:rPr>
          <w:b/>
          <w:bCs/>
        </w:rPr>
        <w:t xml:space="preserve">’s ability to </w:t>
      </w:r>
      <w:r w:rsidR="00F65627">
        <w:rPr>
          <w:b/>
          <w:bCs/>
        </w:rPr>
        <w:t>execute LO</w:t>
      </w:r>
      <w:r w:rsidR="004111AD">
        <w:rPr>
          <w:b/>
          <w:bCs/>
        </w:rPr>
        <w:t xml:space="preserve"> location changes inside the MAC-CE timeline</w:t>
      </w:r>
      <w:r w:rsidRPr="005948CF">
        <w:rPr>
          <w:b/>
          <w:bCs/>
        </w:rPr>
        <w:t>.</w:t>
      </w:r>
    </w:p>
    <w:p w14:paraId="7A05CB7E" w14:textId="534C8EEC" w:rsidR="00864A95" w:rsidRPr="00BB4E32" w:rsidRDefault="00864A95" w:rsidP="006E57E5">
      <w:r w:rsidRPr="00BB4E32">
        <w:t>This enhancement has already been agreed in principle</w:t>
      </w:r>
      <w:r w:rsidR="00862B3E" w:rsidRPr="00BB4E32">
        <w:t xml:space="preserve"> [4], but </w:t>
      </w:r>
      <w:r w:rsidR="00E10A4E" w:rsidRPr="00BB4E32">
        <w:t xml:space="preserve">details about which emissions apply and </w:t>
      </w:r>
      <w:r w:rsidR="00BB4E32" w:rsidRPr="00BB4E32">
        <w:t>interaction with ‘configuration based’ remain open</w:t>
      </w:r>
    </w:p>
    <w:p w14:paraId="012CD8CE" w14:textId="201D9B11" w:rsidR="00BB4E32" w:rsidRPr="003F0048" w:rsidRDefault="00826C88" w:rsidP="006E57E5">
      <w:pPr>
        <w:rPr>
          <w:b/>
          <w:bCs/>
        </w:rPr>
      </w:pPr>
      <w:r w:rsidRPr="00826C88">
        <w:rPr>
          <w:b/>
          <w:bCs/>
          <w:noProof/>
        </w:rPr>
        <w:drawing>
          <wp:inline distT="0" distB="0" distL="0" distR="0" wp14:anchorId="2AD2A309" wp14:editId="0C887D9C">
            <wp:extent cx="4210945" cy="1771465"/>
            <wp:effectExtent l="152400" t="152400" r="361315" b="362585"/>
            <wp:docPr id="1593901552" name="Picture 1" descr="A white paper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901552" name="Picture 1" descr="A white paper with black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3649" cy="177680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B03F0F3" w14:textId="5E0CED86" w:rsidR="00662D75" w:rsidRPr="00EA182F" w:rsidRDefault="00662D75" w:rsidP="00662D75">
      <w:pPr>
        <w:pStyle w:val="Heading2"/>
      </w:pPr>
      <w:r>
        <w:t>2.</w:t>
      </w:r>
      <w:r w:rsidR="005A492F">
        <w:t>4</w:t>
      </w:r>
      <w:r>
        <w:tab/>
      </w:r>
      <w:r w:rsidR="003F0048">
        <w:t xml:space="preserve">Interaction </w:t>
      </w:r>
      <w:r w:rsidR="00667B40">
        <w:t>between</w:t>
      </w:r>
      <w:r w:rsidR="003F0048">
        <w:t xml:space="preserve"> the two </w:t>
      </w:r>
      <w:r w:rsidR="006361BA">
        <w:t xml:space="preserve">enhancement </w:t>
      </w:r>
      <w:r w:rsidR="003F0048">
        <w:t>schemes</w:t>
      </w:r>
    </w:p>
    <w:p w14:paraId="0048D5E1" w14:textId="590D20D7" w:rsidR="00B83856" w:rsidRPr="00304478" w:rsidRDefault="00CF24F6" w:rsidP="00B83856">
      <w:pPr>
        <w:rPr>
          <w:b/>
          <w:bCs/>
        </w:rPr>
      </w:pPr>
      <w:r>
        <w:t>From an implementation perspective, t</w:t>
      </w:r>
      <w:r w:rsidR="0063790A">
        <w:t xml:space="preserve">he two </w:t>
      </w:r>
      <w:r w:rsidR="00C94716">
        <w:t>enhancements</w:t>
      </w:r>
      <w:r w:rsidR="0063790A">
        <w:t xml:space="preserve"> above pose </w:t>
      </w:r>
      <w:r w:rsidR="002A7E94">
        <w:t xml:space="preserve">different </w:t>
      </w:r>
      <w:r w:rsidR="0063790A">
        <w:t>challenge</w:t>
      </w:r>
      <w:r w:rsidR="00C94716">
        <w:t>s</w:t>
      </w:r>
      <w:r w:rsidR="0063790A">
        <w:t xml:space="preserve"> </w:t>
      </w:r>
      <w:r w:rsidR="007C2A25">
        <w:t>for a UE</w:t>
      </w:r>
      <w:r w:rsidR="00C94716">
        <w:t xml:space="preserve">. The ‘configuration based’ enhancement </w:t>
      </w:r>
      <w:r w:rsidR="00495C64">
        <w:t xml:space="preserve">depends on independently located R/T LOs and the ‘activation based’ enhancement depends on </w:t>
      </w:r>
      <w:r w:rsidR="00046173">
        <w:t xml:space="preserve">executing LO </w:t>
      </w:r>
      <w:r w:rsidR="00304478">
        <w:t>location</w:t>
      </w:r>
      <w:r w:rsidR="00046173">
        <w:t xml:space="preserve"> changes in a compressed </w:t>
      </w:r>
      <w:r w:rsidR="00304478">
        <w:t>timeline</w:t>
      </w:r>
      <w:r w:rsidR="00046173">
        <w:t>.</w:t>
      </w:r>
      <w:r w:rsidR="00B83856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2"/>
        <w:gridCol w:w="2459"/>
        <w:gridCol w:w="2527"/>
        <w:gridCol w:w="2444"/>
      </w:tblGrid>
      <w:tr w:rsidR="0004394C" w14:paraId="007F864E" w14:textId="77777777" w:rsidTr="00011432">
        <w:tc>
          <w:tcPr>
            <w:tcW w:w="4651" w:type="dxa"/>
            <w:gridSpan w:val="2"/>
            <w:vMerge w:val="restart"/>
            <w:vAlign w:val="center"/>
          </w:tcPr>
          <w:p w14:paraId="6A7E4493" w14:textId="5B757E0C" w:rsidR="0004394C" w:rsidRDefault="0004394C" w:rsidP="0004394C">
            <w:pPr>
              <w:jc w:val="center"/>
            </w:pPr>
            <w:r>
              <w:t>Rel-19 FR2 MPR enhancement space</w:t>
            </w:r>
          </w:p>
        </w:tc>
        <w:tc>
          <w:tcPr>
            <w:tcW w:w="4971" w:type="dxa"/>
            <w:gridSpan w:val="2"/>
            <w:tcBorders>
              <w:bottom w:val="single" w:sz="18" w:space="0" w:color="FFC000"/>
            </w:tcBorders>
            <w:vAlign w:val="center"/>
          </w:tcPr>
          <w:p w14:paraId="38CF370B" w14:textId="14242EF4" w:rsidR="0004394C" w:rsidRDefault="0004394C" w:rsidP="0004394C">
            <w:pPr>
              <w:jc w:val="center"/>
            </w:pPr>
            <w:r>
              <w:t>Basis for ‘Configuration based enhancement’</w:t>
            </w:r>
          </w:p>
        </w:tc>
      </w:tr>
      <w:tr w:rsidR="0004394C" w14:paraId="44E25628" w14:textId="77777777" w:rsidTr="00011432">
        <w:tc>
          <w:tcPr>
            <w:tcW w:w="4651" w:type="dxa"/>
            <w:gridSpan w:val="2"/>
            <w:vMerge/>
            <w:tcBorders>
              <w:right w:val="single" w:sz="18" w:space="0" w:color="FFC000"/>
            </w:tcBorders>
            <w:vAlign w:val="center"/>
          </w:tcPr>
          <w:p w14:paraId="14C0E960" w14:textId="48F0A9FD" w:rsidR="0004394C" w:rsidRDefault="0004394C" w:rsidP="0004394C">
            <w:pPr>
              <w:jc w:val="center"/>
            </w:pPr>
          </w:p>
        </w:tc>
        <w:tc>
          <w:tcPr>
            <w:tcW w:w="2527" w:type="dxa"/>
            <w:tcBorders>
              <w:top w:val="single" w:sz="18" w:space="0" w:color="FFC000"/>
              <w:left w:val="single" w:sz="18" w:space="0" w:color="FFC000"/>
            </w:tcBorders>
            <w:vAlign w:val="center"/>
          </w:tcPr>
          <w:p w14:paraId="47C5CC0F" w14:textId="5D22872A" w:rsidR="0004394C" w:rsidRDefault="0004394C" w:rsidP="0004394C">
            <w:pPr>
              <w:jc w:val="center"/>
            </w:pPr>
            <w:r>
              <w:t>Independent R/T LO</w:t>
            </w:r>
          </w:p>
        </w:tc>
        <w:tc>
          <w:tcPr>
            <w:tcW w:w="2444" w:type="dxa"/>
            <w:tcBorders>
              <w:top w:val="single" w:sz="18" w:space="0" w:color="FFC000"/>
              <w:right w:val="single" w:sz="18" w:space="0" w:color="FFC000"/>
            </w:tcBorders>
            <w:vAlign w:val="center"/>
          </w:tcPr>
          <w:p w14:paraId="0A324088" w14:textId="763329DA" w:rsidR="0004394C" w:rsidRDefault="0004394C" w:rsidP="0004394C">
            <w:pPr>
              <w:jc w:val="center"/>
            </w:pPr>
            <w:r>
              <w:t>Common R/T LO</w:t>
            </w:r>
          </w:p>
        </w:tc>
      </w:tr>
      <w:tr w:rsidR="00A52B66" w14:paraId="1B30D67B" w14:textId="77777777" w:rsidTr="00011432">
        <w:tc>
          <w:tcPr>
            <w:tcW w:w="2192" w:type="dxa"/>
            <w:vMerge w:val="restart"/>
            <w:tcBorders>
              <w:right w:val="single" w:sz="12" w:space="0" w:color="4472C4" w:themeColor="accent1"/>
            </w:tcBorders>
            <w:vAlign w:val="center"/>
          </w:tcPr>
          <w:p w14:paraId="1A7B0BCB" w14:textId="7E268621" w:rsidR="00A52B66" w:rsidRDefault="00A52B66" w:rsidP="0004394C">
            <w:pPr>
              <w:jc w:val="center"/>
            </w:pPr>
            <w:r>
              <w:t>Basis for ‘</w:t>
            </w:r>
            <w:r w:rsidR="0004394C">
              <w:t>Activation</w:t>
            </w:r>
            <w:r>
              <w:t xml:space="preserve"> based enhancement’</w:t>
            </w:r>
          </w:p>
        </w:tc>
        <w:tc>
          <w:tcPr>
            <w:tcW w:w="2459" w:type="dxa"/>
            <w:tcBorders>
              <w:top w:val="single" w:sz="12" w:space="0" w:color="4472C4" w:themeColor="accent1"/>
              <w:left w:val="single" w:sz="12" w:space="0" w:color="4472C4" w:themeColor="accent1"/>
              <w:right w:val="single" w:sz="18" w:space="0" w:color="FFC000"/>
            </w:tcBorders>
            <w:vAlign w:val="center"/>
          </w:tcPr>
          <w:p w14:paraId="3A101193" w14:textId="11162AF7" w:rsidR="00A52B66" w:rsidRDefault="00A52B66" w:rsidP="0004394C">
            <w:pPr>
              <w:jc w:val="center"/>
            </w:pPr>
            <w:r>
              <w:t>Hardware re-config inside MAC-CE timeline</w:t>
            </w:r>
          </w:p>
        </w:tc>
        <w:tc>
          <w:tcPr>
            <w:tcW w:w="2527" w:type="dxa"/>
            <w:tcBorders>
              <w:top w:val="single" w:sz="12" w:space="0" w:color="4472C4" w:themeColor="accent1"/>
              <w:left w:val="single" w:sz="18" w:space="0" w:color="FFC000"/>
            </w:tcBorders>
            <w:vAlign w:val="center"/>
          </w:tcPr>
          <w:p w14:paraId="157F1477" w14:textId="7B743619" w:rsidR="00A52B66" w:rsidRDefault="00D25900" w:rsidP="0004394C">
            <w:pPr>
              <w:jc w:val="center"/>
            </w:pPr>
            <w:r w:rsidRPr="00D25900">
              <w:rPr>
                <w:color w:val="FF0000"/>
              </w:rPr>
              <w:t>(</w:t>
            </w:r>
            <w:r w:rsidR="00116B73">
              <w:rPr>
                <w:color w:val="FF0000"/>
              </w:rPr>
              <w:t xml:space="preserve">both enhancements supported - </w:t>
            </w:r>
            <w:r w:rsidRPr="00D25900">
              <w:rPr>
                <w:color w:val="FF0000"/>
              </w:rPr>
              <w:t>possible?)</w:t>
            </w:r>
          </w:p>
        </w:tc>
        <w:tc>
          <w:tcPr>
            <w:tcW w:w="2444" w:type="dxa"/>
            <w:tcBorders>
              <w:top w:val="single" w:sz="12" w:space="0" w:color="4472C4" w:themeColor="accent1"/>
              <w:right w:val="single" w:sz="12" w:space="0" w:color="4472C4" w:themeColor="accent1"/>
            </w:tcBorders>
            <w:vAlign w:val="center"/>
          </w:tcPr>
          <w:p w14:paraId="4740C776" w14:textId="33CF42A7" w:rsidR="00A52B66" w:rsidRDefault="00902802" w:rsidP="0004394C">
            <w:pPr>
              <w:jc w:val="center"/>
            </w:pPr>
            <w:r>
              <w:t>Only ‘</w:t>
            </w:r>
            <w:r w:rsidR="00EF57E8">
              <w:t>activation</w:t>
            </w:r>
            <w:r w:rsidR="00116B73">
              <w:t xml:space="preserve"> </w:t>
            </w:r>
            <w:r>
              <w:t xml:space="preserve">based’ </w:t>
            </w:r>
            <w:r w:rsidR="00116B73">
              <w:t>enhancement supported</w:t>
            </w:r>
          </w:p>
        </w:tc>
      </w:tr>
      <w:tr w:rsidR="00A52B66" w14:paraId="36BE191F" w14:textId="77777777" w:rsidTr="00011432">
        <w:tc>
          <w:tcPr>
            <w:tcW w:w="2192" w:type="dxa"/>
            <w:vMerge/>
            <w:tcBorders>
              <w:right w:val="single" w:sz="12" w:space="0" w:color="4472C4" w:themeColor="accent1"/>
            </w:tcBorders>
            <w:vAlign w:val="center"/>
          </w:tcPr>
          <w:p w14:paraId="5DF19959" w14:textId="77777777" w:rsidR="00A52B66" w:rsidRDefault="00A52B66" w:rsidP="0004394C">
            <w:pPr>
              <w:jc w:val="center"/>
            </w:pPr>
          </w:p>
        </w:tc>
        <w:tc>
          <w:tcPr>
            <w:tcW w:w="2459" w:type="dxa"/>
            <w:tcBorders>
              <w:left w:val="single" w:sz="12" w:space="0" w:color="4472C4" w:themeColor="accent1"/>
              <w:bottom w:val="single" w:sz="12" w:space="0" w:color="4472C4" w:themeColor="accent1"/>
              <w:right w:val="single" w:sz="18" w:space="0" w:color="FFC000"/>
            </w:tcBorders>
            <w:vAlign w:val="center"/>
          </w:tcPr>
          <w:p w14:paraId="3BA0F3A4" w14:textId="01E23400" w:rsidR="00A52B66" w:rsidRDefault="00A52B66" w:rsidP="0004394C">
            <w:pPr>
              <w:jc w:val="center"/>
            </w:pPr>
            <w:r>
              <w:t>Longer duration hardware re-config</w:t>
            </w:r>
          </w:p>
        </w:tc>
        <w:tc>
          <w:tcPr>
            <w:tcW w:w="2527" w:type="dxa"/>
            <w:tcBorders>
              <w:left w:val="single" w:sz="18" w:space="0" w:color="FFC000"/>
              <w:bottom w:val="single" w:sz="12" w:space="0" w:color="4472C4" w:themeColor="accent1"/>
            </w:tcBorders>
            <w:vAlign w:val="center"/>
          </w:tcPr>
          <w:p w14:paraId="28AFB4F2" w14:textId="4C72CD96" w:rsidR="00A52B66" w:rsidRDefault="00902802" w:rsidP="0004394C">
            <w:pPr>
              <w:jc w:val="center"/>
            </w:pPr>
            <w:r>
              <w:t>Only ‘</w:t>
            </w:r>
            <w:r w:rsidR="00EF57E8">
              <w:t>configuration</w:t>
            </w:r>
            <w:r w:rsidR="00116B73">
              <w:t xml:space="preserve"> </w:t>
            </w:r>
            <w:r>
              <w:t xml:space="preserve">based’ </w:t>
            </w:r>
            <w:r w:rsidR="00116B73">
              <w:t>enhancement supported</w:t>
            </w:r>
          </w:p>
        </w:tc>
        <w:tc>
          <w:tcPr>
            <w:tcW w:w="2444" w:type="dxa"/>
            <w:tcBorders>
              <w:bottom w:val="single" w:sz="12" w:space="0" w:color="4472C4" w:themeColor="accent1"/>
              <w:right w:val="single" w:sz="12" w:space="0" w:color="4472C4" w:themeColor="accent1"/>
            </w:tcBorders>
            <w:shd w:val="clear" w:color="auto" w:fill="A5A5A5" w:themeFill="accent3"/>
            <w:vAlign w:val="center"/>
          </w:tcPr>
          <w:p w14:paraId="77BD5DA2" w14:textId="32875EED" w:rsidR="00A52B66" w:rsidRDefault="00E30BE0" w:rsidP="0004394C">
            <w:pPr>
              <w:jc w:val="center"/>
            </w:pPr>
            <w:r>
              <w:t>Legacy assumption</w:t>
            </w:r>
          </w:p>
        </w:tc>
      </w:tr>
    </w:tbl>
    <w:p w14:paraId="0667EFA1" w14:textId="77777777" w:rsidR="002003CF" w:rsidRDefault="002003CF" w:rsidP="00280DFD"/>
    <w:p w14:paraId="67B1AE32" w14:textId="5F05B7CA" w:rsidR="00C73D9E" w:rsidRDefault="00C73D9E" w:rsidP="00C73D9E">
      <w:r>
        <w:t xml:space="preserve">The enabling skills are </w:t>
      </w:r>
      <w:r w:rsidR="00025584">
        <w:t>clearly unrelated, with support of one</w:t>
      </w:r>
      <w:r w:rsidR="00F02ADD">
        <w:t xml:space="preserve"> not impacting support of the other.</w:t>
      </w:r>
    </w:p>
    <w:p w14:paraId="1C0E58B9" w14:textId="77777777" w:rsidR="00C73D9E" w:rsidRDefault="00C73D9E" w:rsidP="00C73D9E">
      <w:pPr>
        <w:rPr>
          <w:b/>
          <w:bCs/>
        </w:rPr>
      </w:pPr>
      <w:r w:rsidRPr="00304478">
        <w:rPr>
          <w:b/>
          <w:bCs/>
        </w:rPr>
        <w:t>Observation 3:</w:t>
      </w:r>
      <w:r>
        <w:rPr>
          <w:b/>
          <w:bCs/>
        </w:rPr>
        <w:t xml:space="preserve"> The Rel-19 FR2 </w:t>
      </w:r>
      <w:r w:rsidRPr="005948CF">
        <w:rPr>
          <w:b/>
          <w:bCs/>
        </w:rPr>
        <w:t xml:space="preserve">‘configuration based’ </w:t>
      </w:r>
      <w:r>
        <w:rPr>
          <w:b/>
          <w:bCs/>
        </w:rPr>
        <w:t xml:space="preserve">and </w:t>
      </w:r>
      <w:r w:rsidRPr="005948CF">
        <w:rPr>
          <w:b/>
          <w:bCs/>
        </w:rPr>
        <w:t>‘</w:t>
      </w:r>
      <w:r>
        <w:rPr>
          <w:b/>
          <w:bCs/>
        </w:rPr>
        <w:t>activation</w:t>
      </w:r>
      <w:r w:rsidRPr="005948CF">
        <w:rPr>
          <w:b/>
          <w:bCs/>
        </w:rPr>
        <w:t xml:space="preserve"> based’</w:t>
      </w:r>
      <w:r>
        <w:rPr>
          <w:b/>
          <w:bCs/>
        </w:rPr>
        <w:t xml:space="preserve"> enhancements depend on unrelated UE skills, consequently, a UE’s ability to support each is also independent of the other</w:t>
      </w:r>
    </w:p>
    <w:p w14:paraId="3FBCC381" w14:textId="367D2915" w:rsidR="00304478" w:rsidRDefault="005237BA" w:rsidP="00C73D9E">
      <w:r>
        <w:t xml:space="preserve">A logical next </w:t>
      </w:r>
      <w:r w:rsidR="00D25900">
        <w:t>step</w:t>
      </w:r>
      <w:r>
        <w:t xml:space="preserve"> is to game out if it is feasible for a UE to support both types of enhancements. </w:t>
      </w:r>
      <w:r w:rsidR="006D68C1">
        <w:t>This is a trivial exercise</w:t>
      </w:r>
      <w:r w:rsidR="00221CB8">
        <w:t>,</w:t>
      </w:r>
      <w:r w:rsidR="00FA0691">
        <w:t xml:space="preserve"> i.e. </w:t>
      </w:r>
      <w:r w:rsidR="006C3BF7">
        <w:t xml:space="preserve">A UE whose execution </w:t>
      </w:r>
      <w:r w:rsidR="00FA0691">
        <w:t>timelines</w:t>
      </w:r>
      <w:r w:rsidR="006C3BF7">
        <w:t xml:space="preserve"> are sufficiently short, and one that </w:t>
      </w:r>
      <w:r w:rsidR="00DE1C85">
        <w:t>can</w:t>
      </w:r>
      <w:r w:rsidR="006C3BF7">
        <w:t xml:space="preserve"> </w:t>
      </w:r>
      <w:r w:rsidR="004C53E2">
        <w:t>optimize LO location for UL and DL</w:t>
      </w:r>
      <w:r w:rsidR="00221CB8">
        <w:t xml:space="preserve"> can support both enhancements</w:t>
      </w:r>
      <w:r w:rsidR="00FA0691">
        <w:t>.</w:t>
      </w:r>
      <w:r w:rsidR="000715F9">
        <w:t xml:space="preserve"> This type of UE needs no new physics</w:t>
      </w:r>
      <w:r w:rsidR="00522AB9">
        <w:t xml:space="preserve"> and is feasible today with the appropriate design goals.</w:t>
      </w:r>
    </w:p>
    <w:p w14:paraId="555A7910" w14:textId="77777777" w:rsidR="00B83856" w:rsidRDefault="00B83856" w:rsidP="00B83856">
      <w:pPr>
        <w:rPr>
          <w:b/>
          <w:bCs/>
        </w:rPr>
      </w:pPr>
      <w:r w:rsidRPr="00304478">
        <w:rPr>
          <w:b/>
          <w:bCs/>
        </w:rPr>
        <w:t xml:space="preserve">Observation </w:t>
      </w:r>
      <w:r>
        <w:rPr>
          <w:b/>
          <w:bCs/>
        </w:rPr>
        <w:t>4</w:t>
      </w:r>
      <w:r w:rsidRPr="00304478">
        <w:rPr>
          <w:b/>
          <w:bCs/>
        </w:rPr>
        <w:t>:</w:t>
      </w:r>
      <w:r>
        <w:rPr>
          <w:b/>
          <w:bCs/>
        </w:rPr>
        <w:t xml:space="preserve"> It is feasible for a UE to support both </w:t>
      </w:r>
      <w:r w:rsidRPr="005948CF">
        <w:rPr>
          <w:b/>
          <w:bCs/>
        </w:rPr>
        <w:t xml:space="preserve">‘configuration based’ </w:t>
      </w:r>
      <w:r>
        <w:rPr>
          <w:b/>
          <w:bCs/>
        </w:rPr>
        <w:t xml:space="preserve">and </w:t>
      </w:r>
      <w:r w:rsidRPr="005948CF">
        <w:rPr>
          <w:b/>
          <w:bCs/>
        </w:rPr>
        <w:t>‘</w:t>
      </w:r>
      <w:r>
        <w:rPr>
          <w:b/>
          <w:bCs/>
        </w:rPr>
        <w:t>activation</w:t>
      </w:r>
      <w:r w:rsidRPr="005948CF">
        <w:rPr>
          <w:b/>
          <w:bCs/>
        </w:rPr>
        <w:t xml:space="preserve"> based’ </w:t>
      </w:r>
      <w:r>
        <w:rPr>
          <w:b/>
          <w:bCs/>
        </w:rPr>
        <w:t xml:space="preserve">enhancements. </w:t>
      </w:r>
    </w:p>
    <w:p w14:paraId="0DD19D10" w14:textId="18F6EF3E" w:rsidR="002B2958" w:rsidRDefault="002B2958" w:rsidP="002B2958">
      <w:pPr>
        <w:ind w:left="1080" w:hanging="1080"/>
        <w:rPr>
          <w:b/>
          <w:bCs/>
        </w:rPr>
      </w:pPr>
      <w:r>
        <w:rPr>
          <w:b/>
        </w:rPr>
        <w:t>Proposal</w:t>
      </w:r>
      <w:r w:rsidRPr="5B52E2F9">
        <w:rPr>
          <w:b/>
        </w:rPr>
        <w:t xml:space="preserve"> </w:t>
      </w:r>
      <w:r>
        <w:rPr>
          <w:b/>
        </w:rPr>
        <w:t>1</w:t>
      </w:r>
      <w:r w:rsidRPr="5B52E2F9">
        <w:rPr>
          <w:b/>
        </w:rPr>
        <w:t xml:space="preserve">: </w:t>
      </w:r>
      <w:r w:rsidRPr="00A445CD">
        <w:rPr>
          <w:b/>
          <w:bCs/>
        </w:rPr>
        <w:t xml:space="preserve"> For Rel-19 FR2 UE MPR</w:t>
      </w:r>
      <w:r>
        <w:rPr>
          <w:b/>
          <w:bCs/>
        </w:rPr>
        <w:t xml:space="preserve"> enhancement</w:t>
      </w:r>
      <w:r w:rsidRPr="00A445CD">
        <w:rPr>
          <w:b/>
          <w:bCs/>
        </w:rPr>
        <w:t xml:space="preserve">, </w:t>
      </w:r>
      <w:r>
        <w:rPr>
          <w:b/>
          <w:bCs/>
        </w:rPr>
        <w:t>the capabilities</w:t>
      </w:r>
      <w:r w:rsidRPr="00A445CD">
        <w:rPr>
          <w:b/>
          <w:bCs/>
        </w:rPr>
        <w:t xml:space="preserve"> for </w:t>
      </w:r>
      <w:r>
        <w:rPr>
          <w:b/>
          <w:bCs/>
        </w:rPr>
        <w:t>‘</w:t>
      </w:r>
      <w:r w:rsidRPr="00A445CD">
        <w:rPr>
          <w:b/>
          <w:bCs/>
        </w:rPr>
        <w:t>configuration-based</w:t>
      </w:r>
      <w:r>
        <w:rPr>
          <w:b/>
          <w:bCs/>
        </w:rPr>
        <w:t>’</w:t>
      </w:r>
      <w:r w:rsidRPr="00A445CD">
        <w:rPr>
          <w:b/>
          <w:bCs/>
        </w:rPr>
        <w:t xml:space="preserve"> enhancements and </w:t>
      </w:r>
      <w:r>
        <w:rPr>
          <w:b/>
          <w:bCs/>
        </w:rPr>
        <w:t>‘</w:t>
      </w:r>
      <w:r w:rsidRPr="00A445CD">
        <w:rPr>
          <w:b/>
          <w:bCs/>
        </w:rPr>
        <w:t>activation-based</w:t>
      </w:r>
      <w:r>
        <w:rPr>
          <w:b/>
          <w:bCs/>
        </w:rPr>
        <w:t>’</w:t>
      </w:r>
      <w:r w:rsidRPr="00A445CD">
        <w:rPr>
          <w:b/>
          <w:bCs/>
        </w:rPr>
        <w:t xml:space="preserve"> enhancement</w:t>
      </w:r>
      <w:r>
        <w:rPr>
          <w:b/>
          <w:bCs/>
        </w:rPr>
        <w:t xml:space="preserve"> are </w:t>
      </w:r>
      <w:r w:rsidRPr="00A445CD">
        <w:rPr>
          <w:b/>
          <w:bCs/>
        </w:rPr>
        <w:t>separate</w:t>
      </w:r>
      <w:r>
        <w:rPr>
          <w:b/>
          <w:bCs/>
        </w:rPr>
        <w:t xml:space="preserve"> and independent.</w:t>
      </w:r>
    </w:p>
    <w:p w14:paraId="20FCD670" w14:textId="7E887B20" w:rsidR="004302B4" w:rsidRPr="00EA182F" w:rsidRDefault="004302B4" w:rsidP="004302B4">
      <w:pPr>
        <w:pStyle w:val="Heading2"/>
      </w:pPr>
      <w:r>
        <w:t>2.</w:t>
      </w:r>
      <w:r w:rsidR="007F3562">
        <w:t>5</w:t>
      </w:r>
      <w:r>
        <w:tab/>
      </w:r>
      <w:r w:rsidR="007F3562">
        <w:t xml:space="preserve">Emissions </w:t>
      </w:r>
      <w:r w:rsidR="006361BA">
        <w:t>requirement</w:t>
      </w:r>
      <w:r w:rsidR="00522A01">
        <w:t xml:space="preserve"> for ‘activation based’</w:t>
      </w:r>
    </w:p>
    <w:p w14:paraId="6136835C" w14:textId="13F9747D" w:rsidR="00BB0A7A" w:rsidRDefault="00857B72" w:rsidP="00F67627">
      <w:r>
        <w:t xml:space="preserve">The main goal of the enhancement is to </w:t>
      </w:r>
      <w:r w:rsidR="006E2D52">
        <w:t xml:space="preserve">reduce the basis BW </w:t>
      </w:r>
      <w:r w:rsidR="003051EF">
        <w:t>for CA MPR determination</w:t>
      </w:r>
      <w:r w:rsidR="002C729D">
        <w:t xml:space="preserve"> relative to</w:t>
      </w:r>
      <w:r w:rsidR="008516B9">
        <w:t xml:space="preserve"> the </w:t>
      </w:r>
      <w:r w:rsidR="009D160A">
        <w:t>UL + DL CABW, in effect reducing the allowed MPR.</w:t>
      </w:r>
      <w:r w:rsidR="006263D9">
        <w:t xml:space="preserve"> </w:t>
      </w:r>
      <w:r w:rsidR="00EA2FD1">
        <w:t>So</w:t>
      </w:r>
      <w:r w:rsidR="00F5207C">
        <w:t>,</w:t>
      </w:r>
      <w:r w:rsidR="003B1AA2">
        <w:t xml:space="preserve"> there are two options to </w:t>
      </w:r>
      <w:r w:rsidR="00AA4CD7">
        <w:t>specifying the emissions requirements for the Rel-19</w:t>
      </w:r>
      <w:r w:rsidR="00BB0A7A">
        <w:t xml:space="preserve"> ‘activation based’ enhancement</w:t>
      </w:r>
      <w:r w:rsidR="006263D9">
        <w:t>:</w:t>
      </w:r>
    </w:p>
    <w:p w14:paraId="675A888E" w14:textId="6524A02C" w:rsidR="003B6D61" w:rsidRDefault="00E31FA1" w:rsidP="003B6D61">
      <w:pPr>
        <w:pStyle w:val="ListParagraph"/>
        <w:numPr>
          <w:ilvl w:val="0"/>
          <w:numId w:val="13"/>
        </w:numPr>
      </w:pPr>
      <w:r>
        <w:lastRenderedPageBreak/>
        <w:t>C</w:t>
      </w:r>
      <w:r w:rsidR="0047043B">
        <w:t xml:space="preserve">hange </w:t>
      </w:r>
      <w:r w:rsidR="00D164BA">
        <w:t>‘configured</w:t>
      </w:r>
      <w:r w:rsidR="0047043B">
        <w:t xml:space="preserve"> CCs</w:t>
      </w:r>
      <w:r w:rsidR="00D164BA">
        <w:t>’ to ‘activated</w:t>
      </w:r>
      <w:r w:rsidR="0047043B">
        <w:t xml:space="preserve"> CCs</w:t>
      </w:r>
      <w:r w:rsidR="00541890">
        <w:t xml:space="preserve">’ </w:t>
      </w:r>
      <w:r>
        <w:t>in all</w:t>
      </w:r>
      <w:r w:rsidR="00541890">
        <w:t xml:space="preserve"> </w:t>
      </w:r>
      <w:r w:rsidR="000E1AD9">
        <w:t>emissions</w:t>
      </w:r>
      <w:r w:rsidR="000C5350">
        <w:t xml:space="preserve"> verbiage</w:t>
      </w:r>
      <w:r w:rsidR="00685432">
        <w:t xml:space="preserve">. </w:t>
      </w:r>
    </w:p>
    <w:p w14:paraId="7880D1B1" w14:textId="0AF82BD9" w:rsidR="00410E4D" w:rsidRDefault="009D6CDA" w:rsidP="00F67627">
      <w:pPr>
        <w:pStyle w:val="ListParagraph"/>
        <w:numPr>
          <w:ilvl w:val="0"/>
          <w:numId w:val="13"/>
        </w:numPr>
      </w:pPr>
      <w:r>
        <w:t>R</w:t>
      </w:r>
      <w:r w:rsidR="00122DED">
        <w:t>etain the legacy configuration</w:t>
      </w:r>
      <w:r>
        <w:t>-</w:t>
      </w:r>
      <w:r w:rsidR="00122DED">
        <w:t>based emissions</w:t>
      </w:r>
      <w:r w:rsidR="00D843D9">
        <w:t xml:space="preserve"> requirement. </w:t>
      </w:r>
    </w:p>
    <w:p w14:paraId="6990F9B7" w14:textId="7E76F334" w:rsidR="00002E9D" w:rsidRDefault="00002E9D" w:rsidP="00002E9D">
      <w:r>
        <w:t xml:space="preserve">These are </w:t>
      </w:r>
      <w:r w:rsidR="00D161E8">
        <w:t xml:space="preserve">compared </w:t>
      </w:r>
      <w:r>
        <w:t>in more detail in the subsections below.</w:t>
      </w:r>
    </w:p>
    <w:p w14:paraId="6D17FBE6" w14:textId="54EDE2C8" w:rsidR="00476EFD" w:rsidRDefault="00476EFD" w:rsidP="00476EFD">
      <w:pPr>
        <w:pStyle w:val="Heading3"/>
      </w:pPr>
      <w:r>
        <w:t>2.5.1</w:t>
      </w:r>
      <w:r>
        <w:tab/>
      </w:r>
      <w:r w:rsidR="00410E4D">
        <w:t>Change ‘</w:t>
      </w:r>
      <w:r>
        <w:t>configured CCs’</w:t>
      </w:r>
      <w:r w:rsidR="00410E4D">
        <w:t xml:space="preserve"> </w:t>
      </w:r>
      <w:r w:rsidR="00073FCB">
        <w:t>t</w:t>
      </w:r>
      <w:r>
        <w:t>o ‘activated CCs’</w:t>
      </w:r>
      <w:r w:rsidR="00073FCB">
        <w:t xml:space="preserve"> on existing dependencies</w:t>
      </w:r>
    </w:p>
    <w:p w14:paraId="4215CED3" w14:textId="156485A7" w:rsidR="00073FCB" w:rsidRPr="00073FCB" w:rsidRDefault="00073FCB" w:rsidP="007216B1">
      <w:pPr>
        <w:pStyle w:val="Heading4"/>
      </w:pPr>
      <w:r>
        <w:t>2.5.1.1</w:t>
      </w:r>
      <w:r>
        <w:tab/>
      </w:r>
      <w:r w:rsidR="007216B1">
        <w:t>SEM/ACLR/SE</w:t>
      </w:r>
    </w:p>
    <w:p w14:paraId="3037F0A7" w14:textId="6B78FC8A" w:rsidR="00476EFD" w:rsidRDefault="00476EFD" w:rsidP="00476EFD">
      <w:r>
        <w:t xml:space="preserve">In the legacy case, SEM, ACLR, SE </w:t>
      </w:r>
      <w:r w:rsidR="00235192">
        <w:t xml:space="preserve">depend on the UL </w:t>
      </w:r>
      <w:r w:rsidR="00470F9B">
        <w:t>aggregated BW</w:t>
      </w:r>
      <w:r>
        <w:t>. If the verbiage is changed</w:t>
      </w:r>
      <w:r w:rsidR="00D161E8">
        <w:t xml:space="preserve"> to ‘activated CCs’</w:t>
      </w:r>
      <w:r w:rsidR="00583F8F">
        <w:t>, the BW-basis gets narrower and</w:t>
      </w:r>
      <w:r>
        <w:t xml:space="preserve"> </w:t>
      </w:r>
      <w:r w:rsidR="00530121">
        <w:t xml:space="preserve">the spec. </w:t>
      </w:r>
      <w:r w:rsidR="00473C43">
        <w:t>would tighten,</w:t>
      </w:r>
      <w:r w:rsidR="0032539D">
        <w:t xml:space="preserve"> which </w:t>
      </w:r>
      <w:r w:rsidR="0085156D">
        <w:t xml:space="preserve">can be viewed as </w:t>
      </w:r>
      <w:r w:rsidR="0032539D">
        <w:t xml:space="preserve">a </w:t>
      </w:r>
      <w:r w:rsidR="0085156D">
        <w:t xml:space="preserve">significant </w:t>
      </w:r>
      <w:r w:rsidR="0032539D">
        <w:t>UE burden</w:t>
      </w:r>
      <w:r w:rsidR="00650131">
        <w:t xml:space="preserve"> with uncertain network benefit</w:t>
      </w:r>
      <w:r w:rsidR="007D5DB1">
        <w:t>.</w:t>
      </w:r>
      <w:r w:rsidR="00B23518">
        <w:t xml:space="preserve"> </w:t>
      </w:r>
      <w:r w:rsidR="008C2695">
        <w:t xml:space="preserve">It is also a RAN4 burden, because </w:t>
      </w:r>
      <w:r w:rsidR="00931C85">
        <w:t>new behavior pertaining to</w:t>
      </w:r>
      <w:r w:rsidR="00820C73">
        <w:t xml:space="preserve"> </w:t>
      </w:r>
      <w:r w:rsidR="0009604D">
        <w:t xml:space="preserve">UE </w:t>
      </w:r>
      <w:r w:rsidR="00820C73">
        <w:t xml:space="preserve">awareness of </w:t>
      </w:r>
      <w:r w:rsidR="0009604D">
        <w:t>de-activated CCs, and how the emissions can be partially relaxed there</w:t>
      </w:r>
      <w:r w:rsidR="00931C85">
        <w:t xml:space="preserve"> have to be studied in detail</w:t>
      </w:r>
      <w:r w:rsidR="0009604D">
        <w:t>. D</w:t>
      </w:r>
      <w:r w:rsidR="00F50647">
        <w:t xml:space="preserve">ue to the general nature of the </w:t>
      </w:r>
      <w:r w:rsidR="0009604D">
        <w:t xml:space="preserve">CC </w:t>
      </w:r>
      <w:r w:rsidR="00F50647">
        <w:t>combinations possible</w:t>
      </w:r>
      <w:r w:rsidR="0009604D">
        <w:t>, it is not clear what benefit can be derived compared to the alternative (not changing emissions requirements)</w:t>
      </w:r>
      <w:r w:rsidR="00F543D0">
        <w:t>. It however does</w:t>
      </w:r>
      <w:r w:rsidR="00E563B9">
        <w:t xml:space="preserve"> seem to</w:t>
      </w:r>
      <w:r w:rsidR="00F543D0">
        <w:t xml:space="preserve"> not pose a problem from the perspective of ensuring regulatory compliance</w:t>
      </w:r>
      <w:r w:rsidR="0015253E">
        <w:t>.</w:t>
      </w:r>
    </w:p>
    <w:p w14:paraId="7584D34B" w14:textId="5D021494" w:rsidR="00624FBD" w:rsidRPr="00EA182F" w:rsidRDefault="00624FBD" w:rsidP="007216B1">
      <w:pPr>
        <w:pStyle w:val="Heading4"/>
      </w:pPr>
      <w:r>
        <w:t>2.5</w:t>
      </w:r>
      <w:r w:rsidR="007216B1">
        <w:t>.1</w:t>
      </w:r>
      <w:r>
        <w:t>.</w:t>
      </w:r>
      <w:r w:rsidR="00476EFD">
        <w:t>2</w:t>
      </w:r>
      <w:r>
        <w:tab/>
      </w:r>
      <w:r w:rsidR="00785A0A">
        <w:t>IBE</w:t>
      </w:r>
      <w:r w:rsidR="008D5ADE">
        <w:t xml:space="preserve"> </w:t>
      </w:r>
    </w:p>
    <w:p w14:paraId="52244D8C" w14:textId="08DD6E4E" w:rsidR="00F749C5" w:rsidRDefault="00E46B54" w:rsidP="00650131">
      <w:r>
        <w:t>In the legacy case, IBE applie</w:t>
      </w:r>
      <w:r w:rsidR="00894E46">
        <w:t>s</w:t>
      </w:r>
      <w:r>
        <w:t xml:space="preserve"> over all </w:t>
      </w:r>
      <w:r w:rsidR="00806DE5">
        <w:t>configured</w:t>
      </w:r>
      <w:r w:rsidR="00D654AC">
        <w:t xml:space="preserve"> CCs and UL is limited to one CC</w:t>
      </w:r>
      <w:r w:rsidR="00894E46">
        <w:t xml:space="preserve">. </w:t>
      </w:r>
      <w:r w:rsidR="000E03CC">
        <w:t xml:space="preserve">If the verbiage is </w:t>
      </w:r>
      <w:r w:rsidR="002736B1">
        <w:t>changed, IBE</w:t>
      </w:r>
      <w:r w:rsidR="002E268D">
        <w:t xml:space="preserve"> </w:t>
      </w:r>
      <w:r w:rsidR="007D5DB1">
        <w:t>in the deactivated CCs would be replaced by</w:t>
      </w:r>
      <w:r w:rsidR="007E040A">
        <w:t xml:space="preserve"> SEM, ACLR </w:t>
      </w:r>
      <w:r w:rsidR="005D0EDC">
        <w:t>a</w:t>
      </w:r>
      <w:r w:rsidR="007E040A">
        <w:t>nd SE</w:t>
      </w:r>
      <w:r w:rsidR="002E268D">
        <w:t xml:space="preserve">. </w:t>
      </w:r>
      <w:r w:rsidR="00806DE5">
        <w:t xml:space="preserve"> </w:t>
      </w:r>
      <w:r>
        <w:t xml:space="preserve">Typically, SEM, ACLR </w:t>
      </w:r>
      <w:r w:rsidR="002E268D">
        <w:t xml:space="preserve">and SE </w:t>
      </w:r>
      <w:r w:rsidR="00732A61">
        <w:t>represent</w:t>
      </w:r>
      <w:r w:rsidR="002E268D">
        <w:t xml:space="preserve"> stricter emissions </w:t>
      </w:r>
      <w:r w:rsidR="00211D94">
        <w:t>requirements,</w:t>
      </w:r>
      <w:r w:rsidR="007F0EFC">
        <w:t xml:space="preserve"> but corner cases exist where this is not </w:t>
      </w:r>
      <w:r w:rsidR="009C6E62">
        <w:t>clear</w:t>
      </w:r>
      <w:r w:rsidR="007F0EFC">
        <w:t>. Consider for example</w:t>
      </w:r>
      <w:r w:rsidR="007565B9">
        <w:t xml:space="preserve"> a narrow</w:t>
      </w:r>
      <w:r w:rsidR="007F0EFC">
        <w:t xml:space="preserve"> UL</w:t>
      </w:r>
      <w:r w:rsidR="007565B9">
        <w:t xml:space="preserve"> allocation </w:t>
      </w:r>
      <w:r w:rsidR="008423AB">
        <w:t>in one of the CCs</w:t>
      </w:r>
      <w:r w:rsidR="00BD6F35">
        <w:t xml:space="preserve"> </w:t>
      </w:r>
      <w:r w:rsidR="00732A61">
        <w:t>–</w:t>
      </w:r>
      <w:r w:rsidR="007F0EFC">
        <w:t xml:space="preserve"> </w:t>
      </w:r>
      <w:r w:rsidR="00732A61">
        <w:t xml:space="preserve">the </w:t>
      </w:r>
      <w:r w:rsidR="0061297B">
        <w:t xml:space="preserve">legacy CA </w:t>
      </w:r>
      <w:r w:rsidR="00732A61">
        <w:t xml:space="preserve">IBE requirement </w:t>
      </w:r>
      <w:r w:rsidR="005F121E">
        <w:t xml:space="preserve">in </w:t>
      </w:r>
      <w:r w:rsidR="004A7D92">
        <w:t>RBs sufficiently</w:t>
      </w:r>
      <w:r w:rsidR="008423AB">
        <w:t xml:space="preserve"> far</w:t>
      </w:r>
      <w:r w:rsidR="00AD1791">
        <w:t xml:space="preserve"> away from the allocation</w:t>
      </w:r>
      <w:r w:rsidR="005F121E">
        <w:t>, including those in</w:t>
      </w:r>
      <w:r w:rsidR="00A97A87">
        <w:t xml:space="preserve"> a</w:t>
      </w:r>
      <w:r w:rsidR="005F121E">
        <w:t xml:space="preserve"> </w:t>
      </w:r>
      <w:r w:rsidR="004A7D92">
        <w:t>neighboring CC</w:t>
      </w:r>
      <w:r w:rsidR="00AD1791">
        <w:t xml:space="preserve"> </w:t>
      </w:r>
      <w:r w:rsidR="0061297B">
        <w:t>is</w:t>
      </w:r>
      <w:r w:rsidR="007565B9">
        <w:t xml:space="preserve"> </w:t>
      </w:r>
      <w:r w:rsidR="00410CCC">
        <w:t>25 dBc</w:t>
      </w:r>
      <w:r w:rsidR="00A97A87">
        <w:t xml:space="preserve">. The ACLR requirement for the </w:t>
      </w:r>
      <w:r w:rsidR="004A7D92">
        <w:t>adjacent CC is therefore 25 dBc</w:t>
      </w:r>
      <w:r w:rsidR="00410CCC">
        <w:t xml:space="preserve"> which is tighter than the </w:t>
      </w:r>
      <w:r w:rsidR="00FF2FE5">
        <w:t>OBW</w:t>
      </w:r>
      <w:r w:rsidR="00410CCC">
        <w:t xml:space="preserve"> requirement of approximately 24 dBc</w:t>
      </w:r>
      <w:r w:rsidR="00E04ECF">
        <w:t xml:space="preserve">. While minor, </w:t>
      </w:r>
      <w:r w:rsidR="00A25568">
        <w:t xml:space="preserve">the bottom line is that a move to ‘activated CCs’ as </w:t>
      </w:r>
      <w:r w:rsidR="00957678">
        <w:t>basis cannot guarantee legacy emissions levels. F</w:t>
      </w:r>
      <w:r w:rsidR="008D0D8A">
        <w:t>o</w:t>
      </w:r>
      <w:r w:rsidR="00DB0A1C">
        <w:t>r consistency RAN4 would have to ensure that IBE is separately check</w:t>
      </w:r>
      <w:r w:rsidR="00A25568">
        <w:t>ed</w:t>
      </w:r>
      <w:r w:rsidR="00DB0A1C">
        <w:t xml:space="preserve"> based on</w:t>
      </w:r>
      <w:r w:rsidR="00A25568">
        <w:t xml:space="preserve"> CA</w:t>
      </w:r>
      <w:r w:rsidR="00DB0A1C">
        <w:t xml:space="preserve"> configuration</w:t>
      </w:r>
      <w:r w:rsidR="00CD6215">
        <w:t xml:space="preserve"> even if a general change to ‘</w:t>
      </w:r>
      <w:r w:rsidR="000A5A05">
        <w:t>activated CCs’ is agreed</w:t>
      </w:r>
      <w:r w:rsidR="00650131">
        <w:t>.</w:t>
      </w:r>
    </w:p>
    <w:p w14:paraId="25345A47" w14:textId="0A84813F" w:rsidR="00C96F6A" w:rsidRDefault="00C96F6A" w:rsidP="00C96F6A">
      <w:pPr>
        <w:pStyle w:val="Heading3"/>
      </w:pPr>
      <w:r>
        <w:t>2.5.</w:t>
      </w:r>
      <w:r w:rsidR="00D031D7">
        <w:t xml:space="preserve">2 </w:t>
      </w:r>
      <w:r>
        <w:tab/>
      </w:r>
      <w:r w:rsidR="00D031D7">
        <w:t xml:space="preserve">Retain </w:t>
      </w:r>
      <w:r w:rsidR="00240440">
        <w:t>CA</w:t>
      </w:r>
      <w:r w:rsidR="00341314">
        <w:t xml:space="preserve"> </w:t>
      </w:r>
      <w:r w:rsidR="00D031D7">
        <w:t>configuration as basis for emissions</w:t>
      </w:r>
    </w:p>
    <w:p w14:paraId="03F12E9B" w14:textId="7454F606" w:rsidR="00BD2FA0" w:rsidRDefault="00782B10" w:rsidP="00C96F6A">
      <w:r>
        <w:t xml:space="preserve">This avenue represents no change to the emissions requirements, and </w:t>
      </w:r>
      <w:r w:rsidR="00B425EB">
        <w:t>‘</w:t>
      </w:r>
      <w:r w:rsidR="00557C5C">
        <w:t>No change</w:t>
      </w:r>
      <w:r w:rsidR="00B425EB">
        <w:t xml:space="preserve">’ is a </w:t>
      </w:r>
      <w:r w:rsidR="000A7F2A">
        <w:t>low-risk</w:t>
      </w:r>
      <w:r w:rsidR="00B379AB">
        <w:t xml:space="preserve"> strategy for </w:t>
      </w:r>
      <w:r>
        <w:t>both system operation a</w:t>
      </w:r>
      <w:r w:rsidR="00C80BEC">
        <w:t>s</w:t>
      </w:r>
      <w:r>
        <w:t xml:space="preserve"> well as regulatory compliance</w:t>
      </w:r>
      <w:r w:rsidR="00B379AB">
        <w:t>.</w:t>
      </w:r>
      <w:r>
        <w:t xml:space="preserve"> Spec. implementation </w:t>
      </w:r>
      <w:r w:rsidR="00E87E20">
        <w:t>is a non-event.</w:t>
      </w:r>
    </w:p>
    <w:p w14:paraId="11CD37A3" w14:textId="518E5B29" w:rsidR="00516934" w:rsidRPr="00EA182F" w:rsidRDefault="00516934" w:rsidP="00516934">
      <w:pPr>
        <w:pStyle w:val="Heading3"/>
      </w:pPr>
      <w:r>
        <w:t>2.5.</w:t>
      </w:r>
      <w:r w:rsidR="00240440">
        <w:t>3</w:t>
      </w:r>
      <w:r>
        <w:tab/>
        <w:t>Emissions verbiage proposal</w:t>
      </w:r>
    </w:p>
    <w:p w14:paraId="1056E1D9" w14:textId="77777777" w:rsidR="00ED59D4" w:rsidRDefault="000A7F2A" w:rsidP="00516934">
      <w:r>
        <w:t xml:space="preserve">A summary of the </w:t>
      </w:r>
      <w:r w:rsidR="004B3076">
        <w:t xml:space="preserve">considerations in sections 2.5.1 and 2.5.2 </w:t>
      </w:r>
      <w:r w:rsidR="00ED59D4">
        <w:t>is below:</w:t>
      </w:r>
    </w:p>
    <w:p w14:paraId="4E2B5838" w14:textId="62AC27DD" w:rsidR="002C2842" w:rsidRPr="00B2045E" w:rsidRDefault="002C2842" w:rsidP="00ED59D4">
      <w:pPr>
        <w:pStyle w:val="ListParagraph"/>
        <w:numPr>
          <w:ilvl w:val="0"/>
          <w:numId w:val="14"/>
        </w:numPr>
        <w:rPr>
          <w:rFonts w:ascii="Times New Roman" w:hAnsi="Times New Roman"/>
        </w:rPr>
      </w:pPr>
      <w:r w:rsidRPr="00B2045E">
        <w:rPr>
          <w:rFonts w:ascii="Times New Roman" w:hAnsi="Times New Roman"/>
        </w:rPr>
        <w:t xml:space="preserve">There is a spec tightening (UE burden) when the bandwidth basis </w:t>
      </w:r>
      <w:r w:rsidR="00411A0F">
        <w:rPr>
          <w:rFonts w:ascii="Times New Roman" w:hAnsi="Times New Roman"/>
        </w:rPr>
        <w:t xml:space="preserve">for emissions requirements </w:t>
      </w:r>
      <w:r w:rsidRPr="00B2045E">
        <w:rPr>
          <w:rFonts w:ascii="Times New Roman" w:hAnsi="Times New Roman"/>
        </w:rPr>
        <w:t>is changed to ‘</w:t>
      </w:r>
      <w:r w:rsidR="00A07511" w:rsidRPr="00B2045E">
        <w:rPr>
          <w:rFonts w:ascii="Times New Roman" w:hAnsi="Times New Roman"/>
        </w:rPr>
        <w:t>activated</w:t>
      </w:r>
      <w:r w:rsidRPr="00B2045E">
        <w:rPr>
          <w:rFonts w:ascii="Times New Roman" w:hAnsi="Times New Roman"/>
        </w:rPr>
        <w:t xml:space="preserve"> CCs’ from ‘configured CCs’</w:t>
      </w:r>
      <w:r w:rsidR="002A0BBC" w:rsidRPr="00B2045E">
        <w:rPr>
          <w:rFonts w:ascii="Times New Roman" w:hAnsi="Times New Roman"/>
        </w:rPr>
        <w:t xml:space="preserve"> with unclear network advantage</w:t>
      </w:r>
      <w:r w:rsidR="00E87E20" w:rsidRPr="00B2045E">
        <w:rPr>
          <w:rFonts w:ascii="Times New Roman" w:hAnsi="Times New Roman"/>
        </w:rPr>
        <w:t>. Furthermore, IBE testing must be retained based on ‘configured CC</w:t>
      </w:r>
      <w:r w:rsidR="00574F7F" w:rsidRPr="00B2045E">
        <w:rPr>
          <w:rFonts w:ascii="Times New Roman" w:hAnsi="Times New Roman"/>
        </w:rPr>
        <w:t>s</w:t>
      </w:r>
      <w:r w:rsidR="00202A13" w:rsidRPr="00B2045E">
        <w:rPr>
          <w:rFonts w:ascii="Times New Roman" w:hAnsi="Times New Roman"/>
        </w:rPr>
        <w:t>’ to ensure consistent spec. requirement coverage.</w:t>
      </w:r>
    </w:p>
    <w:p w14:paraId="446E89C2" w14:textId="16ED9A7E" w:rsidR="002F41EF" w:rsidRPr="00B2045E" w:rsidRDefault="00A07511" w:rsidP="00ED59D4">
      <w:pPr>
        <w:pStyle w:val="ListParagraph"/>
        <w:numPr>
          <w:ilvl w:val="0"/>
          <w:numId w:val="14"/>
        </w:numPr>
        <w:rPr>
          <w:rFonts w:ascii="Times New Roman" w:hAnsi="Times New Roman"/>
        </w:rPr>
      </w:pPr>
      <w:r w:rsidRPr="00B2045E">
        <w:rPr>
          <w:rFonts w:ascii="Times New Roman" w:hAnsi="Times New Roman"/>
        </w:rPr>
        <w:t>S</w:t>
      </w:r>
      <w:r w:rsidR="004B3076" w:rsidRPr="00B2045E">
        <w:rPr>
          <w:rFonts w:ascii="Times New Roman" w:hAnsi="Times New Roman"/>
        </w:rPr>
        <w:t>pec. implementation</w:t>
      </w:r>
      <w:r w:rsidR="004B7709" w:rsidRPr="00B2045E">
        <w:rPr>
          <w:rFonts w:ascii="Times New Roman" w:hAnsi="Times New Roman"/>
        </w:rPr>
        <w:t xml:space="preserve"> is more straightforward with retention of ‘configured CCs’ as the basis for emissions re</w:t>
      </w:r>
      <w:r w:rsidR="002F41EF" w:rsidRPr="00B2045E">
        <w:rPr>
          <w:rFonts w:ascii="Times New Roman" w:hAnsi="Times New Roman"/>
        </w:rPr>
        <w:t>quirements</w:t>
      </w:r>
    </w:p>
    <w:p w14:paraId="07B078EA" w14:textId="1FE48660" w:rsidR="0082732D" w:rsidRPr="00C80BEC" w:rsidRDefault="0082732D" w:rsidP="0082732D">
      <w:r>
        <w:t>Changing the emissions verbiage to depend on ‘</w:t>
      </w:r>
      <w:r w:rsidR="005F39BE">
        <w:t xml:space="preserve">activated CCs’ is </w:t>
      </w:r>
      <w:r w:rsidR="00F57888">
        <w:t>therefore not a good option.</w:t>
      </w:r>
    </w:p>
    <w:p w14:paraId="08DC1733" w14:textId="7107CD1D" w:rsidR="00516934" w:rsidRPr="00284150" w:rsidRDefault="00516934" w:rsidP="00516934">
      <w:pPr>
        <w:rPr>
          <w:b/>
          <w:bCs/>
        </w:rPr>
      </w:pPr>
      <w:r w:rsidRPr="00992846">
        <w:rPr>
          <w:b/>
          <w:bCs/>
        </w:rPr>
        <w:t xml:space="preserve">Proposal 2: For the agreed Rel-19 ‘activation based’ enhancements, </w:t>
      </w:r>
      <w:r w:rsidR="00610CE1">
        <w:rPr>
          <w:b/>
          <w:bCs/>
        </w:rPr>
        <w:t>the emissions requirements are unchanged</w:t>
      </w:r>
      <w:r w:rsidR="00440DF6">
        <w:rPr>
          <w:b/>
          <w:bCs/>
        </w:rPr>
        <w:t xml:space="preserve"> from legacy CA,</w:t>
      </w:r>
      <w:r w:rsidR="00610CE1">
        <w:rPr>
          <w:b/>
          <w:bCs/>
        </w:rPr>
        <w:t xml:space="preserve"> whether the feature is supported or not</w:t>
      </w:r>
      <w:r w:rsidR="00B00B5C">
        <w:rPr>
          <w:b/>
          <w:bCs/>
        </w:rPr>
        <w:t>.</w:t>
      </w:r>
    </w:p>
    <w:p w14:paraId="0AC9836C" w14:textId="3D2D37A5" w:rsidR="002B2958" w:rsidRPr="00857B72" w:rsidRDefault="002B2958" w:rsidP="007E1977"/>
    <w:p w14:paraId="24A04EE2" w14:textId="77777777" w:rsidR="000C4A9E" w:rsidRDefault="000C4A9E">
      <w:pPr>
        <w:spacing w:after="0"/>
        <w:rPr>
          <w:rFonts w:ascii="Arial" w:eastAsia="SimSun" w:hAnsi="Arial"/>
          <w:sz w:val="36"/>
          <w:lang w:eastAsia="ko-KR"/>
        </w:rPr>
      </w:pPr>
      <w:r>
        <w:br w:type="page"/>
      </w:r>
    </w:p>
    <w:p w14:paraId="7D107963" w14:textId="3648DF03" w:rsidR="00A445CD" w:rsidRDefault="00A445CD" w:rsidP="00A445CD">
      <w:pPr>
        <w:pStyle w:val="Heading1"/>
      </w:pPr>
      <w:r>
        <w:lastRenderedPageBreak/>
        <w:t xml:space="preserve">3. </w:t>
      </w:r>
      <w:r>
        <w:tab/>
        <w:t>Conclusion</w:t>
      </w:r>
    </w:p>
    <w:p w14:paraId="6B899413" w14:textId="51F6159C" w:rsidR="00EB35AC" w:rsidRPr="005948CF" w:rsidRDefault="00EB35AC" w:rsidP="00A853DD">
      <w:pPr>
        <w:ind w:left="1350" w:hanging="1350"/>
        <w:rPr>
          <w:b/>
          <w:bCs/>
        </w:rPr>
      </w:pPr>
      <w:r w:rsidRPr="005948CF">
        <w:rPr>
          <w:b/>
          <w:bCs/>
        </w:rPr>
        <w:t>Observation 1: The ‘configuration based’ Rel-19 FR2 CA MPR enhancement is based on the U</w:t>
      </w:r>
      <w:r>
        <w:rPr>
          <w:b/>
          <w:bCs/>
        </w:rPr>
        <w:t>E</w:t>
      </w:r>
      <w:r w:rsidRPr="005948CF">
        <w:rPr>
          <w:b/>
          <w:bCs/>
        </w:rPr>
        <w:t>’s ability to optimize its UL LO location independently</w:t>
      </w:r>
      <w:r w:rsidR="00414F4D">
        <w:rPr>
          <w:b/>
          <w:bCs/>
        </w:rPr>
        <w:t xml:space="preserve"> of the </w:t>
      </w:r>
      <w:r>
        <w:rPr>
          <w:b/>
          <w:bCs/>
        </w:rPr>
        <w:t>DL CA configuration</w:t>
      </w:r>
      <w:r w:rsidRPr="005948CF">
        <w:rPr>
          <w:b/>
          <w:bCs/>
        </w:rPr>
        <w:t>.</w:t>
      </w:r>
    </w:p>
    <w:p w14:paraId="12FCDCF3" w14:textId="77777777" w:rsidR="00EB35AC" w:rsidRPr="003F0048" w:rsidRDefault="00EB35AC" w:rsidP="00A853DD">
      <w:pPr>
        <w:ind w:left="1350" w:hanging="1350"/>
        <w:rPr>
          <w:b/>
          <w:bCs/>
        </w:rPr>
      </w:pPr>
      <w:r w:rsidRPr="005948CF">
        <w:rPr>
          <w:b/>
          <w:bCs/>
        </w:rPr>
        <w:t xml:space="preserve">Observation </w:t>
      </w:r>
      <w:r>
        <w:rPr>
          <w:b/>
          <w:bCs/>
        </w:rPr>
        <w:t>2</w:t>
      </w:r>
      <w:r w:rsidRPr="005948CF">
        <w:rPr>
          <w:b/>
          <w:bCs/>
        </w:rPr>
        <w:t>: The ‘</w:t>
      </w:r>
      <w:r>
        <w:rPr>
          <w:b/>
          <w:bCs/>
        </w:rPr>
        <w:t>activation</w:t>
      </w:r>
      <w:r w:rsidRPr="005948CF">
        <w:rPr>
          <w:b/>
          <w:bCs/>
        </w:rPr>
        <w:t xml:space="preserve"> based’ Rel-19 FR2 CA MPR enhancement is based on the U</w:t>
      </w:r>
      <w:r>
        <w:rPr>
          <w:b/>
          <w:bCs/>
        </w:rPr>
        <w:t>E</w:t>
      </w:r>
      <w:r w:rsidRPr="005948CF">
        <w:rPr>
          <w:b/>
          <w:bCs/>
        </w:rPr>
        <w:t xml:space="preserve">’s ability to </w:t>
      </w:r>
      <w:r>
        <w:rPr>
          <w:b/>
          <w:bCs/>
        </w:rPr>
        <w:t>execute LO location changes inside the MAC-CE timeline</w:t>
      </w:r>
      <w:r w:rsidRPr="005948CF">
        <w:rPr>
          <w:b/>
          <w:bCs/>
        </w:rPr>
        <w:t>.</w:t>
      </w:r>
    </w:p>
    <w:p w14:paraId="3E21B100" w14:textId="4CFDD57D" w:rsidR="00EB35AC" w:rsidRPr="00304478" w:rsidRDefault="00EB35AC" w:rsidP="00A853DD">
      <w:pPr>
        <w:ind w:left="1350" w:hanging="1350"/>
        <w:rPr>
          <w:b/>
          <w:bCs/>
        </w:rPr>
      </w:pPr>
      <w:r w:rsidRPr="00304478">
        <w:rPr>
          <w:b/>
          <w:bCs/>
        </w:rPr>
        <w:t>Observation 3:</w:t>
      </w:r>
      <w:r>
        <w:rPr>
          <w:b/>
          <w:bCs/>
        </w:rPr>
        <w:t xml:space="preserve"> The Rel-19 FR2</w:t>
      </w:r>
      <w:r w:rsidR="008E3989">
        <w:rPr>
          <w:b/>
          <w:bCs/>
        </w:rPr>
        <w:t xml:space="preserve"> </w:t>
      </w:r>
      <w:r w:rsidR="008E3989" w:rsidRPr="005948CF">
        <w:rPr>
          <w:b/>
          <w:bCs/>
        </w:rPr>
        <w:t xml:space="preserve">‘configuration based’ </w:t>
      </w:r>
      <w:r w:rsidR="008E3989">
        <w:rPr>
          <w:b/>
          <w:bCs/>
        </w:rPr>
        <w:t xml:space="preserve">and </w:t>
      </w:r>
      <w:r w:rsidR="008E3989" w:rsidRPr="005948CF">
        <w:rPr>
          <w:b/>
          <w:bCs/>
        </w:rPr>
        <w:t>‘</w:t>
      </w:r>
      <w:r w:rsidR="008E3989">
        <w:rPr>
          <w:b/>
          <w:bCs/>
        </w:rPr>
        <w:t>activation</w:t>
      </w:r>
      <w:r w:rsidR="008E3989" w:rsidRPr="005948CF">
        <w:rPr>
          <w:b/>
          <w:bCs/>
        </w:rPr>
        <w:t xml:space="preserve"> based’</w:t>
      </w:r>
      <w:r>
        <w:rPr>
          <w:b/>
          <w:bCs/>
        </w:rPr>
        <w:t xml:space="preserve"> enhancements depend on </w:t>
      </w:r>
      <w:r w:rsidR="008E3989">
        <w:rPr>
          <w:b/>
          <w:bCs/>
        </w:rPr>
        <w:t>unrelated</w:t>
      </w:r>
      <w:r>
        <w:rPr>
          <w:b/>
          <w:bCs/>
        </w:rPr>
        <w:t xml:space="preserve"> UE skills, consequently, </w:t>
      </w:r>
      <w:r w:rsidR="00D5115A">
        <w:rPr>
          <w:b/>
          <w:bCs/>
        </w:rPr>
        <w:t>a UE’s</w:t>
      </w:r>
      <w:r w:rsidR="00980B1C">
        <w:rPr>
          <w:b/>
          <w:bCs/>
        </w:rPr>
        <w:t xml:space="preserve"> ability </w:t>
      </w:r>
      <w:r w:rsidR="00B83856">
        <w:rPr>
          <w:b/>
          <w:bCs/>
        </w:rPr>
        <w:t>to support each is also independent of the other</w:t>
      </w:r>
      <w:r>
        <w:rPr>
          <w:b/>
          <w:bCs/>
        </w:rPr>
        <w:t xml:space="preserve">. </w:t>
      </w:r>
    </w:p>
    <w:p w14:paraId="0C68AC37" w14:textId="5527DB64" w:rsidR="00EB35AC" w:rsidRDefault="00EB35AC" w:rsidP="00A853DD">
      <w:pPr>
        <w:ind w:left="1350" w:hanging="1350"/>
        <w:rPr>
          <w:b/>
          <w:bCs/>
        </w:rPr>
      </w:pPr>
      <w:r w:rsidRPr="00304478">
        <w:rPr>
          <w:b/>
          <w:bCs/>
        </w:rPr>
        <w:t xml:space="preserve">Observation </w:t>
      </w:r>
      <w:r>
        <w:rPr>
          <w:b/>
          <w:bCs/>
        </w:rPr>
        <w:t>4</w:t>
      </w:r>
      <w:r w:rsidRPr="00304478">
        <w:rPr>
          <w:b/>
          <w:bCs/>
        </w:rPr>
        <w:t>:</w:t>
      </w:r>
      <w:r>
        <w:rPr>
          <w:b/>
          <w:bCs/>
        </w:rPr>
        <w:t xml:space="preserve"> It is feasible for a UE to support both </w:t>
      </w:r>
      <w:r w:rsidR="004D1803" w:rsidRPr="005948CF">
        <w:rPr>
          <w:b/>
          <w:bCs/>
        </w:rPr>
        <w:t xml:space="preserve">‘configuration based’ </w:t>
      </w:r>
      <w:r w:rsidR="004D1803">
        <w:rPr>
          <w:b/>
          <w:bCs/>
        </w:rPr>
        <w:t xml:space="preserve">and </w:t>
      </w:r>
      <w:r w:rsidR="004D1803" w:rsidRPr="005948CF">
        <w:rPr>
          <w:b/>
          <w:bCs/>
        </w:rPr>
        <w:t>‘</w:t>
      </w:r>
      <w:r w:rsidR="004D1803">
        <w:rPr>
          <w:b/>
          <w:bCs/>
        </w:rPr>
        <w:t>activation</w:t>
      </w:r>
      <w:r w:rsidR="004D1803" w:rsidRPr="005948CF">
        <w:rPr>
          <w:b/>
          <w:bCs/>
        </w:rPr>
        <w:t xml:space="preserve"> based’ </w:t>
      </w:r>
      <w:r w:rsidR="004D1803">
        <w:rPr>
          <w:b/>
          <w:bCs/>
        </w:rPr>
        <w:t>enhancements</w:t>
      </w:r>
      <w:r>
        <w:rPr>
          <w:b/>
          <w:bCs/>
        </w:rPr>
        <w:t xml:space="preserve">. </w:t>
      </w:r>
    </w:p>
    <w:p w14:paraId="455B2B56" w14:textId="0BE25674" w:rsidR="00074CBA" w:rsidRDefault="00074CBA" w:rsidP="00074CBA">
      <w:pPr>
        <w:ind w:left="1080" w:hanging="1080"/>
        <w:rPr>
          <w:b/>
          <w:bCs/>
        </w:rPr>
      </w:pPr>
      <w:r>
        <w:rPr>
          <w:b/>
        </w:rPr>
        <w:t>Proposal</w:t>
      </w:r>
      <w:r w:rsidRPr="5B52E2F9">
        <w:rPr>
          <w:b/>
        </w:rPr>
        <w:t xml:space="preserve"> </w:t>
      </w:r>
      <w:r>
        <w:rPr>
          <w:b/>
        </w:rPr>
        <w:t>1</w:t>
      </w:r>
      <w:r w:rsidRPr="5B52E2F9">
        <w:rPr>
          <w:b/>
        </w:rPr>
        <w:t xml:space="preserve">: </w:t>
      </w:r>
      <w:r w:rsidRPr="00A445CD">
        <w:rPr>
          <w:b/>
          <w:bCs/>
        </w:rPr>
        <w:t xml:space="preserve"> For Rel-19 FR2 UE MPR</w:t>
      </w:r>
      <w:r>
        <w:rPr>
          <w:b/>
          <w:bCs/>
        </w:rPr>
        <w:t xml:space="preserve"> enhancement</w:t>
      </w:r>
      <w:r w:rsidRPr="00A445CD">
        <w:rPr>
          <w:b/>
          <w:bCs/>
        </w:rPr>
        <w:t xml:space="preserve">, </w:t>
      </w:r>
      <w:r>
        <w:rPr>
          <w:b/>
          <w:bCs/>
        </w:rPr>
        <w:t>the capabilities</w:t>
      </w:r>
      <w:r w:rsidRPr="00A445CD">
        <w:rPr>
          <w:b/>
          <w:bCs/>
        </w:rPr>
        <w:t xml:space="preserve"> for </w:t>
      </w:r>
      <w:r>
        <w:rPr>
          <w:b/>
          <w:bCs/>
        </w:rPr>
        <w:t>‘</w:t>
      </w:r>
      <w:r w:rsidRPr="00A445CD">
        <w:rPr>
          <w:b/>
          <w:bCs/>
        </w:rPr>
        <w:t>configuration-based</w:t>
      </w:r>
      <w:r>
        <w:rPr>
          <w:b/>
          <w:bCs/>
        </w:rPr>
        <w:t>’</w:t>
      </w:r>
      <w:r w:rsidRPr="00A445CD">
        <w:rPr>
          <w:b/>
          <w:bCs/>
        </w:rPr>
        <w:t xml:space="preserve"> enhancements and </w:t>
      </w:r>
      <w:r>
        <w:rPr>
          <w:b/>
          <w:bCs/>
        </w:rPr>
        <w:t>‘</w:t>
      </w:r>
      <w:r w:rsidRPr="00A445CD">
        <w:rPr>
          <w:b/>
          <w:bCs/>
        </w:rPr>
        <w:t>activation-based</w:t>
      </w:r>
      <w:r>
        <w:rPr>
          <w:b/>
          <w:bCs/>
        </w:rPr>
        <w:t>’</w:t>
      </w:r>
      <w:r w:rsidRPr="00A445CD">
        <w:rPr>
          <w:b/>
          <w:bCs/>
        </w:rPr>
        <w:t xml:space="preserve"> enhancement</w:t>
      </w:r>
      <w:r>
        <w:rPr>
          <w:b/>
          <w:bCs/>
        </w:rPr>
        <w:t xml:space="preserve"> are </w:t>
      </w:r>
      <w:r w:rsidRPr="00A445CD">
        <w:rPr>
          <w:b/>
          <w:bCs/>
        </w:rPr>
        <w:t>separate</w:t>
      </w:r>
      <w:r>
        <w:rPr>
          <w:b/>
          <w:bCs/>
        </w:rPr>
        <w:t xml:space="preserve"> and independent.</w:t>
      </w:r>
    </w:p>
    <w:p w14:paraId="1048176C" w14:textId="5354C6B9" w:rsidR="00E159E3" w:rsidRPr="00A01692" w:rsidRDefault="00B9283B" w:rsidP="00B9283B">
      <w:pPr>
        <w:ind w:left="990" w:hanging="990"/>
        <w:rPr>
          <w:b/>
          <w:bCs/>
        </w:rPr>
      </w:pPr>
      <w:r w:rsidRPr="00992846">
        <w:rPr>
          <w:b/>
          <w:bCs/>
        </w:rPr>
        <w:t xml:space="preserve">Proposal 2: For the agreed Rel-19 ‘activation based’ enhancements, </w:t>
      </w:r>
      <w:r>
        <w:rPr>
          <w:b/>
          <w:bCs/>
        </w:rPr>
        <w:t xml:space="preserve">the emissions requirements are unchanged </w:t>
      </w:r>
      <w:r w:rsidR="00440DF6">
        <w:rPr>
          <w:b/>
          <w:bCs/>
        </w:rPr>
        <w:t xml:space="preserve">from legacy CA, </w:t>
      </w:r>
      <w:r>
        <w:rPr>
          <w:b/>
          <w:bCs/>
        </w:rPr>
        <w:t>whether the feature is supported or not</w:t>
      </w:r>
      <w:r w:rsidR="00B00B5C">
        <w:rPr>
          <w:b/>
          <w:bCs/>
        </w:rPr>
        <w:t>.</w:t>
      </w:r>
    </w:p>
    <w:p w14:paraId="2B2472D1" w14:textId="2D78A575" w:rsidR="00011F96" w:rsidRDefault="00EA182F" w:rsidP="00EC3F2A">
      <w:pPr>
        <w:pStyle w:val="Heading1"/>
        <w:ind w:left="0" w:firstLine="0"/>
      </w:pPr>
      <w:r>
        <w:t>3</w:t>
      </w:r>
      <w:r w:rsidR="009B0187">
        <w:t>.</w:t>
      </w:r>
      <w:r w:rsidR="009B0187">
        <w:tab/>
      </w:r>
      <w:r w:rsidR="00011F96">
        <w:t>References</w:t>
      </w:r>
    </w:p>
    <w:p w14:paraId="1D2E4ABF" w14:textId="68760645" w:rsidR="00D32DDA" w:rsidRDefault="00011F96" w:rsidP="009135ED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RP-240828</w:t>
      </w:r>
      <w:r>
        <w:rPr>
          <w:lang w:eastAsia="ko-KR"/>
        </w:rPr>
        <w:t xml:space="preserve">, </w:t>
      </w:r>
      <w:r w:rsidR="004860CD" w:rsidRPr="004860CD">
        <w:rPr>
          <w:lang w:eastAsia="ko-KR"/>
        </w:rPr>
        <w:t>New WID: UE RF enhancements for NR FR1/FR2 and EN-DC, Phase 4</w:t>
      </w:r>
      <w:r w:rsidR="006C04F9">
        <w:rPr>
          <w:lang w:eastAsia="ko-KR"/>
        </w:rPr>
        <w:t>, R</w:t>
      </w:r>
      <w:r>
        <w:rPr>
          <w:lang w:eastAsia="ko-KR"/>
        </w:rPr>
        <w:t>AN#</w:t>
      </w:r>
      <w:r w:rsidR="006C04F9">
        <w:rPr>
          <w:lang w:eastAsia="ko-KR"/>
        </w:rPr>
        <w:t>10</w:t>
      </w:r>
      <w:r w:rsidR="004860CD">
        <w:rPr>
          <w:lang w:eastAsia="ko-KR"/>
        </w:rPr>
        <w:t>3</w:t>
      </w:r>
      <w:r>
        <w:rPr>
          <w:lang w:eastAsia="ko-KR"/>
        </w:rPr>
        <w:t>,</w:t>
      </w:r>
      <w:r w:rsidR="004860CD">
        <w:rPr>
          <w:lang w:eastAsia="ko-KR"/>
        </w:rPr>
        <w:t xml:space="preserve"> March</w:t>
      </w:r>
      <w:r w:rsidR="001F5607">
        <w:rPr>
          <w:lang w:eastAsia="ko-KR"/>
        </w:rPr>
        <w:t xml:space="preserve"> </w:t>
      </w:r>
      <w:r w:rsidR="004860CD">
        <w:rPr>
          <w:lang w:eastAsia="ko-KR"/>
        </w:rPr>
        <w:t>18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4860CD">
        <w:rPr>
          <w:lang w:eastAsia="ko-KR"/>
        </w:rPr>
        <w:t>March</w:t>
      </w:r>
      <w:r w:rsidR="001F5607">
        <w:rPr>
          <w:lang w:eastAsia="ko-KR"/>
        </w:rPr>
        <w:t xml:space="preserve"> 2</w:t>
      </w:r>
      <w:r w:rsidR="004860CD">
        <w:rPr>
          <w:lang w:eastAsia="ko-KR"/>
        </w:rPr>
        <w:t>1</w:t>
      </w:r>
      <w:r w:rsidR="004860CD" w:rsidRPr="004860CD">
        <w:rPr>
          <w:lang w:eastAsia="ko-KR"/>
        </w:rPr>
        <w:t>st</w:t>
      </w:r>
      <w:r w:rsidR="004860CD">
        <w:rPr>
          <w:lang w:eastAsia="ko-KR"/>
        </w:rPr>
        <w:t xml:space="preserve"> </w:t>
      </w:r>
      <w:r w:rsidR="005C360A">
        <w:rPr>
          <w:lang w:eastAsia="ko-KR"/>
        </w:rPr>
        <w:t>,</w:t>
      </w:r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0DAAEBCF" w14:textId="7488D086" w:rsidR="008F5E64" w:rsidRDefault="008F5E64" w:rsidP="00107A49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9856FA">
        <w:rPr>
          <w:lang w:eastAsia="ko-KR"/>
        </w:rPr>
        <w:t>2</w:t>
      </w:r>
      <w:r>
        <w:rPr>
          <w:lang w:eastAsia="ko-KR"/>
        </w:rPr>
        <w:t xml:space="preserve">] </w:t>
      </w:r>
      <w:r>
        <w:rPr>
          <w:lang w:eastAsia="ko-KR"/>
        </w:rPr>
        <w:tab/>
        <w:t>R4-24</w:t>
      </w:r>
      <w:r w:rsidR="0051150A">
        <w:rPr>
          <w:lang w:eastAsia="ko-KR"/>
        </w:rPr>
        <w:t>10749</w:t>
      </w:r>
      <w:r>
        <w:rPr>
          <w:lang w:eastAsia="ko-KR"/>
        </w:rPr>
        <w:t xml:space="preserve">, </w:t>
      </w:r>
      <w:r w:rsidR="00911D94">
        <w:rPr>
          <w:lang w:eastAsia="ko-KR"/>
        </w:rPr>
        <w:t>‘</w:t>
      </w:r>
      <w:r w:rsidR="00E10BD0" w:rsidRPr="00E10BD0">
        <w:rPr>
          <w:lang w:eastAsia="ko-KR"/>
        </w:rPr>
        <w:t>draft CR to TS 38.101-2 for FR2 CC configuration based MPR improvement</w:t>
      </w:r>
      <w:r w:rsidR="00911D94" w:rsidRPr="00911D94">
        <w:rPr>
          <w:lang w:eastAsia="ko-KR"/>
        </w:rPr>
        <w:t>s</w:t>
      </w:r>
      <w:r>
        <w:rPr>
          <w:lang w:eastAsia="ko-KR"/>
        </w:rPr>
        <w:t xml:space="preserve">’, </w:t>
      </w:r>
      <w:r w:rsidR="00107A49">
        <w:rPr>
          <w:lang w:eastAsia="ko-KR"/>
        </w:rPr>
        <w:t>NTTDocomo et al</w:t>
      </w:r>
      <w:r>
        <w:rPr>
          <w:lang w:eastAsia="ko-KR"/>
        </w:rPr>
        <w:t>, RAN4#</w:t>
      </w:r>
      <w:r w:rsidR="0051150A">
        <w:rPr>
          <w:lang w:eastAsia="ko-KR"/>
        </w:rPr>
        <w:t>11</w:t>
      </w:r>
      <w:r w:rsidR="00107A49">
        <w:rPr>
          <w:lang w:eastAsia="ko-KR"/>
        </w:rPr>
        <w:t>2-bis</w:t>
      </w:r>
    </w:p>
    <w:p w14:paraId="66A5EB76" w14:textId="7CF133E2" w:rsidR="00E86F81" w:rsidRDefault="00E86F81" w:rsidP="00E86F81">
      <w:pPr>
        <w:ind w:left="540" w:hanging="540"/>
        <w:rPr>
          <w:lang w:eastAsia="ko-KR"/>
        </w:rPr>
      </w:pPr>
      <w:r>
        <w:rPr>
          <w:lang w:eastAsia="ko-KR"/>
        </w:rPr>
        <w:t xml:space="preserve">[3] </w:t>
      </w:r>
      <w:r>
        <w:rPr>
          <w:lang w:eastAsia="ko-KR"/>
        </w:rPr>
        <w:tab/>
        <w:t>R4-2413226, ‘</w:t>
      </w:r>
      <w:r w:rsidRPr="00E86F81">
        <w:rPr>
          <w:lang w:eastAsia="ko-KR"/>
        </w:rPr>
        <w:t>Activation-based FR2 MPR enhancement</w:t>
      </w:r>
      <w:r>
        <w:rPr>
          <w:lang w:eastAsia="ko-KR"/>
        </w:rPr>
        <w:t>’, Qualcomm, RAN4#112, Aug</w:t>
      </w:r>
      <w:r w:rsidR="00564630">
        <w:rPr>
          <w:lang w:eastAsia="ko-KR"/>
        </w:rPr>
        <w:t>.</w:t>
      </w:r>
      <w:r>
        <w:rPr>
          <w:lang w:eastAsia="ko-KR"/>
        </w:rPr>
        <w:t xml:space="preserve"> 2024</w:t>
      </w:r>
    </w:p>
    <w:p w14:paraId="0C90E735" w14:textId="0A97C005" w:rsidR="00135FE0" w:rsidRDefault="00135FE0" w:rsidP="00135FE0">
      <w:pPr>
        <w:ind w:left="540" w:hanging="540"/>
        <w:rPr>
          <w:lang w:eastAsia="ko-KR"/>
        </w:rPr>
      </w:pPr>
      <w:r>
        <w:rPr>
          <w:lang w:eastAsia="ko-KR"/>
        </w:rPr>
        <w:t xml:space="preserve">[4] </w:t>
      </w:r>
      <w:r>
        <w:rPr>
          <w:lang w:eastAsia="ko-KR"/>
        </w:rPr>
        <w:tab/>
        <w:t>R4-24</w:t>
      </w:r>
      <w:r w:rsidR="007E5C81">
        <w:rPr>
          <w:lang w:eastAsia="ko-KR"/>
        </w:rPr>
        <w:t>20527</w:t>
      </w:r>
      <w:r>
        <w:rPr>
          <w:lang w:eastAsia="ko-KR"/>
        </w:rPr>
        <w:t>, ‘</w:t>
      </w:r>
      <w:r w:rsidR="00564630" w:rsidRPr="00564630">
        <w:rPr>
          <w:lang w:eastAsia="ko-KR"/>
        </w:rPr>
        <w:t>WF on power domain enhancements</w:t>
      </w:r>
      <w:r>
        <w:rPr>
          <w:lang w:eastAsia="ko-KR"/>
        </w:rPr>
        <w:t xml:space="preserve">’, </w:t>
      </w:r>
      <w:r w:rsidR="00564630">
        <w:rPr>
          <w:lang w:eastAsia="ko-KR"/>
        </w:rPr>
        <w:t>Huawei</w:t>
      </w:r>
      <w:r>
        <w:rPr>
          <w:lang w:eastAsia="ko-KR"/>
        </w:rPr>
        <w:t>, RAN4#</w:t>
      </w:r>
      <w:r w:rsidR="001D0C92">
        <w:rPr>
          <w:lang w:eastAsia="ko-KR"/>
        </w:rPr>
        <w:t>113</w:t>
      </w:r>
      <w:r>
        <w:rPr>
          <w:lang w:eastAsia="ko-KR"/>
        </w:rPr>
        <w:t xml:space="preserve">, </w:t>
      </w:r>
      <w:r w:rsidR="007E5C81">
        <w:rPr>
          <w:lang w:eastAsia="ko-KR"/>
        </w:rPr>
        <w:t>Nov</w:t>
      </w:r>
      <w:r w:rsidR="00564630">
        <w:rPr>
          <w:lang w:eastAsia="ko-KR"/>
        </w:rPr>
        <w:t>.</w:t>
      </w:r>
      <w:r>
        <w:rPr>
          <w:lang w:eastAsia="ko-KR"/>
        </w:rPr>
        <w:t xml:space="preserve"> 2024</w:t>
      </w:r>
    </w:p>
    <w:p w14:paraId="09E30E3D" w14:textId="77777777" w:rsidR="00E86F81" w:rsidRDefault="00E86F81" w:rsidP="008F5E64">
      <w:pPr>
        <w:ind w:left="540" w:hanging="540"/>
        <w:rPr>
          <w:lang w:eastAsia="ko-KR"/>
        </w:rPr>
      </w:pPr>
    </w:p>
    <w:p w14:paraId="2AFB37FC" w14:textId="77777777" w:rsidR="00B03CA0" w:rsidRDefault="00B03CA0" w:rsidP="008F5E64">
      <w:pPr>
        <w:ind w:left="540" w:hanging="540"/>
        <w:rPr>
          <w:lang w:eastAsia="ko-KR"/>
        </w:rPr>
      </w:pPr>
    </w:p>
    <w:p w14:paraId="489D352C" w14:textId="77777777" w:rsidR="008F5E64" w:rsidRDefault="008F5E64" w:rsidP="00A1335D">
      <w:pPr>
        <w:ind w:left="540" w:hanging="540"/>
        <w:rPr>
          <w:lang w:eastAsia="ko-KR"/>
        </w:rPr>
      </w:pP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6E83F375" w14:textId="0210F123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1530C"/>
    <w:multiLevelType w:val="hybridMultilevel"/>
    <w:tmpl w:val="BD120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5556F"/>
    <w:multiLevelType w:val="hybridMultilevel"/>
    <w:tmpl w:val="E23A6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B1D55"/>
    <w:multiLevelType w:val="hybridMultilevel"/>
    <w:tmpl w:val="C13EF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44AF7"/>
    <w:multiLevelType w:val="hybridMultilevel"/>
    <w:tmpl w:val="495CC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638534BE"/>
    <w:multiLevelType w:val="hybridMultilevel"/>
    <w:tmpl w:val="D84A3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672143"/>
    <w:multiLevelType w:val="hybridMultilevel"/>
    <w:tmpl w:val="4DC03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13"/>
  </w:num>
  <w:num w:numId="5" w16cid:durableId="221723423">
    <w:abstractNumId w:val="6"/>
  </w:num>
  <w:num w:numId="6" w16cid:durableId="1071076408">
    <w:abstractNumId w:val="8"/>
  </w:num>
  <w:num w:numId="7" w16cid:durableId="2005812536">
    <w:abstractNumId w:val="10"/>
  </w:num>
  <w:num w:numId="8" w16cid:durableId="1360817681">
    <w:abstractNumId w:val="3"/>
  </w:num>
  <w:num w:numId="9" w16cid:durableId="9718937">
    <w:abstractNumId w:val="9"/>
  </w:num>
  <w:num w:numId="10" w16cid:durableId="760686506">
    <w:abstractNumId w:val="4"/>
  </w:num>
  <w:num w:numId="11" w16cid:durableId="2028097328">
    <w:abstractNumId w:val="7"/>
  </w:num>
  <w:num w:numId="12" w16cid:durableId="496386833">
    <w:abstractNumId w:val="12"/>
  </w:num>
  <w:num w:numId="13" w16cid:durableId="574705651">
    <w:abstractNumId w:val="5"/>
  </w:num>
  <w:num w:numId="14" w16cid:durableId="7196964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B95"/>
    <w:rsid w:val="00002E9D"/>
    <w:rsid w:val="00002F9A"/>
    <w:rsid w:val="000035D7"/>
    <w:rsid w:val="000042E1"/>
    <w:rsid w:val="000046A6"/>
    <w:rsid w:val="00004CC8"/>
    <w:rsid w:val="000065A7"/>
    <w:rsid w:val="00007A7B"/>
    <w:rsid w:val="00007B21"/>
    <w:rsid w:val="00010B50"/>
    <w:rsid w:val="00011432"/>
    <w:rsid w:val="00011CA4"/>
    <w:rsid w:val="00011F96"/>
    <w:rsid w:val="00012A25"/>
    <w:rsid w:val="0001362F"/>
    <w:rsid w:val="000144D7"/>
    <w:rsid w:val="00014A9E"/>
    <w:rsid w:val="00014B1E"/>
    <w:rsid w:val="000151D5"/>
    <w:rsid w:val="00015F82"/>
    <w:rsid w:val="00016EF1"/>
    <w:rsid w:val="00017196"/>
    <w:rsid w:val="00017352"/>
    <w:rsid w:val="000175AC"/>
    <w:rsid w:val="00017EA4"/>
    <w:rsid w:val="0002106B"/>
    <w:rsid w:val="00021CED"/>
    <w:rsid w:val="000227F1"/>
    <w:rsid w:val="00022941"/>
    <w:rsid w:val="00022FE6"/>
    <w:rsid w:val="000235E9"/>
    <w:rsid w:val="00024644"/>
    <w:rsid w:val="00025038"/>
    <w:rsid w:val="00025584"/>
    <w:rsid w:val="0002582B"/>
    <w:rsid w:val="00025D76"/>
    <w:rsid w:val="00026030"/>
    <w:rsid w:val="0002618A"/>
    <w:rsid w:val="000261E5"/>
    <w:rsid w:val="00026232"/>
    <w:rsid w:val="000262B9"/>
    <w:rsid w:val="00026B95"/>
    <w:rsid w:val="000302AC"/>
    <w:rsid w:val="000302DC"/>
    <w:rsid w:val="00030E3C"/>
    <w:rsid w:val="00031A6F"/>
    <w:rsid w:val="00031D75"/>
    <w:rsid w:val="0003206A"/>
    <w:rsid w:val="00032669"/>
    <w:rsid w:val="0003284C"/>
    <w:rsid w:val="00032AAD"/>
    <w:rsid w:val="00032FC6"/>
    <w:rsid w:val="00033841"/>
    <w:rsid w:val="000339AA"/>
    <w:rsid w:val="00033FBD"/>
    <w:rsid w:val="000355B5"/>
    <w:rsid w:val="00037091"/>
    <w:rsid w:val="000378F2"/>
    <w:rsid w:val="00037A84"/>
    <w:rsid w:val="00040C28"/>
    <w:rsid w:val="00040D07"/>
    <w:rsid w:val="000414D9"/>
    <w:rsid w:val="00042E4C"/>
    <w:rsid w:val="000432E4"/>
    <w:rsid w:val="0004332E"/>
    <w:rsid w:val="0004394C"/>
    <w:rsid w:val="000442DB"/>
    <w:rsid w:val="000443A2"/>
    <w:rsid w:val="00044E4C"/>
    <w:rsid w:val="0004503B"/>
    <w:rsid w:val="000454A9"/>
    <w:rsid w:val="0004568E"/>
    <w:rsid w:val="00045E2D"/>
    <w:rsid w:val="00046173"/>
    <w:rsid w:val="00046381"/>
    <w:rsid w:val="000463AE"/>
    <w:rsid w:val="00046DDD"/>
    <w:rsid w:val="00046EA7"/>
    <w:rsid w:val="00051427"/>
    <w:rsid w:val="0005168A"/>
    <w:rsid w:val="000517DE"/>
    <w:rsid w:val="0005283C"/>
    <w:rsid w:val="000534A8"/>
    <w:rsid w:val="000534E9"/>
    <w:rsid w:val="00053C87"/>
    <w:rsid w:val="00054190"/>
    <w:rsid w:val="0005452D"/>
    <w:rsid w:val="000550F8"/>
    <w:rsid w:val="00055CC6"/>
    <w:rsid w:val="00056FA6"/>
    <w:rsid w:val="00057FD8"/>
    <w:rsid w:val="0006017F"/>
    <w:rsid w:val="00060A38"/>
    <w:rsid w:val="00060ECE"/>
    <w:rsid w:val="0006136D"/>
    <w:rsid w:val="00062E39"/>
    <w:rsid w:val="000631C7"/>
    <w:rsid w:val="000634C9"/>
    <w:rsid w:val="0006371E"/>
    <w:rsid w:val="00063E2B"/>
    <w:rsid w:val="00063F50"/>
    <w:rsid w:val="00064362"/>
    <w:rsid w:val="0006436E"/>
    <w:rsid w:val="000647F7"/>
    <w:rsid w:val="00064C6C"/>
    <w:rsid w:val="00065FBC"/>
    <w:rsid w:val="00066E80"/>
    <w:rsid w:val="00067979"/>
    <w:rsid w:val="000703C4"/>
    <w:rsid w:val="00070AD8"/>
    <w:rsid w:val="000713B9"/>
    <w:rsid w:val="000715F9"/>
    <w:rsid w:val="00071F9C"/>
    <w:rsid w:val="00072A56"/>
    <w:rsid w:val="00072D08"/>
    <w:rsid w:val="00072F16"/>
    <w:rsid w:val="00073114"/>
    <w:rsid w:val="00073250"/>
    <w:rsid w:val="00073894"/>
    <w:rsid w:val="00073FCB"/>
    <w:rsid w:val="00074B91"/>
    <w:rsid w:val="00074CBA"/>
    <w:rsid w:val="00074F22"/>
    <w:rsid w:val="0007524D"/>
    <w:rsid w:val="000756C3"/>
    <w:rsid w:val="00075DC8"/>
    <w:rsid w:val="00077D6C"/>
    <w:rsid w:val="00077DD8"/>
    <w:rsid w:val="00077E2F"/>
    <w:rsid w:val="00077EB3"/>
    <w:rsid w:val="00080D73"/>
    <w:rsid w:val="000811C5"/>
    <w:rsid w:val="00082401"/>
    <w:rsid w:val="000838CE"/>
    <w:rsid w:val="000840C8"/>
    <w:rsid w:val="00084322"/>
    <w:rsid w:val="000866DD"/>
    <w:rsid w:val="00086934"/>
    <w:rsid w:val="000872D5"/>
    <w:rsid w:val="000908D9"/>
    <w:rsid w:val="0009140F"/>
    <w:rsid w:val="000924CA"/>
    <w:rsid w:val="00092AF8"/>
    <w:rsid w:val="00092E35"/>
    <w:rsid w:val="0009467F"/>
    <w:rsid w:val="00095365"/>
    <w:rsid w:val="000954A5"/>
    <w:rsid w:val="00095704"/>
    <w:rsid w:val="00095874"/>
    <w:rsid w:val="000958F2"/>
    <w:rsid w:val="0009604D"/>
    <w:rsid w:val="0009617D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B86"/>
    <w:rsid w:val="000A4C63"/>
    <w:rsid w:val="000A4CEF"/>
    <w:rsid w:val="000A5677"/>
    <w:rsid w:val="000A567D"/>
    <w:rsid w:val="000A569D"/>
    <w:rsid w:val="000A5A05"/>
    <w:rsid w:val="000A62B4"/>
    <w:rsid w:val="000A643B"/>
    <w:rsid w:val="000A6859"/>
    <w:rsid w:val="000A6BC3"/>
    <w:rsid w:val="000A7694"/>
    <w:rsid w:val="000A7B95"/>
    <w:rsid w:val="000A7C92"/>
    <w:rsid w:val="000A7F2A"/>
    <w:rsid w:val="000B0067"/>
    <w:rsid w:val="000B02AA"/>
    <w:rsid w:val="000B05DA"/>
    <w:rsid w:val="000B0726"/>
    <w:rsid w:val="000B1232"/>
    <w:rsid w:val="000B1490"/>
    <w:rsid w:val="000B350B"/>
    <w:rsid w:val="000B4486"/>
    <w:rsid w:val="000B46B4"/>
    <w:rsid w:val="000B4A88"/>
    <w:rsid w:val="000B4F74"/>
    <w:rsid w:val="000B50DB"/>
    <w:rsid w:val="000B6A7A"/>
    <w:rsid w:val="000B6D1E"/>
    <w:rsid w:val="000B6E4D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4A9E"/>
    <w:rsid w:val="000C5350"/>
    <w:rsid w:val="000C54C4"/>
    <w:rsid w:val="000C60D1"/>
    <w:rsid w:val="000C62EC"/>
    <w:rsid w:val="000C678D"/>
    <w:rsid w:val="000C6C14"/>
    <w:rsid w:val="000C6DF1"/>
    <w:rsid w:val="000C723B"/>
    <w:rsid w:val="000C766B"/>
    <w:rsid w:val="000D04EA"/>
    <w:rsid w:val="000D0626"/>
    <w:rsid w:val="000D0FE7"/>
    <w:rsid w:val="000D18EC"/>
    <w:rsid w:val="000D1E9D"/>
    <w:rsid w:val="000D2128"/>
    <w:rsid w:val="000D27E5"/>
    <w:rsid w:val="000D2B6B"/>
    <w:rsid w:val="000D31EF"/>
    <w:rsid w:val="000D362F"/>
    <w:rsid w:val="000D3E64"/>
    <w:rsid w:val="000D406F"/>
    <w:rsid w:val="000D5589"/>
    <w:rsid w:val="000D5982"/>
    <w:rsid w:val="000E03CC"/>
    <w:rsid w:val="000E0A10"/>
    <w:rsid w:val="000E0AA5"/>
    <w:rsid w:val="000E1AD9"/>
    <w:rsid w:val="000E2384"/>
    <w:rsid w:val="000E26BD"/>
    <w:rsid w:val="000E401F"/>
    <w:rsid w:val="000E406C"/>
    <w:rsid w:val="000E4512"/>
    <w:rsid w:val="000E596C"/>
    <w:rsid w:val="000E62A6"/>
    <w:rsid w:val="000E6725"/>
    <w:rsid w:val="000E6B8B"/>
    <w:rsid w:val="000E7126"/>
    <w:rsid w:val="000E7763"/>
    <w:rsid w:val="000E782B"/>
    <w:rsid w:val="000E7C89"/>
    <w:rsid w:val="000F0A0B"/>
    <w:rsid w:val="000F1498"/>
    <w:rsid w:val="000F271D"/>
    <w:rsid w:val="000F3816"/>
    <w:rsid w:val="000F4729"/>
    <w:rsid w:val="000F4EC3"/>
    <w:rsid w:val="000F4FB3"/>
    <w:rsid w:val="000F5005"/>
    <w:rsid w:val="000F502F"/>
    <w:rsid w:val="000F519D"/>
    <w:rsid w:val="000F53DF"/>
    <w:rsid w:val="000F59C0"/>
    <w:rsid w:val="000F62DE"/>
    <w:rsid w:val="000F651E"/>
    <w:rsid w:val="000F65D1"/>
    <w:rsid w:val="000F7340"/>
    <w:rsid w:val="000F7B37"/>
    <w:rsid w:val="000F7ECB"/>
    <w:rsid w:val="000F7EDC"/>
    <w:rsid w:val="00100A03"/>
    <w:rsid w:val="00100B99"/>
    <w:rsid w:val="001015AF"/>
    <w:rsid w:val="00101E06"/>
    <w:rsid w:val="001029C9"/>
    <w:rsid w:val="00102C0E"/>
    <w:rsid w:val="00103130"/>
    <w:rsid w:val="00104212"/>
    <w:rsid w:val="001045A2"/>
    <w:rsid w:val="001045B1"/>
    <w:rsid w:val="00104902"/>
    <w:rsid w:val="00104ECD"/>
    <w:rsid w:val="001056FC"/>
    <w:rsid w:val="0010618D"/>
    <w:rsid w:val="00106663"/>
    <w:rsid w:val="00107A49"/>
    <w:rsid w:val="00107C40"/>
    <w:rsid w:val="001114E9"/>
    <w:rsid w:val="00111F11"/>
    <w:rsid w:val="00112950"/>
    <w:rsid w:val="00112B5D"/>
    <w:rsid w:val="00113ED2"/>
    <w:rsid w:val="00114581"/>
    <w:rsid w:val="00114622"/>
    <w:rsid w:val="00114A05"/>
    <w:rsid w:val="00115486"/>
    <w:rsid w:val="00115768"/>
    <w:rsid w:val="00115F61"/>
    <w:rsid w:val="00116429"/>
    <w:rsid w:val="00116B73"/>
    <w:rsid w:val="0011742E"/>
    <w:rsid w:val="00117B7A"/>
    <w:rsid w:val="00120A09"/>
    <w:rsid w:val="00120A28"/>
    <w:rsid w:val="001214AE"/>
    <w:rsid w:val="0012188A"/>
    <w:rsid w:val="00121FF5"/>
    <w:rsid w:val="00122190"/>
    <w:rsid w:val="001221C9"/>
    <w:rsid w:val="0012277A"/>
    <w:rsid w:val="0012293C"/>
    <w:rsid w:val="00122DE1"/>
    <w:rsid w:val="00122DED"/>
    <w:rsid w:val="00122F12"/>
    <w:rsid w:val="0012315C"/>
    <w:rsid w:val="001234CE"/>
    <w:rsid w:val="001237E2"/>
    <w:rsid w:val="00123ACD"/>
    <w:rsid w:val="00123E3C"/>
    <w:rsid w:val="001243D2"/>
    <w:rsid w:val="001243FE"/>
    <w:rsid w:val="0012444A"/>
    <w:rsid w:val="0012449A"/>
    <w:rsid w:val="00125CF4"/>
    <w:rsid w:val="00125E58"/>
    <w:rsid w:val="0012615B"/>
    <w:rsid w:val="00126540"/>
    <w:rsid w:val="0012668A"/>
    <w:rsid w:val="00126A48"/>
    <w:rsid w:val="00126E1A"/>
    <w:rsid w:val="001273B4"/>
    <w:rsid w:val="00127AB2"/>
    <w:rsid w:val="00127BDC"/>
    <w:rsid w:val="00130D0A"/>
    <w:rsid w:val="00131AFF"/>
    <w:rsid w:val="001326F8"/>
    <w:rsid w:val="00133037"/>
    <w:rsid w:val="00133B55"/>
    <w:rsid w:val="00133EAD"/>
    <w:rsid w:val="00134EB3"/>
    <w:rsid w:val="00135119"/>
    <w:rsid w:val="001351EB"/>
    <w:rsid w:val="00135A74"/>
    <w:rsid w:val="00135BA1"/>
    <w:rsid w:val="00135FE0"/>
    <w:rsid w:val="00137387"/>
    <w:rsid w:val="0013794A"/>
    <w:rsid w:val="0014077C"/>
    <w:rsid w:val="00140F10"/>
    <w:rsid w:val="0014116A"/>
    <w:rsid w:val="0014127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47ABC"/>
    <w:rsid w:val="00150B42"/>
    <w:rsid w:val="001512D7"/>
    <w:rsid w:val="00151FD2"/>
    <w:rsid w:val="00152130"/>
    <w:rsid w:val="0015253E"/>
    <w:rsid w:val="001526FF"/>
    <w:rsid w:val="00152A7E"/>
    <w:rsid w:val="0015336A"/>
    <w:rsid w:val="001536F3"/>
    <w:rsid w:val="00153DAC"/>
    <w:rsid w:val="0015406D"/>
    <w:rsid w:val="00154AE2"/>
    <w:rsid w:val="00154DA0"/>
    <w:rsid w:val="00155ECF"/>
    <w:rsid w:val="00156359"/>
    <w:rsid w:val="001573DA"/>
    <w:rsid w:val="001600C2"/>
    <w:rsid w:val="00161C73"/>
    <w:rsid w:val="00163246"/>
    <w:rsid w:val="00165DC5"/>
    <w:rsid w:val="00165F7F"/>
    <w:rsid w:val="00166494"/>
    <w:rsid w:val="00166503"/>
    <w:rsid w:val="00166B67"/>
    <w:rsid w:val="00166E70"/>
    <w:rsid w:val="00170DB5"/>
    <w:rsid w:val="00171004"/>
    <w:rsid w:val="00171914"/>
    <w:rsid w:val="00174812"/>
    <w:rsid w:val="00175B77"/>
    <w:rsid w:val="00176A07"/>
    <w:rsid w:val="0018073A"/>
    <w:rsid w:val="00180920"/>
    <w:rsid w:val="00180BAA"/>
    <w:rsid w:val="00181123"/>
    <w:rsid w:val="001821DC"/>
    <w:rsid w:val="001823D6"/>
    <w:rsid w:val="00182ACA"/>
    <w:rsid w:val="0018383E"/>
    <w:rsid w:val="0018466B"/>
    <w:rsid w:val="0018484B"/>
    <w:rsid w:val="00184E1B"/>
    <w:rsid w:val="001851D4"/>
    <w:rsid w:val="00185F2B"/>
    <w:rsid w:val="0018612C"/>
    <w:rsid w:val="001865B0"/>
    <w:rsid w:val="001874CF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58"/>
    <w:rsid w:val="001965EF"/>
    <w:rsid w:val="00196AD3"/>
    <w:rsid w:val="0019740A"/>
    <w:rsid w:val="001A04C4"/>
    <w:rsid w:val="001A082B"/>
    <w:rsid w:val="001A09A7"/>
    <w:rsid w:val="001A0B0E"/>
    <w:rsid w:val="001A0E0F"/>
    <w:rsid w:val="001A0F25"/>
    <w:rsid w:val="001A2964"/>
    <w:rsid w:val="001A2B69"/>
    <w:rsid w:val="001A2F46"/>
    <w:rsid w:val="001A326A"/>
    <w:rsid w:val="001A3438"/>
    <w:rsid w:val="001A5FEF"/>
    <w:rsid w:val="001A61FE"/>
    <w:rsid w:val="001A6489"/>
    <w:rsid w:val="001A6C9A"/>
    <w:rsid w:val="001A6F61"/>
    <w:rsid w:val="001A6F7A"/>
    <w:rsid w:val="001A7956"/>
    <w:rsid w:val="001B14A5"/>
    <w:rsid w:val="001B1AE2"/>
    <w:rsid w:val="001B21BD"/>
    <w:rsid w:val="001B25AB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61A2"/>
    <w:rsid w:val="001B729C"/>
    <w:rsid w:val="001B7369"/>
    <w:rsid w:val="001B746E"/>
    <w:rsid w:val="001C0284"/>
    <w:rsid w:val="001C0454"/>
    <w:rsid w:val="001C07B5"/>
    <w:rsid w:val="001C13F0"/>
    <w:rsid w:val="001C1AE7"/>
    <w:rsid w:val="001C311C"/>
    <w:rsid w:val="001C3B81"/>
    <w:rsid w:val="001C3F31"/>
    <w:rsid w:val="001C4904"/>
    <w:rsid w:val="001C54B6"/>
    <w:rsid w:val="001C5CA8"/>
    <w:rsid w:val="001C6513"/>
    <w:rsid w:val="001C6EAC"/>
    <w:rsid w:val="001C6F7A"/>
    <w:rsid w:val="001C71C4"/>
    <w:rsid w:val="001D066B"/>
    <w:rsid w:val="001D0C92"/>
    <w:rsid w:val="001D0EF7"/>
    <w:rsid w:val="001D18F3"/>
    <w:rsid w:val="001D1CD5"/>
    <w:rsid w:val="001D2C8E"/>
    <w:rsid w:val="001D32CB"/>
    <w:rsid w:val="001D35BF"/>
    <w:rsid w:val="001D384C"/>
    <w:rsid w:val="001D3C74"/>
    <w:rsid w:val="001D4399"/>
    <w:rsid w:val="001D473C"/>
    <w:rsid w:val="001D4948"/>
    <w:rsid w:val="001D4B29"/>
    <w:rsid w:val="001D50F8"/>
    <w:rsid w:val="001D633E"/>
    <w:rsid w:val="001D6400"/>
    <w:rsid w:val="001D6848"/>
    <w:rsid w:val="001D6ACD"/>
    <w:rsid w:val="001E0D9F"/>
    <w:rsid w:val="001E1E30"/>
    <w:rsid w:val="001E21C9"/>
    <w:rsid w:val="001E2C33"/>
    <w:rsid w:val="001E3001"/>
    <w:rsid w:val="001E300C"/>
    <w:rsid w:val="001E3932"/>
    <w:rsid w:val="001E3B48"/>
    <w:rsid w:val="001E4305"/>
    <w:rsid w:val="001E45A6"/>
    <w:rsid w:val="001E4B49"/>
    <w:rsid w:val="001E526A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71E"/>
    <w:rsid w:val="001F3A97"/>
    <w:rsid w:val="001F41A8"/>
    <w:rsid w:val="001F5607"/>
    <w:rsid w:val="001F5F77"/>
    <w:rsid w:val="001F62BD"/>
    <w:rsid w:val="001F715A"/>
    <w:rsid w:val="001F764D"/>
    <w:rsid w:val="002003CF"/>
    <w:rsid w:val="00200596"/>
    <w:rsid w:val="00201520"/>
    <w:rsid w:val="00201652"/>
    <w:rsid w:val="00201E01"/>
    <w:rsid w:val="00201FB4"/>
    <w:rsid w:val="00202A13"/>
    <w:rsid w:val="00202E77"/>
    <w:rsid w:val="00202F7C"/>
    <w:rsid w:val="00203037"/>
    <w:rsid w:val="002037B6"/>
    <w:rsid w:val="00203D36"/>
    <w:rsid w:val="002045F4"/>
    <w:rsid w:val="002046EB"/>
    <w:rsid w:val="002047BA"/>
    <w:rsid w:val="00205285"/>
    <w:rsid w:val="002060CD"/>
    <w:rsid w:val="00206FCA"/>
    <w:rsid w:val="002071A9"/>
    <w:rsid w:val="00207D6A"/>
    <w:rsid w:val="00210397"/>
    <w:rsid w:val="002106EB"/>
    <w:rsid w:val="0021071D"/>
    <w:rsid w:val="00210CCB"/>
    <w:rsid w:val="00210F4B"/>
    <w:rsid w:val="002117CF"/>
    <w:rsid w:val="00211D94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17BAC"/>
    <w:rsid w:val="0022071C"/>
    <w:rsid w:val="0022110C"/>
    <w:rsid w:val="002216B4"/>
    <w:rsid w:val="00221917"/>
    <w:rsid w:val="00221A14"/>
    <w:rsid w:val="00221CB8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0EE2"/>
    <w:rsid w:val="002311C9"/>
    <w:rsid w:val="002313F2"/>
    <w:rsid w:val="002314BC"/>
    <w:rsid w:val="00231EDE"/>
    <w:rsid w:val="00232503"/>
    <w:rsid w:val="002326CA"/>
    <w:rsid w:val="00232789"/>
    <w:rsid w:val="00233F50"/>
    <w:rsid w:val="00234606"/>
    <w:rsid w:val="002349EB"/>
    <w:rsid w:val="00235192"/>
    <w:rsid w:val="00236CB7"/>
    <w:rsid w:val="0023778F"/>
    <w:rsid w:val="00240440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5E6"/>
    <w:rsid w:val="00246C6C"/>
    <w:rsid w:val="00246F0F"/>
    <w:rsid w:val="002476C8"/>
    <w:rsid w:val="00247780"/>
    <w:rsid w:val="00247F99"/>
    <w:rsid w:val="00251CFA"/>
    <w:rsid w:val="00251DE8"/>
    <w:rsid w:val="00252C49"/>
    <w:rsid w:val="00253172"/>
    <w:rsid w:val="002534B9"/>
    <w:rsid w:val="00253CE9"/>
    <w:rsid w:val="00253F44"/>
    <w:rsid w:val="002542A0"/>
    <w:rsid w:val="00254399"/>
    <w:rsid w:val="002545E4"/>
    <w:rsid w:val="00254B50"/>
    <w:rsid w:val="00254C98"/>
    <w:rsid w:val="002553F6"/>
    <w:rsid w:val="0025579C"/>
    <w:rsid w:val="00255EFE"/>
    <w:rsid w:val="00256225"/>
    <w:rsid w:val="002567FB"/>
    <w:rsid w:val="00256C62"/>
    <w:rsid w:val="00256DDC"/>
    <w:rsid w:val="00256E91"/>
    <w:rsid w:val="0026064B"/>
    <w:rsid w:val="0026066D"/>
    <w:rsid w:val="002606F1"/>
    <w:rsid w:val="0026102A"/>
    <w:rsid w:val="002611B2"/>
    <w:rsid w:val="00261E84"/>
    <w:rsid w:val="00262BCC"/>
    <w:rsid w:val="00263BCA"/>
    <w:rsid w:val="00264690"/>
    <w:rsid w:val="00266CCC"/>
    <w:rsid w:val="00267DC5"/>
    <w:rsid w:val="002702A8"/>
    <w:rsid w:val="00271017"/>
    <w:rsid w:val="002715F5"/>
    <w:rsid w:val="00271799"/>
    <w:rsid w:val="00271898"/>
    <w:rsid w:val="00271A13"/>
    <w:rsid w:val="00271A4B"/>
    <w:rsid w:val="00271E8B"/>
    <w:rsid w:val="00271FA7"/>
    <w:rsid w:val="00272536"/>
    <w:rsid w:val="0027282C"/>
    <w:rsid w:val="00272D84"/>
    <w:rsid w:val="002736B1"/>
    <w:rsid w:val="00273795"/>
    <w:rsid w:val="00273CD5"/>
    <w:rsid w:val="0027517E"/>
    <w:rsid w:val="00276127"/>
    <w:rsid w:val="002761C4"/>
    <w:rsid w:val="0027699C"/>
    <w:rsid w:val="002769E6"/>
    <w:rsid w:val="002772B7"/>
    <w:rsid w:val="002773E8"/>
    <w:rsid w:val="002775E5"/>
    <w:rsid w:val="002777AE"/>
    <w:rsid w:val="00280045"/>
    <w:rsid w:val="0028036D"/>
    <w:rsid w:val="00280DFD"/>
    <w:rsid w:val="00281315"/>
    <w:rsid w:val="00281757"/>
    <w:rsid w:val="002820E8"/>
    <w:rsid w:val="00282643"/>
    <w:rsid w:val="00283688"/>
    <w:rsid w:val="00284150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0A9A"/>
    <w:rsid w:val="00290FF7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427F"/>
    <w:rsid w:val="0029513C"/>
    <w:rsid w:val="002952A2"/>
    <w:rsid w:val="002954AA"/>
    <w:rsid w:val="002960BC"/>
    <w:rsid w:val="0029616C"/>
    <w:rsid w:val="00296FE3"/>
    <w:rsid w:val="002A08FE"/>
    <w:rsid w:val="002A0BBC"/>
    <w:rsid w:val="002A0DAF"/>
    <w:rsid w:val="002A1465"/>
    <w:rsid w:val="002A19A5"/>
    <w:rsid w:val="002A1B88"/>
    <w:rsid w:val="002A1C01"/>
    <w:rsid w:val="002A224F"/>
    <w:rsid w:val="002A27D3"/>
    <w:rsid w:val="002A2E64"/>
    <w:rsid w:val="002A46FD"/>
    <w:rsid w:val="002A5F58"/>
    <w:rsid w:val="002A67BE"/>
    <w:rsid w:val="002A67D8"/>
    <w:rsid w:val="002A6913"/>
    <w:rsid w:val="002A7609"/>
    <w:rsid w:val="002A767C"/>
    <w:rsid w:val="002A7E94"/>
    <w:rsid w:val="002B0498"/>
    <w:rsid w:val="002B04B7"/>
    <w:rsid w:val="002B0641"/>
    <w:rsid w:val="002B09A1"/>
    <w:rsid w:val="002B0C23"/>
    <w:rsid w:val="002B1285"/>
    <w:rsid w:val="002B1291"/>
    <w:rsid w:val="002B2358"/>
    <w:rsid w:val="002B2958"/>
    <w:rsid w:val="002B3F06"/>
    <w:rsid w:val="002B448D"/>
    <w:rsid w:val="002B49CD"/>
    <w:rsid w:val="002B4A59"/>
    <w:rsid w:val="002B5A35"/>
    <w:rsid w:val="002B5EDA"/>
    <w:rsid w:val="002B6649"/>
    <w:rsid w:val="002B6886"/>
    <w:rsid w:val="002B73F1"/>
    <w:rsid w:val="002B7536"/>
    <w:rsid w:val="002B76BD"/>
    <w:rsid w:val="002B771A"/>
    <w:rsid w:val="002B785C"/>
    <w:rsid w:val="002C018D"/>
    <w:rsid w:val="002C0427"/>
    <w:rsid w:val="002C0479"/>
    <w:rsid w:val="002C07DD"/>
    <w:rsid w:val="002C188C"/>
    <w:rsid w:val="002C26FA"/>
    <w:rsid w:val="002C2842"/>
    <w:rsid w:val="002C3895"/>
    <w:rsid w:val="002C3BFC"/>
    <w:rsid w:val="002C403A"/>
    <w:rsid w:val="002C41E7"/>
    <w:rsid w:val="002C49D2"/>
    <w:rsid w:val="002C4DFC"/>
    <w:rsid w:val="002C5274"/>
    <w:rsid w:val="002C65B6"/>
    <w:rsid w:val="002C6CD2"/>
    <w:rsid w:val="002C6F06"/>
    <w:rsid w:val="002C71C4"/>
    <w:rsid w:val="002C729D"/>
    <w:rsid w:val="002D01E5"/>
    <w:rsid w:val="002D0242"/>
    <w:rsid w:val="002D27E8"/>
    <w:rsid w:val="002D4CC7"/>
    <w:rsid w:val="002D4FBE"/>
    <w:rsid w:val="002D6475"/>
    <w:rsid w:val="002D6A81"/>
    <w:rsid w:val="002D6F95"/>
    <w:rsid w:val="002D755E"/>
    <w:rsid w:val="002D7772"/>
    <w:rsid w:val="002D79FA"/>
    <w:rsid w:val="002D7A9E"/>
    <w:rsid w:val="002E0042"/>
    <w:rsid w:val="002E00C3"/>
    <w:rsid w:val="002E0825"/>
    <w:rsid w:val="002E0B31"/>
    <w:rsid w:val="002E1057"/>
    <w:rsid w:val="002E1D81"/>
    <w:rsid w:val="002E216F"/>
    <w:rsid w:val="002E268D"/>
    <w:rsid w:val="002E2692"/>
    <w:rsid w:val="002E2FB6"/>
    <w:rsid w:val="002E3133"/>
    <w:rsid w:val="002E332E"/>
    <w:rsid w:val="002E3D79"/>
    <w:rsid w:val="002E438D"/>
    <w:rsid w:val="002E5B26"/>
    <w:rsid w:val="002E63D8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80F"/>
    <w:rsid w:val="002F28ED"/>
    <w:rsid w:val="002F3968"/>
    <w:rsid w:val="002F41EF"/>
    <w:rsid w:val="002F48EE"/>
    <w:rsid w:val="002F508F"/>
    <w:rsid w:val="002F59D6"/>
    <w:rsid w:val="002F647A"/>
    <w:rsid w:val="002F70C7"/>
    <w:rsid w:val="002F756C"/>
    <w:rsid w:val="003000E0"/>
    <w:rsid w:val="00300502"/>
    <w:rsid w:val="00300B80"/>
    <w:rsid w:val="003018CB"/>
    <w:rsid w:val="00301D5D"/>
    <w:rsid w:val="00301D8D"/>
    <w:rsid w:val="00301D99"/>
    <w:rsid w:val="00302E72"/>
    <w:rsid w:val="003030FB"/>
    <w:rsid w:val="00303DDE"/>
    <w:rsid w:val="00304478"/>
    <w:rsid w:val="0030518C"/>
    <w:rsid w:val="003051EF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6676"/>
    <w:rsid w:val="00317D5E"/>
    <w:rsid w:val="00320BCA"/>
    <w:rsid w:val="00321A80"/>
    <w:rsid w:val="00321D3D"/>
    <w:rsid w:val="00322CC1"/>
    <w:rsid w:val="003233A6"/>
    <w:rsid w:val="00323923"/>
    <w:rsid w:val="00324990"/>
    <w:rsid w:val="00324D06"/>
    <w:rsid w:val="0032539D"/>
    <w:rsid w:val="0032572B"/>
    <w:rsid w:val="00326564"/>
    <w:rsid w:val="00326C09"/>
    <w:rsid w:val="00326D4E"/>
    <w:rsid w:val="00327B01"/>
    <w:rsid w:val="0033053A"/>
    <w:rsid w:val="0033127F"/>
    <w:rsid w:val="003313CE"/>
    <w:rsid w:val="00331FD7"/>
    <w:rsid w:val="00332BB6"/>
    <w:rsid w:val="00332CC1"/>
    <w:rsid w:val="00333C34"/>
    <w:rsid w:val="003342FE"/>
    <w:rsid w:val="00334583"/>
    <w:rsid w:val="00335070"/>
    <w:rsid w:val="00335CDC"/>
    <w:rsid w:val="00335D7A"/>
    <w:rsid w:val="00335E45"/>
    <w:rsid w:val="00335E78"/>
    <w:rsid w:val="00335FFD"/>
    <w:rsid w:val="00336E49"/>
    <w:rsid w:val="00337A68"/>
    <w:rsid w:val="00337D2A"/>
    <w:rsid w:val="00337D7B"/>
    <w:rsid w:val="0034033E"/>
    <w:rsid w:val="00341314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6332"/>
    <w:rsid w:val="0034635A"/>
    <w:rsid w:val="003465BD"/>
    <w:rsid w:val="0034685E"/>
    <w:rsid w:val="003468B6"/>
    <w:rsid w:val="00346F0C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2AC"/>
    <w:rsid w:val="00353E42"/>
    <w:rsid w:val="00353FB1"/>
    <w:rsid w:val="00354550"/>
    <w:rsid w:val="0035535C"/>
    <w:rsid w:val="00355D41"/>
    <w:rsid w:val="003562D7"/>
    <w:rsid w:val="003567F9"/>
    <w:rsid w:val="00357037"/>
    <w:rsid w:val="00357A5A"/>
    <w:rsid w:val="003600F4"/>
    <w:rsid w:val="003600FD"/>
    <w:rsid w:val="0036030B"/>
    <w:rsid w:val="0036077C"/>
    <w:rsid w:val="00360904"/>
    <w:rsid w:val="00360A8C"/>
    <w:rsid w:val="00360EAB"/>
    <w:rsid w:val="00361261"/>
    <w:rsid w:val="00361552"/>
    <w:rsid w:val="003631AF"/>
    <w:rsid w:val="003646A2"/>
    <w:rsid w:val="00364765"/>
    <w:rsid w:val="003647D3"/>
    <w:rsid w:val="00364F07"/>
    <w:rsid w:val="00365839"/>
    <w:rsid w:val="00365A0B"/>
    <w:rsid w:val="003662FD"/>
    <w:rsid w:val="003665F7"/>
    <w:rsid w:val="00366786"/>
    <w:rsid w:val="003669DA"/>
    <w:rsid w:val="0036707C"/>
    <w:rsid w:val="00367A62"/>
    <w:rsid w:val="00367DF1"/>
    <w:rsid w:val="003701E8"/>
    <w:rsid w:val="003714FD"/>
    <w:rsid w:val="00371D6E"/>
    <w:rsid w:val="0037327E"/>
    <w:rsid w:val="00373374"/>
    <w:rsid w:val="00373628"/>
    <w:rsid w:val="00373B45"/>
    <w:rsid w:val="00375A0F"/>
    <w:rsid w:val="00375AA5"/>
    <w:rsid w:val="00376971"/>
    <w:rsid w:val="00376BC7"/>
    <w:rsid w:val="0037731B"/>
    <w:rsid w:val="00377609"/>
    <w:rsid w:val="003779FC"/>
    <w:rsid w:val="00377E78"/>
    <w:rsid w:val="00380625"/>
    <w:rsid w:val="00380B64"/>
    <w:rsid w:val="00381E4D"/>
    <w:rsid w:val="00382DC6"/>
    <w:rsid w:val="00383175"/>
    <w:rsid w:val="00383B99"/>
    <w:rsid w:val="003841C7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6AE"/>
    <w:rsid w:val="00391E61"/>
    <w:rsid w:val="00391F26"/>
    <w:rsid w:val="00391FFF"/>
    <w:rsid w:val="003920AB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A16D8"/>
    <w:rsid w:val="003A1D5C"/>
    <w:rsid w:val="003A1EDB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543"/>
    <w:rsid w:val="003A5CA4"/>
    <w:rsid w:val="003B07F8"/>
    <w:rsid w:val="003B0D4A"/>
    <w:rsid w:val="003B169D"/>
    <w:rsid w:val="003B1AA2"/>
    <w:rsid w:val="003B1CD8"/>
    <w:rsid w:val="003B2D77"/>
    <w:rsid w:val="003B31A4"/>
    <w:rsid w:val="003B31AF"/>
    <w:rsid w:val="003B3B7A"/>
    <w:rsid w:val="003B3C8C"/>
    <w:rsid w:val="003B4A48"/>
    <w:rsid w:val="003B4BF2"/>
    <w:rsid w:val="003B6C0C"/>
    <w:rsid w:val="003B6D61"/>
    <w:rsid w:val="003B6F17"/>
    <w:rsid w:val="003C0288"/>
    <w:rsid w:val="003C0FCF"/>
    <w:rsid w:val="003C1A5D"/>
    <w:rsid w:val="003C2374"/>
    <w:rsid w:val="003C2935"/>
    <w:rsid w:val="003C2F36"/>
    <w:rsid w:val="003C3383"/>
    <w:rsid w:val="003C5FCC"/>
    <w:rsid w:val="003C6105"/>
    <w:rsid w:val="003C6436"/>
    <w:rsid w:val="003C6D38"/>
    <w:rsid w:val="003C7D8D"/>
    <w:rsid w:val="003D0400"/>
    <w:rsid w:val="003D1093"/>
    <w:rsid w:val="003D143D"/>
    <w:rsid w:val="003D1FC9"/>
    <w:rsid w:val="003D2C20"/>
    <w:rsid w:val="003D2DA5"/>
    <w:rsid w:val="003D3C36"/>
    <w:rsid w:val="003D43F1"/>
    <w:rsid w:val="003D47B2"/>
    <w:rsid w:val="003D49B0"/>
    <w:rsid w:val="003D571A"/>
    <w:rsid w:val="003D5830"/>
    <w:rsid w:val="003D5A84"/>
    <w:rsid w:val="003D61B1"/>
    <w:rsid w:val="003D65E2"/>
    <w:rsid w:val="003D69A0"/>
    <w:rsid w:val="003D742E"/>
    <w:rsid w:val="003D7B73"/>
    <w:rsid w:val="003D7FF3"/>
    <w:rsid w:val="003E0074"/>
    <w:rsid w:val="003E1604"/>
    <w:rsid w:val="003E1A7C"/>
    <w:rsid w:val="003E244A"/>
    <w:rsid w:val="003E25BE"/>
    <w:rsid w:val="003E2EA2"/>
    <w:rsid w:val="003E2ED8"/>
    <w:rsid w:val="003E30B4"/>
    <w:rsid w:val="003E4404"/>
    <w:rsid w:val="003E4CBC"/>
    <w:rsid w:val="003E5DEE"/>
    <w:rsid w:val="003E5F2A"/>
    <w:rsid w:val="003E722B"/>
    <w:rsid w:val="003E76B3"/>
    <w:rsid w:val="003E7BC1"/>
    <w:rsid w:val="003F0048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F7E"/>
    <w:rsid w:val="003F30E0"/>
    <w:rsid w:val="003F3479"/>
    <w:rsid w:val="003F3919"/>
    <w:rsid w:val="003F6DA5"/>
    <w:rsid w:val="003F737E"/>
    <w:rsid w:val="003F76B6"/>
    <w:rsid w:val="003F7796"/>
    <w:rsid w:val="0040140F"/>
    <w:rsid w:val="00402614"/>
    <w:rsid w:val="00403222"/>
    <w:rsid w:val="00404460"/>
    <w:rsid w:val="00404671"/>
    <w:rsid w:val="0040487C"/>
    <w:rsid w:val="004060FF"/>
    <w:rsid w:val="004062E5"/>
    <w:rsid w:val="00406AE9"/>
    <w:rsid w:val="004074CA"/>
    <w:rsid w:val="00407CB8"/>
    <w:rsid w:val="004109FF"/>
    <w:rsid w:val="00410CCC"/>
    <w:rsid w:val="00410E4D"/>
    <w:rsid w:val="004111AD"/>
    <w:rsid w:val="00411A0F"/>
    <w:rsid w:val="004126E6"/>
    <w:rsid w:val="004127B2"/>
    <w:rsid w:val="00412800"/>
    <w:rsid w:val="00412886"/>
    <w:rsid w:val="00413063"/>
    <w:rsid w:val="00413286"/>
    <w:rsid w:val="00414CE5"/>
    <w:rsid w:val="00414F4D"/>
    <w:rsid w:val="0041517D"/>
    <w:rsid w:val="004155B7"/>
    <w:rsid w:val="00415732"/>
    <w:rsid w:val="0041593E"/>
    <w:rsid w:val="00415D3D"/>
    <w:rsid w:val="00415D96"/>
    <w:rsid w:val="0041629E"/>
    <w:rsid w:val="00416ED6"/>
    <w:rsid w:val="004170D6"/>
    <w:rsid w:val="00417BF2"/>
    <w:rsid w:val="00420198"/>
    <w:rsid w:val="0042019B"/>
    <w:rsid w:val="004202AE"/>
    <w:rsid w:val="00421054"/>
    <w:rsid w:val="004214AA"/>
    <w:rsid w:val="00421BEA"/>
    <w:rsid w:val="00422B50"/>
    <w:rsid w:val="00422BD9"/>
    <w:rsid w:val="00424140"/>
    <w:rsid w:val="00424223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02B4"/>
    <w:rsid w:val="00430DD4"/>
    <w:rsid w:val="004312D5"/>
    <w:rsid w:val="00431F7F"/>
    <w:rsid w:val="00432734"/>
    <w:rsid w:val="00432D09"/>
    <w:rsid w:val="004335DB"/>
    <w:rsid w:val="00433CDA"/>
    <w:rsid w:val="00433EA2"/>
    <w:rsid w:val="004346B4"/>
    <w:rsid w:val="00435B76"/>
    <w:rsid w:val="00435DC5"/>
    <w:rsid w:val="004361D8"/>
    <w:rsid w:val="00436F22"/>
    <w:rsid w:val="00437264"/>
    <w:rsid w:val="00437A25"/>
    <w:rsid w:val="00437C18"/>
    <w:rsid w:val="00440360"/>
    <w:rsid w:val="00440DF6"/>
    <w:rsid w:val="00440FF9"/>
    <w:rsid w:val="004416C7"/>
    <w:rsid w:val="004431C0"/>
    <w:rsid w:val="004436B4"/>
    <w:rsid w:val="00443CB8"/>
    <w:rsid w:val="00444059"/>
    <w:rsid w:val="0044474F"/>
    <w:rsid w:val="00444CD8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23D4"/>
    <w:rsid w:val="00452549"/>
    <w:rsid w:val="00453E36"/>
    <w:rsid w:val="004541E5"/>
    <w:rsid w:val="0045428D"/>
    <w:rsid w:val="004544D6"/>
    <w:rsid w:val="00455C55"/>
    <w:rsid w:val="00455DB7"/>
    <w:rsid w:val="0045605E"/>
    <w:rsid w:val="00456E05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6AF"/>
    <w:rsid w:val="00463CE1"/>
    <w:rsid w:val="00464B2F"/>
    <w:rsid w:val="004651C7"/>
    <w:rsid w:val="00465550"/>
    <w:rsid w:val="00466CFD"/>
    <w:rsid w:val="00467156"/>
    <w:rsid w:val="004673F2"/>
    <w:rsid w:val="0046754F"/>
    <w:rsid w:val="0047043B"/>
    <w:rsid w:val="004707AF"/>
    <w:rsid w:val="004708F7"/>
    <w:rsid w:val="00470BB7"/>
    <w:rsid w:val="00470F9B"/>
    <w:rsid w:val="00471253"/>
    <w:rsid w:val="0047125E"/>
    <w:rsid w:val="00471C40"/>
    <w:rsid w:val="00471F6E"/>
    <w:rsid w:val="00472A9B"/>
    <w:rsid w:val="00473C43"/>
    <w:rsid w:val="0047430F"/>
    <w:rsid w:val="00474684"/>
    <w:rsid w:val="0047482A"/>
    <w:rsid w:val="00474E5B"/>
    <w:rsid w:val="00474FE5"/>
    <w:rsid w:val="00475521"/>
    <w:rsid w:val="00475718"/>
    <w:rsid w:val="0047624B"/>
    <w:rsid w:val="0047689D"/>
    <w:rsid w:val="00476DD5"/>
    <w:rsid w:val="00476EFD"/>
    <w:rsid w:val="004773E7"/>
    <w:rsid w:val="00477C53"/>
    <w:rsid w:val="004811E9"/>
    <w:rsid w:val="00481250"/>
    <w:rsid w:val="00481989"/>
    <w:rsid w:val="00482C49"/>
    <w:rsid w:val="00483519"/>
    <w:rsid w:val="00484224"/>
    <w:rsid w:val="0048428F"/>
    <w:rsid w:val="004848F5"/>
    <w:rsid w:val="00484A20"/>
    <w:rsid w:val="00484C15"/>
    <w:rsid w:val="00484C72"/>
    <w:rsid w:val="00485264"/>
    <w:rsid w:val="00485DC3"/>
    <w:rsid w:val="00485F1B"/>
    <w:rsid w:val="004860CD"/>
    <w:rsid w:val="00486316"/>
    <w:rsid w:val="00486A7B"/>
    <w:rsid w:val="0049043A"/>
    <w:rsid w:val="00490995"/>
    <w:rsid w:val="00491420"/>
    <w:rsid w:val="0049282F"/>
    <w:rsid w:val="004928A9"/>
    <w:rsid w:val="00492EFE"/>
    <w:rsid w:val="00493930"/>
    <w:rsid w:val="00493943"/>
    <w:rsid w:val="004944E3"/>
    <w:rsid w:val="004945C5"/>
    <w:rsid w:val="00494683"/>
    <w:rsid w:val="0049571F"/>
    <w:rsid w:val="004958E5"/>
    <w:rsid w:val="00495C64"/>
    <w:rsid w:val="00495F5B"/>
    <w:rsid w:val="00496CA9"/>
    <w:rsid w:val="00496FBC"/>
    <w:rsid w:val="004971A7"/>
    <w:rsid w:val="004973DD"/>
    <w:rsid w:val="0049780C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684"/>
    <w:rsid w:val="004A75DD"/>
    <w:rsid w:val="004A7972"/>
    <w:rsid w:val="004A7AFE"/>
    <w:rsid w:val="004A7D92"/>
    <w:rsid w:val="004B0D56"/>
    <w:rsid w:val="004B19D4"/>
    <w:rsid w:val="004B1DC8"/>
    <w:rsid w:val="004B22D1"/>
    <w:rsid w:val="004B2941"/>
    <w:rsid w:val="004B3076"/>
    <w:rsid w:val="004B31C3"/>
    <w:rsid w:val="004B33D3"/>
    <w:rsid w:val="004B37BC"/>
    <w:rsid w:val="004B3B08"/>
    <w:rsid w:val="004B4129"/>
    <w:rsid w:val="004B4223"/>
    <w:rsid w:val="004B46A0"/>
    <w:rsid w:val="004B5502"/>
    <w:rsid w:val="004B5C38"/>
    <w:rsid w:val="004B688D"/>
    <w:rsid w:val="004B6D42"/>
    <w:rsid w:val="004B6EA0"/>
    <w:rsid w:val="004B7001"/>
    <w:rsid w:val="004B7709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3E2"/>
    <w:rsid w:val="004C5D28"/>
    <w:rsid w:val="004C7C15"/>
    <w:rsid w:val="004C7E10"/>
    <w:rsid w:val="004D04AE"/>
    <w:rsid w:val="004D07E9"/>
    <w:rsid w:val="004D08C6"/>
    <w:rsid w:val="004D1312"/>
    <w:rsid w:val="004D17AA"/>
    <w:rsid w:val="004D1803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899"/>
    <w:rsid w:val="004D6F98"/>
    <w:rsid w:val="004D6FF5"/>
    <w:rsid w:val="004D7082"/>
    <w:rsid w:val="004D76EB"/>
    <w:rsid w:val="004D79E7"/>
    <w:rsid w:val="004D7D70"/>
    <w:rsid w:val="004E07B5"/>
    <w:rsid w:val="004E08C7"/>
    <w:rsid w:val="004E0CCF"/>
    <w:rsid w:val="004E11D7"/>
    <w:rsid w:val="004E122A"/>
    <w:rsid w:val="004E12CC"/>
    <w:rsid w:val="004E1ACC"/>
    <w:rsid w:val="004E1C46"/>
    <w:rsid w:val="004E2307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595"/>
    <w:rsid w:val="004F20FA"/>
    <w:rsid w:val="004F21C6"/>
    <w:rsid w:val="004F27FD"/>
    <w:rsid w:val="004F2817"/>
    <w:rsid w:val="004F2958"/>
    <w:rsid w:val="004F2A6C"/>
    <w:rsid w:val="004F357F"/>
    <w:rsid w:val="004F424B"/>
    <w:rsid w:val="004F445A"/>
    <w:rsid w:val="004F4D2D"/>
    <w:rsid w:val="004F60E6"/>
    <w:rsid w:val="004F65AD"/>
    <w:rsid w:val="004F6C74"/>
    <w:rsid w:val="004F6CF8"/>
    <w:rsid w:val="004F768A"/>
    <w:rsid w:val="004F7BD5"/>
    <w:rsid w:val="004F7EDF"/>
    <w:rsid w:val="00501A02"/>
    <w:rsid w:val="005026E8"/>
    <w:rsid w:val="00502BA0"/>
    <w:rsid w:val="00502E87"/>
    <w:rsid w:val="00504341"/>
    <w:rsid w:val="00504903"/>
    <w:rsid w:val="00505AFA"/>
    <w:rsid w:val="00505F2F"/>
    <w:rsid w:val="00507C4F"/>
    <w:rsid w:val="00510653"/>
    <w:rsid w:val="0051074B"/>
    <w:rsid w:val="00510C8D"/>
    <w:rsid w:val="00510EFE"/>
    <w:rsid w:val="0051150A"/>
    <w:rsid w:val="005120D5"/>
    <w:rsid w:val="00512862"/>
    <w:rsid w:val="00513669"/>
    <w:rsid w:val="00513B9E"/>
    <w:rsid w:val="005151F3"/>
    <w:rsid w:val="005162D8"/>
    <w:rsid w:val="00516527"/>
    <w:rsid w:val="00516934"/>
    <w:rsid w:val="00516FFC"/>
    <w:rsid w:val="00517A80"/>
    <w:rsid w:val="00517E44"/>
    <w:rsid w:val="00520776"/>
    <w:rsid w:val="00520DD8"/>
    <w:rsid w:val="00521539"/>
    <w:rsid w:val="005217D2"/>
    <w:rsid w:val="00522A01"/>
    <w:rsid w:val="00522A68"/>
    <w:rsid w:val="00522AB9"/>
    <w:rsid w:val="00522EC7"/>
    <w:rsid w:val="00522EE8"/>
    <w:rsid w:val="0052325B"/>
    <w:rsid w:val="005234A2"/>
    <w:rsid w:val="005237BA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121"/>
    <w:rsid w:val="00530519"/>
    <w:rsid w:val="00530677"/>
    <w:rsid w:val="005307A5"/>
    <w:rsid w:val="00530DF1"/>
    <w:rsid w:val="00531A15"/>
    <w:rsid w:val="005321E5"/>
    <w:rsid w:val="00532723"/>
    <w:rsid w:val="00532B62"/>
    <w:rsid w:val="00532DE4"/>
    <w:rsid w:val="00532EAA"/>
    <w:rsid w:val="00533F74"/>
    <w:rsid w:val="00533FDD"/>
    <w:rsid w:val="005341AC"/>
    <w:rsid w:val="00534290"/>
    <w:rsid w:val="00534291"/>
    <w:rsid w:val="00534509"/>
    <w:rsid w:val="00534F2A"/>
    <w:rsid w:val="005354ED"/>
    <w:rsid w:val="00535EEF"/>
    <w:rsid w:val="00540198"/>
    <w:rsid w:val="0054036B"/>
    <w:rsid w:val="00540427"/>
    <w:rsid w:val="00540A06"/>
    <w:rsid w:val="0054108B"/>
    <w:rsid w:val="005411B9"/>
    <w:rsid w:val="00541890"/>
    <w:rsid w:val="00541B78"/>
    <w:rsid w:val="00541E16"/>
    <w:rsid w:val="005420EC"/>
    <w:rsid w:val="005425B2"/>
    <w:rsid w:val="005428C1"/>
    <w:rsid w:val="00542EB0"/>
    <w:rsid w:val="005436E7"/>
    <w:rsid w:val="005453AB"/>
    <w:rsid w:val="00545BAE"/>
    <w:rsid w:val="00545D4D"/>
    <w:rsid w:val="00545F69"/>
    <w:rsid w:val="00546FCD"/>
    <w:rsid w:val="00547CE7"/>
    <w:rsid w:val="005513DE"/>
    <w:rsid w:val="00551FA9"/>
    <w:rsid w:val="005520D7"/>
    <w:rsid w:val="0055281A"/>
    <w:rsid w:val="00552FD7"/>
    <w:rsid w:val="005536D9"/>
    <w:rsid w:val="00553B30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57C5C"/>
    <w:rsid w:val="00560042"/>
    <w:rsid w:val="00560168"/>
    <w:rsid w:val="00560403"/>
    <w:rsid w:val="005610AD"/>
    <w:rsid w:val="00562289"/>
    <w:rsid w:val="00562430"/>
    <w:rsid w:val="00562CB7"/>
    <w:rsid w:val="00562DA2"/>
    <w:rsid w:val="00563547"/>
    <w:rsid w:val="00563A11"/>
    <w:rsid w:val="00564630"/>
    <w:rsid w:val="00564DF0"/>
    <w:rsid w:val="005652E9"/>
    <w:rsid w:val="00566A51"/>
    <w:rsid w:val="00567ECD"/>
    <w:rsid w:val="00570432"/>
    <w:rsid w:val="00571120"/>
    <w:rsid w:val="0057333A"/>
    <w:rsid w:val="005735CC"/>
    <w:rsid w:val="0057368C"/>
    <w:rsid w:val="00573B9F"/>
    <w:rsid w:val="0057452A"/>
    <w:rsid w:val="00574E28"/>
    <w:rsid w:val="00574F7F"/>
    <w:rsid w:val="00575C27"/>
    <w:rsid w:val="00576136"/>
    <w:rsid w:val="005765B7"/>
    <w:rsid w:val="00581324"/>
    <w:rsid w:val="00581B2C"/>
    <w:rsid w:val="005828D0"/>
    <w:rsid w:val="005835DB"/>
    <w:rsid w:val="005837E6"/>
    <w:rsid w:val="005839AE"/>
    <w:rsid w:val="00583E05"/>
    <w:rsid w:val="00583F8F"/>
    <w:rsid w:val="0058408C"/>
    <w:rsid w:val="00584247"/>
    <w:rsid w:val="00584B8D"/>
    <w:rsid w:val="00585099"/>
    <w:rsid w:val="005865B2"/>
    <w:rsid w:val="0058669B"/>
    <w:rsid w:val="005868A0"/>
    <w:rsid w:val="00586C0C"/>
    <w:rsid w:val="00586C71"/>
    <w:rsid w:val="00587F31"/>
    <w:rsid w:val="00590AF9"/>
    <w:rsid w:val="00591244"/>
    <w:rsid w:val="005918FD"/>
    <w:rsid w:val="00591B06"/>
    <w:rsid w:val="00591D4E"/>
    <w:rsid w:val="0059257A"/>
    <w:rsid w:val="005926C5"/>
    <w:rsid w:val="0059306D"/>
    <w:rsid w:val="0059456C"/>
    <w:rsid w:val="005948A0"/>
    <w:rsid w:val="005948CF"/>
    <w:rsid w:val="00594A67"/>
    <w:rsid w:val="00596474"/>
    <w:rsid w:val="0059659F"/>
    <w:rsid w:val="005967EB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2F"/>
    <w:rsid w:val="005A49C6"/>
    <w:rsid w:val="005A4C20"/>
    <w:rsid w:val="005A4CA3"/>
    <w:rsid w:val="005A5500"/>
    <w:rsid w:val="005A6867"/>
    <w:rsid w:val="005A7162"/>
    <w:rsid w:val="005A72BD"/>
    <w:rsid w:val="005A7D6E"/>
    <w:rsid w:val="005A7E84"/>
    <w:rsid w:val="005A7F5A"/>
    <w:rsid w:val="005B03DB"/>
    <w:rsid w:val="005B07E1"/>
    <w:rsid w:val="005B0FD1"/>
    <w:rsid w:val="005B16F2"/>
    <w:rsid w:val="005B191A"/>
    <w:rsid w:val="005B1D66"/>
    <w:rsid w:val="005B2496"/>
    <w:rsid w:val="005B25BE"/>
    <w:rsid w:val="005B2826"/>
    <w:rsid w:val="005B2CB4"/>
    <w:rsid w:val="005B3373"/>
    <w:rsid w:val="005B37E3"/>
    <w:rsid w:val="005B4A28"/>
    <w:rsid w:val="005B4BB2"/>
    <w:rsid w:val="005B4D03"/>
    <w:rsid w:val="005B52F9"/>
    <w:rsid w:val="005B5FB7"/>
    <w:rsid w:val="005B6152"/>
    <w:rsid w:val="005B6347"/>
    <w:rsid w:val="005B7B72"/>
    <w:rsid w:val="005C05E0"/>
    <w:rsid w:val="005C0677"/>
    <w:rsid w:val="005C0D66"/>
    <w:rsid w:val="005C0E0F"/>
    <w:rsid w:val="005C1194"/>
    <w:rsid w:val="005C11A1"/>
    <w:rsid w:val="005C2C3A"/>
    <w:rsid w:val="005C360A"/>
    <w:rsid w:val="005C3712"/>
    <w:rsid w:val="005C3C51"/>
    <w:rsid w:val="005C40A7"/>
    <w:rsid w:val="005C427A"/>
    <w:rsid w:val="005C54B2"/>
    <w:rsid w:val="005C54C6"/>
    <w:rsid w:val="005C5A10"/>
    <w:rsid w:val="005C5A3E"/>
    <w:rsid w:val="005C5B3D"/>
    <w:rsid w:val="005C6005"/>
    <w:rsid w:val="005C639A"/>
    <w:rsid w:val="005C6B19"/>
    <w:rsid w:val="005C6C29"/>
    <w:rsid w:val="005C6EF9"/>
    <w:rsid w:val="005D089A"/>
    <w:rsid w:val="005D0EDC"/>
    <w:rsid w:val="005D13E9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0B0"/>
    <w:rsid w:val="005D4151"/>
    <w:rsid w:val="005D5C74"/>
    <w:rsid w:val="005D5D10"/>
    <w:rsid w:val="005D6219"/>
    <w:rsid w:val="005D7245"/>
    <w:rsid w:val="005E0013"/>
    <w:rsid w:val="005E0CCC"/>
    <w:rsid w:val="005E1DB3"/>
    <w:rsid w:val="005E2172"/>
    <w:rsid w:val="005E288E"/>
    <w:rsid w:val="005E2B0B"/>
    <w:rsid w:val="005E2BDC"/>
    <w:rsid w:val="005E2F58"/>
    <w:rsid w:val="005E36D1"/>
    <w:rsid w:val="005E3EE1"/>
    <w:rsid w:val="005E4163"/>
    <w:rsid w:val="005E4466"/>
    <w:rsid w:val="005E4A77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21E"/>
    <w:rsid w:val="005F1C87"/>
    <w:rsid w:val="005F2293"/>
    <w:rsid w:val="005F26F7"/>
    <w:rsid w:val="005F28D2"/>
    <w:rsid w:val="005F33D7"/>
    <w:rsid w:val="005F35A7"/>
    <w:rsid w:val="005F39BE"/>
    <w:rsid w:val="005F59A3"/>
    <w:rsid w:val="005F6FCA"/>
    <w:rsid w:val="005F7CF0"/>
    <w:rsid w:val="0060005E"/>
    <w:rsid w:val="00600416"/>
    <w:rsid w:val="006006B0"/>
    <w:rsid w:val="00600912"/>
    <w:rsid w:val="00600A82"/>
    <w:rsid w:val="00600EB5"/>
    <w:rsid w:val="00601449"/>
    <w:rsid w:val="00601997"/>
    <w:rsid w:val="00602136"/>
    <w:rsid w:val="00602291"/>
    <w:rsid w:val="0060252F"/>
    <w:rsid w:val="0060357A"/>
    <w:rsid w:val="00603D3C"/>
    <w:rsid w:val="0060402D"/>
    <w:rsid w:val="00605A1C"/>
    <w:rsid w:val="00606A5C"/>
    <w:rsid w:val="00607482"/>
    <w:rsid w:val="00607AD0"/>
    <w:rsid w:val="0061086C"/>
    <w:rsid w:val="00610A4F"/>
    <w:rsid w:val="00610CE1"/>
    <w:rsid w:val="00611B53"/>
    <w:rsid w:val="006121E9"/>
    <w:rsid w:val="006126E1"/>
    <w:rsid w:val="0061297B"/>
    <w:rsid w:val="00612C44"/>
    <w:rsid w:val="00613013"/>
    <w:rsid w:val="00613A36"/>
    <w:rsid w:val="006148AE"/>
    <w:rsid w:val="00614AF8"/>
    <w:rsid w:val="00614B5C"/>
    <w:rsid w:val="006156B5"/>
    <w:rsid w:val="00616337"/>
    <w:rsid w:val="006169A7"/>
    <w:rsid w:val="0061760D"/>
    <w:rsid w:val="00617804"/>
    <w:rsid w:val="00617C9F"/>
    <w:rsid w:val="00620E0C"/>
    <w:rsid w:val="00620F8A"/>
    <w:rsid w:val="006217E2"/>
    <w:rsid w:val="00621F32"/>
    <w:rsid w:val="0062202D"/>
    <w:rsid w:val="006224D9"/>
    <w:rsid w:val="00623A32"/>
    <w:rsid w:val="00624FBD"/>
    <w:rsid w:val="00625516"/>
    <w:rsid w:val="00625932"/>
    <w:rsid w:val="006263D9"/>
    <w:rsid w:val="006265DC"/>
    <w:rsid w:val="0062660F"/>
    <w:rsid w:val="00626A56"/>
    <w:rsid w:val="00626E50"/>
    <w:rsid w:val="00626F60"/>
    <w:rsid w:val="00627165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9FB"/>
    <w:rsid w:val="00633BDD"/>
    <w:rsid w:val="00634099"/>
    <w:rsid w:val="00634393"/>
    <w:rsid w:val="0063483C"/>
    <w:rsid w:val="00635BFC"/>
    <w:rsid w:val="006360DE"/>
    <w:rsid w:val="006361BA"/>
    <w:rsid w:val="0063622D"/>
    <w:rsid w:val="006365D2"/>
    <w:rsid w:val="00636DAA"/>
    <w:rsid w:val="00636E9A"/>
    <w:rsid w:val="0063790A"/>
    <w:rsid w:val="00641EC1"/>
    <w:rsid w:val="00643374"/>
    <w:rsid w:val="006441E3"/>
    <w:rsid w:val="006443D3"/>
    <w:rsid w:val="00644BF4"/>
    <w:rsid w:val="00644CC0"/>
    <w:rsid w:val="00644F4C"/>
    <w:rsid w:val="006465F2"/>
    <w:rsid w:val="00646D52"/>
    <w:rsid w:val="00647A95"/>
    <w:rsid w:val="00650131"/>
    <w:rsid w:val="00650408"/>
    <w:rsid w:val="006508A1"/>
    <w:rsid w:val="0065152C"/>
    <w:rsid w:val="00652297"/>
    <w:rsid w:val="00652416"/>
    <w:rsid w:val="006525BD"/>
    <w:rsid w:val="00652846"/>
    <w:rsid w:val="00654706"/>
    <w:rsid w:val="0065471D"/>
    <w:rsid w:val="00656CE9"/>
    <w:rsid w:val="00657534"/>
    <w:rsid w:val="00657AB4"/>
    <w:rsid w:val="006614F9"/>
    <w:rsid w:val="00662195"/>
    <w:rsid w:val="00662D75"/>
    <w:rsid w:val="006636B9"/>
    <w:rsid w:val="00663B65"/>
    <w:rsid w:val="00663C3B"/>
    <w:rsid w:val="00664963"/>
    <w:rsid w:val="006657B6"/>
    <w:rsid w:val="00665B0A"/>
    <w:rsid w:val="00667B40"/>
    <w:rsid w:val="00667FC8"/>
    <w:rsid w:val="00670F11"/>
    <w:rsid w:val="00670FCC"/>
    <w:rsid w:val="0067138B"/>
    <w:rsid w:val="00671B04"/>
    <w:rsid w:val="00671BA3"/>
    <w:rsid w:val="00671E16"/>
    <w:rsid w:val="00672E44"/>
    <w:rsid w:val="00673435"/>
    <w:rsid w:val="0067372C"/>
    <w:rsid w:val="006738DE"/>
    <w:rsid w:val="00674D9B"/>
    <w:rsid w:val="006758A4"/>
    <w:rsid w:val="006768CA"/>
    <w:rsid w:val="0067793A"/>
    <w:rsid w:val="00680459"/>
    <w:rsid w:val="0068118E"/>
    <w:rsid w:val="006815CF"/>
    <w:rsid w:val="00681E78"/>
    <w:rsid w:val="00682666"/>
    <w:rsid w:val="006834CE"/>
    <w:rsid w:val="0068385F"/>
    <w:rsid w:val="0068437E"/>
    <w:rsid w:val="00685362"/>
    <w:rsid w:val="00685432"/>
    <w:rsid w:val="00685F3A"/>
    <w:rsid w:val="00686392"/>
    <w:rsid w:val="00686FCA"/>
    <w:rsid w:val="00687058"/>
    <w:rsid w:val="00687DAF"/>
    <w:rsid w:val="0069060B"/>
    <w:rsid w:val="00691155"/>
    <w:rsid w:val="00691500"/>
    <w:rsid w:val="0069215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973EB"/>
    <w:rsid w:val="006A07A1"/>
    <w:rsid w:val="006A084D"/>
    <w:rsid w:val="006A11B9"/>
    <w:rsid w:val="006A20F3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67DF"/>
    <w:rsid w:val="006A7408"/>
    <w:rsid w:val="006A754B"/>
    <w:rsid w:val="006B00EC"/>
    <w:rsid w:val="006B033B"/>
    <w:rsid w:val="006B17AA"/>
    <w:rsid w:val="006B1BAA"/>
    <w:rsid w:val="006B2C0A"/>
    <w:rsid w:val="006B3E20"/>
    <w:rsid w:val="006B3F20"/>
    <w:rsid w:val="006B4134"/>
    <w:rsid w:val="006B4774"/>
    <w:rsid w:val="006B4A0C"/>
    <w:rsid w:val="006B4F48"/>
    <w:rsid w:val="006B592B"/>
    <w:rsid w:val="006B5952"/>
    <w:rsid w:val="006B6FFC"/>
    <w:rsid w:val="006B7048"/>
    <w:rsid w:val="006B741C"/>
    <w:rsid w:val="006C0280"/>
    <w:rsid w:val="006C043F"/>
    <w:rsid w:val="006C04F9"/>
    <w:rsid w:val="006C0620"/>
    <w:rsid w:val="006C0629"/>
    <w:rsid w:val="006C078B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3BF7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A7D"/>
    <w:rsid w:val="006D1602"/>
    <w:rsid w:val="006D19EF"/>
    <w:rsid w:val="006D1E3F"/>
    <w:rsid w:val="006D244C"/>
    <w:rsid w:val="006D3279"/>
    <w:rsid w:val="006D461B"/>
    <w:rsid w:val="006D475B"/>
    <w:rsid w:val="006D494F"/>
    <w:rsid w:val="006D4BCE"/>
    <w:rsid w:val="006D57FB"/>
    <w:rsid w:val="006D5E7B"/>
    <w:rsid w:val="006D67CA"/>
    <w:rsid w:val="006D68C1"/>
    <w:rsid w:val="006D6D04"/>
    <w:rsid w:val="006E0022"/>
    <w:rsid w:val="006E06A3"/>
    <w:rsid w:val="006E150B"/>
    <w:rsid w:val="006E159B"/>
    <w:rsid w:val="006E274D"/>
    <w:rsid w:val="006E2D52"/>
    <w:rsid w:val="006E2FE8"/>
    <w:rsid w:val="006E39E6"/>
    <w:rsid w:val="006E3DF7"/>
    <w:rsid w:val="006E4009"/>
    <w:rsid w:val="006E4ADA"/>
    <w:rsid w:val="006E4D12"/>
    <w:rsid w:val="006E57E5"/>
    <w:rsid w:val="006E5D2C"/>
    <w:rsid w:val="006E5EE2"/>
    <w:rsid w:val="006E6839"/>
    <w:rsid w:val="006E6B92"/>
    <w:rsid w:val="006E7458"/>
    <w:rsid w:val="006E7A0A"/>
    <w:rsid w:val="006E7D6E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43BC"/>
    <w:rsid w:val="006F4BFA"/>
    <w:rsid w:val="006F546D"/>
    <w:rsid w:val="006F6446"/>
    <w:rsid w:val="006F6697"/>
    <w:rsid w:val="006F6A2E"/>
    <w:rsid w:val="006F77A5"/>
    <w:rsid w:val="007001AE"/>
    <w:rsid w:val="0070041D"/>
    <w:rsid w:val="007009E6"/>
    <w:rsid w:val="00700E10"/>
    <w:rsid w:val="00701110"/>
    <w:rsid w:val="00701333"/>
    <w:rsid w:val="007014B5"/>
    <w:rsid w:val="0070187B"/>
    <w:rsid w:val="007018F3"/>
    <w:rsid w:val="0070214A"/>
    <w:rsid w:val="0070277F"/>
    <w:rsid w:val="0070377D"/>
    <w:rsid w:val="00703DCE"/>
    <w:rsid w:val="0070412E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517B"/>
    <w:rsid w:val="00715433"/>
    <w:rsid w:val="0071596D"/>
    <w:rsid w:val="0071647A"/>
    <w:rsid w:val="00716AC0"/>
    <w:rsid w:val="00717428"/>
    <w:rsid w:val="00717BF0"/>
    <w:rsid w:val="00720DB7"/>
    <w:rsid w:val="007213F1"/>
    <w:rsid w:val="00721409"/>
    <w:rsid w:val="007216B1"/>
    <w:rsid w:val="00721A15"/>
    <w:rsid w:val="00721F34"/>
    <w:rsid w:val="00722314"/>
    <w:rsid w:val="007223CE"/>
    <w:rsid w:val="00722A7E"/>
    <w:rsid w:val="00723F27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84A"/>
    <w:rsid w:val="00730CA3"/>
    <w:rsid w:val="00730F0C"/>
    <w:rsid w:val="00731DB2"/>
    <w:rsid w:val="007323E6"/>
    <w:rsid w:val="00732A61"/>
    <w:rsid w:val="00732DA0"/>
    <w:rsid w:val="0073366B"/>
    <w:rsid w:val="00733CD6"/>
    <w:rsid w:val="00733EFA"/>
    <w:rsid w:val="00734083"/>
    <w:rsid w:val="007341BD"/>
    <w:rsid w:val="00735810"/>
    <w:rsid w:val="0073633F"/>
    <w:rsid w:val="0073656E"/>
    <w:rsid w:val="0073669E"/>
    <w:rsid w:val="007376E8"/>
    <w:rsid w:val="007403D3"/>
    <w:rsid w:val="0074066A"/>
    <w:rsid w:val="007410B0"/>
    <w:rsid w:val="00741A5C"/>
    <w:rsid w:val="00741F57"/>
    <w:rsid w:val="007442AF"/>
    <w:rsid w:val="00745712"/>
    <w:rsid w:val="00745A5A"/>
    <w:rsid w:val="00745BAE"/>
    <w:rsid w:val="007477B0"/>
    <w:rsid w:val="00750F37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D96"/>
    <w:rsid w:val="00755EC8"/>
    <w:rsid w:val="007565B9"/>
    <w:rsid w:val="007566B1"/>
    <w:rsid w:val="00757789"/>
    <w:rsid w:val="00757E61"/>
    <w:rsid w:val="00757E96"/>
    <w:rsid w:val="0076046C"/>
    <w:rsid w:val="0076051B"/>
    <w:rsid w:val="007607EC"/>
    <w:rsid w:val="0076115E"/>
    <w:rsid w:val="00762732"/>
    <w:rsid w:val="007629A3"/>
    <w:rsid w:val="00762D28"/>
    <w:rsid w:val="0076340E"/>
    <w:rsid w:val="00763E7F"/>
    <w:rsid w:val="00763EB0"/>
    <w:rsid w:val="00764C86"/>
    <w:rsid w:val="007656E1"/>
    <w:rsid w:val="0076597B"/>
    <w:rsid w:val="00765D6B"/>
    <w:rsid w:val="00765DA2"/>
    <w:rsid w:val="00765EA4"/>
    <w:rsid w:val="00766B19"/>
    <w:rsid w:val="00766F3A"/>
    <w:rsid w:val="007678FF"/>
    <w:rsid w:val="00767DC8"/>
    <w:rsid w:val="0077047C"/>
    <w:rsid w:val="00770646"/>
    <w:rsid w:val="00771599"/>
    <w:rsid w:val="00771C16"/>
    <w:rsid w:val="00772202"/>
    <w:rsid w:val="0077409F"/>
    <w:rsid w:val="00774E1D"/>
    <w:rsid w:val="00774F6F"/>
    <w:rsid w:val="00777E14"/>
    <w:rsid w:val="007814F5"/>
    <w:rsid w:val="007816A2"/>
    <w:rsid w:val="00781C91"/>
    <w:rsid w:val="00781E53"/>
    <w:rsid w:val="00782310"/>
    <w:rsid w:val="00782B10"/>
    <w:rsid w:val="00783107"/>
    <w:rsid w:val="0078337B"/>
    <w:rsid w:val="00783481"/>
    <w:rsid w:val="0078378F"/>
    <w:rsid w:val="00783D35"/>
    <w:rsid w:val="00783D3A"/>
    <w:rsid w:val="007841E5"/>
    <w:rsid w:val="007847BB"/>
    <w:rsid w:val="0078483F"/>
    <w:rsid w:val="007848CE"/>
    <w:rsid w:val="00784E0F"/>
    <w:rsid w:val="00785A0A"/>
    <w:rsid w:val="00785AD5"/>
    <w:rsid w:val="0078624C"/>
    <w:rsid w:val="00787482"/>
    <w:rsid w:val="00787532"/>
    <w:rsid w:val="00787565"/>
    <w:rsid w:val="00787624"/>
    <w:rsid w:val="00787B93"/>
    <w:rsid w:val="00790521"/>
    <w:rsid w:val="0079056A"/>
    <w:rsid w:val="00790920"/>
    <w:rsid w:val="007916D3"/>
    <w:rsid w:val="00791CE3"/>
    <w:rsid w:val="00792165"/>
    <w:rsid w:val="00792256"/>
    <w:rsid w:val="00792772"/>
    <w:rsid w:val="00792CEA"/>
    <w:rsid w:val="007938AC"/>
    <w:rsid w:val="00794F8C"/>
    <w:rsid w:val="0079522F"/>
    <w:rsid w:val="0079545A"/>
    <w:rsid w:val="00795911"/>
    <w:rsid w:val="007959FF"/>
    <w:rsid w:val="00795AC4"/>
    <w:rsid w:val="00795CFE"/>
    <w:rsid w:val="007962A3"/>
    <w:rsid w:val="00796893"/>
    <w:rsid w:val="007969B8"/>
    <w:rsid w:val="00796A1A"/>
    <w:rsid w:val="00796A4E"/>
    <w:rsid w:val="00796CB1"/>
    <w:rsid w:val="00797595"/>
    <w:rsid w:val="007975FD"/>
    <w:rsid w:val="00797AAD"/>
    <w:rsid w:val="00797DEF"/>
    <w:rsid w:val="007A0706"/>
    <w:rsid w:val="007A0953"/>
    <w:rsid w:val="007A11B8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227"/>
    <w:rsid w:val="007A336B"/>
    <w:rsid w:val="007A3701"/>
    <w:rsid w:val="007A3963"/>
    <w:rsid w:val="007A3984"/>
    <w:rsid w:val="007A4163"/>
    <w:rsid w:val="007A4CF0"/>
    <w:rsid w:val="007A528D"/>
    <w:rsid w:val="007A5D22"/>
    <w:rsid w:val="007A5E83"/>
    <w:rsid w:val="007A63CA"/>
    <w:rsid w:val="007A6BE3"/>
    <w:rsid w:val="007A74CC"/>
    <w:rsid w:val="007B0169"/>
    <w:rsid w:val="007B0823"/>
    <w:rsid w:val="007B0CA4"/>
    <w:rsid w:val="007B1B75"/>
    <w:rsid w:val="007B23AC"/>
    <w:rsid w:val="007B26AC"/>
    <w:rsid w:val="007B2975"/>
    <w:rsid w:val="007B2ACB"/>
    <w:rsid w:val="007B3486"/>
    <w:rsid w:val="007B45A7"/>
    <w:rsid w:val="007B45CB"/>
    <w:rsid w:val="007B4728"/>
    <w:rsid w:val="007B487C"/>
    <w:rsid w:val="007B4EC0"/>
    <w:rsid w:val="007B5BC0"/>
    <w:rsid w:val="007B5D41"/>
    <w:rsid w:val="007B605F"/>
    <w:rsid w:val="007B6C37"/>
    <w:rsid w:val="007B6FCF"/>
    <w:rsid w:val="007B7598"/>
    <w:rsid w:val="007B75DD"/>
    <w:rsid w:val="007B79AF"/>
    <w:rsid w:val="007B7C20"/>
    <w:rsid w:val="007C0C45"/>
    <w:rsid w:val="007C1BB2"/>
    <w:rsid w:val="007C1FC2"/>
    <w:rsid w:val="007C2A25"/>
    <w:rsid w:val="007C2FE9"/>
    <w:rsid w:val="007C436E"/>
    <w:rsid w:val="007C4A4B"/>
    <w:rsid w:val="007C4CA8"/>
    <w:rsid w:val="007C501E"/>
    <w:rsid w:val="007C6050"/>
    <w:rsid w:val="007C6818"/>
    <w:rsid w:val="007C721F"/>
    <w:rsid w:val="007C78DD"/>
    <w:rsid w:val="007C7B00"/>
    <w:rsid w:val="007C7BA7"/>
    <w:rsid w:val="007D0000"/>
    <w:rsid w:val="007D0222"/>
    <w:rsid w:val="007D2F62"/>
    <w:rsid w:val="007D3225"/>
    <w:rsid w:val="007D3C2D"/>
    <w:rsid w:val="007D46E7"/>
    <w:rsid w:val="007D4D05"/>
    <w:rsid w:val="007D5DB1"/>
    <w:rsid w:val="007D66C4"/>
    <w:rsid w:val="007D69E8"/>
    <w:rsid w:val="007D7936"/>
    <w:rsid w:val="007D7BF9"/>
    <w:rsid w:val="007D7E1D"/>
    <w:rsid w:val="007D7F6F"/>
    <w:rsid w:val="007E040A"/>
    <w:rsid w:val="007E0FFC"/>
    <w:rsid w:val="007E16A1"/>
    <w:rsid w:val="007E1977"/>
    <w:rsid w:val="007E1DE0"/>
    <w:rsid w:val="007E3771"/>
    <w:rsid w:val="007E46A6"/>
    <w:rsid w:val="007E5C81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0EFC"/>
    <w:rsid w:val="007F1B57"/>
    <w:rsid w:val="007F1BE3"/>
    <w:rsid w:val="007F25AB"/>
    <w:rsid w:val="007F31AE"/>
    <w:rsid w:val="007F3562"/>
    <w:rsid w:val="007F35D8"/>
    <w:rsid w:val="007F3CD6"/>
    <w:rsid w:val="007F4012"/>
    <w:rsid w:val="007F53EB"/>
    <w:rsid w:val="007F5687"/>
    <w:rsid w:val="007F5A2D"/>
    <w:rsid w:val="007F6F6A"/>
    <w:rsid w:val="007F74B0"/>
    <w:rsid w:val="00800186"/>
    <w:rsid w:val="0080038A"/>
    <w:rsid w:val="008012C1"/>
    <w:rsid w:val="008013A1"/>
    <w:rsid w:val="008019BB"/>
    <w:rsid w:val="00801D17"/>
    <w:rsid w:val="008022AA"/>
    <w:rsid w:val="00802CA3"/>
    <w:rsid w:val="00802D9C"/>
    <w:rsid w:val="0080320A"/>
    <w:rsid w:val="00803DA0"/>
    <w:rsid w:val="00804217"/>
    <w:rsid w:val="00804F41"/>
    <w:rsid w:val="00805229"/>
    <w:rsid w:val="00805A8B"/>
    <w:rsid w:val="008066AD"/>
    <w:rsid w:val="00806DE5"/>
    <w:rsid w:val="00807137"/>
    <w:rsid w:val="008075AB"/>
    <w:rsid w:val="008076D6"/>
    <w:rsid w:val="008076E4"/>
    <w:rsid w:val="00810E58"/>
    <w:rsid w:val="00811578"/>
    <w:rsid w:val="008115F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0C73"/>
    <w:rsid w:val="00820C79"/>
    <w:rsid w:val="00821CBE"/>
    <w:rsid w:val="00821FEB"/>
    <w:rsid w:val="00822B4D"/>
    <w:rsid w:val="00822D69"/>
    <w:rsid w:val="0082323B"/>
    <w:rsid w:val="00823BB5"/>
    <w:rsid w:val="0082413F"/>
    <w:rsid w:val="008253FA"/>
    <w:rsid w:val="00825422"/>
    <w:rsid w:val="00825F49"/>
    <w:rsid w:val="008260DD"/>
    <w:rsid w:val="00826C88"/>
    <w:rsid w:val="00826F7B"/>
    <w:rsid w:val="008271D2"/>
    <w:rsid w:val="0082732D"/>
    <w:rsid w:val="00830508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CA3"/>
    <w:rsid w:val="00834D29"/>
    <w:rsid w:val="00835379"/>
    <w:rsid w:val="0083579A"/>
    <w:rsid w:val="008358E8"/>
    <w:rsid w:val="00835AEA"/>
    <w:rsid w:val="008360D5"/>
    <w:rsid w:val="0083657E"/>
    <w:rsid w:val="00836B4E"/>
    <w:rsid w:val="008377B9"/>
    <w:rsid w:val="0084056D"/>
    <w:rsid w:val="008406F5"/>
    <w:rsid w:val="00840BDF"/>
    <w:rsid w:val="00840BEC"/>
    <w:rsid w:val="0084135C"/>
    <w:rsid w:val="008413E9"/>
    <w:rsid w:val="00841C0C"/>
    <w:rsid w:val="008423AB"/>
    <w:rsid w:val="008423D4"/>
    <w:rsid w:val="00843682"/>
    <w:rsid w:val="00843945"/>
    <w:rsid w:val="00844263"/>
    <w:rsid w:val="00844401"/>
    <w:rsid w:val="00844B82"/>
    <w:rsid w:val="00845115"/>
    <w:rsid w:val="00845A91"/>
    <w:rsid w:val="00845B26"/>
    <w:rsid w:val="00846F76"/>
    <w:rsid w:val="00846FD2"/>
    <w:rsid w:val="008500A5"/>
    <w:rsid w:val="00850213"/>
    <w:rsid w:val="0085082D"/>
    <w:rsid w:val="00850A99"/>
    <w:rsid w:val="0085156D"/>
    <w:rsid w:val="008516B9"/>
    <w:rsid w:val="0085201A"/>
    <w:rsid w:val="008521EF"/>
    <w:rsid w:val="00852493"/>
    <w:rsid w:val="0085275C"/>
    <w:rsid w:val="00854CDE"/>
    <w:rsid w:val="00854D59"/>
    <w:rsid w:val="00854F7F"/>
    <w:rsid w:val="00855951"/>
    <w:rsid w:val="00855A16"/>
    <w:rsid w:val="00855C5F"/>
    <w:rsid w:val="008561B0"/>
    <w:rsid w:val="008565C5"/>
    <w:rsid w:val="0085734E"/>
    <w:rsid w:val="00857654"/>
    <w:rsid w:val="00857B33"/>
    <w:rsid w:val="00857B72"/>
    <w:rsid w:val="00857B75"/>
    <w:rsid w:val="00857FB7"/>
    <w:rsid w:val="008615FB"/>
    <w:rsid w:val="00861AF4"/>
    <w:rsid w:val="00862B3E"/>
    <w:rsid w:val="00862D21"/>
    <w:rsid w:val="00863141"/>
    <w:rsid w:val="00863414"/>
    <w:rsid w:val="00863524"/>
    <w:rsid w:val="00863C23"/>
    <w:rsid w:val="00864A95"/>
    <w:rsid w:val="00864B3C"/>
    <w:rsid w:val="00865EB5"/>
    <w:rsid w:val="0086664E"/>
    <w:rsid w:val="00866E34"/>
    <w:rsid w:val="00867D3E"/>
    <w:rsid w:val="0087228A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5A24"/>
    <w:rsid w:val="00885A35"/>
    <w:rsid w:val="00885A60"/>
    <w:rsid w:val="00885E3A"/>
    <w:rsid w:val="0088693E"/>
    <w:rsid w:val="00886969"/>
    <w:rsid w:val="00887600"/>
    <w:rsid w:val="0089157B"/>
    <w:rsid w:val="0089195C"/>
    <w:rsid w:val="00891A2E"/>
    <w:rsid w:val="008924C3"/>
    <w:rsid w:val="00894E46"/>
    <w:rsid w:val="00895A92"/>
    <w:rsid w:val="00896CA0"/>
    <w:rsid w:val="00897EDA"/>
    <w:rsid w:val="008A00B0"/>
    <w:rsid w:val="008A1023"/>
    <w:rsid w:val="008A1188"/>
    <w:rsid w:val="008A1733"/>
    <w:rsid w:val="008A1D6E"/>
    <w:rsid w:val="008A242B"/>
    <w:rsid w:val="008A2685"/>
    <w:rsid w:val="008A2E76"/>
    <w:rsid w:val="008A3511"/>
    <w:rsid w:val="008A3DF2"/>
    <w:rsid w:val="008A41E2"/>
    <w:rsid w:val="008A4ACD"/>
    <w:rsid w:val="008A4C1E"/>
    <w:rsid w:val="008A5B17"/>
    <w:rsid w:val="008A63D9"/>
    <w:rsid w:val="008A6A8D"/>
    <w:rsid w:val="008A6DAF"/>
    <w:rsid w:val="008B0678"/>
    <w:rsid w:val="008B07E6"/>
    <w:rsid w:val="008B0AA6"/>
    <w:rsid w:val="008B0FCF"/>
    <w:rsid w:val="008B2D42"/>
    <w:rsid w:val="008B3915"/>
    <w:rsid w:val="008B3938"/>
    <w:rsid w:val="008B47FA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B6AB7"/>
    <w:rsid w:val="008C0233"/>
    <w:rsid w:val="008C0A21"/>
    <w:rsid w:val="008C0E73"/>
    <w:rsid w:val="008C1B0E"/>
    <w:rsid w:val="008C2695"/>
    <w:rsid w:val="008C28AE"/>
    <w:rsid w:val="008C3113"/>
    <w:rsid w:val="008C38A5"/>
    <w:rsid w:val="008C3E8C"/>
    <w:rsid w:val="008C4294"/>
    <w:rsid w:val="008C43EC"/>
    <w:rsid w:val="008C48DA"/>
    <w:rsid w:val="008C56F3"/>
    <w:rsid w:val="008C65A2"/>
    <w:rsid w:val="008C6D51"/>
    <w:rsid w:val="008C6F39"/>
    <w:rsid w:val="008C76BD"/>
    <w:rsid w:val="008C7C19"/>
    <w:rsid w:val="008D03F2"/>
    <w:rsid w:val="008D0544"/>
    <w:rsid w:val="008D0694"/>
    <w:rsid w:val="008D0D8A"/>
    <w:rsid w:val="008D305A"/>
    <w:rsid w:val="008D3158"/>
    <w:rsid w:val="008D36E1"/>
    <w:rsid w:val="008D3B13"/>
    <w:rsid w:val="008D43D4"/>
    <w:rsid w:val="008D5047"/>
    <w:rsid w:val="008D5410"/>
    <w:rsid w:val="008D5ADE"/>
    <w:rsid w:val="008D67CE"/>
    <w:rsid w:val="008D6937"/>
    <w:rsid w:val="008D77C5"/>
    <w:rsid w:val="008E0715"/>
    <w:rsid w:val="008E128A"/>
    <w:rsid w:val="008E171D"/>
    <w:rsid w:val="008E18E5"/>
    <w:rsid w:val="008E1A41"/>
    <w:rsid w:val="008E1AAE"/>
    <w:rsid w:val="008E1ED5"/>
    <w:rsid w:val="008E2476"/>
    <w:rsid w:val="008E2543"/>
    <w:rsid w:val="008E3700"/>
    <w:rsid w:val="008E3989"/>
    <w:rsid w:val="008E3F4F"/>
    <w:rsid w:val="008E4057"/>
    <w:rsid w:val="008E4929"/>
    <w:rsid w:val="008E4B28"/>
    <w:rsid w:val="008E5530"/>
    <w:rsid w:val="008E5F41"/>
    <w:rsid w:val="008E7241"/>
    <w:rsid w:val="008E725B"/>
    <w:rsid w:val="008F068C"/>
    <w:rsid w:val="008F13B3"/>
    <w:rsid w:val="008F1537"/>
    <w:rsid w:val="008F194B"/>
    <w:rsid w:val="008F23C3"/>
    <w:rsid w:val="008F24F4"/>
    <w:rsid w:val="008F2FC4"/>
    <w:rsid w:val="008F302B"/>
    <w:rsid w:val="008F3089"/>
    <w:rsid w:val="008F3773"/>
    <w:rsid w:val="008F3EA8"/>
    <w:rsid w:val="008F49AC"/>
    <w:rsid w:val="008F4BD1"/>
    <w:rsid w:val="008F5059"/>
    <w:rsid w:val="008F5180"/>
    <w:rsid w:val="008F52EA"/>
    <w:rsid w:val="008F5328"/>
    <w:rsid w:val="008F596C"/>
    <w:rsid w:val="008F5E64"/>
    <w:rsid w:val="008F63B0"/>
    <w:rsid w:val="008F6614"/>
    <w:rsid w:val="008F6A60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802"/>
    <w:rsid w:val="00902E77"/>
    <w:rsid w:val="00903834"/>
    <w:rsid w:val="009045E6"/>
    <w:rsid w:val="00904BAA"/>
    <w:rsid w:val="00904ECB"/>
    <w:rsid w:val="009057A8"/>
    <w:rsid w:val="00905C17"/>
    <w:rsid w:val="00906003"/>
    <w:rsid w:val="00906CD4"/>
    <w:rsid w:val="0090784D"/>
    <w:rsid w:val="009078C5"/>
    <w:rsid w:val="009100A4"/>
    <w:rsid w:val="009108B0"/>
    <w:rsid w:val="00911951"/>
    <w:rsid w:val="009119CE"/>
    <w:rsid w:val="00911D94"/>
    <w:rsid w:val="0091219A"/>
    <w:rsid w:val="009125F5"/>
    <w:rsid w:val="00912611"/>
    <w:rsid w:val="0091262F"/>
    <w:rsid w:val="009127A3"/>
    <w:rsid w:val="00912B0E"/>
    <w:rsid w:val="009135ED"/>
    <w:rsid w:val="00914C19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24B"/>
    <w:rsid w:val="0092542D"/>
    <w:rsid w:val="00926FF0"/>
    <w:rsid w:val="0092710E"/>
    <w:rsid w:val="00927788"/>
    <w:rsid w:val="00927F42"/>
    <w:rsid w:val="009305F8"/>
    <w:rsid w:val="00931425"/>
    <w:rsid w:val="00931B39"/>
    <w:rsid w:val="00931C85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826"/>
    <w:rsid w:val="00937035"/>
    <w:rsid w:val="0093724D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7EB"/>
    <w:rsid w:val="00956BB2"/>
    <w:rsid w:val="00956BF4"/>
    <w:rsid w:val="00957126"/>
    <w:rsid w:val="0095763E"/>
    <w:rsid w:val="00957678"/>
    <w:rsid w:val="00957CE1"/>
    <w:rsid w:val="00957E6A"/>
    <w:rsid w:val="009600C4"/>
    <w:rsid w:val="0096030C"/>
    <w:rsid w:val="0096054F"/>
    <w:rsid w:val="00961DED"/>
    <w:rsid w:val="00962566"/>
    <w:rsid w:val="0096301C"/>
    <w:rsid w:val="00964137"/>
    <w:rsid w:val="0096453B"/>
    <w:rsid w:val="0096482A"/>
    <w:rsid w:val="00965294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D27"/>
    <w:rsid w:val="00972459"/>
    <w:rsid w:val="00972EB6"/>
    <w:rsid w:val="00973E5A"/>
    <w:rsid w:val="0097566C"/>
    <w:rsid w:val="00975F24"/>
    <w:rsid w:val="00976615"/>
    <w:rsid w:val="00976793"/>
    <w:rsid w:val="00976DA7"/>
    <w:rsid w:val="00976DD6"/>
    <w:rsid w:val="00977122"/>
    <w:rsid w:val="00977586"/>
    <w:rsid w:val="00980B1C"/>
    <w:rsid w:val="00983E5E"/>
    <w:rsid w:val="0098447D"/>
    <w:rsid w:val="00984DA9"/>
    <w:rsid w:val="0098562A"/>
    <w:rsid w:val="0098567F"/>
    <w:rsid w:val="009856FA"/>
    <w:rsid w:val="00985A2B"/>
    <w:rsid w:val="0098714D"/>
    <w:rsid w:val="00987206"/>
    <w:rsid w:val="00990B79"/>
    <w:rsid w:val="00991640"/>
    <w:rsid w:val="00991F26"/>
    <w:rsid w:val="0099203C"/>
    <w:rsid w:val="0099259F"/>
    <w:rsid w:val="00992846"/>
    <w:rsid w:val="00993C18"/>
    <w:rsid w:val="0099426D"/>
    <w:rsid w:val="00995091"/>
    <w:rsid w:val="009956F0"/>
    <w:rsid w:val="009970C9"/>
    <w:rsid w:val="00997DC0"/>
    <w:rsid w:val="009A0380"/>
    <w:rsid w:val="009A0498"/>
    <w:rsid w:val="009A0B42"/>
    <w:rsid w:val="009A1391"/>
    <w:rsid w:val="009A2557"/>
    <w:rsid w:val="009A43B7"/>
    <w:rsid w:val="009A4753"/>
    <w:rsid w:val="009A592F"/>
    <w:rsid w:val="009A5E26"/>
    <w:rsid w:val="009A6917"/>
    <w:rsid w:val="009B0187"/>
    <w:rsid w:val="009B0424"/>
    <w:rsid w:val="009B09B3"/>
    <w:rsid w:val="009B0E7D"/>
    <w:rsid w:val="009B100E"/>
    <w:rsid w:val="009B15F9"/>
    <w:rsid w:val="009B26BB"/>
    <w:rsid w:val="009B2CCD"/>
    <w:rsid w:val="009B3271"/>
    <w:rsid w:val="009B435D"/>
    <w:rsid w:val="009B44D5"/>
    <w:rsid w:val="009B4544"/>
    <w:rsid w:val="009B482C"/>
    <w:rsid w:val="009B54A3"/>
    <w:rsid w:val="009B54E8"/>
    <w:rsid w:val="009B576B"/>
    <w:rsid w:val="009B65F8"/>
    <w:rsid w:val="009B7D9D"/>
    <w:rsid w:val="009C027C"/>
    <w:rsid w:val="009C054C"/>
    <w:rsid w:val="009C0DD3"/>
    <w:rsid w:val="009C23D2"/>
    <w:rsid w:val="009C2689"/>
    <w:rsid w:val="009C3985"/>
    <w:rsid w:val="009C39D8"/>
    <w:rsid w:val="009C4322"/>
    <w:rsid w:val="009C4323"/>
    <w:rsid w:val="009C4692"/>
    <w:rsid w:val="009C4A2C"/>
    <w:rsid w:val="009C5097"/>
    <w:rsid w:val="009C511C"/>
    <w:rsid w:val="009C5604"/>
    <w:rsid w:val="009C6146"/>
    <w:rsid w:val="009C68D8"/>
    <w:rsid w:val="009C6E62"/>
    <w:rsid w:val="009C6EAA"/>
    <w:rsid w:val="009C713F"/>
    <w:rsid w:val="009D1268"/>
    <w:rsid w:val="009D160A"/>
    <w:rsid w:val="009D1D0A"/>
    <w:rsid w:val="009D21B1"/>
    <w:rsid w:val="009D2540"/>
    <w:rsid w:val="009D4FA1"/>
    <w:rsid w:val="009D51F8"/>
    <w:rsid w:val="009D6219"/>
    <w:rsid w:val="009D63C9"/>
    <w:rsid w:val="009D64D7"/>
    <w:rsid w:val="009D6CDA"/>
    <w:rsid w:val="009D6CE4"/>
    <w:rsid w:val="009D6E1E"/>
    <w:rsid w:val="009D6F57"/>
    <w:rsid w:val="009D7BC0"/>
    <w:rsid w:val="009E08C2"/>
    <w:rsid w:val="009E0A7E"/>
    <w:rsid w:val="009E0CEB"/>
    <w:rsid w:val="009E0D07"/>
    <w:rsid w:val="009E2D35"/>
    <w:rsid w:val="009E350F"/>
    <w:rsid w:val="009E36CA"/>
    <w:rsid w:val="009E4084"/>
    <w:rsid w:val="009E40F9"/>
    <w:rsid w:val="009E43AD"/>
    <w:rsid w:val="009E4E8F"/>
    <w:rsid w:val="009E529D"/>
    <w:rsid w:val="009E54DA"/>
    <w:rsid w:val="009E5C47"/>
    <w:rsid w:val="009E5D46"/>
    <w:rsid w:val="009E6024"/>
    <w:rsid w:val="009E60F6"/>
    <w:rsid w:val="009E6B3B"/>
    <w:rsid w:val="009E6DAC"/>
    <w:rsid w:val="009E774E"/>
    <w:rsid w:val="009E7B81"/>
    <w:rsid w:val="009E7E6A"/>
    <w:rsid w:val="009F105C"/>
    <w:rsid w:val="009F1196"/>
    <w:rsid w:val="009F1BA7"/>
    <w:rsid w:val="009F1F70"/>
    <w:rsid w:val="009F3297"/>
    <w:rsid w:val="009F3E05"/>
    <w:rsid w:val="009F4117"/>
    <w:rsid w:val="009F4654"/>
    <w:rsid w:val="009F4A2C"/>
    <w:rsid w:val="009F4D0F"/>
    <w:rsid w:val="009F4EDA"/>
    <w:rsid w:val="009F6AA0"/>
    <w:rsid w:val="009F7607"/>
    <w:rsid w:val="009F7EBA"/>
    <w:rsid w:val="00A01692"/>
    <w:rsid w:val="00A018CD"/>
    <w:rsid w:val="00A02F71"/>
    <w:rsid w:val="00A03CDA"/>
    <w:rsid w:val="00A04F2A"/>
    <w:rsid w:val="00A0538A"/>
    <w:rsid w:val="00A058C9"/>
    <w:rsid w:val="00A06C28"/>
    <w:rsid w:val="00A07511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335D"/>
    <w:rsid w:val="00A14558"/>
    <w:rsid w:val="00A14BA5"/>
    <w:rsid w:val="00A14DB7"/>
    <w:rsid w:val="00A1503E"/>
    <w:rsid w:val="00A15C09"/>
    <w:rsid w:val="00A15C70"/>
    <w:rsid w:val="00A16211"/>
    <w:rsid w:val="00A166F0"/>
    <w:rsid w:val="00A167BE"/>
    <w:rsid w:val="00A17D67"/>
    <w:rsid w:val="00A17D6E"/>
    <w:rsid w:val="00A20998"/>
    <w:rsid w:val="00A2183E"/>
    <w:rsid w:val="00A22D40"/>
    <w:rsid w:val="00A236D3"/>
    <w:rsid w:val="00A24A5D"/>
    <w:rsid w:val="00A25128"/>
    <w:rsid w:val="00A25568"/>
    <w:rsid w:val="00A26DE4"/>
    <w:rsid w:val="00A276B7"/>
    <w:rsid w:val="00A27BF8"/>
    <w:rsid w:val="00A30156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7D0"/>
    <w:rsid w:val="00A34971"/>
    <w:rsid w:val="00A353DD"/>
    <w:rsid w:val="00A35B3D"/>
    <w:rsid w:val="00A372B3"/>
    <w:rsid w:val="00A37501"/>
    <w:rsid w:val="00A377D9"/>
    <w:rsid w:val="00A37B87"/>
    <w:rsid w:val="00A413DB"/>
    <w:rsid w:val="00A41708"/>
    <w:rsid w:val="00A422A1"/>
    <w:rsid w:val="00A422F3"/>
    <w:rsid w:val="00A42ABB"/>
    <w:rsid w:val="00A4378F"/>
    <w:rsid w:val="00A43EEF"/>
    <w:rsid w:val="00A445CD"/>
    <w:rsid w:val="00A45C69"/>
    <w:rsid w:val="00A46198"/>
    <w:rsid w:val="00A466A5"/>
    <w:rsid w:val="00A46AB5"/>
    <w:rsid w:val="00A47107"/>
    <w:rsid w:val="00A50C8D"/>
    <w:rsid w:val="00A50D48"/>
    <w:rsid w:val="00A517EF"/>
    <w:rsid w:val="00A51B84"/>
    <w:rsid w:val="00A51DCB"/>
    <w:rsid w:val="00A52B66"/>
    <w:rsid w:val="00A52B8B"/>
    <w:rsid w:val="00A52E16"/>
    <w:rsid w:val="00A53D14"/>
    <w:rsid w:val="00A53F81"/>
    <w:rsid w:val="00A5457E"/>
    <w:rsid w:val="00A54813"/>
    <w:rsid w:val="00A549C2"/>
    <w:rsid w:val="00A54B35"/>
    <w:rsid w:val="00A55164"/>
    <w:rsid w:val="00A55422"/>
    <w:rsid w:val="00A554DE"/>
    <w:rsid w:val="00A55D21"/>
    <w:rsid w:val="00A56496"/>
    <w:rsid w:val="00A566C2"/>
    <w:rsid w:val="00A57AD8"/>
    <w:rsid w:val="00A57AE3"/>
    <w:rsid w:val="00A57F66"/>
    <w:rsid w:val="00A60609"/>
    <w:rsid w:val="00A607BD"/>
    <w:rsid w:val="00A620DB"/>
    <w:rsid w:val="00A623AE"/>
    <w:rsid w:val="00A624C0"/>
    <w:rsid w:val="00A62B58"/>
    <w:rsid w:val="00A6324D"/>
    <w:rsid w:val="00A63C63"/>
    <w:rsid w:val="00A64DA3"/>
    <w:rsid w:val="00A6608F"/>
    <w:rsid w:val="00A673DA"/>
    <w:rsid w:val="00A67AB3"/>
    <w:rsid w:val="00A70905"/>
    <w:rsid w:val="00A70BF4"/>
    <w:rsid w:val="00A716C3"/>
    <w:rsid w:val="00A71921"/>
    <w:rsid w:val="00A72237"/>
    <w:rsid w:val="00A72325"/>
    <w:rsid w:val="00A7379F"/>
    <w:rsid w:val="00A7393C"/>
    <w:rsid w:val="00A73995"/>
    <w:rsid w:val="00A73D66"/>
    <w:rsid w:val="00A73D75"/>
    <w:rsid w:val="00A74695"/>
    <w:rsid w:val="00A762BD"/>
    <w:rsid w:val="00A7692C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BA2"/>
    <w:rsid w:val="00A83CF3"/>
    <w:rsid w:val="00A84999"/>
    <w:rsid w:val="00A84AB5"/>
    <w:rsid w:val="00A84AC1"/>
    <w:rsid w:val="00A84F20"/>
    <w:rsid w:val="00A853DD"/>
    <w:rsid w:val="00A857B5"/>
    <w:rsid w:val="00A85D58"/>
    <w:rsid w:val="00A86C12"/>
    <w:rsid w:val="00A86C8B"/>
    <w:rsid w:val="00A8730F"/>
    <w:rsid w:val="00A90C0D"/>
    <w:rsid w:val="00A90DB4"/>
    <w:rsid w:val="00A90F2B"/>
    <w:rsid w:val="00A911FA"/>
    <w:rsid w:val="00A91E5E"/>
    <w:rsid w:val="00A92091"/>
    <w:rsid w:val="00A92BAC"/>
    <w:rsid w:val="00A93A39"/>
    <w:rsid w:val="00A93BFE"/>
    <w:rsid w:val="00A9404B"/>
    <w:rsid w:val="00A948A5"/>
    <w:rsid w:val="00A94997"/>
    <w:rsid w:val="00A953F5"/>
    <w:rsid w:val="00A96822"/>
    <w:rsid w:val="00A97251"/>
    <w:rsid w:val="00A97A87"/>
    <w:rsid w:val="00AA0E4B"/>
    <w:rsid w:val="00AA191F"/>
    <w:rsid w:val="00AA1FFD"/>
    <w:rsid w:val="00AA2586"/>
    <w:rsid w:val="00AA32D4"/>
    <w:rsid w:val="00AA33EC"/>
    <w:rsid w:val="00AA3D9A"/>
    <w:rsid w:val="00AA43C1"/>
    <w:rsid w:val="00AA4687"/>
    <w:rsid w:val="00AA4A5A"/>
    <w:rsid w:val="00AA4CD7"/>
    <w:rsid w:val="00AA57EC"/>
    <w:rsid w:val="00AA5C12"/>
    <w:rsid w:val="00AA5F33"/>
    <w:rsid w:val="00AA6676"/>
    <w:rsid w:val="00AA6C2D"/>
    <w:rsid w:val="00AA7329"/>
    <w:rsid w:val="00AB1C38"/>
    <w:rsid w:val="00AB2143"/>
    <w:rsid w:val="00AB2A8F"/>
    <w:rsid w:val="00AB35DC"/>
    <w:rsid w:val="00AB4C9B"/>
    <w:rsid w:val="00AB4CC5"/>
    <w:rsid w:val="00AB54C2"/>
    <w:rsid w:val="00AB572B"/>
    <w:rsid w:val="00AB6396"/>
    <w:rsid w:val="00AB66DB"/>
    <w:rsid w:val="00AB6DDF"/>
    <w:rsid w:val="00AB7F33"/>
    <w:rsid w:val="00AC05E4"/>
    <w:rsid w:val="00AC0884"/>
    <w:rsid w:val="00AC1D90"/>
    <w:rsid w:val="00AC2340"/>
    <w:rsid w:val="00AC2AA6"/>
    <w:rsid w:val="00AC2CFA"/>
    <w:rsid w:val="00AC3983"/>
    <w:rsid w:val="00AC4015"/>
    <w:rsid w:val="00AC4069"/>
    <w:rsid w:val="00AC4F6A"/>
    <w:rsid w:val="00AC50F1"/>
    <w:rsid w:val="00AC5129"/>
    <w:rsid w:val="00AC5439"/>
    <w:rsid w:val="00AC571D"/>
    <w:rsid w:val="00AC5B78"/>
    <w:rsid w:val="00AC6B52"/>
    <w:rsid w:val="00AC6B83"/>
    <w:rsid w:val="00AC733E"/>
    <w:rsid w:val="00AC77D1"/>
    <w:rsid w:val="00AC7A87"/>
    <w:rsid w:val="00AD0CD8"/>
    <w:rsid w:val="00AD1791"/>
    <w:rsid w:val="00AD19C6"/>
    <w:rsid w:val="00AD1A7C"/>
    <w:rsid w:val="00AD2265"/>
    <w:rsid w:val="00AD2DF6"/>
    <w:rsid w:val="00AD34CB"/>
    <w:rsid w:val="00AD396A"/>
    <w:rsid w:val="00AD3CC2"/>
    <w:rsid w:val="00AD3E3F"/>
    <w:rsid w:val="00AD4335"/>
    <w:rsid w:val="00AD4A3C"/>
    <w:rsid w:val="00AD53FC"/>
    <w:rsid w:val="00AD6423"/>
    <w:rsid w:val="00AD6502"/>
    <w:rsid w:val="00AD6B8E"/>
    <w:rsid w:val="00AD73C1"/>
    <w:rsid w:val="00AD7D8B"/>
    <w:rsid w:val="00AE017F"/>
    <w:rsid w:val="00AE01B5"/>
    <w:rsid w:val="00AE0DB0"/>
    <w:rsid w:val="00AE1EEA"/>
    <w:rsid w:val="00AE2389"/>
    <w:rsid w:val="00AE277F"/>
    <w:rsid w:val="00AE3430"/>
    <w:rsid w:val="00AE538E"/>
    <w:rsid w:val="00AE7938"/>
    <w:rsid w:val="00AF0505"/>
    <w:rsid w:val="00AF0B11"/>
    <w:rsid w:val="00AF0C73"/>
    <w:rsid w:val="00AF1AE0"/>
    <w:rsid w:val="00AF1D33"/>
    <w:rsid w:val="00AF2933"/>
    <w:rsid w:val="00AF2D64"/>
    <w:rsid w:val="00AF3112"/>
    <w:rsid w:val="00AF4171"/>
    <w:rsid w:val="00AF4425"/>
    <w:rsid w:val="00AF4CA9"/>
    <w:rsid w:val="00AF52A4"/>
    <w:rsid w:val="00AF5CA9"/>
    <w:rsid w:val="00AF5CBA"/>
    <w:rsid w:val="00AF5E77"/>
    <w:rsid w:val="00AF6689"/>
    <w:rsid w:val="00AF6AF2"/>
    <w:rsid w:val="00AF6C77"/>
    <w:rsid w:val="00AF7783"/>
    <w:rsid w:val="00AF7861"/>
    <w:rsid w:val="00AF7A0F"/>
    <w:rsid w:val="00B000B7"/>
    <w:rsid w:val="00B00129"/>
    <w:rsid w:val="00B00A32"/>
    <w:rsid w:val="00B00B5C"/>
    <w:rsid w:val="00B00F42"/>
    <w:rsid w:val="00B014CB"/>
    <w:rsid w:val="00B01685"/>
    <w:rsid w:val="00B017D8"/>
    <w:rsid w:val="00B0185D"/>
    <w:rsid w:val="00B03736"/>
    <w:rsid w:val="00B03988"/>
    <w:rsid w:val="00B03CA0"/>
    <w:rsid w:val="00B03DB7"/>
    <w:rsid w:val="00B03E3A"/>
    <w:rsid w:val="00B04C2E"/>
    <w:rsid w:val="00B056E1"/>
    <w:rsid w:val="00B05C6B"/>
    <w:rsid w:val="00B05FD5"/>
    <w:rsid w:val="00B06001"/>
    <w:rsid w:val="00B06CFD"/>
    <w:rsid w:val="00B06FB0"/>
    <w:rsid w:val="00B070C2"/>
    <w:rsid w:val="00B071F2"/>
    <w:rsid w:val="00B074EB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20443"/>
    <w:rsid w:val="00B2045E"/>
    <w:rsid w:val="00B20964"/>
    <w:rsid w:val="00B21250"/>
    <w:rsid w:val="00B224F2"/>
    <w:rsid w:val="00B23518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96A"/>
    <w:rsid w:val="00B25FE5"/>
    <w:rsid w:val="00B2668A"/>
    <w:rsid w:val="00B26ADE"/>
    <w:rsid w:val="00B27052"/>
    <w:rsid w:val="00B27114"/>
    <w:rsid w:val="00B276B0"/>
    <w:rsid w:val="00B276EB"/>
    <w:rsid w:val="00B2796A"/>
    <w:rsid w:val="00B30864"/>
    <w:rsid w:val="00B31776"/>
    <w:rsid w:val="00B31916"/>
    <w:rsid w:val="00B324CB"/>
    <w:rsid w:val="00B32739"/>
    <w:rsid w:val="00B328C8"/>
    <w:rsid w:val="00B33522"/>
    <w:rsid w:val="00B335D9"/>
    <w:rsid w:val="00B338C7"/>
    <w:rsid w:val="00B33AF5"/>
    <w:rsid w:val="00B34509"/>
    <w:rsid w:val="00B35D88"/>
    <w:rsid w:val="00B35FA9"/>
    <w:rsid w:val="00B3741F"/>
    <w:rsid w:val="00B379AB"/>
    <w:rsid w:val="00B37F46"/>
    <w:rsid w:val="00B40E28"/>
    <w:rsid w:val="00B40F99"/>
    <w:rsid w:val="00B4133E"/>
    <w:rsid w:val="00B413BC"/>
    <w:rsid w:val="00B41800"/>
    <w:rsid w:val="00B420A4"/>
    <w:rsid w:val="00B425EB"/>
    <w:rsid w:val="00B42867"/>
    <w:rsid w:val="00B42CA9"/>
    <w:rsid w:val="00B4352E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7522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6DCD"/>
    <w:rsid w:val="00B5774C"/>
    <w:rsid w:val="00B57815"/>
    <w:rsid w:val="00B57E31"/>
    <w:rsid w:val="00B60568"/>
    <w:rsid w:val="00B60DD8"/>
    <w:rsid w:val="00B60EC8"/>
    <w:rsid w:val="00B61AE2"/>
    <w:rsid w:val="00B61D44"/>
    <w:rsid w:val="00B6249D"/>
    <w:rsid w:val="00B64022"/>
    <w:rsid w:val="00B64643"/>
    <w:rsid w:val="00B64D0A"/>
    <w:rsid w:val="00B65F80"/>
    <w:rsid w:val="00B660B7"/>
    <w:rsid w:val="00B66460"/>
    <w:rsid w:val="00B66BE4"/>
    <w:rsid w:val="00B672CE"/>
    <w:rsid w:val="00B70C78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4DA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856"/>
    <w:rsid w:val="00B83BF3"/>
    <w:rsid w:val="00B83D5F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86A"/>
    <w:rsid w:val="00B90EDB"/>
    <w:rsid w:val="00B91753"/>
    <w:rsid w:val="00B919F8"/>
    <w:rsid w:val="00B91E2F"/>
    <w:rsid w:val="00B9250E"/>
    <w:rsid w:val="00B9283B"/>
    <w:rsid w:val="00B9288F"/>
    <w:rsid w:val="00B94829"/>
    <w:rsid w:val="00B94B0F"/>
    <w:rsid w:val="00B95964"/>
    <w:rsid w:val="00B95971"/>
    <w:rsid w:val="00B96235"/>
    <w:rsid w:val="00B969A2"/>
    <w:rsid w:val="00B96A28"/>
    <w:rsid w:val="00B96E71"/>
    <w:rsid w:val="00B96F64"/>
    <w:rsid w:val="00B97EB7"/>
    <w:rsid w:val="00B97F36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5BAB"/>
    <w:rsid w:val="00BA7246"/>
    <w:rsid w:val="00BA7330"/>
    <w:rsid w:val="00BA73D3"/>
    <w:rsid w:val="00BA7F88"/>
    <w:rsid w:val="00BB069C"/>
    <w:rsid w:val="00BB0856"/>
    <w:rsid w:val="00BB08C2"/>
    <w:rsid w:val="00BB0A7A"/>
    <w:rsid w:val="00BB12C6"/>
    <w:rsid w:val="00BB140D"/>
    <w:rsid w:val="00BB2DCE"/>
    <w:rsid w:val="00BB35DA"/>
    <w:rsid w:val="00BB481F"/>
    <w:rsid w:val="00BB4B02"/>
    <w:rsid w:val="00BB4E32"/>
    <w:rsid w:val="00BB5474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5206"/>
    <w:rsid w:val="00BC5298"/>
    <w:rsid w:val="00BC5320"/>
    <w:rsid w:val="00BC560A"/>
    <w:rsid w:val="00BC5646"/>
    <w:rsid w:val="00BC5787"/>
    <w:rsid w:val="00BC66D8"/>
    <w:rsid w:val="00BD13D3"/>
    <w:rsid w:val="00BD2ECE"/>
    <w:rsid w:val="00BD2FA0"/>
    <w:rsid w:val="00BD314D"/>
    <w:rsid w:val="00BD347E"/>
    <w:rsid w:val="00BD3794"/>
    <w:rsid w:val="00BD3DD4"/>
    <w:rsid w:val="00BD5267"/>
    <w:rsid w:val="00BD6F35"/>
    <w:rsid w:val="00BD750C"/>
    <w:rsid w:val="00BD7673"/>
    <w:rsid w:val="00BE0451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1A3"/>
    <w:rsid w:val="00BE51F4"/>
    <w:rsid w:val="00BE5215"/>
    <w:rsid w:val="00BE528C"/>
    <w:rsid w:val="00BE57F4"/>
    <w:rsid w:val="00BE593A"/>
    <w:rsid w:val="00BE5C5C"/>
    <w:rsid w:val="00BE6660"/>
    <w:rsid w:val="00BE66F5"/>
    <w:rsid w:val="00BE696C"/>
    <w:rsid w:val="00BE7150"/>
    <w:rsid w:val="00BE7882"/>
    <w:rsid w:val="00BF0307"/>
    <w:rsid w:val="00BF0734"/>
    <w:rsid w:val="00BF0874"/>
    <w:rsid w:val="00BF35A2"/>
    <w:rsid w:val="00BF3C2F"/>
    <w:rsid w:val="00BF3D46"/>
    <w:rsid w:val="00BF4421"/>
    <w:rsid w:val="00BF4479"/>
    <w:rsid w:val="00BF4602"/>
    <w:rsid w:val="00BF4669"/>
    <w:rsid w:val="00BF471E"/>
    <w:rsid w:val="00BF4839"/>
    <w:rsid w:val="00BF4BE0"/>
    <w:rsid w:val="00BF4EF9"/>
    <w:rsid w:val="00BF55FB"/>
    <w:rsid w:val="00BF5FB9"/>
    <w:rsid w:val="00BF6599"/>
    <w:rsid w:val="00BF6B7A"/>
    <w:rsid w:val="00BF7D1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4BD"/>
    <w:rsid w:val="00C059D5"/>
    <w:rsid w:val="00C05A4A"/>
    <w:rsid w:val="00C06D5E"/>
    <w:rsid w:val="00C06F7E"/>
    <w:rsid w:val="00C071DD"/>
    <w:rsid w:val="00C07551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4BB"/>
    <w:rsid w:val="00C129DE"/>
    <w:rsid w:val="00C12F7C"/>
    <w:rsid w:val="00C13FFC"/>
    <w:rsid w:val="00C1498B"/>
    <w:rsid w:val="00C14EC5"/>
    <w:rsid w:val="00C1532A"/>
    <w:rsid w:val="00C156CA"/>
    <w:rsid w:val="00C158DE"/>
    <w:rsid w:val="00C161E0"/>
    <w:rsid w:val="00C16CD1"/>
    <w:rsid w:val="00C1723B"/>
    <w:rsid w:val="00C21D61"/>
    <w:rsid w:val="00C21F7E"/>
    <w:rsid w:val="00C21FD5"/>
    <w:rsid w:val="00C221AC"/>
    <w:rsid w:val="00C224AB"/>
    <w:rsid w:val="00C226C5"/>
    <w:rsid w:val="00C22EE3"/>
    <w:rsid w:val="00C239AA"/>
    <w:rsid w:val="00C23A55"/>
    <w:rsid w:val="00C2400B"/>
    <w:rsid w:val="00C240C2"/>
    <w:rsid w:val="00C258AB"/>
    <w:rsid w:val="00C2639C"/>
    <w:rsid w:val="00C26F39"/>
    <w:rsid w:val="00C27E24"/>
    <w:rsid w:val="00C30229"/>
    <w:rsid w:val="00C306EB"/>
    <w:rsid w:val="00C30E40"/>
    <w:rsid w:val="00C310C9"/>
    <w:rsid w:val="00C31324"/>
    <w:rsid w:val="00C31F1B"/>
    <w:rsid w:val="00C32014"/>
    <w:rsid w:val="00C32114"/>
    <w:rsid w:val="00C321EB"/>
    <w:rsid w:val="00C325BA"/>
    <w:rsid w:val="00C325D0"/>
    <w:rsid w:val="00C32D04"/>
    <w:rsid w:val="00C3403A"/>
    <w:rsid w:val="00C347EF"/>
    <w:rsid w:val="00C352F2"/>
    <w:rsid w:val="00C3557A"/>
    <w:rsid w:val="00C3582F"/>
    <w:rsid w:val="00C35C3E"/>
    <w:rsid w:val="00C35D29"/>
    <w:rsid w:val="00C35D73"/>
    <w:rsid w:val="00C35ECD"/>
    <w:rsid w:val="00C36CA3"/>
    <w:rsid w:val="00C40ED9"/>
    <w:rsid w:val="00C40EF2"/>
    <w:rsid w:val="00C41AA7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0"/>
    <w:rsid w:val="00C5003E"/>
    <w:rsid w:val="00C50486"/>
    <w:rsid w:val="00C50519"/>
    <w:rsid w:val="00C50B22"/>
    <w:rsid w:val="00C51D0C"/>
    <w:rsid w:val="00C52361"/>
    <w:rsid w:val="00C528C8"/>
    <w:rsid w:val="00C52C6A"/>
    <w:rsid w:val="00C53792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1F85"/>
    <w:rsid w:val="00C62120"/>
    <w:rsid w:val="00C6217F"/>
    <w:rsid w:val="00C625AE"/>
    <w:rsid w:val="00C62654"/>
    <w:rsid w:val="00C62E26"/>
    <w:rsid w:val="00C63B87"/>
    <w:rsid w:val="00C6430D"/>
    <w:rsid w:val="00C646C8"/>
    <w:rsid w:val="00C658AC"/>
    <w:rsid w:val="00C665E2"/>
    <w:rsid w:val="00C67251"/>
    <w:rsid w:val="00C6783B"/>
    <w:rsid w:val="00C67E9A"/>
    <w:rsid w:val="00C67F32"/>
    <w:rsid w:val="00C67F8A"/>
    <w:rsid w:val="00C707FF"/>
    <w:rsid w:val="00C7098E"/>
    <w:rsid w:val="00C711E5"/>
    <w:rsid w:val="00C7134C"/>
    <w:rsid w:val="00C71F09"/>
    <w:rsid w:val="00C73D9E"/>
    <w:rsid w:val="00C7403E"/>
    <w:rsid w:val="00C744F6"/>
    <w:rsid w:val="00C74AEF"/>
    <w:rsid w:val="00C74CF3"/>
    <w:rsid w:val="00C758F4"/>
    <w:rsid w:val="00C761C1"/>
    <w:rsid w:val="00C766A4"/>
    <w:rsid w:val="00C77F34"/>
    <w:rsid w:val="00C80BEC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69F"/>
    <w:rsid w:val="00C92AF9"/>
    <w:rsid w:val="00C92C97"/>
    <w:rsid w:val="00C93395"/>
    <w:rsid w:val="00C94716"/>
    <w:rsid w:val="00C94D44"/>
    <w:rsid w:val="00C9521B"/>
    <w:rsid w:val="00C95AD1"/>
    <w:rsid w:val="00C9663B"/>
    <w:rsid w:val="00C96C10"/>
    <w:rsid w:val="00C96F6A"/>
    <w:rsid w:val="00CA01F3"/>
    <w:rsid w:val="00CA061B"/>
    <w:rsid w:val="00CA134D"/>
    <w:rsid w:val="00CA2963"/>
    <w:rsid w:val="00CA347B"/>
    <w:rsid w:val="00CA3BA6"/>
    <w:rsid w:val="00CA40E2"/>
    <w:rsid w:val="00CA4359"/>
    <w:rsid w:val="00CA4650"/>
    <w:rsid w:val="00CA472C"/>
    <w:rsid w:val="00CA5CF9"/>
    <w:rsid w:val="00CA689E"/>
    <w:rsid w:val="00CA6DFB"/>
    <w:rsid w:val="00CA6EBA"/>
    <w:rsid w:val="00CA7261"/>
    <w:rsid w:val="00CB0777"/>
    <w:rsid w:val="00CB0D31"/>
    <w:rsid w:val="00CB12FA"/>
    <w:rsid w:val="00CB131C"/>
    <w:rsid w:val="00CB171D"/>
    <w:rsid w:val="00CB1E67"/>
    <w:rsid w:val="00CB2071"/>
    <w:rsid w:val="00CB2838"/>
    <w:rsid w:val="00CB2C77"/>
    <w:rsid w:val="00CB3280"/>
    <w:rsid w:val="00CB3F58"/>
    <w:rsid w:val="00CB49A5"/>
    <w:rsid w:val="00CB4EA2"/>
    <w:rsid w:val="00CB5449"/>
    <w:rsid w:val="00CB57E9"/>
    <w:rsid w:val="00CB63C9"/>
    <w:rsid w:val="00CB664B"/>
    <w:rsid w:val="00CB6A85"/>
    <w:rsid w:val="00CB6B45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954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267A"/>
    <w:rsid w:val="00CD2803"/>
    <w:rsid w:val="00CD36F5"/>
    <w:rsid w:val="00CD3C27"/>
    <w:rsid w:val="00CD4BD5"/>
    <w:rsid w:val="00CD5618"/>
    <w:rsid w:val="00CD6215"/>
    <w:rsid w:val="00CD66F3"/>
    <w:rsid w:val="00CD687C"/>
    <w:rsid w:val="00CD6C1C"/>
    <w:rsid w:val="00CD6C4E"/>
    <w:rsid w:val="00CD7AFB"/>
    <w:rsid w:val="00CE121A"/>
    <w:rsid w:val="00CE19DC"/>
    <w:rsid w:val="00CE1BF1"/>
    <w:rsid w:val="00CE1FD8"/>
    <w:rsid w:val="00CE270D"/>
    <w:rsid w:val="00CE28E0"/>
    <w:rsid w:val="00CE2FDD"/>
    <w:rsid w:val="00CE300F"/>
    <w:rsid w:val="00CE3029"/>
    <w:rsid w:val="00CE34D6"/>
    <w:rsid w:val="00CE362B"/>
    <w:rsid w:val="00CE36F6"/>
    <w:rsid w:val="00CE37F9"/>
    <w:rsid w:val="00CE3E8B"/>
    <w:rsid w:val="00CE4ED4"/>
    <w:rsid w:val="00CE50AF"/>
    <w:rsid w:val="00CE5127"/>
    <w:rsid w:val="00CE5FA1"/>
    <w:rsid w:val="00CE6D8D"/>
    <w:rsid w:val="00CE74FB"/>
    <w:rsid w:val="00CE7E52"/>
    <w:rsid w:val="00CE7E70"/>
    <w:rsid w:val="00CF0149"/>
    <w:rsid w:val="00CF0543"/>
    <w:rsid w:val="00CF0BD7"/>
    <w:rsid w:val="00CF17FB"/>
    <w:rsid w:val="00CF1954"/>
    <w:rsid w:val="00CF19A3"/>
    <w:rsid w:val="00CF2230"/>
    <w:rsid w:val="00CF24F6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555"/>
    <w:rsid w:val="00CF5807"/>
    <w:rsid w:val="00CF7A1E"/>
    <w:rsid w:val="00CF7F71"/>
    <w:rsid w:val="00D00213"/>
    <w:rsid w:val="00D00B9F"/>
    <w:rsid w:val="00D00FAA"/>
    <w:rsid w:val="00D01ACE"/>
    <w:rsid w:val="00D02999"/>
    <w:rsid w:val="00D031D7"/>
    <w:rsid w:val="00D0369A"/>
    <w:rsid w:val="00D03C3F"/>
    <w:rsid w:val="00D044E9"/>
    <w:rsid w:val="00D04858"/>
    <w:rsid w:val="00D05340"/>
    <w:rsid w:val="00D055A4"/>
    <w:rsid w:val="00D07688"/>
    <w:rsid w:val="00D07FC8"/>
    <w:rsid w:val="00D114F8"/>
    <w:rsid w:val="00D12225"/>
    <w:rsid w:val="00D12690"/>
    <w:rsid w:val="00D1367A"/>
    <w:rsid w:val="00D14231"/>
    <w:rsid w:val="00D14528"/>
    <w:rsid w:val="00D149C5"/>
    <w:rsid w:val="00D14CF2"/>
    <w:rsid w:val="00D1515E"/>
    <w:rsid w:val="00D161E8"/>
    <w:rsid w:val="00D1620D"/>
    <w:rsid w:val="00D164BA"/>
    <w:rsid w:val="00D164D4"/>
    <w:rsid w:val="00D1690C"/>
    <w:rsid w:val="00D16A0C"/>
    <w:rsid w:val="00D16AA4"/>
    <w:rsid w:val="00D16CE8"/>
    <w:rsid w:val="00D16FEF"/>
    <w:rsid w:val="00D17113"/>
    <w:rsid w:val="00D20034"/>
    <w:rsid w:val="00D210A7"/>
    <w:rsid w:val="00D21391"/>
    <w:rsid w:val="00D22432"/>
    <w:rsid w:val="00D22986"/>
    <w:rsid w:val="00D22E26"/>
    <w:rsid w:val="00D23245"/>
    <w:rsid w:val="00D241E7"/>
    <w:rsid w:val="00D243DD"/>
    <w:rsid w:val="00D24861"/>
    <w:rsid w:val="00D24FEE"/>
    <w:rsid w:val="00D250B8"/>
    <w:rsid w:val="00D2529E"/>
    <w:rsid w:val="00D25900"/>
    <w:rsid w:val="00D25A59"/>
    <w:rsid w:val="00D2674E"/>
    <w:rsid w:val="00D26A98"/>
    <w:rsid w:val="00D26D93"/>
    <w:rsid w:val="00D2704B"/>
    <w:rsid w:val="00D2794C"/>
    <w:rsid w:val="00D27D1E"/>
    <w:rsid w:val="00D30125"/>
    <w:rsid w:val="00D31A77"/>
    <w:rsid w:val="00D3208D"/>
    <w:rsid w:val="00D323CC"/>
    <w:rsid w:val="00D3280E"/>
    <w:rsid w:val="00D32DDA"/>
    <w:rsid w:val="00D32EEF"/>
    <w:rsid w:val="00D333FA"/>
    <w:rsid w:val="00D33D75"/>
    <w:rsid w:val="00D3420A"/>
    <w:rsid w:val="00D34A0B"/>
    <w:rsid w:val="00D35346"/>
    <w:rsid w:val="00D35B3D"/>
    <w:rsid w:val="00D3699F"/>
    <w:rsid w:val="00D373CE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8DF"/>
    <w:rsid w:val="00D43D99"/>
    <w:rsid w:val="00D45239"/>
    <w:rsid w:val="00D45657"/>
    <w:rsid w:val="00D460D5"/>
    <w:rsid w:val="00D46106"/>
    <w:rsid w:val="00D479FB"/>
    <w:rsid w:val="00D504B3"/>
    <w:rsid w:val="00D5115A"/>
    <w:rsid w:val="00D512B5"/>
    <w:rsid w:val="00D5193D"/>
    <w:rsid w:val="00D51CF7"/>
    <w:rsid w:val="00D51DDA"/>
    <w:rsid w:val="00D52100"/>
    <w:rsid w:val="00D526AF"/>
    <w:rsid w:val="00D5298D"/>
    <w:rsid w:val="00D52D00"/>
    <w:rsid w:val="00D52E46"/>
    <w:rsid w:val="00D53889"/>
    <w:rsid w:val="00D5484F"/>
    <w:rsid w:val="00D56174"/>
    <w:rsid w:val="00D57735"/>
    <w:rsid w:val="00D57E03"/>
    <w:rsid w:val="00D6002E"/>
    <w:rsid w:val="00D60479"/>
    <w:rsid w:val="00D605A1"/>
    <w:rsid w:val="00D6087B"/>
    <w:rsid w:val="00D60C15"/>
    <w:rsid w:val="00D61614"/>
    <w:rsid w:val="00D61AE4"/>
    <w:rsid w:val="00D61FB5"/>
    <w:rsid w:val="00D620BA"/>
    <w:rsid w:val="00D621BB"/>
    <w:rsid w:val="00D6224C"/>
    <w:rsid w:val="00D622E2"/>
    <w:rsid w:val="00D62530"/>
    <w:rsid w:val="00D62596"/>
    <w:rsid w:val="00D6314E"/>
    <w:rsid w:val="00D643AD"/>
    <w:rsid w:val="00D64CF0"/>
    <w:rsid w:val="00D654AC"/>
    <w:rsid w:val="00D657C5"/>
    <w:rsid w:val="00D65CEF"/>
    <w:rsid w:val="00D66097"/>
    <w:rsid w:val="00D66A74"/>
    <w:rsid w:val="00D709B7"/>
    <w:rsid w:val="00D70DE8"/>
    <w:rsid w:val="00D70F27"/>
    <w:rsid w:val="00D71CD7"/>
    <w:rsid w:val="00D7270F"/>
    <w:rsid w:val="00D738EE"/>
    <w:rsid w:val="00D74896"/>
    <w:rsid w:val="00D748A8"/>
    <w:rsid w:val="00D751F8"/>
    <w:rsid w:val="00D75548"/>
    <w:rsid w:val="00D77A1C"/>
    <w:rsid w:val="00D77B97"/>
    <w:rsid w:val="00D77DD5"/>
    <w:rsid w:val="00D807C7"/>
    <w:rsid w:val="00D80F7E"/>
    <w:rsid w:val="00D81C65"/>
    <w:rsid w:val="00D81F64"/>
    <w:rsid w:val="00D82257"/>
    <w:rsid w:val="00D8240F"/>
    <w:rsid w:val="00D82A70"/>
    <w:rsid w:val="00D8349A"/>
    <w:rsid w:val="00D834AB"/>
    <w:rsid w:val="00D843D9"/>
    <w:rsid w:val="00D84406"/>
    <w:rsid w:val="00D845C7"/>
    <w:rsid w:val="00D84936"/>
    <w:rsid w:val="00D849E0"/>
    <w:rsid w:val="00D84E67"/>
    <w:rsid w:val="00D856BA"/>
    <w:rsid w:val="00D85CD6"/>
    <w:rsid w:val="00D873FF"/>
    <w:rsid w:val="00D87D79"/>
    <w:rsid w:val="00D901F7"/>
    <w:rsid w:val="00D907C1"/>
    <w:rsid w:val="00D90843"/>
    <w:rsid w:val="00D90F55"/>
    <w:rsid w:val="00D9115C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EB2"/>
    <w:rsid w:val="00DA1D30"/>
    <w:rsid w:val="00DA28F4"/>
    <w:rsid w:val="00DA3470"/>
    <w:rsid w:val="00DA40CF"/>
    <w:rsid w:val="00DA426B"/>
    <w:rsid w:val="00DA48F9"/>
    <w:rsid w:val="00DA529C"/>
    <w:rsid w:val="00DA5D84"/>
    <w:rsid w:val="00DA6B28"/>
    <w:rsid w:val="00DA703C"/>
    <w:rsid w:val="00DA75CE"/>
    <w:rsid w:val="00DA7B15"/>
    <w:rsid w:val="00DB0247"/>
    <w:rsid w:val="00DB0561"/>
    <w:rsid w:val="00DB0A1C"/>
    <w:rsid w:val="00DB0C45"/>
    <w:rsid w:val="00DB13B1"/>
    <w:rsid w:val="00DB15AA"/>
    <w:rsid w:val="00DB1FF9"/>
    <w:rsid w:val="00DB204E"/>
    <w:rsid w:val="00DB2F50"/>
    <w:rsid w:val="00DB3EC0"/>
    <w:rsid w:val="00DB52A7"/>
    <w:rsid w:val="00DB6C32"/>
    <w:rsid w:val="00DB6C35"/>
    <w:rsid w:val="00DB7CE9"/>
    <w:rsid w:val="00DB7ED6"/>
    <w:rsid w:val="00DC080D"/>
    <w:rsid w:val="00DC09B4"/>
    <w:rsid w:val="00DC0DB6"/>
    <w:rsid w:val="00DC0E3F"/>
    <w:rsid w:val="00DC0E4A"/>
    <w:rsid w:val="00DC14C3"/>
    <w:rsid w:val="00DC1645"/>
    <w:rsid w:val="00DC278D"/>
    <w:rsid w:val="00DC28D0"/>
    <w:rsid w:val="00DC2FF4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A2D"/>
    <w:rsid w:val="00DC79EC"/>
    <w:rsid w:val="00DD043E"/>
    <w:rsid w:val="00DD050E"/>
    <w:rsid w:val="00DD0849"/>
    <w:rsid w:val="00DD1D65"/>
    <w:rsid w:val="00DD1FE2"/>
    <w:rsid w:val="00DD32C5"/>
    <w:rsid w:val="00DD33B3"/>
    <w:rsid w:val="00DD34BB"/>
    <w:rsid w:val="00DD38AE"/>
    <w:rsid w:val="00DD44C9"/>
    <w:rsid w:val="00DD4D40"/>
    <w:rsid w:val="00DD5390"/>
    <w:rsid w:val="00DD610B"/>
    <w:rsid w:val="00DD65EA"/>
    <w:rsid w:val="00DD7023"/>
    <w:rsid w:val="00DD70EB"/>
    <w:rsid w:val="00DD7760"/>
    <w:rsid w:val="00DD799D"/>
    <w:rsid w:val="00DD7F56"/>
    <w:rsid w:val="00DE00E1"/>
    <w:rsid w:val="00DE073D"/>
    <w:rsid w:val="00DE074A"/>
    <w:rsid w:val="00DE0763"/>
    <w:rsid w:val="00DE0B4D"/>
    <w:rsid w:val="00DE1771"/>
    <w:rsid w:val="00DE1C85"/>
    <w:rsid w:val="00DE1D7C"/>
    <w:rsid w:val="00DE3375"/>
    <w:rsid w:val="00DE3DA7"/>
    <w:rsid w:val="00DE4B75"/>
    <w:rsid w:val="00DE5756"/>
    <w:rsid w:val="00DE5C6E"/>
    <w:rsid w:val="00DE6416"/>
    <w:rsid w:val="00DE7A0C"/>
    <w:rsid w:val="00DF0BF1"/>
    <w:rsid w:val="00DF0FDA"/>
    <w:rsid w:val="00DF150F"/>
    <w:rsid w:val="00DF20C1"/>
    <w:rsid w:val="00DF2209"/>
    <w:rsid w:val="00DF2C61"/>
    <w:rsid w:val="00DF39DE"/>
    <w:rsid w:val="00DF3D82"/>
    <w:rsid w:val="00DF46AC"/>
    <w:rsid w:val="00DF46FA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4ECF"/>
    <w:rsid w:val="00E05A54"/>
    <w:rsid w:val="00E05E65"/>
    <w:rsid w:val="00E06F3E"/>
    <w:rsid w:val="00E07378"/>
    <w:rsid w:val="00E07822"/>
    <w:rsid w:val="00E07880"/>
    <w:rsid w:val="00E10224"/>
    <w:rsid w:val="00E10A4E"/>
    <w:rsid w:val="00E10BD0"/>
    <w:rsid w:val="00E10D79"/>
    <w:rsid w:val="00E111C0"/>
    <w:rsid w:val="00E120BB"/>
    <w:rsid w:val="00E12498"/>
    <w:rsid w:val="00E1265F"/>
    <w:rsid w:val="00E13795"/>
    <w:rsid w:val="00E13977"/>
    <w:rsid w:val="00E13C6A"/>
    <w:rsid w:val="00E145B9"/>
    <w:rsid w:val="00E14F2F"/>
    <w:rsid w:val="00E1577D"/>
    <w:rsid w:val="00E159E3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1A8A"/>
    <w:rsid w:val="00E21EC5"/>
    <w:rsid w:val="00E228AE"/>
    <w:rsid w:val="00E24D6E"/>
    <w:rsid w:val="00E30BA1"/>
    <w:rsid w:val="00E30BE0"/>
    <w:rsid w:val="00E31618"/>
    <w:rsid w:val="00E319A8"/>
    <w:rsid w:val="00E31C62"/>
    <w:rsid w:val="00E31CCC"/>
    <w:rsid w:val="00E31FA1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37747"/>
    <w:rsid w:val="00E4016E"/>
    <w:rsid w:val="00E41AF3"/>
    <w:rsid w:val="00E41BE1"/>
    <w:rsid w:val="00E41F10"/>
    <w:rsid w:val="00E42A18"/>
    <w:rsid w:val="00E43A03"/>
    <w:rsid w:val="00E43FFA"/>
    <w:rsid w:val="00E44722"/>
    <w:rsid w:val="00E4493D"/>
    <w:rsid w:val="00E44FBF"/>
    <w:rsid w:val="00E45160"/>
    <w:rsid w:val="00E4531A"/>
    <w:rsid w:val="00E45C07"/>
    <w:rsid w:val="00E464E5"/>
    <w:rsid w:val="00E46B54"/>
    <w:rsid w:val="00E509F8"/>
    <w:rsid w:val="00E51FE8"/>
    <w:rsid w:val="00E52936"/>
    <w:rsid w:val="00E53AC2"/>
    <w:rsid w:val="00E53C79"/>
    <w:rsid w:val="00E54351"/>
    <w:rsid w:val="00E549A0"/>
    <w:rsid w:val="00E54C36"/>
    <w:rsid w:val="00E55D8A"/>
    <w:rsid w:val="00E5616F"/>
    <w:rsid w:val="00E563B9"/>
    <w:rsid w:val="00E56DB5"/>
    <w:rsid w:val="00E60C03"/>
    <w:rsid w:val="00E60D08"/>
    <w:rsid w:val="00E60F17"/>
    <w:rsid w:val="00E62AE0"/>
    <w:rsid w:val="00E62AF0"/>
    <w:rsid w:val="00E6313A"/>
    <w:rsid w:val="00E6349B"/>
    <w:rsid w:val="00E643B7"/>
    <w:rsid w:val="00E65216"/>
    <w:rsid w:val="00E66177"/>
    <w:rsid w:val="00E66E92"/>
    <w:rsid w:val="00E67143"/>
    <w:rsid w:val="00E716B6"/>
    <w:rsid w:val="00E71A0F"/>
    <w:rsid w:val="00E72568"/>
    <w:rsid w:val="00E727F4"/>
    <w:rsid w:val="00E72E20"/>
    <w:rsid w:val="00E733D3"/>
    <w:rsid w:val="00E734F8"/>
    <w:rsid w:val="00E7357E"/>
    <w:rsid w:val="00E73716"/>
    <w:rsid w:val="00E737CD"/>
    <w:rsid w:val="00E73A82"/>
    <w:rsid w:val="00E73F5D"/>
    <w:rsid w:val="00E754E8"/>
    <w:rsid w:val="00E76594"/>
    <w:rsid w:val="00E765C9"/>
    <w:rsid w:val="00E76B71"/>
    <w:rsid w:val="00E76E27"/>
    <w:rsid w:val="00E7712B"/>
    <w:rsid w:val="00E772B8"/>
    <w:rsid w:val="00E813E3"/>
    <w:rsid w:val="00E81527"/>
    <w:rsid w:val="00E818C3"/>
    <w:rsid w:val="00E82CB6"/>
    <w:rsid w:val="00E82F3C"/>
    <w:rsid w:val="00E840B6"/>
    <w:rsid w:val="00E85889"/>
    <w:rsid w:val="00E85AF1"/>
    <w:rsid w:val="00E85F30"/>
    <w:rsid w:val="00E86F81"/>
    <w:rsid w:val="00E87232"/>
    <w:rsid w:val="00E872A3"/>
    <w:rsid w:val="00E8767B"/>
    <w:rsid w:val="00E87E20"/>
    <w:rsid w:val="00E87EA7"/>
    <w:rsid w:val="00E90AB3"/>
    <w:rsid w:val="00E90AFC"/>
    <w:rsid w:val="00E90E17"/>
    <w:rsid w:val="00E90EBC"/>
    <w:rsid w:val="00E9177C"/>
    <w:rsid w:val="00E9259F"/>
    <w:rsid w:val="00E92763"/>
    <w:rsid w:val="00E92AF2"/>
    <w:rsid w:val="00E92D83"/>
    <w:rsid w:val="00E947B5"/>
    <w:rsid w:val="00E94F37"/>
    <w:rsid w:val="00E95206"/>
    <w:rsid w:val="00E953D2"/>
    <w:rsid w:val="00E954F6"/>
    <w:rsid w:val="00E955CA"/>
    <w:rsid w:val="00E9575F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82F"/>
    <w:rsid w:val="00EA1DAB"/>
    <w:rsid w:val="00EA2A2D"/>
    <w:rsid w:val="00EA2CFA"/>
    <w:rsid w:val="00EA2FD1"/>
    <w:rsid w:val="00EA33CB"/>
    <w:rsid w:val="00EA33DE"/>
    <w:rsid w:val="00EA3568"/>
    <w:rsid w:val="00EA408C"/>
    <w:rsid w:val="00EA438F"/>
    <w:rsid w:val="00EA4B63"/>
    <w:rsid w:val="00EA7C29"/>
    <w:rsid w:val="00EB018E"/>
    <w:rsid w:val="00EB043B"/>
    <w:rsid w:val="00EB1D55"/>
    <w:rsid w:val="00EB224C"/>
    <w:rsid w:val="00EB2720"/>
    <w:rsid w:val="00EB3070"/>
    <w:rsid w:val="00EB3543"/>
    <w:rsid w:val="00EB35AC"/>
    <w:rsid w:val="00EB3D9C"/>
    <w:rsid w:val="00EB4024"/>
    <w:rsid w:val="00EB46F1"/>
    <w:rsid w:val="00EB4A86"/>
    <w:rsid w:val="00EB5642"/>
    <w:rsid w:val="00EB5C37"/>
    <w:rsid w:val="00EB621B"/>
    <w:rsid w:val="00EB73E3"/>
    <w:rsid w:val="00EB750D"/>
    <w:rsid w:val="00EB750F"/>
    <w:rsid w:val="00EB7F7D"/>
    <w:rsid w:val="00EC0079"/>
    <w:rsid w:val="00EC0AE4"/>
    <w:rsid w:val="00EC17CB"/>
    <w:rsid w:val="00EC323C"/>
    <w:rsid w:val="00EC3E7D"/>
    <w:rsid w:val="00EC3F2A"/>
    <w:rsid w:val="00EC4485"/>
    <w:rsid w:val="00EC53C8"/>
    <w:rsid w:val="00EC56D8"/>
    <w:rsid w:val="00EC5D7D"/>
    <w:rsid w:val="00EC5E94"/>
    <w:rsid w:val="00EC6002"/>
    <w:rsid w:val="00EC61AF"/>
    <w:rsid w:val="00EC6747"/>
    <w:rsid w:val="00EC736E"/>
    <w:rsid w:val="00EC792F"/>
    <w:rsid w:val="00EC796F"/>
    <w:rsid w:val="00ED01A8"/>
    <w:rsid w:val="00ED049B"/>
    <w:rsid w:val="00ED0752"/>
    <w:rsid w:val="00ED0ACF"/>
    <w:rsid w:val="00ED0E12"/>
    <w:rsid w:val="00ED1871"/>
    <w:rsid w:val="00ED18AF"/>
    <w:rsid w:val="00ED1DFF"/>
    <w:rsid w:val="00ED29E0"/>
    <w:rsid w:val="00ED3CD6"/>
    <w:rsid w:val="00ED414A"/>
    <w:rsid w:val="00ED59D4"/>
    <w:rsid w:val="00ED5D70"/>
    <w:rsid w:val="00ED60E7"/>
    <w:rsid w:val="00EE046C"/>
    <w:rsid w:val="00EE067C"/>
    <w:rsid w:val="00EE076D"/>
    <w:rsid w:val="00EE105F"/>
    <w:rsid w:val="00EE2FAB"/>
    <w:rsid w:val="00EE3253"/>
    <w:rsid w:val="00EE3461"/>
    <w:rsid w:val="00EE3A59"/>
    <w:rsid w:val="00EE4179"/>
    <w:rsid w:val="00EE4308"/>
    <w:rsid w:val="00EE45C2"/>
    <w:rsid w:val="00EE49D2"/>
    <w:rsid w:val="00EE531E"/>
    <w:rsid w:val="00EE5BF9"/>
    <w:rsid w:val="00EE5DD8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5D1"/>
    <w:rsid w:val="00EF4DBE"/>
    <w:rsid w:val="00EF57E8"/>
    <w:rsid w:val="00EF5EFF"/>
    <w:rsid w:val="00EF60CC"/>
    <w:rsid w:val="00EF6264"/>
    <w:rsid w:val="00EF637D"/>
    <w:rsid w:val="00EF731F"/>
    <w:rsid w:val="00EF7949"/>
    <w:rsid w:val="00EF7B67"/>
    <w:rsid w:val="00EF7C4D"/>
    <w:rsid w:val="00F00381"/>
    <w:rsid w:val="00F00686"/>
    <w:rsid w:val="00F006B5"/>
    <w:rsid w:val="00F00927"/>
    <w:rsid w:val="00F00E9B"/>
    <w:rsid w:val="00F016D1"/>
    <w:rsid w:val="00F02ADD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51D"/>
    <w:rsid w:val="00F07CA3"/>
    <w:rsid w:val="00F10BD3"/>
    <w:rsid w:val="00F11123"/>
    <w:rsid w:val="00F1141F"/>
    <w:rsid w:val="00F119A5"/>
    <w:rsid w:val="00F11F4C"/>
    <w:rsid w:val="00F12034"/>
    <w:rsid w:val="00F12D76"/>
    <w:rsid w:val="00F13034"/>
    <w:rsid w:val="00F14E09"/>
    <w:rsid w:val="00F15B96"/>
    <w:rsid w:val="00F15BF1"/>
    <w:rsid w:val="00F15F55"/>
    <w:rsid w:val="00F16EE0"/>
    <w:rsid w:val="00F17922"/>
    <w:rsid w:val="00F20662"/>
    <w:rsid w:val="00F20BCF"/>
    <w:rsid w:val="00F2146C"/>
    <w:rsid w:val="00F21A33"/>
    <w:rsid w:val="00F21CAB"/>
    <w:rsid w:val="00F21CB8"/>
    <w:rsid w:val="00F22349"/>
    <w:rsid w:val="00F225B1"/>
    <w:rsid w:val="00F22B0E"/>
    <w:rsid w:val="00F22DEF"/>
    <w:rsid w:val="00F23FD6"/>
    <w:rsid w:val="00F2428B"/>
    <w:rsid w:val="00F268AF"/>
    <w:rsid w:val="00F27687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058"/>
    <w:rsid w:val="00F36BB8"/>
    <w:rsid w:val="00F371BA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34BA"/>
    <w:rsid w:val="00F44972"/>
    <w:rsid w:val="00F4498C"/>
    <w:rsid w:val="00F44D73"/>
    <w:rsid w:val="00F458EE"/>
    <w:rsid w:val="00F45B6C"/>
    <w:rsid w:val="00F4604B"/>
    <w:rsid w:val="00F47293"/>
    <w:rsid w:val="00F47588"/>
    <w:rsid w:val="00F47696"/>
    <w:rsid w:val="00F50137"/>
    <w:rsid w:val="00F50647"/>
    <w:rsid w:val="00F50C5C"/>
    <w:rsid w:val="00F50DEB"/>
    <w:rsid w:val="00F5122F"/>
    <w:rsid w:val="00F515E6"/>
    <w:rsid w:val="00F51864"/>
    <w:rsid w:val="00F5207C"/>
    <w:rsid w:val="00F5224C"/>
    <w:rsid w:val="00F529E2"/>
    <w:rsid w:val="00F52D0F"/>
    <w:rsid w:val="00F531D0"/>
    <w:rsid w:val="00F541BA"/>
    <w:rsid w:val="00F543D0"/>
    <w:rsid w:val="00F5497D"/>
    <w:rsid w:val="00F552DE"/>
    <w:rsid w:val="00F56263"/>
    <w:rsid w:val="00F56BB1"/>
    <w:rsid w:val="00F56FF3"/>
    <w:rsid w:val="00F57888"/>
    <w:rsid w:val="00F603FB"/>
    <w:rsid w:val="00F60E8E"/>
    <w:rsid w:val="00F62A38"/>
    <w:rsid w:val="00F62AA2"/>
    <w:rsid w:val="00F62B83"/>
    <w:rsid w:val="00F62C32"/>
    <w:rsid w:val="00F63972"/>
    <w:rsid w:val="00F640E5"/>
    <w:rsid w:val="00F64717"/>
    <w:rsid w:val="00F6481F"/>
    <w:rsid w:val="00F649C7"/>
    <w:rsid w:val="00F65627"/>
    <w:rsid w:val="00F65D73"/>
    <w:rsid w:val="00F66051"/>
    <w:rsid w:val="00F6689B"/>
    <w:rsid w:val="00F66E24"/>
    <w:rsid w:val="00F67627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4187"/>
    <w:rsid w:val="00F749C5"/>
    <w:rsid w:val="00F75883"/>
    <w:rsid w:val="00F75B15"/>
    <w:rsid w:val="00F7722D"/>
    <w:rsid w:val="00F800F3"/>
    <w:rsid w:val="00F80B98"/>
    <w:rsid w:val="00F80DE3"/>
    <w:rsid w:val="00F81138"/>
    <w:rsid w:val="00F815A3"/>
    <w:rsid w:val="00F81AC7"/>
    <w:rsid w:val="00F820C3"/>
    <w:rsid w:val="00F821BA"/>
    <w:rsid w:val="00F823C0"/>
    <w:rsid w:val="00F82C12"/>
    <w:rsid w:val="00F8461D"/>
    <w:rsid w:val="00F8462C"/>
    <w:rsid w:val="00F84747"/>
    <w:rsid w:val="00F8489A"/>
    <w:rsid w:val="00F84D51"/>
    <w:rsid w:val="00F85076"/>
    <w:rsid w:val="00F850FB"/>
    <w:rsid w:val="00F8553F"/>
    <w:rsid w:val="00F85645"/>
    <w:rsid w:val="00F85AA7"/>
    <w:rsid w:val="00F85DE5"/>
    <w:rsid w:val="00F86AB5"/>
    <w:rsid w:val="00F87CB8"/>
    <w:rsid w:val="00F9178D"/>
    <w:rsid w:val="00F91B2A"/>
    <w:rsid w:val="00F91D60"/>
    <w:rsid w:val="00F91EB6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AE3"/>
    <w:rsid w:val="00FA0691"/>
    <w:rsid w:val="00FA0787"/>
    <w:rsid w:val="00FA15D3"/>
    <w:rsid w:val="00FA2620"/>
    <w:rsid w:val="00FA3D20"/>
    <w:rsid w:val="00FA46BB"/>
    <w:rsid w:val="00FA4DE2"/>
    <w:rsid w:val="00FA5152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54C"/>
    <w:rsid w:val="00FB39DD"/>
    <w:rsid w:val="00FB3CFC"/>
    <w:rsid w:val="00FB4163"/>
    <w:rsid w:val="00FB4615"/>
    <w:rsid w:val="00FB4CCB"/>
    <w:rsid w:val="00FB54CE"/>
    <w:rsid w:val="00FB5C5C"/>
    <w:rsid w:val="00FB6D1C"/>
    <w:rsid w:val="00FB78E5"/>
    <w:rsid w:val="00FB7964"/>
    <w:rsid w:val="00FC0BB9"/>
    <w:rsid w:val="00FC16CA"/>
    <w:rsid w:val="00FC17D9"/>
    <w:rsid w:val="00FC187E"/>
    <w:rsid w:val="00FC1A09"/>
    <w:rsid w:val="00FC3018"/>
    <w:rsid w:val="00FC3E6D"/>
    <w:rsid w:val="00FC547C"/>
    <w:rsid w:val="00FC5897"/>
    <w:rsid w:val="00FC5989"/>
    <w:rsid w:val="00FC5DDC"/>
    <w:rsid w:val="00FC661D"/>
    <w:rsid w:val="00FC75B7"/>
    <w:rsid w:val="00FC7998"/>
    <w:rsid w:val="00FC7A49"/>
    <w:rsid w:val="00FC7B97"/>
    <w:rsid w:val="00FC7C9C"/>
    <w:rsid w:val="00FD19D6"/>
    <w:rsid w:val="00FD234D"/>
    <w:rsid w:val="00FD2658"/>
    <w:rsid w:val="00FD2998"/>
    <w:rsid w:val="00FD33EE"/>
    <w:rsid w:val="00FD3571"/>
    <w:rsid w:val="00FD38F0"/>
    <w:rsid w:val="00FD3EC3"/>
    <w:rsid w:val="00FD3F5F"/>
    <w:rsid w:val="00FD4777"/>
    <w:rsid w:val="00FD508D"/>
    <w:rsid w:val="00FD5E90"/>
    <w:rsid w:val="00FD6BC0"/>
    <w:rsid w:val="00FD6F9D"/>
    <w:rsid w:val="00FD7C6A"/>
    <w:rsid w:val="00FE023B"/>
    <w:rsid w:val="00FE1281"/>
    <w:rsid w:val="00FE1359"/>
    <w:rsid w:val="00FE15F3"/>
    <w:rsid w:val="00FE1DF1"/>
    <w:rsid w:val="00FE1E85"/>
    <w:rsid w:val="00FE2026"/>
    <w:rsid w:val="00FE20DE"/>
    <w:rsid w:val="00FE2A9F"/>
    <w:rsid w:val="00FE2D1E"/>
    <w:rsid w:val="00FE2D98"/>
    <w:rsid w:val="00FE3315"/>
    <w:rsid w:val="00FE33A2"/>
    <w:rsid w:val="00FE3E52"/>
    <w:rsid w:val="00FE4327"/>
    <w:rsid w:val="00FE438C"/>
    <w:rsid w:val="00FE4E14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9A1"/>
    <w:rsid w:val="00FF2AF6"/>
    <w:rsid w:val="00FF2FE5"/>
    <w:rsid w:val="00FF310C"/>
    <w:rsid w:val="00FF3402"/>
    <w:rsid w:val="00FF3540"/>
    <w:rsid w:val="00FF39FF"/>
    <w:rsid w:val="00FF4027"/>
    <w:rsid w:val="00FF44A7"/>
    <w:rsid w:val="00FF461E"/>
    <w:rsid w:val="00FF551A"/>
    <w:rsid w:val="00FF57BE"/>
    <w:rsid w:val="00FF57C9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27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1211</TotalTime>
  <Pages>4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431</cp:revision>
  <dcterms:created xsi:type="dcterms:W3CDTF">2025-02-02T21:47:00Z</dcterms:created>
  <dcterms:modified xsi:type="dcterms:W3CDTF">2025-02-07T18:21:00Z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