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A56628" w:rsidR="001E41F3" w:rsidRDefault="002007C7">
      <w:pPr>
        <w:pStyle w:val="CRCoverPage"/>
        <w:tabs>
          <w:tab w:val="right" w:pos="9639"/>
        </w:tabs>
        <w:spacing w:after="0"/>
        <w:rPr>
          <w:b/>
          <w:i/>
          <w:noProof/>
          <w:sz w:val="28"/>
        </w:rPr>
      </w:pPr>
      <w:r w:rsidRPr="002007C7">
        <w:rPr>
          <w:b/>
          <w:noProof/>
          <w:sz w:val="24"/>
        </w:rPr>
        <w:t>3GPP TSG-RAN4 Meeting #114</w:t>
      </w:r>
      <w:r w:rsidR="001E41F3">
        <w:rPr>
          <w:b/>
          <w:i/>
          <w:noProof/>
          <w:sz w:val="28"/>
        </w:rPr>
        <w:tab/>
      </w:r>
      <w:r w:rsidRPr="002007C7">
        <w:rPr>
          <w:b/>
          <w:sz w:val="24"/>
        </w:rPr>
        <w:t>R4-25</w:t>
      </w:r>
      <w:r w:rsidR="005642CA">
        <w:rPr>
          <w:b/>
          <w:sz w:val="24"/>
        </w:rPr>
        <w:t>00478</w:t>
      </w:r>
    </w:p>
    <w:p w14:paraId="7CB45193" w14:textId="162BD12F" w:rsidR="001E41F3" w:rsidRDefault="002007C7" w:rsidP="005E2C44">
      <w:pPr>
        <w:pStyle w:val="CRCoverPage"/>
        <w:outlineLvl w:val="0"/>
        <w:rPr>
          <w:b/>
          <w:noProof/>
          <w:sz w:val="24"/>
        </w:rPr>
      </w:pPr>
      <w:r w:rsidRPr="002007C7">
        <w:rPr>
          <w:b/>
          <w:noProof/>
          <w:sz w:val="24"/>
        </w:rPr>
        <w:t>Athens, Greece</w:t>
      </w:r>
      <w:r w:rsidR="001E41F3">
        <w:rPr>
          <w:b/>
          <w:noProof/>
          <w:sz w:val="24"/>
        </w:rPr>
        <w:t xml:space="preserve">, </w:t>
      </w:r>
      <w:r w:rsidRPr="002007C7">
        <w:rPr>
          <w:b/>
          <w:noProof/>
          <w:sz w:val="24"/>
        </w:rPr>
        <w:t xml:space="preserve">17th - 21st </w:t>
      </w:r>
      <w:r w:rsidR="00103EEF">
        <w:rPr>
          <w:b/>
          <w:noProof/>
          <w:sz w:val="24"/>
        </w:rPr>
        <w:t>F</w:t>
      </w:r>
      <w:r w:rsidRPr="002007C7">
        <w:rPr>
          <w:b/>
          <w:noProof/>
          <w:sz w:val="24"/>
        </w:rPr>
        <w:t>ebr</w:t>
      </w:r>
      <w:r w:rsidR="00103EEF">
        <w:rPr>
          <w:b/>
          <w:noProof/>
          <w:sz w:val="24"/>
        </w:rPr>
        <w:t>uary</w:t>
      </w:r>
      <w:r w:rsidRPr="002007C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EF71B" w:rsidR="001E41F3" w:rsidRPr="00410371" w:rsidRDefault="00103EEF" w:rsidP="00E13F3D">
            <w:pPr>
              <w:pStyle w:val="CRCoverPage"/>
              <w:spacing w:after="0"/>
              <w:jc w:val="right"/>
              <w:rPr>
                <w:b/>
                <w:noProof/>
                <w:sz w:val="28"/>
              </w:rPr>
            </w:pPr>
            <w:r>
              <w:rPr>
                <w:b/>
                <w:noProof/>
                <w:sz w:val="28"/>
              </w:rPr>
              <w:t>38.101-</w:t>
            </w:r>
            <w:r w:rsidR="00D7758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83763" w:rsidR="001E41F3" w:rsidRPr="00410371" w:rsidRDefault="0089576D" w:rsidP="00547111">
            <w:pPr>
              <w:pStyle w:val="CRCoverPage"/>
              <w:spacing w:after="0"/>
              <w:rPr>
                <w:noProof/>
              </w:rPr>
            </w:pPr>
            <w:r w:rsidRPr="0089576D">
              <w:rPr>
                <w:b/>
                <w:noProof/>
                <w:sz w:val="28"/>
              </w:rPr>
              <w:t>2636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058E9" w:rsidR="001E41F3" w:rsidRPr="00410371" w:rsidRDefault="00103E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97C3D" w:rsidR="001E41F3" w:rsidRPr="00410371" w:rsidRDefault="00103EEF">
            <w:pPr>
              <w:pStyle w:val="CRCoverPage"/>
              <w:spacing w:after="0"/>
              <w:jc w:val="center"/>
              <w:rPr>
                <w:noProof/>
                <w:sz w:val="28"/>
              </w:rPr>
            </w:pPr>
            <w:r>
              <w:rPr>
                <w:b/>
                <w:noProof/>
                <w:sz w:val="28"/>
              </w:rPr>
              <w:t>1</w:t>
            </w:r>
            <w:r w:rsidR="00D77589">
              <w:rPr>
                <w:b/>
                <w:noProof/>
                <w:sz w:val="28"/>
              </w:rPr>
              <w:t>8.8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606A03" w:rsidR="001E41F3" w:rsidRPr="00F25D98" w:rsidRDefault="001E41F3">
            <w:pPr>
              <w:pStyle w:val="CRCoverPage"/>
              <w:spacing w:after="0"/>
              <w:jc w:val="center"/>
              <w:rPr>
                <w:rFonts w:cs="Arial"/>
                <w:i/>
                <w:noProof/>
              </w:rPr>
            </w:pPr>
            <w:r w:rsidRPr="00F25D98">
              <w:rPr>
                <w:rFonts w:cs="Arial"/>
                <w:i/>
                <w:noProof/>
              </w:rPr>
              <w:t xml:space="preserve">For </w:t>
            </w:r>
            <w:r w:rsidRPr="002007C7">
              <w:rPr>
                <w:rFonts w:cs="Arial"/>
                <w:b/>
                <w:i/>
                <w:noProof/>
              </w:rPr>
              <w:t>HE</w:t>
            </w:r>
            <w:bookmarkStart w:id="0" w:name="_Hlt497126619"/>
            <w:r w:rsidRPr="002007C7">
              <w:rPr>
                <w:rFonts w:cs="Arial"/>
                <w:b/>
                <w:i/>
                <w:noProof/>
              </w:rPr>
              <w:t>L</w:t>
            </w:r>
            <w:bookmarkEnd w:id="0"/>
            <w:r w:rsidRPr="002007C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007C7">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C6856B" w:rsidR="00F25D98" w:rsidRDefault="002007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2BFD3" w:rsidR="001E41F3" w:rsidRDefault="004B7583">
            <w:pPr>
              <w:pStyle w:val="CRCoverPage"/>
              <w:spacing w:after="0"/>
              <w:ind w:left="100"/>
              <w:rPr>
                <w:noProof/>
              </w:rPr>
            </w:pPr>
            <w:r>
              <w:t xml:space="preserve">Rel-18 </w:t>
            </w:r>
            <w:r w:rsidR="00DB6B15">
              <w:t>Clarifications on some ATG requirements applicability per connector</w:t>
            </w:r>
            <w:r w:rsidR="00653A20">
              <w:t xml:space="preserve"> [</w:t>
            </w:r>
            <w:r w:rsidR="00653A20" w:rsidRPr="00F54374">
              <w:rPr>
                <w:noProof/>
              </w:rPr>
              <w:t>NR_ATG-Core</w:t>
            </w:r>
            <w:r w:rsidR="00653A2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C1962" w:rsidR="001E41F3" w:rsidRDefault="002007C7">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157C5" w:rsidR="001E41F3" w:rsidRDefault="002007C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9501F" w:rsidR="001E41F3" w:rsidRDefault="00F5422D">
            <w:pPr>
              <w:pStyle w:val="CRCoverPage"/>
              <w:spacing w:after="0"/>
              <w:ind w:left="100"/>
              <w:rPr>
                <w:noProof/>
              </w:rPr>
            </w:pPr>
            <w:r w:rsidRPr="00F54374">
              <w:rPr>
                <w:noProof/>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1AD0A" w:rsidR="001E41F3" w:rsidRDefault="004F63C6">
            <w:pPr>
              <w:pStyle w:val="CRCoverPage"/>
              <w:spacing w:after="0"/>
              <w:ind w:left="100"/>
              <w:rPr>
                <w:noProof/>
              </w:rPr>
            </w:pPr>
            <w:r>
              <w:rPr>
                <w:noProof/>
              </w:rPr>
              <w:t>2025-02-</w:t>
            </w:r>
            <w:r w:rsidR="00C875F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6B374" w:rsidR="001E41F3" w:rsidRDefault="00C875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07F52C" w:rsidR="001E41F3" w:rsidRDefault="00D24991">
            <w:pPr>
              <w:pStyle w:val="CRCoverPage"/>
              <w:spacing w:after="0"/>
              <w:ind w:left="100"/>
              <w:rPr>
                <w:noProof/>
              </w:rPr>
            </w:pPr>
            <w:r>
              <w:rPr>
                <w:noProof/>
              </w:rPr>
              <w:t>Rel</w:t>
            </w:r>
            <w:r w:rsidR="00C875F9">
              <w:rPr>
                <w:noProof/>
              </w:rPr>
              <w:t>-1</w:t>
            </w:r>
            <w:r w:rsidR="00F542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E8921A" w:rsidR="001E41F3" w:rsidRDefault="001E41F3">
            <w:pPr>
              <w:pStyle w:val="CRCoverPage"/>
              <w:rPr>
                <w:noProof/>
              </w:rPr>
            </w:pPr>
            <w:r>
              <w:rPr>
                <w:noProof/>
                <w:sz w:val="18"/>
              </w:rPr>
              <w:t>Detailed explanations of the above categories can</w:t>
            </w:r>
            <w:r>
              <w:rPr>
                <w:noProof/>
                <w:sz w:val="18"/>
              </w:rPr>
              <w:br/>
              <w:t xml:space="preserve">be found in 3GPP </w:t>
            </w:r>
            <w:r w:rsidRPr="002007C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63A7" w14:paraId="1256F52C" w14:textId="77777777" w:rsidTr="00547111">
        <w:tc>
          <w:tcPr>
            <w:tcW w:w="2694" w:type="dxa"/>
            <w:gridSpan w:val="2"/>
            <w:tcBorders>
              <w:top w:val="single" w:sz="4" w:space="0" w:color="auto"/>
              <w:left w:val="single" w:sz="4" w:space="0" w:color="auto"/>
            </w:tcBorders>
          </w:tcPr>
          <w:p w14:paraId="52C87DB0" w14:textId="77777777" w:rsidR="004E63A7" w:rsidRDefault="004E63A7" w:rsidP="004E63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8744E" w14:textId="77777777" w:rsidR="004E63A7" w:rsidRDefault="004E63A7" w:rsidP="004E63A7">
            <w:pPr>
              <w:pStyle w:val="CRCoverPage"/>
              <w:spacing w:after="0"/>
              <w:ind w:left="100"/>
              <w:rPr>
                <w:noProof/>
              </w:rPr>
            </w:pPr>
            <w:r>
              <w:rPr>
                <w:noProof/>
              </w:rPr>
              <w:t xml:space="preserve">Clause 6.1J indicates that the transmitter characterisitcs are specified at the antenna connector(s) of the ATG UE with one or multiple omni-directional antennas(s) or at the transceiver array boundary (TAB) connectors of the ATG UE with the antenna array. </w:t>
            </w:r>
          </w:p>
          <w:p w14:paraId="3A629DEB" w14:textId="77777777" w:rsidR="004E63A7" w:rsidRDefault="004E63A7" w:rsidP="004E63A7">
            <w:pPr>
              <w:pStyle w:val="CRCoverPage"/>
              <w:spacing w:after="0"/>
              <w:ind w:left="100"/>
              <w:rPr>
                <w:noProof/>
              </w:rPr>
            </w:pPr>
            <w:r>
              <w:rPr>
                <w:noProof/>
              </w:rPr>
              <w:t>Current power control and transmit signal quality requirements for ATG do not properly clarify how to consider multiple omni-directional antenna connectors or multiple transceiver array boundary connectors in case of UE with an antenna array.</w:t>
            </w:r>
          </w:p>
          <w:p w14:paraId="74510215" w14:textId="77777777" w:rsidR="004E63A7" w:rsidRDefault="004E63A7" w:rsidP="004E63A7">
            <w:pPr>
              <w:pStyle w:val="CRCoverPage"/>
              <w:spacing w:after="0"/>
              <w:ind w:left="100"/>
              <w:rPr>
                <w:noProof/>
              </w:rPr>
            </w:pPr>
            <w:r>
              <w:rPr>
                <w:noProof/>
              </w:rPr>
              <w:t>In RAN4#112, WF R4-2414322 was approved including the following statement:</w:t>
            </w:r>
          </w:p>
          <w:p w14:paraId="708AA7DE" w14:textId="62C9C4EE" w:rsidR="004E63A7" w:rsidRDefault="004E63A7" w:rsidP="004E63A7">
            <w:pPr>
              <w:pStyle w:val="CRCoverPage"/>
              <w:spacing w:after="0"/>
              <w:ind w:left="100"/>
              <w:rPr>
                <w:noProof/>
              </w:rPr>
            </w:pPr>
            <w:r>
              <w:rPr>
                <w:noProof/>
              </w:rPr>
              <w:drawing>
                <wp:inline distT="0" distB="0" distL="0" distR="0" wp14:anchorId="7194CE7A" wp14:editId="74C20D5C">
                  <wp:extent cx="3219482" cy="745989"/>
                  <wp:effectExtent l="0" t="0" r="0" b="0"/>
                  <wp:docPr id="1437285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285868" name=""/>
                          <pic:cNvPicPr/>
                        </pic:nvPicPr>
                        <pic:blipFill>
                          <a:blip r:embed="rId9"/>
                          <a:stretch>
                            <a:fillRect/>
                          </a:stretch>
                        </pic:blipFill>
                        <pic:spPr>
                          <a:xfrm>
                            <a:off x="0" y="0"/>
                            <a:ext cx="3246262" cy="752194"/>
                          </a:xfrm>
                          <a:prstGeom prst="rect">
                            <a:avLst/>
                          </a:prstGeom>
                        </pic:spPr>
                      </pic:pic>
                    </a:graphicData>
                  </a:graphic>
                </wp:inline>
              </w:drawing>
            </w:r>
          </w:p>
        </w:tc>
      </w:tr>
      <w:tr w:rsidR="004E63A7" w14:paraId="4CA74D09" w14:textId="77777777" w:rsidTr="00547111">
        <w:tc>
          <w:tcPr>
            <w:tcW w:w="2694" w:type="dxa"/>
            <w:gridSpan w:val="2"/>
            <w:tcBorders>
              <w:left w:val="single" w:sz="4" w:space="0" w:color="auto"/>
            </w:tcBorders>
          </w:tcPr>
          <w:p w14:paraId="2D0866D6" w14:textId="77777777" w:rsidR="004E63A7" w:rsidRDefault="004E63A7" w:rsidP="004E63A7">
            <w:pPr>
              <w:pStyle w:val="CRCoverPage"/>
              <w:spacing w:after="0"/>
              <w:rPr>
                <w:b/>
                <w:i/>
                <w:noProof/>
                <w:sz w:val="8"/>
                <w:szCs w:val="8"/>
              </w:rPr>
            </w:pPr>
          </w:p>
        </w:tc>
        <w:tc>
          <w:tcPr>
            <w:tcW w:w="6946" w:type="dxa"/>
            <w:gridSpan w:val="9"/>
            <w:tcBorders>
              <w:right w:val="single" w:sz="4" w:space="0" w:color="auto"/>
            </w:tcBorders>
          </w:tcPr>
          <w:p w14:paraId="365DEF04" w14:textId="77777777" w:rsidR="004E63A7" w:rsidRDefault="004E63A7" w:rsidP="004E63A7">
            <w:pPr>
              <w:pStyle w:val="CRCoverPage"/>
              <w:spacing w:after="0"/>
              <w:rPr>
                <w:noProof/>
                <w:sz w:val="8"/>
                <w:szCs w:val="8"/>
              </w:rPr>
            </w:pPr>
          </w:p>
        </w:tc>
      </w:tr>
      <w:tr w:rsidR="004E63A7" w14:paraId="21016551" w14:textId="77777777" w:rsidTr="00547111">
        <w:tc>
          <w:tcPr>
            <w:tcW w:w="2694" w:type="dxa"/>
            <w:gridSpan w:val="2"/>
            <w:tcBorders>
              <w:left w:val="single" w:sz="4" w:space="0" w:color="auto"/>
            </w:tcBorders>
          </w:tcPr>
          <w:p w14:paraId="49433147" w14:textId="77777777" w:rsidR="004E63A7" w:rsidRDefault="004E63A7" w:rsidP="004E63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82A7C" w14:textId="77777777" w:rsidR="000870CE" w:rsidRDefault="000870CE" w:rsidP="000870CE">
            <w:pPr>
              <w:pStyle w:val="CRCoverPage"/>
              <w:numPr>
                <w:ilvl w:val="0"/>
                <w:numId w:val="1"/>
              </w:numPr>
              <w:spacing w:after="0"/>
              <w:rPr>
                <w:noProof/>
              </w:rPr>
            </w:pPr>
            <w:r>
              <w:rPr>
                <w:noProof/>
              </w:rPr>
              <w:t xml:space="preserve">Clarify power control requirements to apply </w:t>
            </w:r>
            <w:r w:rsidRPr="00DC4B24">
              <w:rPr>
                <w:noProof/>
              </w:rPr>
              <w:t xml:space="preserve">to the sum of output power at each transmit antenna connector in case of UE using omnidirectional antenna(s) or to the sum of output power at each transceiver array boundary (TAB) connectors in case of UE using antenna array for ATG UE </w:t>
            </w:r>
          </w:p>
          <w:p w14:paraId="31C656EC" w14:textId="0352D42E" w:rsidR="004E63A7" w:rsidRDefault="000870CE" w:rsidP="000870CE">
            <w:pPr>
              <w:pStyle w:val="CRCoverPage"/>
              <w:spacing w:after="0"/>
              <w:ind w:left="100"/>
              <w:rPr>
                <w:noProof/>
              </w:rPr>
            </w:pPr>
            <w:r>
              <w:rPr>
                <w:noProof/>
              </w:rPr>
              <w:t>Clarify applicability of transmit signal quality requirements per antenna connector or per transceiver array boundary connector (adding references to equivalent Tx diversity requirements in case of mulitple connectors).</w:t>
            </w:r>
          </w:p>
        </w:tc>
      </w:tr>
      <w:tr w:rsidR="004E63A7" w14:paraId="1F886379" w14:textId="77777777" w:rsidTr="00547111">
        <w:tc>
          <w:tcPr>
            <w:tcW w:w="2694" w:type="dxa"/>
            <w:gridSpan w:val="2"/>
            <w:tcBorders>
              <w:left w:val="single" w:sz="4" w:space="0" w:color="auto"/>
            </w:tcBorders>
          </w:tcPr>
          <w:p w14:paraId="4D989623" w14:textId="77777777" w:rsidR="004E63A7" w:rsidRDefault="004E63A7" w:rsidP="004E63A7">
            <w:pPr>
              <w:pStyle w:val="CRCoverPage"/>
              <w:spacing w:after="0"/>
              <w:rPr>
                <w:b/>
                <w:i/>
                <w:noProof/>
                <w:sz w:val="8"/>
                <w:szCs w:val="8"/>
              </w:rPr>
            </w:pPr>
          </w:p>
        </w:tc>
        <w:tc>
          <w:tcPr>
            <w:tcW w:w="6946" w:type="dxa"/>
            <w:gridSpan w:val="9"/>
            <w:tcBorders>
              <w:right w:val="single" w:sz="4" w:space="0" w:color="auto"/>
            </w:tcBorders>
          </w:tcPr>
          <w:p w14:paraId="71C4A204" w14:textId="77777777" w:rsidR="004E63A7" w:rsidRDefault="004E63A7" w:rsidP="004E63A7">
            <w:pPr>
              <w:pStyle w:val="CRCoverPage"/>
              <w:spacing w:after="0"/>
              <w:rPr>
                <w:noProof/>
                <w:sz w:val="8"/>
                <w:szCs w:val="8"/>
              </w:rPr>
            </w:pPr>
          </w:p>
        </w:tc>
      </w:tr>
      <w:tr w:rsidR="004E63A7" w14:paraId="678D7BF9" w14:textId="77777777" w:rsidTr="00547111">
        <w:tc>
          <w:tcPr>
            <w:tcW w:w="2694" w:type="dxa"/>
            <w:gridSpan w:val="2"/>
            <w:tcBorders>
              <w:left w:val="single" w:sz="4" w:space="0" w:color="auto"/>
              <w:bottom w:val="single" w:sz="4" w:space="0" w:color="auto"/>
            </w:tcBorders>
          </w:tcPr>
          <w:p w14:paraId="4E5CE1B6" w14:textId="77777777" w:rsidR="004E63A7" w:rsidRDefault="004E63A7" w:rsidP="004E63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2D3E3" w:rsidR="004E63A7" w:rsidRDefault="00FB7D7C" w:rsidP="004E63A7">
            <w:pPr>
              <w:pStyle w:val="CRCoverPage"/>
              <w:spacing w:after="0"/>
              <w:ind w:left="100"/>
              <w:rPr>
                <w:noProof/>
              </w:rPr>
            </w:pPr>
            <w:r>
              <w:rPr>
                <w:noProof/>
              </w:rPr>
              <w:t>Core specification will remain unclear for ATG UEs.</w:t>
            </w:r>
          </w:p>
        </w:tc>
      </w:tr>
      <w:tr w:rsidR="004E63A7" w14:paraId="034AF533" w14:textId="77777777" w:rsidTr="00547111">
        <w:tc>
          <w:tcPr>
            <w:tcW w:w="2694" w:type="dxa"/>
            <w:gridSpan w:val="2"/>
          </w:tcPr>
          <w:p w14:paraId="39D9EB5B" w14:textId="77777777" w:rsidR="004E63A7" w:rsidRDefault="004E63A7" w:rsidP="004E63A7">
            <w:pPr>
              <w:pStyle w:val="CRCoverPage"/>
              <w:spacing w:after="0"/>
              <w:rPr>
                <w:b/>
                <w:i/>
                <w:noProof/>
                <w:sz w:val="8"/>
                <w:szCs w:val="8"/>
              </w:rPr>
            </w:pPr>
          </w:p>
        </w:tc>
        <w:tc>
          <w:tcPr>
            <w:tcW w:w="6946" w:type="dxa"/>
            <w:gridSpan w:val="9"/>
          </w:tcPr>
          <w:p w14:paraId="7826CB1C" w14:textId="77777777" w:rsidR="004E63A7" w:rsidRDefault="004E63A7" w:rsidP="004E63A7">
            <w:pPr>
              <w:pStyle w:val="CRCoverPage"/>
              <w:spacing w:after="0"/>
              <w:rPr>
                <w:noProof/>
                <w:sz w:val="8"/>
                <w:szCs w:val="8"/>
              </w:rPr>
            </w:pPr>
          </w:p>
        </w:tc>
      </w:tr>
      <w:tr w:rsidR="004E63A7" w14:paraId="6A17D7AC" w14:textId="77777777" w:rsidTr="00547111">
        <w:tc>
          <w:tcPr>
            <w:tcW w:w="2694" w:type="dxa"/>
            <w:gridSpan w:val="2"/>
            <w:tcBorders>
              <w:top w:val="single" w:sz="4" w:space="0" w:color="auto"/>
              <w:left w:val="single" w:sz="4" w:space="0" w:color="auto"/>
            </w:tcBorders>
          </w:tcPr>
          <w:p w14:paraId="6DAD5B19" w14:textId="77777777" w:rsidR="004E63A7" w:rsidRDefault="004E63A7" w:rsidP="004E63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44F71" w:rsidR="004E63A7" w:rsidRDefault="00F53A2B" w:rsidP="004E63A7">
            <w:pPr>
              <w:pStyle w:val="CRCoverPage"/>
              <w:spacing w:after="0"/>
              <w:ind w:left="100"/>
              <w:rPr>
                <w:noProof/>
              </w:rPr>
            </w:pPr>
            <w:r>
              <w:rPr>
                <w:noProof/>
              </w:rPr>
              <w:t>6.3.4J, 6.4J</w:t>
            </w:r>
          </w:p>
        </w:tc>
      </w:tr>
      <w:tr w:rsidR="004E63A7" w14:paraId="56E1E6C3" w14:textId="77777777" w:rsidTr="00547111">
        <w:tc>
          <w:tcPr>
            <w:tcW w:w="2694" w:type="dxa"/>
            <w:gridSpan w:val="2"/>
            <w:tcBorders>
              <w:left w:val="single" w:sz="4" w:space="0" w:color="auto"/>
            </w:tcBorders>
          </w:tcPr>
          <w:p w14:paraId="2FB9DE77" w14:textId="77777777" w:rsidR="004E63A7" w:rsidRDefault="004E63A7" w:rsidP="004E63A7">
            <w:pPr>
              <w:pStyle w:val="CRCoverPage"/>
              <w:spacing w:after="0"/>
              <w:rPr>
                <w:b/>
                <w:i/>
                <w:noProof/>
                <w:sz w:val="8"/>
                <w:szCs w:val="8"/>
              </w:rPr>
            </w:pPr>
          </w:p>
        </w:tc>
        <w:tc>
          <w:tcPr>
            <w:tcW w:w="6946" w:type="dxa"/>
            <w:gridSpan w:val="9"/>
            <w:tcBorders>
              <w:right w:val="single" w:sz="4" w:space="0" w:color="auto"/>
            </w:tcBorders>
          </w:tcPr>
          <w:p w14:paraId="0898542D" w14:textId="77777777" w:rsidR="004E63A7" w:rsidRDefault="004E63A7" w:rsidP="004E63A7">
            <w:pPr>
              <w:pStyle w:val="CRCoverPage"/>
              <w:spacing w:after="0"/>
              <w:rPr>
                <w:noProof/>
                <w:sz w:val="8"/>
                <w:szCs w:val="8"/>
              </w:rPr>
            </w:pPr>
          </w:p>
        </w:tc>
      </w:tr>
      <w:tr w:rsidR="004E63A7" w14:paraId="76F95A8B" w14:textId="77777777" w:rsidTr="00547111">
        <w:tc>
          <w:tcPr>
            <w:tcW w:w="2694" w:type="dxa"/>
            <w:gridSpan w:val="2"/>
            <w:tcBorders>
              <w:left w:val="single" w:sz="4" w:space="0" w:color="auto"/>
            </w:tcBorders>
          </w:tcPr>
          <w:p w14:paraId="335EAB52" w14:textId="77777777" w:rsidR="004E63A7" w:rsidRDefault="004E63A7" w:rsidP="004E63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63A7" w:rsidRDefault="004E63A7" w:rsidP="004E63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63A7" w:rsidRDefault="004E63A7" w:rsidP="004E63A7">
            <w:pPr>
              <w:pStyle w:val="CRCoverPage"/>
              <w:spacing w:after="0"/>
              <w:jc w:val="center"/>
              <w:rPr>
                <w:b/>
                <w:caps/>
                <w:noProof/>
              </w:rPr>
            </w:pPr>
            <w:r>
              <w:rPr>
                <w:b/>
                <w:caps/>
                <w:noProof/>
              </w:rPr>
              <w:t>N</w:t>
            </w:r>
          </w:p>
        </w:tc>
        <w:tc>
          <w:tcPr>
            <w:tcW w:w="2977" w:type="dxa"/>
            <w:gridSpan w:val="4"/>
          </w:tcPr>
          <w:p w14:paraId="304CCBCB" w14:textId="77777777" w:rsidR="004E63A7" w:rsidRDefault="004E63A7" w:rsidP="004E63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63A7" w:rsidRDefault="004E63A7" w:rsidP="004E63A7">
            <w:pPr>
              <w:pStyle w:val="CRCoverPage"/>
              <w:spacing w:after="0"/>
              <w:ind w:left="99"/>
              <w:rPr>
                <w:noProof/>
              </w:rPr>
            </w:pPr>
          </w:p>
        </w:tc>
      </w:tr>
      <w:tr w:rsidR="004E63A7" w14:paraId="34ACE2EB" w14:textId="77777777" w:rsidTr="00547111">
        <w:tc>
          <w:tcPr>
            <w:tcW w:w="2694" w:type="dxa"/>
            <w:gridSpan w:val="2"/>
            <w:tcBorders>
              <w:left w:val="single" w:sz="4" w:space="0" w:color="auto"/>
            </w:tcBorders>
          </w:tcPr>
          <w:p w14:paraId="571382F3" w14:textId="77777777" w:rsidR="004E63A7" w:rsidRDefault="004E63A7" w:rsidP="004E63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63A7" w:rsidRDefault="004E63A7" w:rsidP="004E63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B9D2C" w:rsidR="004E63A7" w:rsidRDefault="004E63A7" w:rsidP="004E63A7">
            <w:pPr>
              <w:pStyle w:val="CRCoverPage"/>
              <w:spacing w:after="0"/>
              <w:jc w:val="center"/>
              <w:rPr>
                <w:b/>
                <w:caps/>
                <w:noProof/>
              </w:rPr>
            </w:pPr>
            <w:r>
              <w:rPr>
                <w:b/>
                <w:caps/>
                <w:noProof/>
              </w:rPr>
              <w:t>X</w:t>
            </w:r>
          </w:p>
        </w:tc>
        <w:tc>
          <w:tcPr>
            <w:tcW w:w="2977" w:type="dxa"/>
            <w:gridSpan w:val="4"/>
          </w:tcPr>
          <w:p w14:paraId="7DB274D8" w14:textId="77777777" w:rsidR="004E63A7" w:rsidRDefault="004E63A7" w:rsidP="004E63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63A7" w:rsidRDefault="004E63A7" w:rsidP="004E63A7">
            <w:pPr>
              <w:pStyle w:val="CRCoverPage"/>
              <w:spacing w:after="0"/>
              <w:ind w:left="99"/>
              <w:rPr>
                <w:noProof/>
              </w:rPr>
            </w:pPr>
            <w:r>
              <w:rPr>
                <w:noProof/>
              </w:rPr>
              <w:t xml:space="preserve">TS/TR ... CR ... </w:t>
            </w:r>
          </w:p>
        </w:tc>
      </w:tr>
      <w:tr w:rsidR="004E63A7" w14:paraId="446DDBAC" w14:textId="77777777" w:rsidTr="00547111">
        <w:tc>
          <w:tcPr>
            <w:tcW w:w="2694" w:type="dxa"/>
            <w:gridSpan w:val="2"/>
            <w:tcBorders>
              <w:left w:val="single" w:sz="4" w:space="0" w:color="auto"/>
            </w:tcBorders>
          </w:tcPr>
          <w:p w14:paraId="678A1AA6" w14:textId="77777777" w:rsidR="004E63A7" w:rsidRDefault="004E63A7" w:rsidP="004E63A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6099139" w:rsidR="004E63A7" w:rsidRDefault="004E63A7" w:rsidP="004E63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E63A7" w:rsidRDefault="004E63A7" w:rsidP="004E63A7">
            <w:pPr>
              <w:pStyle w:val="CRCoverPage"/>
              <w:spacing w:after="0"/>
              <w:jc w:val="center"/>
              <w:rPr>
                <w:b/>
                <w:caps/>
                <w:noProof/>
              </w:rPr>
            </w:pPr>
          </w:p>
        </w:tc>
        <w:tc>
          <w:tcPr>
            <w:tcW w:w="2977" w:type="dxa"/>
            <w:gridSpan w:val="4"/>
          </w:tcPr>
          <w:p w14:paraId="1A4306D9" w14:textId="77777777" w:rsidR="004E63A7" w:rsidRDefault="004E63A7" w:rsidP="004E63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E4F694" w:rsidR="004E63A7" w:rsidRDefault="004E63A7" w:rsidP="004E63A7">
            <w:pPr>
              <w:pStyle w:val="CRCoverPage"/>
              <w:spacing w:after="0"/>
              <w:ind w:left="99"/>
              <w:rPr>
                <w:noProof/>
              </w:rPr>
            </w:pPr>
            <w:r>
              <w:rPr>
                <w:noProof/>
              </w:rPr>
              <w:t>TS/TR 38.521-</w:t>
            </w:r>
            <w:r w:rsidR="00F53A2B">
              <w:rPr>
                <w:noProof/>
              </w:rPr>
              <w:t>1</w:t>
            </w:r>
            <w:r>
              <w:rPr>
                <w:noProof/>
              </w:rPr>
              <w:t xml:space="preserve"> CR </w:t>
            </w:r>
            <w:r w:rsidR="00F53A2B">
              <w:rPr>
                <w:noProof/>
              </w:rPr>
              <w:t>TBD</w:t>
            </w:r>
            <w:r>
              <w:rPr>
                <w:noProof/>
              </w:rPr>
              <w:t xml:space="preserve"> </w:t>
            </w:r>
          </w:p>
        </w:tc>
      </w:tr>
      <w:tr w:rsidR="004E63A7" w14:paraId="55C714D2" w14:textId="77777777" w:rsidTr="00547111">
        <w:tc>
          <w:tcPr>
            <w:tcW w:w="2694" w:type="dxa"/>
            <w:gridSpan w:val="2"/>
            <w:tcBorders>
              <w:left w:val="single" w:sz="4" w:space="0" w:color="auto"/>
            </w:tcBorders>
          </w:tcPr>
          <w:p w14:paraId="45913E62" w14:textId="77777777" w:rsidR="004E63A7" w:rsidRDefault="004E63A7" w:rsidP="004E63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63A7" w:rsidRDefault="004E63A7" w:rsidP="004E63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53BA7" w:rsidR="004E63A7" w:rsidRDefault="004E63A7" w:rsidP="004E63A7">
            <w:pPr>
              <w:pStyle w:val="CRCoverPage"/>
              <w:spacing w:after="0"/>
              <w:jc w:val="center"/>
              <w:rPr>
                <w:b/>
                <w:caps/>
                <w:noProof/>
              </w:rPr>
            </w:pPr>
            <w:r>
              <w:rPr>
                <w:b/>
                <w:caps/>
                <w:noProof/>
              </w:rPr>
              <w:t>X</w:t>
            </w:r>
          </w:p>
        </w:tc>
        <w:tc>
          <w:tcPr>
            <w:tcW w:w="2977" w:type="dxa"/>
            <w:gridSpan w:val="4"/>
          </w:tcPr>
          <w:p w14:paraId="1B4FF921" w14:textId="77777777" w:rsidR="004E63A7" w:rsidRDefault="004E63A7" w:rsidP="004E63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63A7" w:rsidRDefault="004E63A7" w:rsidP="004E63A7">
            <w:pPr>
              <w:pStyle w:val="CRCoverPage"/>
              <w:spacing w:after="0"/>
              <w:ind w:left="99"/>
              <w:rPr>
                <w:noProof/>
              </w:rPr>
            </w:pPr>
            <w:r>
              <w:rPr>
                <w:noProof/>
              </w:rPr>
              <w:t xml:space="preserve">TS/TR ... CR ... </w:t>
            </w:r>
          </w:p>
        </w:tc>
      </w:tr>
      <w:tr w:rsidR="004E63A7" w14:paraId="60DF82CC" w14:textId="77777777" w:rsidTr="008863B9">
        <w:tc>
          <w:tcPr>
            <w:tcW w:w="2694" w:type="dxa"/>
            <w:gridSpan w:val="2"/>
            <w:tcBorders>
              <w:left w:val="single" w:sz="4" w:space="0" w:color="auto"/>
            </w:tcBorders>
          </w:tcPr>
          <w:p w14:paraId="517696CD" w14:textId="77777777" w:rsidR="004E63A7" w:rsidRDefault="004E63A7" w:rsidP="004E63A7">
            <w:pPr>
              <w:pStyle w:val="CRCoverPage"/>
              <w:spacing w:after="0"/>
              <w:rPr>
                <w:b/>
                <w:i/>
                <w:noProof/>
              </w:rPr>
            </w:pPr>
          </w:p>
        </w:tc>
        <w:tc>
          <w:tcPr>
            <w:tcW w:w="6946" w:type="dxa"/>
            <w:gridSpan w:val="9"/>
            <w:tcBorders>
              <w:right w:val="single" w:sz="4" w:space="0" w:color="auto"/>
            </w:tcBorders>
          </w:tcPr>
          <w:p w14:paraId="4D84207F" w14:textId="77777777" w:rsidR="004E63A7" w:rsidRDefault="004E63A7" w:rsidP="004E63A7">
            <w:pPr>
              <w:pStyle w:val="CRCoverPage"/>
              <w:spacing w:after="0"/>
              <w:rPr>
                <w:noProof/>
              </w:rPr>
            </w:pPr>
          </w:p>
        </w:tc>
      </w:tr>
      <w:tr w:rsidR="004E63A7" w14:paraId="556B87B6" w14:textId="77777777" w:rsidTr="008863B9">
        <w:tc>
          <w:tcPr>
            <w:tcW w:w="2694" w:type="dxa"/>
            <w:gridSpan w:val="2"/>
            <w:tcBorders>
              <w:left w:val="single" w:sz="4" w:space="0" w:color="auto"/>
              <w:bottom w:val="single" w:sz="4" w:space="0" w:color="auto"/>
            </w:tcBorders>
          </w:tcPr>
          <w:p w14:paraId="79A9C411" w14:textId="77777777" w:rsidR="004E63A7" w:rsidRDefault="004E63A7" w:rsidP="004E63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63A7" w:rsidRDefault="004E63A7" w:rsidP="004E63A7">
            <w:pPr>
              <w:pStyle w:val="CRCoverPage"/>
              <w:spacing w:after="0"/>
              <w:ind w:left="100"/>
              <w:rPr>
                <w:noProof/>
              </w:rPr>
            </w:pPr>
          </w:p>
        </w:tc>
      </w:tr>
      <w:tr w:rsidR="004E63A7" w:rsidRPr="008863B9" w14:paraId="45BFE792" w14:textId="77777777" w:rsidTr="008863B9">
        <w:tc>
          <w:tcPr>
            <w:tcW w:w="2694" w:type="dxa"/>
            <w:gridSpan w:val="2"/>
            <w:tcBorders>
              <w:top w:val="single" w:sz="4" w:space="0" w:color="auto"/>
              <w:bottom w:val="single" w:sz="4" w:space="0" w:color="auto"/>
            </w:tcBorders>
          </w:tcPr>
          <w:p w14:paraId="194242DD" w14:textId="77777777" w:rsidR="004E63A7" w:rsidRPr="008863B9" w:rsidRDefault="004E63A7" w:rsidP="004E63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63A7" w:rsidRPr="008863B9" w:rsidRDefault="004E63A7" w:rsidP="004E63A7">
            <w:pPr>
              <w:pStyle w:val="CRCoverPage"/>
              <w:spacing w:after="0"/>
              <w:ind w:left="100"/>
              <w:rPr>
                <w:noProof/>
                <w:sz w:val="8"/>
                <w:szCs w:val="8"/>
              </w:rPr>
            </w:pPr>
          </w:p>
        </w:tc>
      </w:tr>
      <w:tr w:rsidR="004E63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63A7" w:rsidRDefault="004E63A7" w:rsidP="004E63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63A7" w:rsidRDefault="004E63A7" w:rsidP="004E63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8F98D8" w14:textId="77777777" w:rsidR="001E41F3" w:rsidRDefault="001E41F3">
      <w:pPr>
        <w:rPr>
          <w:noProof/>
        </w:rPr>
      </w:pPr>
    </w:p>
    <w:p w14:paraId="2C2E9681" w14:textId="77777777" w:rsidR="00426DF7" w:rsidRDefault="00426DF7" w:rsidP="00426DF7">
      <w:pPr>
        <w:pStyle w:val="Heading2"/>
        <w:rPr>
          <w:rFonts w:cs="Arial"/>
          <w:color w:val="FF0000"/>
          <w:szCs w:val="32"/>
        </w:rPr>
      </w:pPr>
      <w:r w:rsidRPr="006424ED">
        <w:rPr>
          <w:rFonts w:cs="Arial"/>
          <w:color w:val="FF0000"/>
          <w:szCs w:val="32"/>
        </w:rPr>
        <w:t xml:space="preserve">&lt;&lt; START OF CHANGES </w:t>
      </w:r>
      <w:r>
        <w:rPr>
          <w:rFonts w:cs="Arial"/>
          <w:color w:val="FF0000"/>
          <w:szCs w:val="32"/>
        </w:rPr>
        <w:t>1</w:t>
      </w:r>
      <w:r w:rsidRPr="006424ED">
        <w:rPr>
          <w:rFonts w:cs="Arial"/>
          <w:color w:val="FF0000"/>
          <w:szCs w:val="32"/>
        </w:rPr>
        <w:t>&gt;&gt;&gt;</w:t>
      </w:r>
    </w:p>
    <w:p w14:paraId="20DD548D" w14:textId="77777777" w:rsidR="00826CF0" w:rsidRPr="00826CF0" w:rsidRDefault="00826CF0" w:rsidP="00826CF0">
      <w:pPr>
        <w:keepNext/>
        <w:keepLines/>
        <w:overflowPunct w:val="0"/>
        <w:autoSpaceDE w:val="0"/>
        <w:autoSpaceDN w:val="0"/>
        <w:adjustRightInd w:val="0"/>
        <w:spacing w:before="120"/>
        <w:ind w:left="1134" w:hanging="1134"/>
        <w:textAlignment w:val="baseline"/>
        <w:outlineLvl w:val="2"/>
        <w:rPr>
          <w:rFonts w:ascii="Arial" w:hAnsi="Arial"/>
          <w:sz w:val="28"/>
        </w:rPr>
      </w:pPr>
      <w:r w:rsidRPr="00826CF0">
        <w:rPr>
          <w:rFonts w:ascii="Arial" w:hAnsi="Arial"/>
          <w:sz w:val="28"/>
        </w:rPr>
        <w:t>6.3J.4</w:t>
      </w:r>
      <w:r w:rsidRPr="00826CF0">
        <w:rPr>
          <w:rFonts w:ascii="Arial" w:hAnsi="Arial"/>
          <w:sz w:val="28"/>
        </w:rPr>
        <w:tab/>
        <w:t>Power control for ATG</w:t>
      </w:r>
    </w:p>
    <w:p w14:paraId="660163A3" w14:textId="1EEB8DA4" w:rsidR="00826CF0" w:rsidRPr="00826CF0" w:rsidRDefault="00826CF0" w:rsidP="00826CF0">
      <w:pPr>
        <w:overflowPunct w:val="0"/>
        <w:autoSpaceDE w:val="0"/>
        <w:autoSpaceDN w:val="0"/>
        <w:adjustRightInd w:val="0"/>
        <w:textAlignment w:val="baseline"/>
      </w:pPr>
      <w:r w:rsidRPr="00826CF0">
        <w:t xml:space="preserve">The power control requirements specified in clause 6.3.4 are applicable </w:t>
      </w:r>
      <w:ins w:id="1" w:author="Flores Fernandez" w:date="2024-11-06T16:16:00Z" w16du:dateUtc="2024-11-06T15:16:00Z">
        <w:r w:rsidR="007E09CC" w:rsidRPr="00BC7723">
          <w:t>to the sum of output power at each transmit antenna connector</w:t>
        </w:r>
      </w:ins>
      <w:ins w:id="2" w:author="Flores Fernandez" w:date="2024-11-06T16:18:00Z" w16du:dateUtc="2024-11-06T15:18:00Z">
        <w:r w:rsidR="007E09CC" w:rsidRPr="00BC7723">
          <w:t xml:space="preserve"> in case of UE using omnidirectional antenna(s) or to the sum of output power at each transceiver array boundary (TAB) connectors in case of UE using antenna array</w:t>
        </w:r>
      </w:ins>
      <w:r w:rsidR="007E09CC">
        <w:t xml:space="preserve"> </w:t>
      </w:r>
      <w:r w:rsidRPr="00826CF0">
        <w:t>for ATG UE</w:t>
      </w:r>
      <w:del w:id="3" w:author="Flores Fernandez" w:date="2025-02-06T13:58:00Z" w16du:dateUtc="2025-02-06T12:58:00Z">
        <w:r w:rsidRPr="00826CF0" w:rsidDel="007E09CC">
          <w:delText xml:space="preserve"> with </w:delText>
        </w:r>
        <w:r w:rsidRPr="00826CF0" w:rsidDel="007E09CC">
          <w:rPr>
            <w:rFonts w:hint="eastAsia"/>
            <w:lang w:eastAsia="zh-CN"/>
          </w:rPr>
          <w:delText>all</w:delText>
        </w:r>
        <w:r w:rsidRPr="00826CF0" w:rsidDel="007E09CC">
          <w:delText xml:space="preserve"> transmit antenna connectors</w:delText>
        </w:r>
        <w:r w:rsidRPr="00826CF0" w:rsidDel="007E09CC">
          <w:rPr>
            <w:rFonts w:hint="eastAsia"/>
            <w:lang w:eastAsia="zh-CN"/>
          </w:rPr>
          <w:delText xml:space="preserve"> or all </w:delText>
        </w:r>
        <w:r w:rsidRPr="00826CF0" w:rsidDel="007E09CC">
          <w:rPr>
            <w:lang w:eastAsia="zh-CN"/>
          </w:rPr>
          <w:delText>TAB connectors</w:delText>
        </w:r>
      </w:del>
      <w:r w:rsidRPr="00826CF0">
        <w:t>.</w:t>
      </w:r>
    </w:p>
    <w:p w14:paraId="7EC4E030" w14:textId="77777777" w:rsidR="00285DF0" w:rsidRPr="00B25F76" w:rsidRDefault="00285DF0" w:rsidP="00285DF0">
      <w:pPr>
        <w:pStyle w:val="Heading2"/>
        <w:rPr>
          <w:rFonts w:cs="Arial"/>
          <w:color w:val="FF0000"/>
          <w:szCs w:val="32"/>
        </w:rPr>
      </w:pPr>
      <w:r w:rsidRPr="00B25F76">
        <w:rPr>
          <w:rFonts w:cs="Arial"/>
          <w:color w:val="FF0000"/>
          <w:szCs w:val="32"/>
        </w:rPr>
        <w:t xml:space="preserve">&lt;&lt;&lt; END OF CHANGES </w:t>
      </w:r>
      <w:r>
        <w:rPr>
          <w:rFonts w:cs="Arial"/>
          <w:color w:val="FF0000"/>
          <w:szCs w:val="32"/>
        </w:rPr>
        <w:t>1</w:t>
      </w:r>
      <w:r w:rsidRPr="00B25F76">
        <w:rPr>
          <w:rFonts w:cs="Arial"/>
          <w:color w:val="FF0000"/>
          <w:szCs w:val="32"/>
        </w:rPr>
        <w:t>&gt;&gt;&gt;</w:t>
      </w:r>
    </w:p>
    <w:p w14:paraId="61D982A7" w14:textId="77777777" w:rsidR="00285DF0" w:rsidRDefault="00285DF0" w:rsidP="00285DF0">
      <w:pPr>
        <w:pStyle w:val="Heading2"/>
        <w:rPr>
          <w:color w:val="FF0000"/>
        </w:rPr>
      </w:pPr>
      <w:r w:rsidRPr="006424ED">
        <w:rPr>
          <w:rFonts w:cs="Arial"/>
          <w:color w:val="FF0000"/>
          <w:szCs w:val="32"/>
        </w:rPr>
        <w:t xml:space="preserve">&lt;&lt; START OF CHANGES </w:t>
      </w:r>
      <w:r>
        <w:rPr>
          <w:rFonts w:cs="Arial"/>
          <w:color w:val="FF0000"/>
          <w:szCs w:val="32"/>
        </w:rPr>
        <w:t>2</w:t>
      </w:r>
      <w:r w:rsidRPr="006424ED">
        <w:rPr>
          <w:rFonts w:cs="Arial"/>
          <w:color w:val="FF0000"/>
          <w:szCs w:val="32"/>
        </w:rPr>
        <w:t>&gt;&gt;&gt;</w:t>
      </w:r>
    </w:p>
    <w:p w14:paraId="29A92BC5" w14:textId="77777777" w:rsidR="00C97FEE" w:rsidRPr="001D0283" w:rsidRDefault="00C97FEE" w:rsidP="00C97FEE">
      <w:pPr>
        <w:pStyle w:val="Heading2"/>
      </w:pPr>
      <w:r w:rsidRPr="001D0283">
        <w:t>6.4J</w:t>
      </w:r>
      <w:r w:rsidRPr="001D0283">
        <w:tab/>
        <w:t>Transmit signal quality for ATG</w:t>
      </w:r>
    </w:p>
    <w:p w14:paraId="5A00EB13" w14:textId="77777777" w:rsidR="00C97FEE" w:rsidRPr="001D0283" w:rsidRDefault="00C97FEE" w:rsidP="00C97FEE">
      <w:pPr>
        <w:pStyle w:val="Heading3"/>
      </w:pPr>
      <w:r w:rsidRPr="001D0283">
        <w:t>6.4J.1</w:t>
      </w:r>
      <w:r w:rsidRPr="001D0283">
        <w:tab/>
        <w:t>Frequency error for ATG</w:t>
      </w:r>
    </w:p>
    <w:p w14:paraId="70470ED1" w14:textId="41A4999C" w:rsidR="00C97FEE" w:rsidRPr="001D0283" w:rsidRDefault="00C97FEE" w:rsidP="00C97FEE">
      <w:pPr>
        <w:rPr>
          <w:sz w:val="21"/>
          <w:szCs w:val="21"/>
        </w:rPr>
      </w:pPr>
      <w:r w:rsidRPr="001D0283">
        <w:rPr>
          <w:sz w:val="21"/>
          <w:szCs w:val="21"/>
        </w:rPr>
        <w:t xml:space="preserve">The </w:t>
      </w:r>
      <w:r w:rsidRPr="001D0283">
        <w:rPr>
          <w:rFonts w:hint="eastAsia"/>
          <w:sz w:val="21"/>
          <w:szCs w:val="21"/>
          <w:lang w:eastAsia="zh-CN"/>
        </w:rPr>
        <w:t>ATG</w:t>
      </w:r>
      <w:r w:rsidRPr="001D0283">
        <w:rPr>
          <w:sz w:val="21"/>
          <w:szCs w:val="21"/>
        </w:rPr>
        <w:t xml:space="preserve"> UE basic measurement interval of modulated carrier frequency is 1 UL slot. The </w:t>
      </w:r>
      <w:r w:rsidRPr="001D0283">
        <w:rPr>
          <w:rFonts w:hint="eastAsia"/>
          <w:sz w:val="21"/>
          <w:szCs w:val="21"/>
          <w:lang w:eastAsia="zh-CN"/>
        </w:rPr>
        <w:t>ATG</w:t>
      </w:r>
      <w:r w:rsidRPr="001D0283">
        <w:rPr>
          <w:sz w:val="21"/>
          <w:szCs w:val="21"/>
        </w:rPr>
        <w:t xml:space="preserve"> UE pre-compensates the uplink modulated carrier frequency by the estimated Doppler shift. The mean value of basic measurements of </w:t>
      </w:r>
      <w:r w:rsidRPr="001D0283">
        <w:rPr>
          <w:rFonts w:hint="eastAsia"/>
          <w:sz w:val="21"/>
          <w:szCs w:val="21"/>
          <w:lang w:eastAsia="zh-CN"/>
        </w:rPr>
        <w:t>ATG</w:t>
      </w:r>
      <w:r w:rsidRPr="001D0283">
        <w:rPr>
          <w:sz w:val="21"/>
          <w:szCs w:val="21"/>
        </w:rPr>
        <w:t xml:space="preserve"> UE modulated carrier frequency </w:t>
      </w:r>
      <w:ins w:id="4" w:author="Flores Fernandez" w:date="2025-02-06T13:59:00Z" w16du:dateUtc="2025-02-06T12:59:00Z">
        <w:del w:id="5" w:author="Flores Fernandez" w:date="2024-11-06T15:24:00Z" w16du:dateUtc="2024-11-06T14:24:00Z">
          <w:r w:rsidR="00CB20D4" w:rsidRPr="00BC7723" w:rsidDel="006424ED">
            <w:delText>layer</w:delText>
          </w:r>
        </w:del>
        <w:r w:rsidR="00CB20D4" w:rsidRPr="00BC7723">
          <w:t xml:space="preserve">at each transmit antenna connector in case of UE using omnidirectional antenna(s) or at each </w:t>
        </w:r>
        <w:r w:rsidR="00CB20D4" w:rsidRPr="00BC7723">
          <w:rPr>
            <w:i/>
            <w:iCs/>
          </w:rPr>
          <w:t>transceiver array boundary</w:t>
        </w:r>
        <w:r w:rsidR="00CB20D4" w:rsidRPr="00BC7723">
          <w:t xml:space="preserve"> (TAB) connectors in case of UE using antenna array </w:t>
        </w:r>
      </w:ins>
      <w:del w:id="6" w:author="Flores Fernandez" w:date="2025-02-06T13:59:00Z" w16du:dateUtc="2025-02-06T12:59:00Z">
        <w:r w:rsidRPr="001D0283" w:rsidDel="00CB20D4">
          <w:rPr>
            <w:sz w:val="21"/>
            <w:szCs w:val="21"/>
          </w:rPr>
          <w:delText xml:space="preserve">per layer </w:delText>
        </w:r>
      </w:del>
      <w:r w:rsidRPr="001D0283">
        <w:rPr>
          <w:sz w:val="21"/>
          <w:szCs w:val="21"/>
        </w:rPr>
        <w:t xml:space="preserve">shall be accurate to within ± 0.1 PPM observed over a period of 1 </w:t>
      </w:r>
      <w:proofErr w:type="spellStart"/>
      <w:r w:rsidRPr="001D0283">
        <w:rPr>
          <w:sz w:val="21"/>
          <w:szCs w:val="21"/>
        </w:rPr>
        <w:t>ms</w:t>
      </w:r>
      <w:proofErr w:type="spellEnd"/>
      <w:r w:rsidRPr="001D0283">
        <w:rPr>
          <w:sz w:val="21"/>
          <w:szCs w:val="21"/>
        </w:rPr>
        <w:t xml:space="preserve"> of cumulated measurement intervals compared to ideally pre-compensated reference uplink carrier frequency.</w:t>
      </w:r>
    </w:p>
    <w:p w14:paraId="71105CBC" w14:textId="77777777" w:rsidR="00C97FEE" w:rsidRPr="001D0283" w:rsidRDefault="00C97FEE" w:rsidP="00C97FEE">
      <w:pPr>
        <w:rPr>
          <w:sz w:val="21"/>
          <w:szCs w:val="21"/>
        </w:rPr>
      </w:pPr>
      <w:r w:rsidRPr="001D0283">
        <w:rPr>
          <w:sz w:val="21"/>
          <w:szCs w:val="21"/>
        </w:rPr>
        <w:t>UE [shall] rely on the ATG BS location broadcasted by the SIB22 in TS 38.331 [7].</w:t>
      </w:r>
    </w:p>
    <w:p w14:paraId="1BC29F65" w14:textId="77777777" w:rsidR="00C97FEE" w:rsidRPr="001D0283" w:rsidRDefault="00C97FEE" w:rsidP="00C97FEE">
      <w:pPr>
        <w:pStyle w:val="NO"/>
      </w:pPr>
      <w:r w:rsidRPr="001D0283">
        <w:t>NOTE 1:</w:t>
      </w:r>
      <w:r w:rsidRPr="001D0283">
        <w:tab/>
        <w:t xml:space="preserve">the ideally pre-compensated reference uplink carrier frequency consists of the UL carrier frequency signalled to the UE by ATG BS and UL </w:t>
      </w:r>
      <w:proofErr w:type="spellStart"/>
      <w:r w:rsidRPr="001D0283">
        <w:t>precompensated</w:t>
      </w:r>
      <w:proofErr w:type="spellEnd"/>
      <w:r w:rsidRPr="001D0283">
        <w:t xml:space="preserve"> doppler frequency shift.</w:t>
      </w:r>
    </w:p>
    <w:p w14:paraId="1469AC5A" w14:textId="77777777" w:rsidR="00C97FEE" w:rsidRPr="001D0283" w:rsidRDefault="00C97FEE" w:rsidP="00C97FEE">
      <w:pPr>
        <w:pStyle w:val="Heading3"/>
      </w:pPr>
      <w:r w:rsidRPr="001D0283">
        <w:t>6.4J.2</w:t>
      </w:r>
      <w:r w:rsidRPr="001D0283">
        <w:tab/>
        <w:t>Transmit modulation quality for ATG</w:t>
      </w:r>
    </w:p>
    <w:p w14:paraId="3505B730" w14:textId="7D7ADD8E" w:rsidR="00C97FEE" w:rsidRPr="001D0283" w:rsidRDefault="00C97FEE" w:rsidP="00C97FEE">
      <w:r w:rsidRPr="001D0283">
        <w:t xml:space="preserve">The </w:t>
      </w:r>
      <w:r w:rsidRPr="001D0283">
        <w:rPr>
          <w:rFonts w:hint="eastAsia"/>
        </w:rPr>
        <w:t xml:space="preserve">requirements for transmit modulation quality defined in </w:t>
      </w:r>
      <w:r w:rsidRPr="001D0283">
        <w:t>clause 6.4.2</w:t>
      </w:r>
      <w:r w:rsidRPr="001D0283">
        <w:rPr>
          <w:rFonts w:hint="eastAsia"/>
        </w:rPr>
        <w:t xml:space="preserve"> </w:t>
      </w:r>
      <w:r w:rsidRPr="001D0283">
        <w:t>shall apply</w:t>
      </w:r>
      <w:r w:rsidRPr="001D0283">
        <w:rPr>
          <w:rFonts w:hint="eastAsia"/>
        </w:rPr>
        <w:t xml:space="preserve"> for </w:t>
      </w:r>
      <w:r w:rsidRPr="001D0283">
        <w:rPr>
          <w:rFonts w:hint="eastAsia"/>
          <w:lang w:eastAsia="zh-CN"/>
        </w:rPr>
        <w:t>ATG</w:t>
      </w:r>
      <w:r w:rsidRPr="001D0283">
        <w:rPr>
          <w:rFonts w:hint="eastAsia"/>
        </w:rPr>
        <w:t xml:space="preserve"> UE except for </w:t>
      </w:r>
      <w:r w:rsidRPr="001D0283">
        <w:rPr>
          <w:lang w:eastAsia="zh-CN"/>
        </w:rPr>
        <w:t>the phase continuity requirements for DMRS bundling in 6.4.2.5</w:t>
      </w:r>
      <w:ins w:id="7" w:author="Flores Fernandez" w:date="2025-02-06T14:06:00Z" w16du:dateUtc="2025-02-06T13:06:00Z">
        <w:r w:rsidR="00653A20">
          <w:rPr>
            <w:lang w:eastAsia="zh-CN"/>
          </w:rPr>
          <w:t xml:space="preserve"> </w:t>
        </w:r>
      </w:ins>
      <w:ins w:id="8" w:author="Flores Fernandez" w:date="2025-02-06T13:59:00Z" w16du:dateUtc="2025-02-06T12:59:00Z">
        <w:r w:rsidR="002A13D7">
          <w:rPr>
            <w:lang w:eastAsia="zh-CN"/>
          </w:rPr>
          <w:t>in case of UE using a single omnidirectional antenna</w:t>
        </w:r>
        <w:r w:rsidR="002A13D7">
          <w:rPr>
            <w:rFonts w:hint="eastAsia"/>
            <w:lang w:eastAsia="zh-CN"/>
          </w:rPr>
          <w:t>.</w:t>
        </w:r>
        <w:r w:rsidR="002A13D7">
          <w:t xml:space="preserve"> In case of UE using multiple omnidirectional antennas, the requirements for transmit modulation quality in clause 6.4G.2 apply and in case of UE using antenna array, the requirements for transmit modulation quality in clause 6.4G.2 apply replacing each antenna connector by each transceiver array boundary </w:t>
        </w:r>
        <w:proofErr w:type="spellStart"/>
        <w:r w:rsidR="002A13D7">
          <w:t>connector.T</w:t>
        </w:r>
      </w:ins>
      <w:del w:id="9" w:author="Flores Fernandez" w:date="2025-02-06T14:00:00Z" w16du:dateUtc="2025-02-06T13:00:00Z">
        <w:r w:rsidRPr="001D0283" w:rsidDel="00970E66">
          <w:rPr>
            <w:rFonts w:hint="eastAsia"/>
            <w:lang w:eastAsia="zh-CN"/>
          </w:rPr>
          <w:delText>.</w:delText>
        </w:r>
        <w:r w:rsidRPr="001D0283" w:rsidDel="00970E66">
          <w:delText xml:space="preserve"> And t</w:delText>
        </w:r>
      </w:del>
      <w:r w:rsidRPr="001D0283">
        <w:t>he</w:t>
      </w:r>
      <w:proofErr w:type="spellEnd"/>
      <w:r w:rsidRPr="001D0283">
        <w:t xml:space="preserve"> requirements for 256QAM modulation are only applicable to ATG UE indicating support of 256QAM.</w:t>
      </w:r>
    </w:p>
    <w:p w14:paraId="0EF0558F" w14:textId="77777777" w:rsidR="00770A45" w:rsidRPr="00B25F76" w:rsidRDefault="00770A45" w:rsidP="00770A45">
      <w:pPr>
        <w:pStyle w:val="Heading2"/>
        <w:rPr>
          <w:rFonts w:cs="Arial"/>
          <w:color w:val="FF0000"/>
          <w:szCs w:val="32"/>
        </w:rPr>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sectPr w:rsidR="00770A45" w:rsidRPr="00B25F7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64E52" w14:textId="77777777" w:rsidR="00E54E8F" w:rsidRDefault="00E54E8F">
      <w:r>
        <w:separator/>
      </w:r>
    </w:p>
  </w:endnote>
  <w:endnote w:type="continuationSeparator" w:id="0">
    <w:p w14:paraId="15F1456D" w14:textId="77777777" w:rsidR="00E54E8F" w:rsidRDefault="00E5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76B2A" w14:textId="77777777" w:rsidR="00E54E8F" w:rsidRDefault="00E54E8F">
      <w:r>
        <w:separator/>
      </w:r>
    </w:p>
  </w:footnote>
  <w:footnote w:type="continuationSeparator" w:id="0">
    <w:p w14:paraId="5344DF65" w14:textId="77777777" w:rsidR="00E54E8F" w:rsidRDefault="00E54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31A4A"/>
    <w:multiLevelType w:val="hybridMultilevel"/>
    <w:tmpl w:val="77B4B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144586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02"/>
    <w:rsid w:val="00070E09"/>
    <w:rsid w:val="000870CE"/>
    <w:rsid w:val="000A6394"/>
    <w:rsid w:val="000B7FED"/>
    <w:rsid w:val="000C038A"/>
    <w:rsid w:val="000C6598"/>
    <w:rsid w:val="000D44B3"/>
    <w:rsid w:val="000E5C62"/>
    <w:rsid w:val="00103EEF"/>
    <w:rsid w:val="00145D43"/>
    <w:rsid w:val="00192C46"/>
    <w:rsid w:val="001A08B3"/>
    <w:rsid w:val="001A7B60"/>
    <w:rsid w:val="001B52F0"/>
    <w:rsid w:val="001B66BA"/>
    <w:rsid w:val="001B7A65"/>
    <w:rsid w:val="001E41F3"/>
    <w:rsid w:val="002007C7"/>
    <w:rsid w:val="00225ADF"/>
    <w:rsid w:val="0026004D"/>
    <w:rsid w:val="00260648"/>
    <w:rsid w:val="002640DD"/>
    <w:rsid w:val="00275D12"/>
    <w:rsid w:val="00284FEB"/>
    <w:rsid w:val="00285DF0"/>
    <w:rsid w:val="002860C4"/>
    <w:rsid w:val="002A13D7"/>
    <w:rsid w:val="002B5741"/>
    <w:rsid w:val="002D6F94"/>
    <w:rsid w:val="002E472E"/>
    <w:rsid w:val="00305409"/>
    <w:rsid w:val="00324386"/>
    <w:rsid w:val="00343A15"/>
    <w:rsid w:val="003609EF"/>
    <w:rsid w:val="00360E0F"/>
    <w:rsid w:val="0036231A"/>
    <w:rsid w:val="003653E0"/>
    <w:rsid w:val="00374DD4"/>
    <w:rsid w:val="003E1A36"/>
    <w:rsid w:val="00410371"/>
    <w:rsid w:val="004242F1"/>
    <w:rsid w:val="00426DF7"/>
    <w:rsid w:val="00435619"/>
    <w:rsid w:val="004727CB"/>
    <w:rsid w:val="004B7583"/>
    <w:rsid w:val="004B75B7"/>
    <w:rsid w:val="004E63A7"/>
    <w:rsid w:val="004F63C6"/>
    <w:rsid w:val="005105C0"/>
    <w:rsid w:val="005141D9"/>
    <w:rsid w:val="0051580D"/>
    <w:rsid w:val="00547111"/>
    <w:rsid w:val="005642CA"/>
    <w:rsid w:val="00591C2F"/>
    <w:rsid w:val="00592D74"/>
    <w:rsid w:val="005A2F0E"/>
    <w:rsid w:val="005E2C44"/>
    <w:rsid w:val="00617668"/>
    <w:rsid w:val="00621188"/>
    <w:rsid w:val="006257ED"/>
    <w:rsid w:val="0063196E"/>
    <w:rsid w:val="00653A20"/>
    <w:rsid w:val="00653DE4"/>
    <w:rsid w:val="00665C47"/>
    <w:rsid w:val="00695808"/>
    <w:rsid w:val="006B46FB"/>
    <w:rsid w:val="006E21FB"/>
    <w:rsid w:val="00770A45"/>
    <w:rsid w:val="00792342"/>
    <w:rsid w:val="007977A8"/>
    <w:rsid w:val="007B512A"/>
    <w:rsid w:val="007C2097"/>
    <w:rsid w:val="007D6A07"/>
    <w:rsid w:val="007E09CC"/>
    <w:rsid w:val="007F7259"/>
    <w:rsid w:val="008040A8"/>
    <w:rsid w:val="00826CF0"/>
    <w:rsid w:val="008279FA"/>
    <w:rsid w:val="008626E7"/>
    <w:rsid w:val="00870EE7"/>
    <w:rsid w:val="00876CF9"/>
    <w:rsid w:val="008863B9"/>
    <w:rsid w:val="0089576D"/>
    <w:rsid w:val="008A45A6"/>
    <w:rsid w:val="008D3CCC"/>
    <w:rsid w:val="008F3789"/>
    <w:rsid w:val="008F686C"/>
    <w:rsid w:val="009148DE"/>
    <w:rsid w:val="00941E30"/>
    <w:rsid w:val="009531B0"/>
    <w:rsid w:val="00970E66"/>
    <w:rsid w:val="009741B3"/>
    <w:rsid w:val="009777D9"/>
    <w:rsid w:val="00991B88"/>
    <w:rsid w:val="009A5753"/>
    <w:rsid w:val="009A579D"/>
    <w:rsid w:val="009E3297"/>
    <w:rsid w:val="009E7B02"/>
    <w:rsid w:val="009F734F"/>
    <w:rsid w:val="00A246B6"/>
    <w:rsid w:val="00A47E70"/>
    <w:rsid w:val="00A50CF0"/>
    <w:rsid w:val="00A7671C"/>
    <w:rsid w:val="00A90869"/>
    <w:rsid w:val="00AA2CBC"/>
    <w:rsid w:val="00AC5820"/>
    <w:rsid w:val="00AD1CD8"/>
    <w:rsid w:val="00B258BB"/>
    <w:rsid w:val="00B67B97"/>
    <w:rsid w:val="00B968C8"/>
    <w:rsid w:val="00BA3EC5"/>
    <w:rsid w:val="00BA51D9"/>
    <w:rsid w:val="00BB5DFC"/>
    <w:rsid w:val="00BD279D"/>
    <w:rsid w:val="00BD6BB8"/>
    <w:rsid w:val="00C66BA2"/>
    <w:rsid w:val="00C870F6"/>
    <w:rsid w:val="00C875F9"/>
    <w:rsid w:val="00C907B5"/>
    <w:rsid w:val="00C95985"/>
    <w:rsid w:val="00C97FEE"/>
    <w:rsid w:val="00CB20D4"/>
    <w:rsid w:val="00CC5026"/>
    <w:rsid w:val="00CC68D0"/>
    <w:rsid w:val="00D03F9A"/>
    <w:rsid w:val="00D06D51"/>
    <w:rsid w:val="00D24991"/>
    <w:rsid w:val="00D50255"/>
    <w:rsid w:val="00D66520"/>
    <w:rsid w:val="00D77589"/>
    <w:rsid w:val="00D84AE9"/>
    <w:rsid w:val="00D9124E"/>
    <w:rsid w:val="00DB6B15"/>
    <w:rsid w:val="00DC0C22"/>
    <w:rsid w:val="00DE34CF"/>
    <w:rsid w:val="00E13F3D"/>
    <w:rsid w:val="00E31A5A"/>
    <w:rsid w:val="00E34898"/>
    <w:rsid w:val="00E54E8F"/>
    <w:rsid w:val="00E82712"/>
    <w:rsid w:val="00EB09B7"/>
    <w:rsid w:val="00EE7D7C"/>
    <w:rsid w:val="00F25D98"/>
    <w:rsid w:val="00F300FB"/>
    <w:rsid w:val="00F370D2"/>
    <w:rsid w:val="00F53A2B"/>
    <w:rsid w:val="00F5422D"/>
    <w:rsid w:val="00FA7C19"/>
    <w:rsid w:val="00FB2E7A"/>
    <w:rsid w:val="00FB6386"/>
    <w:rsid w:val="00FB7D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35B02"/>
    <w:rPr>
      <w:rFonts w:ascii="Times New Roman" w:hAnsi="Times New Roman"/>
      <w:lang w:val="en-GB" w:eastAsia="en-US"/>
    </w:rPr>
  </w:style>
  <w:style w:type="character" w:customStyle="1" w:styleId="NOChar">
    <w:name w:val="NO Char"/>
    <w:link w:val="NO"/>
    <w:qFormat/>
    <w:rsid w:val="00C97F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53736">
      <w:bodyDiv w:val="1"/>
      <w:marLeft w:val="0"/>
      <w:marRight w:val="0"/>
      <w:marTop w:val="0"/>
      <w:marBottom w:val="0"/>
      <w:divBdr>
        <w:top w:val="none" w:sz="0" w:space="0" w:color="auto"/>
        <w:left w:val="none" w:sz="0" w:space="0" w:color="auto"/>
        <w:bottom w:val="none" w:sz="0" w:space="0" w:color="auto"/>
        <w:right w:val="none" w:sz="0" w:space="0" w:color="auto"/>
      </w:divBdr>
    </w:div>
    <w:div w:id="715545670">
      <w:bodyDiv w:val="1"/>
      <w:marLeft w:val="0"/>
      <w:marRight w:val="0"/>
      <w:marTop w:val="0"/>
      <w:marBottom w:val="0"/>
      <w:divBdr>
        <w:top w:val="none" w:sz="0" w:space="0" w:color="auto"/>
        <w:left w:val="none" w:sz="0" w:space="0" w:color="auto"/>
        <w:bottom w:val="none" w:sz="0" w:space="0" w:color="auto"/>
        <w:right w:val="none" w:sz="0" w:space="0" w:color="auto"/>
      </w:divBdr>
    </w:div>
    <w:div w:id="1389914230">
      <w:bodyDiv w:val="1"/>
      <w:marLeft w:val="0"/>
      <w:marRight w:val="0"/>
      <w:marTop w:val="0"/>
      <w:marBottom w:val="0"/>
      <w:divBdr>
        <w:top w:val="none" w:sz="0" w:space="0" w:color="auto"/>
        <w:left w:val="none" w:sz="0" w:space="0" w:color="auto"/>
        <w:bottom w:val="none" w:sz="0" w:space="0" w:color="auto"/>
        <w:right w:val="none" w:sz="0" w:space="0" w:color="auto"/>
      </w:divBdr>
    </w:div>
    <w:div w:id="1706321600">
      <w:bodyDiv w:val="1"/>
      <w:marLeft w:val="0"/>
      <w:marRight w:val="0"/>
      <w:marTop w:val="0"/>
      <w:marBottom w:val="0"/>
      <w:divBdr>
        <w:top w:val="none" w:sz="0" w:space="0" w:color="auto"/>
        <w:left w:val="none" w:sz="0" w:space="0" w:color="auto"/>
        <w:bottom w:val="none" w:sz="0" w:space="0" w:color="auto"/>
        <w:right w:val="none" w:sz="0" w:space="0" w:color="auto"/>
      </w:divBdr>
    </w:div>
    <w:div w:id="200350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2025-02-06T17:55:00Z</dcterms:created>
  <dcterms:modified xsi:type="dcterms:W3CDTF">2025-02-06T17:58:00Z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