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F8983A" w14:textId="6AD9023E" w:rsidR="00AB5ED9" w:rsidRPr="00AE56CF" w:rsidRDefault="00AB5ED9" w:rsidP="00AB5ED9">
      <w:pPr>
        <w:pStyle w:val="Header"/>
        <w:tabs>
          <w:tab w:val="right" w:pos="9639"/>
        </w:tabs>
        <w:overflowPunct w:val="0"/>
        <w:autoSpaceDE w:val="0"/>
        <w:autoSpaceDN w:val="0"/>
        <w:adjustRightInd w:val="0"/>
        <w:spacing w:after="120"/>
        <w:ind w:right="-57"/>
        <w:textAlignment w:val="baseline"/>
        <w:rPr>
          <w:rFonts w:cs="Arial" w:hint="eastAsia"/>
          <w:szCs w:val="28"/>
          <w:lang w:val="en-CN" w:eastAsia="zh-CN"/>
        </w:rPr>
      </w:pPr>
      <w:bookmarkStart w:id="0" w:name="OLE_LINK138"/>
      <w:bookmarkStart w:id="1" w:name="OLE_LINK137"/>
      <w:bookmarkStart w:id="2" w:name="Title"/>
      <w:bookmarkStart w:id="3" w:name="DocumentFor"/>
      <w:bookmarkEnd w:id="2"/>
      <w:bookmarkEnd w:id="3"/>
      <w:r w:rsidRPr="00571192">
        <w:rPr>
          <w:rFonts w:eastAsia="Times New Roman" w:cs="Arial"/>
          <w:sz w:val="24"/>
          <w:szCs w:val="28"/>
          <w:lang w:val="en-US" w:eastAsia="zh-CN"/>
        </w:rPr>
        <w:t>3GPP TSG-RAN WG4 Meeting #114</w:t>
      </w:r>
      <w:r w:rsidRPr="00571192">
        <w:rPr>
          <w:rFonts w:eastAsia="Times New Roman" w:cs="Arial"/>
          <w:sz w:val="24"/>
          <w:szCs w:val="28"/>
          <w:lang w:val="en-US" w:eastAsia="zh-CN"/>
        </w:rPr>
        <w:tab/>
      </w:r>
      <w:r w:rsidRPr="00AE56CF">
        <w:rPr>
          <w:rFonts w:eastAsia="Times New Roman" w:cs="Arial"/>
          <w:sz w:val="24"/>
          <w:szCs w:val="24"/>
          <w:lang w:val="en-US" w:eastAsia="zh-CN"/>
        </w:rPr>
        <w:t xml:space="preserve"> </w:t>
      </w:r>
      <w:r w:rsidR="00AE56CF" w:rsidRPr="00AE56CF">
        <w:rPr>
          <w:rFonts w:cs="Arial"/>
          <w:sz w:val="24"/>
          <w:szCs w:val="24"/>
          <w:lang w:val="en-CN"/>
        </w:rPr>
        <w:t>R4-2500458</w:t>
      </w:r>
    </w:p>
    <w:p w14:paraId="660F664A" w14:textId="40F4BF50" w:rsidR="00E310D5" w:rsidRPr="008E6AD8" w:rsidRDefault="00AB5ED9" w:rsidP="00AB5ED9">
      <w:pPr>
        <w:pStyle w:val="Header"/>
        <w:tabs>
          <w:tab w:val="right" w:pos="8280"/>
        </w:tabs>
        <w:overflowPunct w:val="0"/>
        <w:autoSpaceDE w:val="0"/>
        <w:autoSpaceDN w:val="0"/>
        <w:adjustRightInd w:val="0"/>
        <w:spacing w:after="120"/>
        <w:ind w:right="-57"/>
        <w:textAlignment w:val="baseline"/>
        <w:rPr>
          <w:rFonts w:eastAsia="Times New Roman" w:cs="Arial"/>
          <w:sz w:val="24"/>
          <w:szCs w:val="28"/>
          <w:lang w:val="de-DE" w:eastAsia="zh-CN"/>
        </w:rPr>
      </w:pPr>
      <w:r w:rsidRPr="00571192">
        <w:rPr>
          <w:rFonts w:eastAsia="Times New Roman" w:cs="Arial"/>
          <w:sz w:val="24"/>
          <w:szCs w:val="28"/>
          <w:lang w:val="en-US" w:eastAsia="zh-CN"/>
        </w:rPr>
        <w:t xml:space="preserve">Athens, Greece, 17th – 21st </w:t>
      </w:r>
      <w:proofErr w:type="gramStart"/>
      <w:r w:rsidRPr="00571192">
        <w:rPr>
          <w:rFonts w:eastAsia="Times New Roman" w:cs="Arial"/>
          <w:sz w:val="24"/>
          <w:szCs w:val="28"/>
          <w:lang w:val="en-US" w:eastAsia="zh-CN"/>
        </w:rPr>
        <w:t>February,</w:t>
      </w:r>
      <w:proofErr w:type="gramEnd"/>
      <w:r w:rsidRPr="00571192">
        <w:rPr>
          <w:rFonts w:eastAsia="Times New Roman" w:cs="Arial"/>
          <w:sz w:val="24"/>
          <w:szCs w:val="28"/>
          <w:lang w:val="en-US" w:eastAsia="zh-CN"/>
        </w:rPr>
        <w:t xml:space="preserve"> 2025</w:t>
      </w:r>
      <w:r w:rsidR="004552DD" w:rsidRPr="00EE49AB">
        <w:rPr>
          <w:rFonts w:cs="Arial"/>
          <w:szCs w:val="24"/>
          <w:lang w:val="en-US" w:eastAsia="zh-CN"/>
        </w:rPr>
        <w:tab/>
      </w:r>
    </w:p>
    <w:p w14:paraId="77D424C8" w14:textId="77777777" w:rsidR="00E310D5" w:rsidRPr="00EE49AB" w:rsidRDefault="00E310D5">
      <w:pPr>
        <w:pStyle w:val="3GPPHeader"/>
        <w:rPr>
          <w:rFonts w:ascii="Arial" w:hAnsi="Arial" w:cs="Arial"/>
          <w:color w:val="FF0000"/>
          <w:lang w:val="en-US" w:eastAsia="zh-TW"/>
        </w:rPr>
      </w:pPr>
    </w:p>
    <w:p w14:paraId="20940F2F" w14:textId="59C955C9" w:rsidR="00E310D5" w:rsidRPr="006276E0" w:rsidRDefault="004552DD">
      <w:pPr>
        <w:pStyle w:val="3GPPHeader"/>
        <w:rPr>
          <w:rFonts w:ascii="Arial" w:hAnsi="Arial" w:cs="Arial"/>
          <w:lang w:val="en-CN"/>
        </w:rPr>
      </w:pPr>
      <w:r w:rsidRPr="00EE49AB">
        <w:rPr>
          <w:rFonts w:ascii="Arial" w:hAnsi="Arial" w:cs="Arial"/>
          <w:lang w:val="en-US"/>
        </w:rPr>
        <w:t>Agenda Item:</w:t>
      </w:r>
      <w:r w:rsidRPr="00EE49AB">
        <w:rPr>
          <w:rFonts w:ascii="Arial" w:hAnsi="Arial" w:cs="Arial"/>
          <w:lang w:val="en-US"/>
        </w:rPr>
        <w:tab/>
      </w:r>
      <w:r w:rsidR="006276E0" w:rsidRPr="006276E0">
        <w:rPr>
          <w:rFonts w:ascii="Arial" w:hAnsi="Arial" w:cs="Arial"/>
          <w:lang w:val="en-CN"/>
        </w:rPr>
        <w:t>7.2</w:t>
      </w:r>
      <w:r w:rsidR="004E485C">
        <w:rPr>
          <w:rFonts w:ascii="Arial" w:hAnsi="Arial" w:cs="Arial" w:hint="eastAsia"/>
          <w:lang w:val="en-CN"/>
        </w:rPr>
        <w:t>7</w:t>
      </w:r>
      <w:r w:rsidR="006276E0" w:rsidRPr="006276E0">
        <w:rPr>
          <w:rFonts w:ascii="Arial" w:hAnsi="Arial" w:cs="Arial"/>
          <w:lang w:val="en-CN"/>
        </w:rPr>
        <w:t>.2.1</w:t>
      </w:r>
    </w:p>
    <w:p w14:paraId="6B1741BB" w14:textId="5EFA0B03" w:rsidR="00E310D5" w:rsidRPr="00EE49AB" w:rsidRDefault="004552DD">
      <w:pPr>
        <w:pStyle w:val="3GPPHeader"/>
        <w:rPr>
          <w:rFonts w:ascii="Arial" w:hAnsi="Arial" w:cs="Arial"/>
          <w:lang w:val="en-US"/>
        </w:rPr>
      </w:pPr>
      <w:r w:rsidRPr="00EE49AB">
        <w:rPr>
          <w:rFonts w:ascii="Arial" w:hAnsi="Arial" w:cs="Arial"/>
          <w:lang w:val="en-US"/>
        </w:rPr>
        <w:t xml:space="preserve">Source: </w:t>
      </w:r>
      <w:r w:rsidRPr="00EE49AB">
        <w:rPr>
          <w:rFonts w:ascii="Arial" w:hAnsi="Arial" w:cs="Arial"/>
          <w:lang w:val="en-US"/>
        </w:rPr>
        <w:tab/>
        <w:t>Apple</w:t>
      </w:r>
    </w:p>
    <w:p w14:paraId="7641A3F5" w14:textId="2B9564E8" w:rsidR="00E310D5" w:rsidRPr="00EE49AB" w:rsidRDefault="004552DD" w:rsidP="00753591">
      <w:pPr>
        <w:pStyle w:val="3GPPHeaderArial"/>
        <w:tabs>
          <w:tab w:val="left" w:pos="1701"/>
        </w:tabs>
        <w:ind w:left="1701" w:hanging="1701"/>
        <w:rPr>
          <w:b/>
        </w:rPr>
      </w:pPr>
      <w:r w:rsidRPr="00EE49AB">
        <w:rPr>
          <w:b/>
        </w:rPr>
        <w:t>Title:</w:t>
      </w:r>
      <w:r w:rsidRPr="00EE49AB">
        <w:rPr>
          <w:b/>
        </w:rPr>
        <w:tab/>
      </w:r>
      <w:r w:rsidR="00D16658" w:rsidRPr="00EE49AB">
        <w:rPr>
          <w:b/>
        </w:rPr>
        <w:t>Discussion on L1 event triggered measurement reporting</w:t>
      </w:r>
    </w:p>
    <w:p w14:paraId="4F3BE61D" w14:textId="77777777" w:rsidR="00E310D5" w:rsidRPr="00EE49AB" w:rsidRDefault="00E310D5">
      <w:pPr>
        <w:pStyle w:val="3GPPHeaderArial"/>
        <w:tabs>
          <w:tab w:val="left" w:pos="1701"/>
        </w:tabs>
        <w:rPr>
          <w:b/>
          <w:lang w:eastAsia="zh-TW"/>
        </w:rPr>
      </w:pPr>
    </w:p>
    <w:p w14:paraId="47F7C6F8" w14:textId="48E636E8" w:rsidR="00E310D5" w:rsidRPr="00EE49AB" w:rsidRDefault="004552DD">
      <w:pPr>
        <w:pStyle w:val="3GPPHeader"/>
        <w:rPr>
          <w:rFonts w:ascii="Arial" w:hAnsi="Arial" w:cs="Arial"/>
          <w:lang w:val="en-US"/>
        </w:rPr>
      </w:pPr>
      <w:r w:rsidRPr="00EE49AB">
        <w:rPr>
          <w:rFonts w:ascii="Arial" w:hAnsi="Arial" w:cs="Arial"/>
          <w:lang w:val="en-US"/>
        </w:rPr>
        <w:t>Document for:</w:t>
      </w:r>
      <w:r w:rsidR="00B125DE" w:rsidRPr="00EE49AB">
        <w:rPr>
          <w:rFonts w:ascii="Arial" w:hAnsi="Arial" w:cs="Arial"/>
          <w:lang w:val="en-US"/>
        </w:rPr>
        <w:tab/>
      </w:r>
      <w:r w:rsidR="006023D3">
        <w:rPr>
          <w:rFonts w:ascii="Arial" w:hAnsi="Arial" w:cs="Arial"/>
          <w:lang w:val="en-US"/>
        </w:rPr>
        <w:t>Discussion</w:t>
      </w:r>
      <w:r w:rsidR="00B125DE" w:rsidRPr="00EE49AB">
        <w:rPr>
          <w:rFonts w:ascii="Arial" w:hAnsi="Arial" w:cs="Arial"/>
          <w:lang w:val="en-US"/>
        </w:rPr>
        <w:t xml:space="preserve"> </w:t>
      </w:r>
    </w:p>
    <w:p w14:paraId="0798E92C" w14:textId="77777777" w:rsidR="00E310D5" w:rsidRPr="00EE49AB" w:rsidRDefault="004552DD">
      <w:pPr>
        <w:pStyle w:val="Heading1"/>
        <w:overflowPunct w:val="0"/>
        <w:autoSpaceDE w:val="0"/>
        <w:autoSpaceDN w:val="0"/>
        <w:adjustRightInd w:val="0"/>
        <w:rPr>
          <w:rFonts w:eastAsia="PMingLiU" w:cs="Arial"/>
          <w:lang w:val="en-US"/>
        </w:rPr>
      </w:pPr>
      <w:r w:rsidRPr="00EE49AB">
        <w:rPr>
          <w:rFonts w:eastAsia="PMingLiU" w:cs="Arial"/>
          <w:lang w:val="en-US"/>
        </w:rPr>
        <w:t>Introduction</w:t>
      </w:r>
      <w:bookmarkStart w:id="4" w:name="OLE_LINK39"/>
      <w:bookmarkStart w:id="5" w:name="OLE_LINK37"/>
      <w:bookmarkStart w:id="6" w:name="OLE_LINK38"/>
    </w:p>
    <w:bookmarkEnd w:id="4"/>
    <w:bookmarkEnd w:id="5"/>
    <w:bookmarkEnd w:id="6"/>
    <w:p w14:paraId="4D0B89A1" w14:textId="5ACB3BA6" w:rsidR="00DF3439" w:rsidRPr="00976D7B" w:rsidRDefault="00976D7B">
      <w:pPr>
        <w:spacing w:before="120" w:after="120"/>
        <w:jc w:val="both"/>
      </w:pPr>
      <w:r>
        <w:t>L1 event triggered measurement reporting</w:t>
      </w:r>
      <w:r w:rsidR="00B52912" w:rsidRPr="00EE49AB">
        <w:t xml:space="preserve"> </w:t>
      </w:r>
      <w:r w:rsidR="000C3F69" w:rsidRPr="00EE49AB">
        <w:t xml:space="preserve">has been widely discussed in previous RAN4 meeting. </w:t>
      </w:r>
      <w:r w:rsidR="00C77C7A" w:rsidRPr="00EE49AB">
        <w:t>The latest agreements can be found in [1]</w:t>
      </w:r>
      <w:r w:rsidR="0029611A" w:rsidRPr="00EE49AB">
        <w:t xml:space="preserve">, according to which there are quite many open issues. </w:t>
      </w:r>
      <w:r w:rsidR="00373FBE" w:rsidRPr="00EE49AB">
        <w:t>In this contribution, we continue discussing the open issues.</w:t>
      </w:r>
    </w:p>
    <w:p w14:paraId="05EC175E" w14:textId="77777777" w:rsidR="009C79FE" w:rsidRDefault="009C79FE" w:rsidP="009C79FE">
      <w:pPr>
        <w:pStyle w:val="Heading1"/>
        <w:overflowPunct w:val="0"/>
        <w:autoSpaceDE w:val="0"/>
        <w:autoSpaceDN w:val="0"/>
        <w:adjustRightInd w:val="0"/>
        <w:spacing w:before="0" w:after="120"/>
        <w:rPr>
          <w:rFonts w:eastAsia="PMingLiU" w:cs="Arial"/>
          <w:lang w:val="en-US"/>
        </w:rPr>
      </w:pPr>
      <w:r w:rsidRPr="00EE49AB">
        <w:rPr>
          <w:rFonts w:eastAsia="PMingLiU" w:cs="Arial"/>
          <w:lang w:val="en-US"/>
        </w:rPr>
        <w:t>Discussion</w:t>
      </w:r>
    </w:p>
    <w:p w14:paraId="48181BB2" w14:textId="77777777" w:rsidR="000057A8" w:rsidRPr="008D39BA" w:rsidRDefault="000057A8" w:rsidP="000057A8">
      <w:pPr>
        <w:pStyle w:val="Heading4"/>
        <w:numPr>
          <w:ilvl w:val="0"/>
          <w:numId w:val="0"/>
        </w:numPr>
        <w:rPr>
          <w:lang w:val="en-US"/>
        </w:rPr>
      </w:pPr>
      <w:r w:rsidRPr="008D39BA">
        <w:rPr>
          <w:lang w:val="en-US"/>
        </w:rPr>
        <w:t>Issue 2-5: Event triggered reporting delay for L1 reporting</w:t>
      </w:r>
    </w:p>
    <w:p w14:paraId="5FEB5248" w14:textId="77777777" w:rsidR="000057A8" w:rsidRPr="000A5700" w:rsidRDefault="000057A8" w:rsidP="000057A8">
      <w:pPr>
        <w:rPr>
          <w:b/>
          <w:bCs/>
          <w:lang w:val="en-US"/>
        </w:rPr>
      </w:pPr>
      <w:r w:rsidRPr="000A5700">
        <w:rPr>
          <w:b/>
          <w:bCs/>
          <w:lang w:val="en-US"/>
        </w:rPr>
        <w:t xml:space="preserve">&lt;Agreement&gt; </w:t>
      </w:r>
    </w:p>
    <w:p w14:paraId="61C06D18" w14:textId="77777777" w:rsidR="000057A8" w:rsidRPr="0046350C" w:rsidRDefault="000057A8" w:rsidP="000057A8">
      <w:pPr>
        <w:numPr>
          <w:ilvl w:val="0"/>
          <w:numId w:val="67"/>
        </w:numPr>
        <w:spacing w:after="180"/>
        <w:rPr>
          <w:lang w:val="en-US"/>
        </w:rPr>
      </w:pPr>
      <w:r w:rsidRPr="0046350C">
        <w:rPr>
          <w:lang w:val="en-US"/>
        </w:rPr>
        <w:t>Agree on the following high level proposal:</w:t>
      </w:r>
    </w:p>
    <w:p w14:paraId="2E2622DD" w14:textId="77777777" w:rsidR="000057A8" w:rsidRPr="0046350C" w:rsidRDefault="000057A8" w:rsidP="000057A8">
      <w:pPr>
        <w:numPr>
          <w:ilvl w:val="1"/>
          <w:numId w:val="67"/>
        </w:numPr>
        <w:spacing w:after="180"/>
        <w:rPr>
          <w:lang w:val="en-US"/>
        </w:rPr>
      </w:pPr>
      <w:bookmarkStart w:id="7" w:name="OLE_LINK1"/>
      <w:bookmarkStart w:id="8" w:name="OLE_LINK2"/>
      <w:r w:rsidRPr="0046350C">
        <w:rPr>
          <w:bCs/>
          <w:lang w:val="en-US"/>
        </w:rPr>
        <w:t xml:space="preserve">The event triggered measurement reporting delay shall be </w:t>
      </w:r>
      <w:r w:rsidRPr="0046350C">
        <w:rPr>
          <w:bCs/>
          <w:u w:val="single"/>
          <w:lang w:val="en-US"/>
        </w:rPr>
        <w:t>no larger than</w:t>
      </w:r>
      <w:r w:rsidRPr="0046350C">
        <w:rPr>
          <w:bCs/>
          <w:lang w:val="en-US"/>
        </w:rPr>
        <w:t xml:space="preserve"> the L1-RSRP measurement period </w:t>
      </w:r>
      <w:r w:rsidRPr="008149E0">
        <w:rPr>
          <w:bCs/>
          <w:highlight w:val="yellow"/>
          <w:lang w:val="en-US"/>
        </w:rPr>
        <w:t>[on the cells corresponding to the event or on the candidate cells]</w:t>
      </w:r>
      <w:r w:rsidRPr="0046350C">
        <w:rPr>
          <w:bCs/>
          <w:lang w:val="en-US"/>
        </w:rPr>
        <w:t>.</w:t>
      </w:r>
    </w:p>
    <w:p w14:paraId="08143668" w14:textId="77777777" w:rsidR="000057A8" w:rsidRPr="0046350C" w:rsidRDefault="000057A8" w:rsidP="000057A8">
      <w:pPr>
        <w:numPr>
          <w:ilvl w:val="2"/>
          <w:numId w:val="67"/>
        </w:numPr>
        <w:spacing w:after="180"/>
        <w:rPr>
          <w:lang w:val="en-US"/>
        </w:rPr>
      </w:pPr>
      <w:r w:rsidRPr="0046350C">
        <w:rPr>
          <w:bCs/>
          <w:lang w:val="en-US"/>
        </w:rPr>
        <w:t xml:space="preserve">FFS reuse L1-RSRP measurement period from the existing spec with </w:t>
      </w:r>
      <w:proofErr w:type="spellStart"/>
      <w:r w:rsidRPr="0046350C">
        <w:rPr>
          <w:bCs/>
          <w:lang w:val="en-US"/>
        </w:rPr>
        <w:t>T</w:t>
      </w:r>
      <w:r w:rsidRPr="0046350C">
        <w:rPr>
          <w:bCs/>
          <w:vertAlign w:val="subscript"/>
          <w:lang w:val="en-US"/>
        </w:rPr>
        <w:t>report</w:t>
      </w:r>
      <w:proofErr w:type="spellEnd"/>
      <w:r w:rsidRPr="0046350C">
        <w:rPr>
          <w:bCs/>
          <w:vertAlign w:val="subscript"/>
          <w:lang w:val="en-US"/>
        </w:rPr>
        <w:t xml:space="preserve"> </w:t>
      </w:r>
      <w:r w:rsidRPr="0046350C">
        <w:rPr>
          <w:bCs/>
          <w:lang w:val="en-US"/>
        </w:rPr>
        <w:t>= 0.</w:t>
      </w:r>
    </w:p>
    <w:bookmarkEnd w:id="7"/>
    <w:bookmarkEnd w:id="8"/>
    <w:p w14:paraId="0A77D727" w14:textId="77777777" w:rsidR="000057A8" w:rsidRPr="0046350C" w:rsidRDefault="000057A8" w:rsidP="000057A8">
      <w:pPr>
        <w:numPr>
          <w:ilvl w:val="1"/>
          <w:numId w:val="67"/>
        </w:numPr>
        <w:spacing w:after="180"/>
        <w:rPr>
          <w:lang w:val="en-US"/>
        </w:rPr>
      </w:pPr>
      <w:r w:rsidRPr="0046350C">
        <w:rPr>
          <w:bCs/>
          <w:lang w:val="en-US"/>
        </w:rPr>
        <w:t xml:space="preserve">Additional time </w:t>
      </w:r>
      <w:proofErr w:type="spellStart"/>
      <w:r w:rsidRPr="0046350C">
        <w:rPr>
          <w:bCs/>
          <w:lang w:val="en-US"/>
        </w:rPr>
        <w:t>T</w:t>
      </w:r>
      <w:r w:rsidRPr="0046350C">
        <w:rPr>
          <w:bCs/>
          <w:vertAlign w:val="subscript"/>
          <w:lang w:val="en-US"/>
        </w:rPr>
        <w:t>SSB_time_index</w:t>
      </w:r>
      <w:proofErr w:type="spellEnd"/>
      <w:r w:rsidRPr="0046350C">
        <w:rPr>
          <w:bCs/>
          <w:lang w:val="en-US"/>
        </w:rPr>
        <w:t xml:space="preserve"> for SSB index acquisition is needed, unless </w:t>
      </w:r>
      <w:proofErr w:type="spellStart"/>
      <w:r w:rsidRPr="0046350C">
        <w:rPr>
          <w:bCs/>
          <w:i/>
          <w:lang w:val="en-US"/>
        </w:rPr>
        <w:t>deriveSSB-IndexFromCell</w:t>
      </w:r>
      <w:proofErr w:type="spellEnd"/>
      <w:r w:rsidRPr="0046350C">
        <w:rPr>
          <w:bCs/>
          <w:lang w:val="en-US"/>
        </w:rPr>
        <w:t xml:space="preserve"> is enabled or UE has reported SSB index in L3 measurement report of the same cell.</w:t>
      </w:r>
    </w:p>
    <w:p w14:paraId="46EB3334" w14:textId="3FD55DED" w:rsidR="000057A8" w:rsidRDefault="008149E0" w:rsidP="008149E0">
      <w:pPr>
        <w:spacing w:before="120" w:after="120"/>
        <w:jc w:val="both"/>
        <w:rPr>
          <w:lang w:val="en-US"/>
        </w:rPr>
      </w:pPr>
      <w:r>
        <w:t>The yellow highlighted part</w:t>
      </w:r>
      <w:r w:rsidR="00071181">
        <w:rPr>
          <w:rFonts w:hint="eastAsia"/>
          <w:lang w:val="en-US"/>
        </w:rPr>
        <w:t xml:space="preserve"> was</w:t>
      </w:r>
      <w:r w:rsidR="00071181">
        <w:rPr>
          <w:lang w:val="en-US"/>
        </w:rPr>
        <w:t xml:space="preserve"> raised by some companies in RAN4#113. The intention is to consider both serving cell and neighbor cell in events wherein UE needs to compare measurement results of the two cells, like </w:t>
      </w:r>
      <w:r w:rsidR="00071181" w:rsidRPr="00071181">
        <w:rPr>
          <w:lang w:val="en-US"/>
        </w:rPr>
        <w:t>Event LTM3</w:t>
      </w:r>
      <w:r w:rsidR="00071181">
        <w:rPr>
          <w:lang w:val="en-US"/>
        </w:rPr>
        <w:t xml:space="preserve">. That technically makes sense. The event can still be triggered if UE realizes target cell RSRP doesn’t not change but serving cell RSRP somehow drops. </w:t>
      </w:r>
      <w:r w:rsidR="00B84BB1">
        <w:rPr>
          <w:lang w:val="en-US"/>
        </w:rPr>
        <w:t xml:space="preserve">Although we didn’t use this approach in legacy L3 measurement, we are open to optimize the similar procedure in LTM. </w:t>
      </w:r>
    </w:p>
    <w:p w14:paraId="3115D2FB" w14:textId="303C2AEF" w:rsidR="006A1604" w:rsidRDefault="006A1604" w:rsidP="008149E0">
      <w:pPr>
        <w:spacing w:before="120" w:after="120"/>
        <w:jc w:val="both"/>
        <w:rPr>
          <w:bCs/>
          <w:lang w:val="en-US"/>
        </w:rPr>
      </w:pPr>
      <w:r>
        <w:rPr>
          <w:lang w:val="en-US"/>
        </w:rPr>
        <w:t xml:space="preserve">Regarding the FFS part in reporting delay, it is fine to </w:t>
      </w:r>
      <w:r w:rsidRPr="0046350C">
        <w:rPr>
          <w:bCs/>
          <w:lang w:val="en-US"/>
        </w:rPr>
        <w:t xml:space="preserve">reuse L1-RSRP measurement period from the existing spec with </w:t>
      </w:r>
      <w:proofErr w:type="spellStart"/>
      <w:r w:rsidRPr="0046350C">
        <w:rPr>
          <w:bCs/>
          <w:lang w:val="en-US"/>
        </w:rPr>
        <w:t>T</w:t>
      </w:r>
      <w:r w:rsidRPr="0046350C">
        <w:rPr>
          <w:bCs/>
          <w:vertAlign w:val="subscript"/>
          <w:lang w:val="en-US"/>
        </w:rPr>
        <w:t>report</w:t>
      </w:r>
      <w:proofErr w:type="spellEnd"/>
      <w:r w:rsidRPr="0046350C">
        <w:rPr>
          <w:bCs/>
          <w:vertAlign w:val="subscript"/>
          <w:lang w:val="en-US"/>
        </w:rPr>
        <w:t xml:space="preserve"> </w:t>
      </w:r>
      <w:r w:rsidRPr="0046350C">
        <w:rPr>
          <w:bCs/>
          <w:lang w:val="en-US"/>
        </w:rPr>
        <w:t>= 0</w:t>
      </w:r>
      <w:r>
        <w:rPr>
          <w:bCs/>
          <w:lang w:val="en-US"/>
        </w:rPr>
        <w:t>.</w:t>
      </w:r>
    </w:p>
    <w:p w14:paraId="513B9660" w14:textId="4B679E0A" w:rsidR="006A1604" w:rsidRPr="00071181" w:rsidRDefault="006A1604" w:rsidP="006A1604">
      <w:pPr>
        <w:pStyle w:val="Caption"/>
        <w:rPr>
          <w:lang w:val="en-US"/>
        </w:rPr>
      </w:pPr>
      <w:bookmarkStart w:id="9" w:name="_Ref189833097"/>
      <w:r>
        <w:t xml:space="preserve">Proposal </w:t>
      </w:r>
      <w:r>
        <w:fldChar w:fldCharType="begin"/>
      </w:r>
      <w:r>
        <w:instrText xml:space="preserve"> SEQ Proposal \* ARABIC </w:instrText>
      </w:r>
      <w:r>
        <w:fldChar w:fldCharType="separate"/>
      </w:r>
      <w:r w:rsidR="005B7489">
        <w:rPr>
          <w:noProof/>
        </w:rPr>
        <w:t>1</w:t>
      </w:r>
      <w:r>
        <w:fldChar w:fldCharType="end"/>
      </w:r>
      <w:r>
        <w:t>: confirm the following agreement:</w:t>
      </w:r>
      <w:bookmarkEnd w:id="9"/>
    </w:p>
    <w:p w14:paraId="3657C6E4" w14:textId="16457ED9" w:rsidR="006A1604" w:rsidRPr="006A1604" w:rsidRDefault="006A1604" w:rsidP="006A1604">
      <w:pPr>
        <w:numPr>
          <w:ilvl w:val="1"/>
          <w:numId w:val="67"/>
        </w:numPr>
        <w:spacing w:before="120" w:after="120"/>
        <w:jc w:val="both"/>
        <w:rPr>
          <w:b/>
          <w:lang w:val="en-US"/>
        </w:rPr>
      </w:pPr>
      <w:r w:rsidRPr="006A1604">
        <w:rPr>
          <w:b/>
          <w:lang w:val="en-US"/>
        </w:rPr>
        <w:t>The event triggered measurement reporting delay shall be no larger than the L1-RSRP measurement period on the cells corresponding to the event or on the candidate cells.</w:t>
      </w:r>
    </w:p>
    <w:p w14:paraId="6075FB82" w14:textId="7B398F5C" w:rsidR="006A1604" w:rsidRPr="006A1604" w:rsidRDefault="006A1604" w:rsidP="006A1604">
      <w:pPr>
        <w:numPr>
          <w:ilvl w:val="2"/>
          <w:numId w:val="67"/>
        </w:numPr>
        <w:spacing w:before="120" w:after="120"/>
        <w:jc w:val="both"/>
        <w:rPr>
          <w:b/>
          <w:lang w:val="en-US"/>
        </w:rPr>
      </w:pPr>
      <w:r w:rsidRPr="006A1604">
        <w:rPr>
          <w:b/>
          <w:lang w:val="en-US"/>
        </w:rPr>
        <w:t xml:space="preserve">Reuse L1-RSRP measurement period from the existing spec with </w:t>
      </w:r>
      <w:proofErr w:type="spellStart"/>
      <w:r w:rsidRPr="006A1604">
        <w:rPr>
          <w:b/>
          <w:lang w:val="en-US"/>
        </w:rPr>
        <w:t>T</w:t>
      </w:r>
      <w:r w:rsidRPr="006A1604">
        <w:rPr>
          <w:b/>
          <w:vertAlign w:val="subscript"/>
          <w:lang w:val="en-US"/>
        </w:rPr>
        <w:t>report</w:t>
      </w:r>
      <w:proofErr w:type="spellEnd"/>
      <w:r w:rsidRPr="006A1604">
        <w:rPr>
          <w:b/>
          <w:vertAlign w:val="subscript"/>
          <w:lang w:val="en-US"/>
        </w:rPr>
        <w:t xml:space="preserve"> </w:t>
      </w:r>
      <w:r w:rsidRPr="006A1604">
        <w:rPr>
          <w:b/>
          <w:lang w:val="en-US"/>
        </w:rPr>
        <w:t>= 0.</w:t>
      </w:r>
    </w:p>
    <w:p w14:paraId="6A01242E" w14:textId="77777777" w:rsidR="008149E0" w:rsidRPr="006A1604" w:rsidRDefault="008149E0" w:rsidP="008149E0">
      <w:pPr>
        <w:spacing w:before="120" w:after="120"/>
        <w:jc w:val="both"/>
        <w:rPr>
          <w:lang w:val="en-US"/>
        </w:rPr>
      </w:pPr>
    </w:p>
    <w:p w14:paraId="5CDB5886" w14:textId="77777777" w:rsidR="00990423" w:rsidRPr="008D39BA" w:rsidRDefault="00990423" w:rsidP="00990423">
      <w:pPr>
        <w:pStyle w:val="Heading4"/>
        <w:numPr>
          <w:ilvl w:val="0"/>
          <w:numId w:val="0"/>
        </w:numPr>
        <w:rPr>
          <w:lang w:val="en-US"/>
        </w:rPr>
      </w:pPr>
      <w:r w:rsidRPr="008D39BA">
        <w:rPr>
          <w:lang w:val="en-US"/>
        </w:rPr>
        <w:t>Issue 2-6: impact of time-to-trigger (TTT) on RRM</w:t>
      </w:r>
    </w:p>
    <w:p w14:paraId="65DFE22C" w14:textId="77777777" w:rsidR="00990423" w:rsidRPr="00186AA3" w:rsidRDefault="00990423" w:rsidP="00990423">
      <w:pPr>
        <w:rPr>
          <w:b/>
          <w:bCs/>
          <w:lang w:val="en-US"/>
        </w:rPr>
      </w:pPr>
      <w:r w:rsidRPr="00186AA3">
        <w:rPr>
          <w:b/>
          <w:bCs/>
          <w:lang w:val="en-US"/>
        </w:rPr>
        <w:t>&lt;</w:t>
      </w:r>
      <w:r>
        <w:rPr>
          <w:b/>
          <w:bCs/>
          <w:lang w:val="en-US"/>
        </w:rPr>
        <w:t>Candidate options</w:t>
      </w:r>
      <w:r w:rsidRPr="00186AA3">
        <w:rPr>
          <w:b/>
          <w:bCs/>
          <w:lang w:val="en-US"/>
        </w:rPr>
        <w:t>&gt;</w:t>
      </w:r>
    </w:p>
    <w:p w14:paraId="58F4957D" w14:textId="77777777" w:rsidR="00990423" w:rsidRPr="008D39BA" w:rsidRDefault="00990423" w:rsidP="00990423">
      <w:pPr>
        <w:pStyle w:val="ListParagraph"/>
        <w:numPr>
          <w:ilvl w:val="0"/>
          <w:numId w:val="67"/>
        </w:numPr>
        <w:spacing w:after="120"/>
        <w:contextualSpacing w:val="0"/>
        <w:rPr>
          <w:color w:val="000000" w:themeColor="text1"/>
          <w:lang w:val="en-US"/>
        </w:rPr>
      </w:pPr>
      <w:r w:rsidRPr="008D39BA">
        <w:rPr>
          <w:color w:val="000000" w:themeColor="text1"/>
          <w:lang w:val="en-US"/>
        </w:rPr>
        <w:lastRenderedPageBreak/>
        <w:t xml:space="preserve">Option 1: </w:t>
      </w:r>
      <w:r w:rsidRPr="008D39BA">
        <w:rPr>
          <w:lang w:val="en-US"/>
        </w:rPr>
        <w:t>RAN4 to discuss whether to take TTT (time to trigger) into account in the L1 event-triggered reporting delay requirements once more agreements from RAN1/2 are available.</w:t>
      </w:r>
      <w:r w:rsidRPr="008D39BA">
        <w:rPr>
          <w:color w:val="000000" w:themeColor="text1"/>
          <w:lang w:val="en-US"/>
        </w:rPr>
        <w:t xml:space="preserve"> (Nokia, Xiaomi)</w:t>
      </w:r>
    </w:p>
    <w:p w14:paraId="3A17BEA4" w14:textId="77777777" w:rsidR="00990423" w:rsidRPr="00186AA3" w:rsidRDefault="00990423" w:rsidP="00990423">
      <w:pPr>
        <w:rPr>
          <w:b/>
          <w:bCs/>
          <w:lang w:val="en-US"/>
        </w:rPr>
      </w:pPr>
      <w:r w:rsidRPr="00186AA3">
        <w:rPr>
          <w:b/>
          <w:bCs/>
          <w:lang w:val="en-US"/>
        </w:rPr>
        <w:t>&lt;Recommended WF&gt;</w:t>
      </w:r>
    </w:p>
    <w:p w14:paraId="3BF97870" w14:textId="77777777" w:rsidR="00990423" w:rsidRPr="008D39BA" w:rsidRDefault="00990423" w:rsidP="00990423">
      <w:pPr>
        <w:pStyle w:val="ListParagraph"/>
        <w:numPr>
          <w:ilvl w:val="0"/>
          <w:numId w:val="67"/>
        </w:numPr>
        <w:spacing w:after="120"/>
        <w:contextualSpacing w:val="0"/>
        <w:rPr>
          <w:color w:val="000000" w:themeColor="text1"/>
          <w:lang w:val="en-US"/>
        </w:rPr>
      </w:pPr>
      <w:r>
        <w:rPr>
          <w:color w:val="000000" w:themeColor="text1"/>
          <w:lang w:val="en-US"/>
        </w:rPr>
        <w:t>Continue discussion</w:t>
      </w:r>
      <w:r w:rsidRPr="008D39BA">
        <w:rPr>
          <w:color w:val="000000" w:themeColor="text1"/>
          <w:lang w:val="en-US"/>
        </w:rPr>
        <w:t>.</w:t>
      </w:r>
    </w:p>
    <w:p w14:paraId="537E9D65" w14:textId="6D92C9FB" w:rsidR="008149E0" w:rsidRDefault="008E448D" w:rsidP="008149E0">
      <w:pPr>
        <w:spacing w:before="120" w:after="120"/>
        <w:jc w:val="both"/>
      </w:pPr>
      <w:r>
        <w:t>Latest agreements in RAN2 regarding TTT is duplicated here for information:</w:t>
      </w:r>
    </w:p>
    <w:p w14:paraId="455C84E8" w14:textId="77777777" w:rsidR="008E448D" w:rsidRDefault="008E448D" w:rsidP="008E448D">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event-driven MR:</w:t>
      </w:r>
    </w:p>
    <w:p w14:paraId="0963A29C" w14:textId="77777777" w:rsidR="008E448D" w:rsidRDefault="008E448D" w:rsidP="008E448D">
      <w:pPr>
        <w:pStyle w:val="Doc-text2"/>
        <w:numPr>
          <w:ilvl w:val="0"/>
          <w:numId w:val="68"/>
        </w:numPr>
        <w:pBdr>
          <w:top w:val="single" w:sz="4" w:space="1" w:color="auto"/>
          <w:left w:val="single" w:sz="4" w:space="4" w:color="auto"/>
          <w:bottom w:val="single" w:sz="4" w:space="1" w:color="auto"/>
          <w:right w:val="single" w:sz="4" w:space="0" w:color="auto"/>
        </w:pBdr>
        <w:rPr>
          <w:lang w:val="en-US"/>
        </w:rPr>
      </w:pPr>
      <w:r w:rsidRPr="00AB3317">
        <w:rPr>
          <w:lang w:val="en-US"/>
        </w:rPr>
        <w:t>TTT is evaluated per beam, and measurement report is only triggered by beam that has satisfied the condition (entering/leaving) for the whole duration of TTT.</w:t>
      </w:r>
    </w:p>
    <w:p w14:paraId="4E61E47B" w14:textId="77777777" w:rsidR="008E448D" w:rsidRDefault="008E448D" w:rsidP="008E448D">
      <w:pPr>
        <w:pStyle w:val="Doc-text2"/>
        <w:numPr>
          <w:ilvl w:val="0"/>
          <w:numId w:val="68"/>
        </w:numPr>
        <w:pBdr>
          <w:top w:val="single" w:sz="4" w:space="1" w:color="auto"/>
          <w:left w:val="single" w:sz="4" w:space="4" w:color="auto"/>
          <w:bottom w:val="single" w:sz="4" w:space="1" w:color="auto"/>
          <w:right w:val="single" w:sz="4" w:space="0" w:color="auto"/>
        </w:pBdr>
        <w:rPr>
          <w:lang w:val="en-US"/>
        </w:rPr>
      </w:pPr>
      <w:r w:rsidRPr="001E4269">
        <w:rPr>
          <w:lang w:val="en-US"/>
        </w:rPr>
        <w:t>TTT timer is not restarted if the current beam changes and the entering condition is still met with the new current beam.</w:t>
      </w:r>
    </w:p>
    <w:p w14:paraId="1C872A29" w14:textId="77777777" w:rsidR="008E448D" w:rsidRDefault="008E448D" w:rsidP="008E448D">
      <w:pPr>
        <w:pStyle w:val="Doc-text2"/>
        <w:numPr>
          <w:ilvl w:val="0"/>
          <w:numId w:val="68"/>
        </w:numPr>
        <w:pBdr>
          <w:top w:val="single" w:sz="4" w:space="1" w:color="auto"/>
          <w:left w:val="single" w:sz="4" w:space="4" w:color="auto"/>
          <w:bottom w:val="single" w:sz="4" w:space="1" w:color="auto"/>
          <w:right w:val="single" w:sz="4" w:space="0" w:color="auto"/>
        </w:pBdr>
        <w:rPr>
          <w:lang w:val="en-US"/>
        </w:rPr>
      </w:pPr>
      <w:r w:rsidRPr="00C5363A">
        <w:rPr>
          <w:lang w:val="en-US"/>
        </w:rPr>
        <w:t>TTT is applied to the leaving condition.</w:t>
      </w:r>
    </w:p>
    <w:p w14:paraId="08693AD1" w14:textId="77777777" w:rsidR="008E448D" w:rsidRDefault="008E448D" w:rsidP="008E448D">
      <w:pPr>
        <w:pStyle w:val="Doc-text2"/>
        <w:numPr>
          <w:ilvl w:val="0"/>
          <w:numId w:val="68"/>
        </w:numPr>
        <w:pBdr>
          <w:top w:val="single" w:sz="4" w:space="1" w:color="auto"/>
          <w:left w:val="single" w:sz="4" w:space="4" w:color="auto"/>
          <w:bottom w:val="single" w:sz="4" w:space="1" w:color="auto"/>
          <w:right w:val="single" w:sz="4" w:space="0" w:color="auto"/>
        </w:pBdr>
        <w:rPr>
          <w:lang w:val="en-US"/>
        </w:rPr>
      </w:pPr>
      <w:r w:rsidRPr="006A3063">
        <w:rPr>
          <w:lang w:val="en-US"/>
        </w:rPr>
        <w:t>Network can configure which RS type (SSB or CSI-RS) is used for LTM event evaluation.</w:t>
      </w:r>
    </w:p>
    <w:p w14:paraId="4802282F" w14:textId="77777777" w:rsidR="008E448D" w:rsidRPr="00B47F9F" w:rsidRDefault="008E448D" w:rsidP="008E448D">
      <w:pPr>
        <w:pStyle w:val="Doc-text2"/>
        <w:numPr>
          <w:ilvl w:val="0"/>
          <w:numId w:val="68"/>
        </w:numPr>
        <w:pBdr>
          <w:top w:val="single" w:sz="4" w:space="1" w:color="auto"/>
          <w:left w:val="single" w:sz="4" w:space="4" w:color="auto"/>
          <w:bottom w:val="single" w:sz="4" w:space="1" w:color="auto"/>
          <w:right w:val="single" w:sz="4" w:space="0" w:color="auto"/>
        </w:pBdr>
        <w:rPr>
          <w:lang w:val="en-US"/>
        </w:rPr>
      </w:pPr>
      <w: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15CC7F20" w14:textId="77777777" w:rsidR="008E448D" w:rsidRDefault="008E448D" w:rsidP="008E448D">
      <w:pPr>
        <w:pStyle w:val="Doc-text2"/>
        <w:numPr>
          <w:ilvl w:val="0"/>
          <w:numId w:val="68"/>
        </w:numPr>
        <w:pBdr>
          <w:top w:val="single" w:sz="4" w:space="1" w:color="auto"/>
          <w:left w:val="single" w:sz="4" w:space="4" w:color="auto"/>
          <w:bottom w:val="single" w:sz="4" w:space="1" w:color="auto"/>
          <w:right w:val="single" w:sz="4" w:space="0" w:color="auto"/>
        </w:pBdr>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61359F40" w14:textId="77777777" w:rsidR="008E448D" w:rsidRPr="00B47F9F" w:rsidRDefault="008E448D" w:rsidP="008E448D">
      <w:pPr>
        <w:pStyle w:val="Doc-text2"/>
        <w:numPr>
          <w:ilvl w:val="0"/>
          <w:numId w:val="68"/>
        </w:numPr>
        <w:pBdr>
          <w:top w:val="single" w:sz="4" w:space="1" w:color="auto"/>
          <w:left w:val="single" w:sz="4" w:space="4" w:color="auto"/>
          <w:bottom w:val="single" w:sz="4" w:space="1" w:color="auto"/>
          <w:right w:val="single" w:sz="4" w:space="0" w:color="auto"/>
        </w:pBdr>
        <w:rPr>
          <w:lang w:val="en-US"/>
        </w:rPr>
      </w:pPr>
      <w:r>
        <w:t>For event-triggered L1 LTM measurement reporting, max N is total number of all beams included into MR MAC CE.</w:t>
      </w:r>
    </w:p>
    <w:p w14:paraId="612B5608" w14:textId="77777777" w:rsidR="008E448D" w:rsidRPr="00B47F9F" w:rsidRDefault="008E448D" w:rsidP="008E448D">
      <w:pPr>
        <w:pStyle w:val="Doc-text2"/>
        <w:numPr>
          <w:ilvl w:val="0"/>
          <w:numId w:val="68"/>
        </w:numPr>
        <w:pBdr>
          <w:top w:val="single" w:sz="4" w:space="1" w:color="auto"/>
          <w:left w:val="single" w:sz="4" w:space="4" w:color="auto"/>
          <w:bottom w:val="single" w:sz="4" w:space="1" w:color="auto"/>
          <w:right w:val="single" w:sz="4" w:space="0" w:color="auto"/>
        </w:pBdr>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56904D71" w14:textId="77777777" w:rsidR="008E448D" w:rsidRDefault="008E448D" w:rsidP="008E448D">
      <w:pPr>
        <w:pStyle w:val="Doc-text2"/>
        <w:numPr>
          <w:ilvl w:val="0"/>
          <w:numId w:val="68"/>
        </w:numPr>
        <w:pBdr>
          <w:top w:val="single" w:sz="4" w:space="1" w:color="auto"/>
          <w:left w:val="single" w:sz="4" w:space="4" w:color="auto"/>
          <w:bottom w:val="single" w:sz="4" w:space="1" w:color="auto"/>
          <w:right w:val="single" w:sz="4" w:space="0" w:color="auto"/>
        </w:pBdr>
        <w:rPr>
          <w:lang w:val="en-US"/>
        </w:rPr>
      </w:pPr>
      <w:r w:rsidRPr="00547331">
        <w:rPr>
          <w:lang w:val="en-US"/>
        </w:rPr>
        <w:t>A single MAC CE format for the event-triggered L1 measurement report is used for both the SSB and CSI-RS reference signals.</w:t>
      </w:r>
    </w:p>
    <w:p w14:paraId="78F7CE66" w14:textId="77777777" w:rsidR="008E448D" w:rsidRPr="002336D1" w:rsidRDefault="008E448D" w:rsidP="008E448D">
      <w:pPr>
        <w:pStyle w:val="Doc-text2"/>
        <w:numPr>
          <w:ilvl w:val="0"/>
          <w:numId w:val="68"/>
        </w:numPr>
        <w:pBdr>
          <w:top w:val="single" w:sz="4" w:space="1" w:color="auto"/>
          <w:left w:val="single" w:sz="4" w:space="4" w:color="auto"/>
          <w:bottom w:val="single" w:sz="4" w:space="1" w:color="auto"/>
          <w:right w:val="single" w:sz="4" w:space="0" w:color="auto"/>
        </w:pBdr>
        <w:rPr>
          <w:lang w:val="en-US"/>
        </w:rPr>
      </w:pPr>
      <w:r w:rsidRPr="005820CE">
        <w:rPr>
          <w:lang w:val="en-US"/>
        </w:rPr>
        <w:t>Support the truncated measurement report MAC CE.</w:t>
      </w:r>
    </w:p>
    <w:p w14:paraId="5B9A16EB" w14:textId="497E2A22" w:rsidR="008E448D" w:rsidRDefault="008E448D" w:rsidP="008149E0">
      <w:pPr>
        <w:spacing w:before="120" w:after="120"/>
        <w:jc w:val="both"/>
        <w:rPr>
          <w:lang w:val="en-US"/>
        </w:rPr>
      </w:pPr>
      <w:r>
        <w:rPr>
          <w:lang w:val="en-US"/>
        </w:rPr>
        <w:t xml:space="preserve">As can be seen, basically it is similar as legacy TTT for L3 measurement. It is only used to control reporting time. From RAN4 RRM measurement point of view, we only need to focus on UE measurement behavior and performance. </w:t>
      </w:r>
      <w:proofErr w:type="gramStart"/>
      <w:r>
        <w:rPr>
          <w:lang w:val="en-US"/>
        </w:rPr>
        <w:t>Therefore</w:t>
      </w:r>
      <w:proofErr w:type="gramEnd"/>
      <w:r>
        <w:rPr>
          <w:lang w:val="en-US"/>
        </w:rPr>
        <w:t xml:space="preserve"> in legacy RAN4 </w:t>
      </w:r>
      <w:r w:rsidR="00FE1982">
        <w:rPr>
          <w:lang w:val="en-US"/>
        </w:rPr>
        <w:t>didn’t explicitly mention</w:t>
      </w:r>
      <w:r>
        <w:rPr>
          <w:lang w:val="en-US"/>
        </w:rPr>
        <w:t xml:space="preserve"> </w:t>
      </w:r>
      <w:r w:rsidR="00FE1982">
        <w:rPr>
          <w:lang w:val="en-US"/>
        </w:rPr>
        <w:t xml:space="preserve"> TTT in </w:t>
      </w:r>
      <w:r>
        <w:rPr>
          <w:lang w:val="en-US"/>
        </w:rPr>
        <w:t>requirements</w:t>
      </w:r>
      <w:r w:rsidR="00FE1982">
        <w:rPr>
          <w:lang w:val="en-US"/>
        </w:rPr>
        <w:t>. Besides, TTT is always set as zero in legacy</w:t>
      </w:r>
      <w:r>
        <w:rPr>
          <w:lang w:val="en-US"/>
        </w:rPr>
        <w:t xml:space="preserve"> test case</w:t>
      </w:r>
      <w:r w:rsidR="00FE1982">
        <w:rPr>
          <w:lang w:val="en-US"/>
        </w:rPr>
        <w:t>s</w:t>
      </w:r>
      <w:r>
        <w:rPr>
          <w:lang w:val="en-US"/>
        </w:rPr>
        <w:t xml:space="preserve"> design. As long as UE can meet </w:t>
      </w:r>
      <w:r w:rsidR="00350202">
        <w:rPr>
          <w:lang w:val="en-US"/>
        </w:rPr>
        <w:t>legacy</w:t>
      </w:r>
      <w:r>
        <w:rPr>
          <w:lang w:val="en-US"/>
        </w:rPr>
        <w:t xml:space="preserve"> requirement</w:t>
      </w:r>
      <w:r w:rsidR="00350202">
        <w:rPr>
          <w:lang w:val="en-US"/>
        </w:rPr>
        <w:t xml:space="preserve"> and pass test case without TTT configured</w:t>
      </w:r>
      <w:r>
        <w:rPr>
          <w:lang w:val="en-US"/>
        </w:rPr>
        <w:t xml:space="preserve">, it is rational to assume that UE can also work properly when TTT is configured. </w:t>
      </w:r>
    </w:p>
    <w:p w14:paraId="163E29EF" w14:textId="176292C6" w:rsidR="00FE1982" w:rsidRPr="008E448D" w:rsidRDefault="00FE1982" w:rsidP="00FE1982">
      <w:pPr>
        <w:pStyle w:val="Caption"/>
        <w:rPr>
          <w:lang w:val="en-US"/>
        </w:rPr>
      </w:pPr>
      <w:bookmarkStart w:id="10" w:name="_Ref189833100"/>
      <w:r>
        <w:t xml:space="preserve">Proposal </w:t>
      </w:r>
      <w:r>
        <w:fldChar w:fldCharType="begin"/>
      </w:r>
      <w:r>
        <w:instrText xml:space="preserve"> SEQ Proposal \* ARABIC </w:instrText>
      </w:r>
      <w:r>
        <w:fldChar w:fldCharType="separate"/>
      </w:r>
      <w:r w:rsidR="005B7489">
        <w:rPr>
          <w:noProof/>
        </w:rPr>
        <w:t>2</w:t>
      </w:r>
      <w:r>
        <w:fldChar w:fldCharType="end"/>
      </w:r>
      <w:r>
        <w:t xml:space="preserve">: </w:t>
      </w:r>
      <w:r w:rsidR="00660729">
        <w:t>seems unnecessary to explicitly capture TTT in core requirements.</w:t>
      </w:r>
      <w:bookmarkEnd w:id="10"/>
    </w:p>
    <w:p w14:paraId="214EC374" w14:textId="77777777" w:rsidR="00E0162B" w:rsidRDefault="00E0162B" w:rsidP="008149E0">
      <w:pPr>
        <w:spacing w:before="120" w:after="120"/>
        <w:jc w:val="both"/>
      </w:pPr>
    </w:p>
    <w:p w14:paraId="51704C86" w14:textId="77777777" w:rsidR="002C2D33" w:rsidRPr="008D39BA" w:rsidRDefault="002C2D33" w:rsidP="002C2D33">
      <w:pPr>
        <w:pStyle w:val="Heading4"/>
        <w:numPr>
          <w:ilvl w:val="0"/>
          <w:numId w:val="0"/>
        </w:numPr>
        <w:rPr>
          <w:lang w:val="en-US"/>
        </w:rPr>
      </w:pPr>
      <w:r w:rsidRPr="008D39BA">
        <w:rPr>
          <w:lang w:val="en-US"/>
        </w:rPr>
        <w:t>Issue 2-10: whether and how to coordinate with R19 MIMO</w:t>
      </w:r>
    </w:p>
    <w:p w14:paraId="5C348E57" w14:textId="77777777" w:rsidR="002C2D33" w:rsidRPr="00911968" w:rsidRDefault="002C2D33" w:rsidP="002C2D33">
      <w:pPr>
        <w:rPr>
          <w:b/>
          <w:bCs/>
          <w:lang w:val="en-US"/>
        </w:rPr>
      </w:pPr>
      <w:r w:rsidRPr="00911968">
        <w:rPr>
          <w:b/>
          <w:bCs/>
          <w:lang w:val="en-US"/>
        </w:rPr>
        <w:t>&lt;Candidate options&gt;</w:t>
      </w:r>
    </w:p>
    <w:p w14:paraId="67457B64" w14:textId="77777777" w:rsidR="002C2D33" w:rsidRPr="008D39BA" w:rsidRDefault="002C2D33" w:rsidP="002C2D33">
      <w:pPr>
        <w:pStyle w:val="ListParagraph"/>
        <w:numPr>
          <w:ilvl w:val="0"/>
          <w:numId w:val="67"/>
        </w:numPr>
        <w:spacing w:after="120"/>
        <w:contextualSpacing w:val="0"/>
        <w:rPr>
          <w:bCs/>
          <w:color w:val="000000" w:themeColor="text1"/>
          <w:lang w:val="en-US"/>
        </w:rPr>
      </w:pPr>
      <w:r w:rsidRPr="008D39BA">
        <w:rPr>
          <w:bCs/>
          <w:color w:val="000000" w:themeColor="text1"/>
          <w:lang w:val="en-US"/>
        </w:rPr>
        <w:t>Option 1: (MTK)</w:t>
      </w:r>
    </w:p>
    <w:p w14:paraId="6F9B98B9" w14:textId="77777777" w:rsidR="002C2D33" w:rsidRPr="008D39BA" w:rsidRDefault="002C2D33" w:rsidP="002C2D33">
      <w:pPr>
        <w:pStyle w:val="ListParagraph"/>
        <w:numPr>
          <w:ilvl w:val="1"/>
          <w:numId w:val="67"/>
        </w:numPr>
        <w:spacing w:after="120"/>
        <w:contextualSpacing w:val="0"/>
        <w:rPr>
          <w:color w:val="000000" w:themeColor="text1"/>
          <w:lang w:val="en-US"/>
        </w:rPr>
      </w:pPr>
      <w:r w:rsidRPr="008D39BA">
        <w:rPr>
          <w:color w:val="000000" w:themeColor="text1"/>
          <w:lang w:val="en-US"/>
        </w:rPr>
        <w:t>Events configured for mobility and MIMO should be considered as different events even when they are configured for the same beams and the same cell with the same threshold.</w:t>
      </w:r>
    </w:p>
    <w:p w14:paraId="3F3ED28A" w14:textId="77777777" w:rsidR="002C2D33" w:rsidRPr="008D39BA" w:rsidRDefault="002C2D33" w:rsidP="002C2D33">
      <w:pPr>
        <w:pStyle w:val="ListParagraph"/>
        <w:numPr>
          <w:ilvl w:val="1"/>
          <w:numId w:val="67"/>
        </w:numPr>
        <w:spacing w:after="120"/>
        <w:contextualSpacing w:val="0"/>
        <w:rPr>
          <w:color w:val="000000" w:themeColor="text1"/>
          <w:lang w:val="en-US"/>
        </w:rPr>
      </w:pPr>
      <w:r w:rsidRPr="008D39BA">
        <w:rPr>
          <w:color w:val="000000" w:themeColor="text1"/>
          <w:lang w:val="en-US"/>
        </w:rPr>
        <w:t>Define the capability for L1 events shared by mobility L1 events and MIMO L1 events.</w:t>
      </w:r>
    </w:p>
    <w:p w14:paraId="681FD02C" w14:textId="77777777" w:rsidR="002C2D33" w:rsidRPr="008D39BA" w:rsidRDefault="002C2D33" w:rsidP="002C2D33">
      <w:pPr>
        <w:pStyle w:val="ListParagraph"/>
        <w:numPr>
          <w:ilvl w:val="0"/>
          <w:numId w:val="67"/>
        </w:numPr>
        <w:spacing w:after="120"/>
        <w:contextualSpacing w:val="0"/>
        <w:rPr>
          <w:color w:val="000000" w:themeColor="text1"/>
          <w:lang w:val="en-US"/>
        </w:rPr>
      </w:pPr>
      <w:proofErr w:type="spellStart"/>
      <w:r w:rsidRPr="008D39BA">
        <w:rPr>
          <w:color w:val="000000" w:themeColor="text1"/>
          <w:lang w:val="en-US"/>
        </w:rPr>
        <w:t>Optoin</w:t>
      </w:r>
      <w:proofErr w:type="spellEnd"/>
      <w:r w:rsidRPr="008D39BA">
        <w:rPr>
          <w:color w:val="000000" w:themeColor="text1"/>
          <w:lang w:val="en-US"/>
        </w:rPr>
        <w:t xml:space="preserve"> 2: Define separate capabilities for MIMO and mobility. (Samsung, CMCC, Apple)</w:t>
      </w:r>
    </w:p>
    <w:p w14:paraId="2782123C" w14:textId="77777777" w:rsidR="002C2D33" w:rsidRPr="008D39BA" w:rsidRDefault="002C2D33" w:rsidP="002C2D33">
      <w:pPr>
        <w:pStyle w:val="ListParagraph"/>
        <w:numPr>
          <w:ilvl w:val="0"/>
          <w:numId w:val="67"/>
        </w:numPr>
        <w:spacing w:after="120"/>
        <w:contextualSpacing w:val="0"/>
        <w:rPr>
          <w:color w:val="000000" w:themeColor="text1"/>
          <w:lang w:val="en-US"/>
        </w:rPr>
      </w:pPr>
      <w:r w:rsidRPr="008D39BA">
        <w:rPr>
          <w:color w:val="000000" w:themeColor="text1"/>
          <w:lang w:val="en-US"/>
        </w:rPr>
        <w:lastRenderedPageBreak/>
        <w:t>Option 3: Discuss the coordination between LTM and MIMO events at the end of the Wis. (Nokia)</w:t>
      </w:r>
    </w:p>
    <w:p w14:paraId="44025100" w14:textId="77777777" w:rsidR="002C2D33" w:rsidRPr="00911968" w:rsidRDefault="002C2D33" w:rsidP="002C2D33">
      <w:pPr>
        <w:rPr>
          <w:b/>
          <w:bCs/>
          <w:lang w:val="en-US"/>
        </w:rPr>
      </w:pPr>
      <w:r w:rsidRPr="00911968">
        <w:rPr>
          <w:b/>
          <w:bCs/>
          <w:lang w:val="en-US"/>
        </w:rPr>
        <w:t>&lt;Recommended WF&gt;</w:t>
      </w:r>
    </w:p>
    <w:p w14:paraId="6A3369D7" w14:textId="08FB5C6F" w:rsidR="002C2D33" w:rsidRPr="00885ACB" w:rsidRDefault="002C2D33" w:rsidP="00885ACB">
      <w:pPr>
        <w:pStyle w:val="ListParagraph"/>
        <w:numPr>
          <w:ilvl w:val="0"/>
          <w:numId w:val="67"/>
        </w:numPr>
        <w:spacing w:after="120"/>
        <w:contextualSpacing w:val="0"/>
        <w:rPr>
          <w:color w:val="000000" w:themeColor="text1"/>
          <w:lang w:val="en-US"/>
        </w:rPr>
      </w:pPr>
      <w:r>
        <w:rPr>
          <w:color w:val="000000" w:themeColor="text1"/>
          <w:lang w:val="en-US"/>
        </w:rPr>
        <w:t>Continue discussion</w:t>
      </w:r>
      <w:r w:rsidRPr="008D39BA">
        <w:rPr>
          <w:color w:val="000000" w:themeColor="text1"/>
          <w:lang w:val="en-US"/>
        </w:rPr>
        <w:t>.</w:t>
      </w:r>
    </w:p>
    <w:p w14:paraId="21B30FB2" w14:textId="23E5EFFF" w:rsidR="00885ACB" w:rsidRDefault="00885ACB" w:rsidP="00885ACB">
      <w:pPr>
        <w:spacing w:before="120" w:after="120"/>
        <w:jc w:val="both"/>
      </w:pPr>
      <w:r>
        <w:rPr>
          <w:color w:val="000000" w:themeColor="text1"/>
          <w:lang w:val="en-GB" w:eastAsia="en-US"/>
        </w:rPr>
        <w:t>Procedure wise, we don’t think we need to discuss this in this work item.</w:t>
      </w:r>
      <w:r>
        <w:t xml:space="preserve"> Although they are similar in some extent, they are still separate features. New events introduced by RAN1/2 for these two work items are also different. </w:t>
      </w:r>
      <w:r w:rsidRPr="00885ACB">
        <w:rPr>
          <w:lang w:val="en-US"/>
        </w:rPr>
        <w:t>whether and how to coordinate with R19 MIMO, RAN4 shall develop the two features independently given that UE is allowed to only support of the two features. Optimization such as joint consideration of UE capabilities can be discussed at later stage</w:t>
      </w:r>
      <w:r>
        <w:rPr>
          <w:lang w:val="en-US"/>
        </w:rPr>
        <w:t>.</w:t>
      </w:r>
    </w:p>
    <w:p w14:paraId="6D6DE379" w14:textId="5E6AF0B6" w:rsidR="00885ACB" w:rsidRDefault="00885ACB" w:rsidP="00885ACB">
      <w:pPr>
        <w:pStyle w:val="Caption"/>
      </w:pPr>
      <w:bookmarkStart w:id="11" w:name="_Ref189833103"/>
      <w:r>
        <w:t xml:space="preserve">Proposal </w:t>
      </w:r>
      <w:r>
        <w:fldChar w:fldCharType="begin"/>
      </w:r>
      <w:r>
        <w:instrText xml:space="preserve"> SEQ Proposal \* ARABIC </w:instrText>
      </w:r>
      <w:r>
        <w:fldChar w:fldCharType="separate"/>
      </w:r>
      <w:r w:rsidR="005B7489">
        <w:rPr>
          <w:noProof/>
        </w:rPr>
        <w:t>3</w:t>
      </w:r>
      <w:r>
        <w:fldChar w:fldCharType="end"/>
      </w:r>
      <w:r>
        <w:t xml:space="preserve">: </w:t>
      </w:r>
      <w:r w:rsidRPr="00885ACB">
        <w:rPr>
          <w:lang w:val="en-US"/>
        </w:rPr>
        <w:t>whether and how to coordinate with R19 MIMO, RAN4 shall develop the two features independently given that UE is allowed to only support of the two features. Optimization such as joint consideration of UE capabilities can be discussed at later stage</w:t>
      </w:r>
      <w:bookmarkEnd w:id="11"/>
    </w:p>
    <w:p w14:paraId="46BB7CE4" w14:textId="77777777" w:rsidR="00885ACB" w:rsidRDefault="00885ACB" w:rsidP="008149E0">
      <w:pPr>
        <w:spacing w:before="120" w:after="120"/>
        <w:jc w:val="both"/>
      </w:pPr>
    </w:p>
    <w:p w14:paraId="6D04E74A" w14:textId="77777777" w:rsidR="00112A8E" w:rsidRPr="008D39BA" w:rsidRDefault="00112A8E" w:rsidP="00112A8E">
      <w:pPr>
        <w:pStyle w:val="Heading4"/>
        <w:numPr>
          <w:ilvl w:val="0"/>
          <w:numId w:val="0"/>
        </w:numPr>
        <w:rPr>
          <w:lang w:val="en-US"/>
        </w:rPr>
      </w:pPr>
      <w:r w:rsidRPr="008D39BA">
        <w:rPr>
          <w:lang w:val="en-US"/>
        </w:rPr>
        <w:t>Issue 2-11: L1 filtering assumption in event evaluation</w:t>
      </w:r>
    </w:p>
    <w:p w14:paraId="7029EF20" w14:textId="77777777" w:rsidR="00112A8E" w:rsidRPr="00191C50" w:rsidRDefault="00112A8E" w:rsidP="00112A8E">
      <w:pPr>
        <w:rPr>
          <w:b/>
          <w:bCs/>
          <w:lang w:val="en-US"/>
        </w:rPr>
      </w:pPr>
      <w:r w:rsidRPr="00191C50">
        <w:rPr>
          <w:b/>
          <w:bCs/>
          <w:lang w:val="en-US"/>
        </w:rPr>
        <w:t>&lt;Candidate options&gt;</w:t>
      </w:r>
    </w:p>
    <w:p w14:paraId="13C79863" w14:textId="77777777" w:rsidR="00112A8E" w:rsidRPr="008D39BA" w:rsidRDefault="00112A8E" w:rsidP="00112A8E">
      <w:pPr>
        <w:pStyle w:val="ListParagraph"/>
        <w:numPr>
          <w:ilvl w:val="0"/>
          <w:numId w:val="67"/>
        </w:numPr>
        <w:spacing w:after="120"/>
        <w:contextualSpacing w:val="0"/>
        <w:rPr>
          <w:bCs/>
          <w:color w:val="000000" w:themeColor="text1"/>
          <w:lang w:val="en-US"/>
        </w:rPr>
      </w:pPr>
      <w:r w:rsidRPr="008D39BA">
        <w:rPr>
          <w:bCs/>
          <w:color w:val="000000" w:themeColor="text1"/>
          <w:lang w:val="en-US"/>
        </w:rPr>
        <w:t>Option 1: For whether to consider the RRM impact due to L1 filtering for event triggered L1 report, RAN4 needs to wait for more RAN1 input. (CATT, ZTE, CTC, E///)</w:t>
      </w:r>
    </w:p>
    <w:p w14:paraId="6B2DC7E2" w14:textId="77777777" w:rsidR="00112A8E" w:rsidRPr="008D39BA" w:rsidRDefault="00112A8E" w:rsidP="00112A8E">
      <w:pPr>
        <w:pStyle w:val="ListParagraph"/>
        <w:numPr>
          <w:ilvl w:val="1"/>
          <w:numId w:val="67"/>
        </w:numPr>
        <w:spacing w:after="120"/>
        <w:contextualSpacing w:val="0"/>
        <w:rPr>
          <w:bCs/>
          <w:color w:val="000000" w:themeColor="text1"/>
          <w:lang w:val="en-US"/>
        </w:rPr>
      </w:pPr>
      <w:r w:rsidRPr="008D39BA">
        <w:rPr>
          <w:bCs/>
          <w:color w:val="000000" w:themeColor="text1"/>
          <w:lang w:val="en-US"/>
        </w:rPr>
        <w:t>If L1 filtering is introduced in RAN1, RAN4 needs to define additional SSB based L1 measurement delay requirements with filtering for event triggered L1 report.</w:t>
      </w:r>
    </w:p>
    <w:p w14:paraId="565A1299" w14:textId="77777777" w:rsidR="00112A8E" w:rsidRPr="008D39BA" w:rsidRDefault="00112A8E" w:rsidP="00112A8E">
      <w:pPr>
        <w:pStyle w:val="ListParagraph"/>
        <w:numPr>
          <w:ilvl w:val="1"/>
          <w:numId w:val="67"/>
        </w:numPr>
        <w:spacing w:after="120"/>
        <w:contextualSpacing w:val="0"/>
        <w:rPr>
          <w:bCs/>
          <w:color w:val="000000" w:themeColor="text1"/>
          <w:lang w:val="en-US"/>
        </w:rPr>
      </w:pPr>
      <w:r w:rsidRPr="008D39BA">
        <w:rPr>
          <w:bCs/>
          <w:color w:val="000000" w:themeColor="text1"/>
          <w:lang w:val="en-US"/>
        </w:rPr>
        <w:t>Otherwise, there is no impact on RAN4.</w:t>
      </w:r>
    </w:p>
    <w:p w14:paraId="58886E31" w14:textId="77777777" w:rsidR="00112A8E" w:rsidRPr="008D39BA" w:rsidRDefault="00112A8E" w:rsidP="00112A8E">
      <w:pPr>
        <w:pStyle w:val="ListParagraph"/>
        <w:numPr>
          <w:ilvl w:val="0"/>
          <w:numId w:val="67"/>
        </w:numPr>
        <w:spacing w:after="120"/>
        <w:contextualSpacing w:val="0"/>
        <w:rPr>
          <w:color w:val="000000" w:themeColor="text1"/>
          <w:lang w:val="en-US"/>
        </w:rPr>
      </w:pPr>
      <w:r w:rsidRPr="008D39BA">
        <w:rPr>
          <w:color w:val="000000" w:themeColor="text1"/>
          <w:lang w:val="en-US"/>
        </w:rPr>
        <w:t>Option 2: In event triggered L1 measurement in mobility, do not consider L1 filter for requirements. (Samsung, Xiaomi, CMCC, Apple, HW)</w:t>
      </w:r>
    </w:p>
    <w:p w14:paraId="04F83C40" w14:textId="77777777" w:rsidR="00112A8E" w:rsidRPr="008D39BA" w:rsidRDefault="00112A8E" w:rsidP="00112A8E">
      <w:pPr>
        <w:pStyle w:val="ListParagraph"/>
        <w:numPr>
          <w:ilvl w:val="1"/>
          <w:numId w:val="67"/>
        </w:numPr>
        <w:spacing w:after="120"/>
        <w:contextualSpacing w:val="0"/>
        <w:rPr>
          <w:color w:val="000000" w:themeColor="text1"/>
          <w:lang w:val="en-US"/>
        </w:rPr>
      </w:pPr>
      <w:r w:rsidRPr="008D39BA">
        <w:rPr>
          <w:color w:val="000000" w:themeColor="text1"/>
          <w:lang w:val="en-US"/>
        </w:rPr>
        <w:t>Option 2a: RAN4 to define RRM requirements for the event triggered L1 report with the assumption of no specific L1 filtering. This decision can be revisited if other working groups overturn their decision on L1 filtering. (QC)</w:t>
      </w:r>
    </w:p>
    <w:p w14:paraId="422C0CAF" w14:textId="77777777" w:rsidR="00112A8E" w:rsidRPr="00191C50" w:rsidRDefault="00112A8E" w:rsidP="00112A8E">
      <w:pPr>
        <w:rPr>
          <w:b/>
          <w:bCs/>
          <w:lang w:val="en-US"/>
        </w:rPr>
      </w:pPr>
      <w:r w:rsidRPr="00191C50">
        <w:rPr>
          <w:b/>
          <w:bCs/>
          <w:lang w:val="en-US"/>
        </w:rPr>
        <w:t>&lt;Recommended WF&gt;</w:t>
      </w:r>
    </w:p>
    <w:p w14:paraId="3D5E7D97" w14:textId="2EEF8093" w:rsidR="00112A8E" w:rsidRDefault="00112A8E" w:rsidP="00112A8E">
      <w:pPr>
        <w:spacing w:before="120" w:after="120"/>
        <w:jc w:val="both"/>
      </w:pPr>
      <w:r>
        <w:rPr>
          <w:rFonts w:eastAsia="SimSun"/>
          <w:color w:val="000000" w:themeColor="text1"/>
          <w:lang w:val="en-US"/>
        </w:rPr>
        <w:t>Continue discussion</w:t>
      </w:r>
      <w:r w:rsidRPr="008D39BA">
        <w:rPr>
          <w:rFonts w:eastAsia="SimSun"/>
          <w:color w:val="000000" w:themeColor="text1"/>
          <w:lang w:val="en-US"/>
        </w:rPr>
        <w:t>.</w:t>
      </w:r>
    </w:p>
    <w:p w14:paraId="364EB773" w14:textId="188DEFDD" w:rsidR="00E0162B" w:rsidRDefault="008C3A19" w:rsidP="008149E0">
      <w:pPr>
        <w:spacing w:before="120" w:after="120"/>
        <w:jc w:val="both"/>
      </w:pPr>
      <w:r>
        <w:t>There is no any new agreement (not even an open issue) in RAN1 and RAN2 to study L1 filtering for event triggered reporting. Technically, L1 filtering is used, it would become quite similar to L3 measurement, which is an unnecessary design. We understand that some companies conern about robustness. This can be guaranteed by proper configuration of event threshold, TTT and so on. Thus we don’t think RAN4 needs to consider L1 filtering.</w:t>
      </w:r>
    </w:p>
    <w:p w14:paraId="2B1FEE59" w14:textId="71DF2EA1" w:rsidR="008C3A19" w:rsidRDefault="0010787E" w:rsidP="0010787E">
      <w:pPr>
        <w:pStyle w:val="Caption"/>
      </w:pPr>
      <w:bookmarkStart w:id="12" w:name="_Ref189833105"/>
      <w:r>
        <w:t xml:space="preserve">Proposal </w:t>
      </w:r>
      <w:r>
        <w:fldChar w:fldCharType="begin"/>
      </w:r>
      <w:r>
        <w:instrText xml:space="preserve"> SEQ Proposal \* ARABIC </w:instrText>
      </w:r>
      <w:r>
        <w:fldChar w:fldCharType="separate"/>
      </w:r>
      <w:r w:rsidR="005B7489">
        <w:rPr>
          <w:noProof/>
        </w:rPr>
        <w:t>4</w:t>
      </w:r>
      <w:r>
        <w:fldChar w:fldCharType="end"/>
      </w:r>
      <w:r>
        <w:t xml:space="preserve">: </w:t>
      </w:r>
      <w:r w:rsidRPr="00885ACB">
        <w:rPr>
          <w:lang w:val="en-US"/>
        </w:rPr>
        <w:t>In event triggered L1 measurement in mobility, do not consider L1 filter for requirements.</w:t>
      </w:r>
      <w:bookmarkEnd w:id="12"/>
    </w:p>
    <w:p w14:paraId="35910165" w14:textId="77777777" w:rsidR="00E61A71" w:rsidRDefault="00E61A71" w:rsidP="008149E0">
      <w:pPr>
        <w:spacing w:before="120" w:after="120"/>
        <w:jc w:val="both"/>
      </w:pPr>
    </w:p>
    <w:p w14:paraId="689ED3C7" w14:textId="77777777" w:rsidR="005B7489" w:rsidRPr="008D39BA" w:rsidRDefault="005B7489" w:rsidP="005B7489">
      <w:pPr>
        <w:pStyle w:val="Heading4"/>
        <w:numPr>
          <w:ilvl w:val="0"/>
          <w:numId w:val="0"/>
        </w:numPr>
        <w:rPr>
          <w:lang w:val="en-US"/>
        </w:rPr>
      </w:pPr>
      <w:r w:rsidRPr="008D39BA">
        <w:rPr>
          <w:lang w:val="en-US"/>
        </w:rPr>
        <w:t>Issue 2-15: Impact of UL resource waiting time.</w:t>
      </w:r>
    </w:p>
    <w:p w14:paraId="302F65CA" w14:textId="77777777" w:rsidR="005B7489" w:rsidRPr="005B4031" w:rsidRDefault="005B7489" w:rsidP="005B7489">
      <w:pPr>
        <w:rPr>
          <w:b/>
          <w:bCs/>
          <w:lang w:val="en-US"/>
        </w:rPr>
      </w:pPr>
      <w:r w:rsidRPr="005B4031">
        <w:rPr>
          <w:b/>
          <w:bCs/>
          <w:lang w:val="en-US"/>
        </w:rPr>
        <w:t>&lt;Candidate options&gt;</w:t>
      </w:r>
    </w:p>
    <w:p w14:paraId="2560D0D3" w14:textId="77777777" w:rsidR="005B7489" w:rsidRPr="008D39BA" w:rsidRDefault="005B7489" w:rsidP="005B7489">
      <w:pPr>
        <w:pStyle w:val="ListParagraph"/>
        <w:numPr>
          <w:ilvl w:val="0"/>
          <w:numId w:val="67"/>
        </w:numPr>
        <w:spacing w:after="120"/>
        <w:contextualSpacing w:val="0"/>
        <w:rPr>
          <w:bCs/>
          <w:color w:val="000000" w:themeColor="text1"/>
          <w:lang w:val="en-US"/>
        </w:rPr>
      </w:pPr>
      <w:r w:rsidRPr="008D39BA">
        <w:rPr>
          <w:bCs/>
          <w:color w:val="000000" w:themeColor="text1"/>
          <w:lang w:val="en-US"/>
        </w:rPr>
        <w:t>Option 1: For L1 event triggered reporting, it needs to specify that L1 result which triggers L1 reporting will be included in L1 reporting. (Xiaomi)</w:t>
      </w:r>
    </w:p>
    <w:p w14:paraId="0E37EB59" w14:textId="77777777" w:rsidR="005B7489" w:rsidRPr="008D39BA" w:rsidRDefault="005B7489" w:rsidP="005B7489">
      <w:pPr>
        <w:pStyle w:val="ListParagraph"/>
        <w:numPr>
          <w:ilvl w:val="1"/>
          <w:numId w:val="67"/>
        </w:numPr>
        <w:spacing w:after="120"/>
        <w:contextualSpacing w:val="0"/>
        <w:rPr>
          <w:bCs/>
          <w:color w:val="000000" w:themeColor="text1"/>
          <w:lang w:val="en-US"/>
        </w:rPr>
      </w:pPr>
      <w:r w:rsidRPr="008D39BA">
        <w:rPr>
          <w:bCs/>
          <w:color w:val="000000" w:themeColor="text1"/>
          <w:lang w:val="en-US"/>
        </w:rPr>
        <w:t>It means that if L1 reporting procedure starts, UE can continue to measure for L1, however, the following L1 result will not be evaluated for event anymore.</w:t>
      </w:r>
    </w:p>
    <w:p w14:paraId="124C6DC2" w14:textId="77777777" w:rsidR="005B7489" w:rsidRPr="008D39BA" w:rsidRDefault="005B7489" w:rsidP="005B7489">
      <w:pPr>
        <w:pStyle w:val="ListParagraph"/>
        <w:numPr>
          <w:ilvl w:val="0"/>
          <w:numId w:val="67"/>
        </w:numPr>
        <w:spacing w:after="120"/>
        <w:contextualSpacing w:val="0"/>
        <w:rPr>
          <w:bCs/>
          <w:color w:val="000000" w:themeColor="text1"/>
          <w:lang w:val="en-US"/>
        </w:rPr>
      </w:pPr>
      <w:r w:rsidRPr="008D39BA">
        <w:rPr>
          <w:bCs/>
          <w:color w:val="000000" w:themeColor="text1"/>
          <w:lang w:val="en-US"/>
        </w:rPr>
        <w:t xml:space="preserve">Option 2: for event triggered L1 measurement reporting, it is proposed that measurement reporting delay excludes a delay which caused by no UL resources being available for UE to </w:t>
      </w:r>
      <w:r w:rsidRPr="008D39BA">
        <w:rPr>
          <w:bCs/>
          <w:color w:val="000000" w:themeColor="text1"/>
          <w:lang w:val="en-US"/>
        </w:rPr>
        <w:lastRenderedPageBreak/>
        <w:t>send the measurement report on, which is to follow the approach for event triggered L3 measurement reporting. (CMCC, Apple, vivo)</w:t>
      </w:r>
    </w:p>
    <w:p w14:paraId="191B5657" w14:textId="77777777" w:rsidR="005B7489" w:rsidRPr="008D39BA" w:rsidRDefault="005B7489" w:rsidP="005B7489">
      <w:pPr>
        <w:pStyle w:val="ListParagraph"/>
        <w:numPr>
          <w:ilvl w:val="0"/>
          <w:numId w:val="67"/>
        </w:numPr>
        <w:spacing w:after="120"/>
        <w:contextualSpacing w:val="0"/>
        <w:rPr>
          <w:bCs/>
          <w:color w:val="000000" w:themeColor="text1"/>
          <w:lang w:val="en-US"/>
        </w:rPr>
      </w:pPr>
      <w:r w:rsidRPr="008D39BA">
        <w:rPr>
          <w:bCs/>
          <w:color w:val="000000" w:themeColor="text1"/>
          <w:lang w:val="en-US"/>
        </w:rPr>
        <w:t>Option 3: RAN4 to discuss components and criteria for defining</w:t>
      </w:r>
      <w:r w:rsidRPr="008D39BA" w:rsidDel="006858B0">
        <w:rPr>
          <w:bCs/>
          <w:color w:val="000000" w:themeColor="text1"/>
          <w:lang w:val="en-US"/>
        </w:rPr>
        <w:t xml:space="preserve"> </w:t>
      </w:r>
      <w:proofErr w:type="spellStart"/>
      <w:r w:rsidRPr="008D39BA">
        <w:rPr>
          <w:bCs/>
          <w:color w:val="000000" w:themeColor="text1"/>
          <w:lang w:val="en-US"/>
        </w:rPr>
        <w:t>T</w:t>
      </w:r>
      <w:r w:rsidRPr="008D39BA">
        <w:rPr>
          <w:bCs/>
          <w:color w:val="000000" w:themeColor="text1"/>
          <w:vertAlign w:val="subscript"/>
          <w:lang w:val="en-US"/>
        </w:rPr>
        <w:t>Time</w:t>
      </w:r>
      <w:proofErr w:type="spellEnd"/>
      <w:r w:rsidRPr="008D39BA">
        <w:rPr>
          <w:bCs/>
          <w:color w:val="000000" w:themeColor="text1"/>
          <w:vertAlign w:val="subscript"/>
          <w:lang w:val="en-US"/>
        </w:rPr>
        <w:t xml:space="preserve"> to first UL channel</w:t>
      </w:r>
      <w:r w:rsidRPr="008D39BA">
        <w:rPr>
          <w:bCs/>
          <w:color w:val="000000" w:themeColor="text1"/>
          <w:lang w:val="en-US"/>
        </w:rPr>
        <w:t xml:space="preserve"> (E///)</w:t>
      </w:r>
    </w:p>
    <w:p w14:paraId="48CBF72F" w14:textId="77777777" w:rsidR="005B7489" w:rsidRPr="008D39BA" w:rsidRDefault="005B7489" w:rsidP="005B7489">
      <w:pPr>
        <w:pStyle w:val="ListParagraph"/>
        <w:numPr>
          <w:ilvl w:val="1"/>
          <w:numId w:val="67"/>
        </w:numPr>
        <w:spacing w:after="120"/>
        <w:contextualSpacing w:val="0"/>
        <w:rPr>
          <w:bCs/>
          <w:color w:val="000000" w:themeColor="text1"/>
          <w:lang w:val="en-US"/>
        </w:rPr>
      </w:pPr>
      <w:r w:rsidRPr="008D39BA">
        <w:rPr>
          <w:bCs/>
          <w:color w:val="000000" w:themeColor="text1"/>
          <w:lang w:val="en-US"/>
        </w:rPr>
        <w:t xml:space="preserve">Once the event is met, UE needs to send the indication on the SR or special SR to the NW to indicate to the NW that event is met. It can be denoted as </w:t>
      </w:r>
      <w:proofErr w:type="spellStart"/>
      <w:r w:rsidRPr="008D39BA">
        <w:rPr>
          <w:bCs/>
          <w:color w:val="000000" w:themeColor="text1"/>
          <w:lang w:val="en-US"/>
        </w:rPr>
        <w:t>T</w:t>
      </w:r>
      <w:r w:rsidRPr="008D39BA">
        <w:rPr>
          <w:bCs/>
          <w:color w:val="000000" w:themeColor="text1"/>
          <w:vertAlign w:val="subscript"/>
          <w:lang w:val="en-US"/>
        </w:rPr>
        <w:t>Time</w:t>
      </w:r>
      <w:proofErr w:type="spellEnd"/>
      <w:r w:rsidRPr="008D39BA">
        <w:rPr>
          <w:bCs/>
          <w:color w:val="000000" w:themeColor="text1"/>
          <w:vertAlign w:val="subscript"/>
          <w:lang w:val="en-US"/>
        </w:rPr>
        <w:t xml:space="preserve"> to first UL channel.</w:t>
      </w:r>
    </w:p>
    <w:p w14:paraId="53D6AD06" w14:textId="77777777" w:rsidR="005B7489" w:rsidRPr="005B4031" w:rsidRDefault="005B7489" w:rsidP="005B7489">
      <w:pPr>
        <w:rPr>
          <w:b/>
          <w:bCs/>
          <w:lang w:val="en-US"/>
        </w:rPr>
      </w:pPr>
      <w:r w:rsidRPr="005B4031">
        <w:rPr>
          <w:b/>
          <w:bCs/>
          <w:lang w:val="en-US"/>
        </w:rPr>
        <w:t>&lt;</w:t>
      </w:r>
      <w:r>
        <w:rPr>
          <w:b/>
          <w:bCs/>
          <w:lang w:val="en-US"/>
        </w:rPr>
        <w:t>Recommended WF</w:t>
      </w:r>
      <w:r w:rsidRPr="005B4031">
        <w:rPr>
          <w:b/>
          <w:bCs/>
          <w:lang w:val="en-US"/>
        </w:rPr>
        <w:t>&gt;</w:t>
      </w:r>
    </w:p>
    <w:p w14:paraId="73E38F43" w14:textId="0BDC2884" w:rsidR="00E61A71" w:rsidRPr="005B7489" w:rsidRDefault="005B7489" w:rsidP="005B7489">
      <w:pPr>
        <w:pStyle w:val="ListParagraph"/>
        <w:numPr>
          <w:ilvl w:val="0"/>
          <w:numId w:val="67"/>
        </w:numPr>
        <w:spacing w:after="120"/>
        <w:contextualSpacing w:val="0"/>
        <w:rPr>
          <w:color w:val="000000" w:themeColor="text1"/>
          <w:lang w:val="en-US"/>
        </w:rPr>
      </w:pPr>
      <w:r>
        <w:rPr>
          <w:color w:val="000000" w:themeColor="text1"/>
          <w:lang w:val="en-US"/>
        </w:rPr>
        <w:t>Continue discussion.</w:t>
      </w:r>
    </w:p>
    <w:p w14:paraId="0A914DD2" w14:textId="4AEFA008" w:rsidR="00E61A71" w:rsidRDefault="005B7489" w:rsidP="008149E0">
      <w:pPr>
        <w:spacing w:before="120" w:after="120"/>
        <w:jc w:val="both"/>
      </w:pPr>
      <w:r w:rsidRPr="005B7489">
        <w:t>This shall be same as legacy. It is already reflected in existing event triggered L3 measurement reporting.</w:t>
      </w:r>
    </w:p>
    <w:p w14:paraId="003096DD" w14:textId="6C441A25" w:rsidR="00885ACB" w:rsidRDefault="005B7489" w:rsidP="005B7489">
      <w:pPr>
        <w:pStyle w:val="Caption"/>
      </w:pPr>
      <w:bookmarkStart w:id="13" w:name="_Ref189833108"/>
      <w:r>
        <w:t xml:space="preserve">Proposal </w:t>
      </w:r>
      <w:r>
        <w:fldChar w:fldCharType="begin"/>
      </w:r>
      <w:r>
        <w:instrText xml:space="preserve"> SEQ Proposal \* ARABIC </w:instrText>
      </w:r>
      <w:r>
        <w:fldChar w:fldCharType="separate"/>
      </w:r>
      <w:r>
        <w:rPr>
          <w:noProof/>
        </w:rPr>
        <w:t>5</w:t>
      </w:r>
      <w:r>
        <w:fldChar w:fldCharType="end"/>
      </w:r>
      <w:r>
        <w:t xml:space="preserve">: </w:t>
      </w:r>
      <w:r w:rsidR="00885ACB" w:rsidRPr="00885ACB">
        <w:rPr>
          <w:lang w:val="en-US"/>
        </w:rPr>
        <w:t>for event triggered L1 measurement reporting, it is proposed that measurement reporting delay excludes a delay which caused by no UL resources being available for UE to send the measurement report on, which is to follow the approach for event triggered L3 measurement reporting.</w:t>
      </w:r>
      <w:bookmarkEnd w:id="13"/>
    </w:p>
    <w:p w14:paraId="05563966" w14:textId="1B6950F3" w:rsidR="00E310D5" w:rsidRDefault="00E310D5" w:rsidP="002E7623">
      <w:pPr>
        <w:pStyle w:val="Caption"/>
        <w:rPr>
          <w:lang w:val="en-CN"/>
        </w:rPr>
      </w:pPr>
    </w:p>
    <w:p w14:paraId="0827BE58" w14:textId="4E15D08A" w:rsidR="002E7623" w:rsidRPr="002E7623" w:rsidRDefault="002E7623" w:rsidP="002E7623">
      <w:pPr>
        <w:rPr>
          <w:lang w:eastAsia="en-US"/>
        </w:rPr>
      </w:pPr>
    </w:p>
    <w:p w14:paraId="57E4C35D" w14:textId="77777777" w:rsidR="00E310D5" w:rsidRPr="00EE49AB" w:rsidRDefault="004552DD">
      <w:pPr>
        <w:pStyle w:val="Heading1"/>
        <w:overflowPunct w:val="0"/>
        <w:autoSpaceDE w:val="0"/>
        <w:autoSpaceDN w:val="0"/>
        <w:adjustRightInd w:val="0"/>
        <w:spacing w:before="0" w:after="120"/>
        <w:rPr>
          <w:rFonts w:eastAsia="PMingLiU" w:cs="Arial"/>
          <w:lang w:val="en-US"/>
        </w:rPr>
      </w:pPr>
      <w:r w:rsidRPr="00EE49AB">
        <w:rPr>
          <w:rFonts w:eastAsia="PMingLiU" w:cs="Arial"/>
          <w:lang w:val="en-US"/>
        </w:rPr>
        <w:t>Conclusion</w:t>
      </w:r>
    </w:p>
    <w:bookmarkEnd w:id="0"/>
    <w:bookmarkEnd w:id="1"/>
    <w:p w14:paraId="186CE218" w14:textId="209CB25B" w:rsidR="00E75B89" w:rsidRDefault="0080742C" w:rsidP="00E75B89">
      <w:pPr>
        <w:spacing w:before="120" w:after="120"/>
        <w:jc w:val="both"/>
      </w:pPr>
      <w:r w:rsidRPr="00EE49AB">
        <w:t xml:space="preserve">In this contribution, we provide discussion on </w:t>
      </w:r>
      <w:r w:rsidR="00F96BA4" w:rsidRPr="00EE49AB">
        <w:t>measurement related enhancements for LTM</w:t>
      </w:r>
      <w:r w:rsidRPr="00EE49AB">
        <w:t>. After discussion, the following conclusions are provided:</w:t>
      </w:r>
    </w:p>
    <w:p w14:paraId="628DF6EC" w14:textId="73C93548" w:rsidR="00983D0E" w:rsidRPr="00983D0E" w:rsidRDefault="00983D0E" w:rsidP="00E75B89">
      <w:pPr>
        <w:spacing w:before="120" w:after="120"/>
        <w:jc w:val="both"/>
        <w:rPr>
          <w:b/>
          <w:bCs/>
        </w:rPr>
      </w:pPr>
      <w:r w:rsidRPr="00983D0E">
        <w:rPr>
          <w:b/>
          <w:bCs/>
        </w:rPr>
        <w:fldChar w:fldCharType="begin"/>
      </w:r>
      <w:r w:rsidRPr="00983D0E">
        <w:rPr>
          <w:b/>
          <w:bCs/>
        </w:rPr>
        <w:instrText xml:space="preserve"> REF _Ref189833097 \h </w:instrText>
      </w:r>
      <w:r>
        <w:rPr>
          <w:b/>
          <w:bCs/>
        </w:rPr>
        <w:instrText xml:space="preserve"> \* MERGEFORMAT </w:instrText>
      </w:r>
      <w:r w:rsidRPr="00983D0E">
        <w:rPr>
          <w:b/>
          <w:bCs/>
        </w:rPr>
      </w:r>
      <w:r w:rsidRPr="00983D0E">
        <w:rPr>
          <w:b/>
          <w:bCs/>
        </w:rPr>
        <w:fldChar w:fldCharType="separate"/>
      </w:r>
      <w:r w:rsidRPr="00983D0E">
        <w:rPr>
          <w:b/>
          <w:bCs/>
        </w:rPr>
        <w:t xml:space="preserve">Proposal </w:t>
      </w:r>
      <w:r w:rsidRPr="00983D0E">
        <w:rPr>
          <w:b/>
          <w:bCs/>
          <w:noProof/>
        </w:rPr>
        <w:t>1</w:t>
      </w:r>
      <w:r w:rsidRPr="00983D0E">
        <w:rPr>
          <w:b/>
          <w:bCs/>
        </w:rPr>
        <w:t>: confirm the following agreement:</w:t>
      </w:r>
      <w:r w:rsidRPr="00983D0E">
        <w:rPr>
          <w:b/>
          <w:bCs/>
        </w:rPr>
        <w:fldChar w:fldCharType="end"/>
      </w:r>
    </w:p>
    <w:p w14:paraId="61F8C448" w14:textId="77777777" w:rsidR="00983D0E" w:rsidRPr="006A1604" w:rsidRDefault="00983D0E" w:rsidP="00983D0E">
      <w:pPr>
        <w:numPr>
          <w:ilvl w:val="1"/>
          <w:numId w:val="67"/>
        </w:numPr>
        <w:spacing w:before="120" w:after="120"/>
        <w:jc w:val="both"/>
        <w:rPr>
          <w:b/>
          <w:lang w:val="en-US"/>
        </w:rPr>
      </w:pPr>
      <w:r w:rsidRPr="006A1604">
        <w:rPr>
          <w:b/>
          <w:lang w:val="en-US"/>
        </w:rPr>
        <w:t>The event triggered measurement reporting delay shall be no larger than the L1-RSRP measurement period on the cells corresponding to the event or on the candidate cells.</w:t>
      </w:r>
    </w:p>
    <w:p w14:paraId="1F8EEDCD" w14:textId="77777777" w:rsidR="00983D0E" w:rsidRPr="006A1604" w:rsidRDefault="00983D0E" w:rsidP="00983D0E">
      <w:pPr>
        <w:numPr>
          <w:ilvl w:val="2"/>
          <w:numId w:val="67"/>
        </w:numPr>
        <w:spacing w:before="120" w:after="120"/>
        <w:jc w:val="both"/>
        <w:rPr>
          <w:b/>
          <w:lang w:val="en-US"/>
        </w:rPr>
      </w:pPr>
      <w:r w:rsidRPr="006A1604">
        <w:rPr>
          <w:b/>
          <w:lang w:val="en-US"/>
        </w:rPr>
        <w:t xml:space="preserve">Reuse L1-RSRP measurement period from the existing spec with </w:t>
      </w:r>
      <w:proofErr w:type="spellStart"/>
      <w:r w:rsidRPr="006A1604">
        <w:rPr>
          <w:b/>
          <w:lang w:val="en-US"/>
        </w:rPr>
        <w:t>T</w:t>
      </w:r>
      <w:r w:rsidRPr="006A1604">
        <w:rPr>
          <w:b/>
          <w:vertAlign w:val="subscript"/>
          <w:lang w:val="en-US"/>
        </w:rPr>
        <w:t>report</w:t>
      </w:r>
      <w:proofErr w:type="spellEnd"/>
      <w:r w:rsidRPr="006A1604">
        <w:rPr>
          <w:b/>
          <w:vertAlign w:val="subscript"/>
          <w:lang w:val="en-US"/>
        </w:rPr>
        <w:t xml:space="preserve"> </w:t>
      </w:r>
      <w:r w:rsidRPr="006A1604">
        <w:rPr>
          <w:b/>
          <w:lang w:val="en-US"/>
        </w:rPr>
        <w:t>= 0.</w:t>
      </w:r>
    </w:p>
    <w:p w14:paraId="2B49045A" w14:textId="090E06F1" w:rsidR="00983D0E" w:rsidRPr="00983D0E" w:rsidRDefault="00983D0E" w:rsidP="00E75B89">
      <w:pPr>
        <w:spacing w:before="120" w:after="120"/>
        <w:jc w:val="both"/>
        <w:rPr>
          <w:b/>
          <w:bCs/>
        </w:rPr>
      </w:pPr>
      <w:r w:rsidRPr="00983D0E">
        <w:rPr>
          <w:b/>
          <w:bCs/>
        </w:rPr>
        <w:fldChar w:fldCharType="begin"/>
      </w:r>
      <w:r w:rsidRPr="00983D0E">
        <w:rPr>
          <w:b/>
          <w:bCs/>
        </w:rPr>
        <w:instrText xml:space="preserve"> REF _Ref189833100 \h </w:instrText>
      </w:r>
      <w:r>
        <w:rPr>
          <w:b/>
          <w:bCs/>
        </w:rPr>
        <w:instrText xml:space="preserve"> \* MERGEFORMAT </w:instrText>
      </w:r>
      <w:r w:rsidRPr="00983D0E">
        <w:rPr>
          <w:b/>
          <w:bCs/>
        </w:rPr>
      </w:r>
      <w:r w:rsidRPr="00983D0E">
        <w:rPr>
          <w:b/>
          <w:bCs/>
        </w:rPr>
        <w:fldChar w:fldCharType="separate"/>
      </w:r>
      <w:r w:rsidRPr="00983D0E">
        <w:rPr>
          <w:b/>
          <w:bCs/>
        </w:rPr>
        <w:t xml:space="preserve">Proposal </w:t>
      </w:r>
      <w:r w:rsidRPr="00983D0E">
        <w:rPr>
          <w:b/>
          <w:bCs/>
          <w:noProof/>
        </w:rPr>
        <w:t>2</w:t>
      </w:r>
      <w:r w:rsidRPr="00983D0E">
        <w:rPr>
          <w:b/>
          <w:bCs/>
        </w:rPr>
        <w:t>: seems unnecessary to explicitly capture TTT in core requirements.</w:t>
      </w:r>
      <w:r w:rsidRPr="00983D0E">
        <w:rPr>
          <w:b/>
          <w:bCs/>
        </w:rPr>
        <w:fldChar w:fldCharType="end"/>
      </w:r>
    </w:p>
    <w:p w14:paraId="735BB605" w14:textId="7A2D01B9" w:rsidR="00983D0E" w:rsidRPr="00983D0E" w:rsidRDefault="00983D0E" w:rsidP="00E75B89">
      <w:pPr>
        <w:spacing w:before="120" w:after="120"/>
        <w:jc w:val="both"/>
        <w:rPr>
          <w:b/>
          <w:bCs/>
        </w:rPr>
      </w:pPr>
      <w:r w:rsidRPr="00983D0E">
        <w:rPr>
          <w:b/>
          <w:bCs/>
        </w:rPr>
        <w:fldChar w:fldCharType="begin"/>
      </w:r>
      <w:r w:rsidRPr="00983D0E">
        <w:rPr>
          <w:b/>
          <w:bCs/>
        </w:rPr>
        <w:instrText xml:space="preserve"> REF _Ref189833103 \h </w:instrText>
      </w:r>
      <w:r>
        <w:rPr>
          <w:b/>
          <w:bCs/>
        </w:rPr>
        <w:instrText xml:space="preserve"> \* MERGEFORMAT </w:instrText>
      </w:r>
      <w:r w:rsidRPr="00983D0E">
        <w:rPr>
          <w:b/>
          <w:bCs/>
        </w:rPr>
      </w:r>
      <w:r w:rsidRPr="00983D0E">
        <w:rPr>
          <w:b/>
          <w:bCs/>
        </w:rPr>
        <w:fldChar w:fldCharType="separate"/>
      </w:r>
      <w:r w:rsidRPr="00983D0E">
        <w:rPr>
          <w:b/>
          <w:bCs/>
        </w:rPr>
        <w:t xml:space="preserve">Proposal </w:t>
      </w:r>
      <w:r w:rsidRPr="00983D0E">
        <w:rPr>
          <w:b/>
          <w:bCs/>
          <w:noProof/>
        </w:rPr>
        <w:t>3</w:t>
      </w:r>
      <w:r w:rsidRPr="00983D0E">
        <w:rPr>
          <w:b/>
          <w:bCs/>
        </w:rPr>
        <w:t xml:space="preserve">: </w:t>
      </w:r>
      <w:r w:rsidRPr="00885ACB">
        <w:rPr>
          <w:b/>
          <w:bCs/>
          <w:lang w:val="en-US"/>
        </w:rPr>
        <w:t>whether and how to coordinate with R19 MIMO, RAN4 shall develop the two features independently given that UE is allowed to only support of the two features. Optimization such as joint consideration of UE capabilities can be discussed at later stage</w:t>
      </w:r>
      <w:r w:rsidRPr="00983D0E">
        <w:rPr>
          <w:b/>
          <w:bCs/>
        </w:rPr>
        <w:fldChar w:fldCharType="end"/>
      </w:r>
    </w:p>
    <w:p w14:paraId="490E990E" w14:textId="2BA7FC90" w:rsidR="00983D0E" w:rsidRPr="00983D0E" w:rsidRDefault="00983D0E" w:rsidP="00E75B89">
      <w:pPr>
        <w:spacing w:before="120" w:after="120"/>
        <w:jc w:val="both"/>
        <w:rPr>
          <w:b/>
          <w:bCs/>
        </w:rPr>
      </w:pPr>
      <w:r w:rsidRPr="00983D0E">
        <w:rPr>
          <w:b/>
          <w:bCs/>
        </w:rPr>
        <w:fldChar w:fldCharType="begin"/>
      </w:r>
      <w:r w:rsidRPr="00983D0E">
        <w:rPr>
          <w:b/>
          <w:bCs/>
        </w:rPr>
        <w:instrText xml:space="preserve"> REF _Ref189833105 \h </w:instrText>
      </w:r>
      <w:r>
        <w:rPr>
          <w:b/>
          <w:bCs/>
        </w:rPr>
        <w:instrText xml:space="preserve"> \* MERGEFORMAT </w:instrText>
      </w:r>
      <w:r w:rsidRPr="00983D0E">
        <w:rPr>
          <w:b/>
          <w:bCs/>
        </w:rPr>
      </w:r>
      <w:r w:rsidRPr="00983D0E">
        <w:rPr>
          <w:b/>
          <w:bCs/>
        </w:rPr>
        <w:fldChar w:fldCharType="separate"/>
      </w:r>
      <w:r w:rsidRPr="00983D0E">
        <w:rPr>
          <w:b/>
          <w:bCs/>
        </w:rPr>
        <w:t xml:space="preserve">Proposal </w:t>
      </w:r>
      <w:r w:rsidRPr="00983D0E">
        <w:rPr>
          <w:b/>
          <w:bCs/>
          <w:noProof/>
        </w:rPr>
        <w:t>4</w:t>
      </w:r>
      <w:r w:rsidRPr="00983D0E">
        <w:rPr>
          <w:b/>
          <w:bCs/>
        </w:rPr>
        <w:t xml:space="preserve">: </w:t>
      </w:r>
      <w:r w:rsidRPr="00885ACB">
        <w:rPr>
          <w:b/>
          <w:bCs/>
          <w:lang w:val="en-US"/>
        </w:rPr>
        <w:t>In event triggered L1 measurement in mobility, do not consider L1 filter for requirements.</w:t>
      </w:r>
      <w:r w:rsidRPr="00983D0E">
        <w:rPr>
          <w:b/>
          <w:bCs/>
        </w:rPr>
        <w:fldChar w:fldCharType="end"/>
      </w:r>
    </w:p>
    <w:p w14:paraId="03C8490E" w14:textId="6690D86F" w:rsidR="00983D0E" w:rsidRPr="00983D0E" w:rsidRDefault="00983D0E" w:rsidP="00E75B89">
      <w:pPr>
        <w:spacing w:before="120" w:after="120"/>
        <w:jc w:val="both"/>
        <w:rPr>
          <w:b/>
          <w:bCs/>
        </w:rPr>
      </w:pPr>
      <w:r w:rsidRPr="00983D0E">
        <w:rPr>
          <w:b/>
          <w:bCs/>
        </w:rPr>
        <w:fldChar w:fldCharType="begin"/>
      </w:r>
      <w:r w:rsidRPr="00983D0E">
        <w:rPr>
          <w:b/>
          <w:bCs/>
        </w:rPr>
        <w:instrText xml:space="preserve"> REF _Ref189833108 \h </w:instrText>
      </w:r>
      <w:r>
        <w:rPr>
          <w:b/>
          <w:bCs/>
        </w:rPr>
        <w:instrText xml:space="preserve"> \* MERGEFORMAT </w:instrText>
      </w:r>
      <w:r w:rsidRPr="00983D0E">
        <w:rPr>
          <w:b/>
          <w:bCs/>
        </w:rPr>
      </w:r>
      <w:r w:rsidRPr="00983D0E">
        <w:rPr>
          <w:b/>
          <w:bCs/>
        </w:rPr>
        <w:fldChar w:fldCharType="separate"/>
      </w:r>
      <w:r w:rsidRPr="00983D0E">
        <w:rPr>
          <w:b/>
          <w:bCs/>
        </w:rPr>
        <w:t xml:space="preserve">Proposal </w:t>
      </w:r>
      <w:r w:rsidRPr="00983D0E">
        <w:rPr>
          <w:b/>
          <w:bCs/>
          <w:noProof/>
        </w:rPr>
        <w:t>5</w:t>
      </w:r>
      <w:r w:rsidRPr="00983D0E">
        <w:rPr>
          <w:b/>
          <w:bCs/>
        </w:rPr>
        <w:t xml:space="preserve">: </w:t>
      </w:r>
      <w:r w:rsidRPr="00983D0E">
        <w:rPr>
          <w:b/>
          <w:bCs/>
          <w:lang w:val="en-US"/>
        </w:rPr>
        <w:t>for event triggered L1 measurement reporting, it is proposed that measurement reporting delay excludes a delay which caused by no UL resources being available for UE to send the measurement report on, which is to follow the approach for event triggered L3 measurement reporting.</w:t>
      </w:r>
      <w:r w:rsidRPr="00983D0E">
        <w:rPr>
          <w:b/>
          <w:bCs/>
        </w:rPr>
        <w:fldChar w:fldCharType="end"/>
      </w:r>
    </w:p>
    <w:p w14:paraId="6C3B88CA" w14:textId="77777777" w:rsidR="002966B9" w:rsidRPr="00EE49AB" w:rsidRDefault="002966B9" w:rsidP="00234395">
      <w:pPr>
        <w:spacing w:before="120" w:after="120"/>
        <w:jc w:val="both"/>
      </w:pPr>
    </w:p>
    <w:p w14:paraId="32B7C684" w14:textId="77777777" w:rsidR="005C6854" w:rsidRPr="00EE49AB" w:rsidRDefault="005C6854" w:rsidP="00653A7D">
      <w:pPr>
        <w:rPr>
          <w:b/>
          <w:bCs/>
          <w:lang w:eastAsia="en-US"/>
        </w:rPr>
      </w:pPr>
    </w:p>
    <w:p w14:paraId="5163CAA2" w14:textId="77777777" w:rsidR="00E310D5" w:rsidRPr="00EE49AB" w:rsidRDefault="004552DD">
      <w:pPr>
        <w:pStyle w:val="Heading1"/>
        <w:overflowPunct w:val="0"/>
        <w:autoSpaceDE w:val="0"/>
        <w:autoSpaceDN w:val="0"/>
        <w:adjustRightInd w:val="0"/>
        <w:spacing w:before="0" w:after="120"/>
        <w:rPr>
          <w:rFonts w:eastAsia="PMingLiU" w:cs="Arial"/>
          <w:lang w:val="en-US"/>
        </w:rPr>
      </w:pPr>
      <w:r w:rsidRPr="00EE49AB">
        <w:rPr>
          <w:rFonts w:eastAsia="PMingLiU" w:cs="Arial"/>
          <w:lang w:val="en-US" w:eastAsia="zh-TW"/>
        </w:rPr>
        <w:t>R</w:t>
      </w:r>
      <w:r w:rsidRPr="00EE49AB">
        <w:rPr>
          <w:rFonts w:eastAsia="PMingLiU" w:cs="Arial"/>
          <w:lang w:val="en-US"/>
        </w:rPr>
        <w:t>eference</w:t>
      </w:r>
    </w:p>
    <w:p w14:paraId="7C618396" w14:textId="662344AB" w:rsidR="00E310D5" w:rsidRPr="00EE49AB" w:rsidRDefault="00524109" w:rsidP="0096625C">
      <w:pPr>
        <w:pStyle w:val="ListParagraph"/>
        <w:numPr>
          <w:ilvl w:val="0"/>
          <w:numId w:val="21"/>
        </w:numPr>
        <w:spacing w:after="120"/>
        <w:rPr>
          <w:bCs/>
          <w:lang w:val="en-US"/>
        </w:rPr>
      </w:pPr>
      <w:r w:rsidRPr="00524109">
        <w:rPr>
          <w:bCs/>
          <w:lang w:val="en-US"/>
        </w:rPr>
        <w:t>R4-</w:t>
      </w:r>
      <w:r w:rsidR="00377942" w:rsidRPr="00377942">
        <w:rPr>
          <w:bCs/>
          <w:lang w:val="en-US"/>
        </w:rPr>
        <w:t>2420101</w:t>
      </w:r>
      <w:r w:rsidR="00370D34" w:rsidRPr="00EE49AB">
        <w:rPr>
          <w:bCs/>
          <w:lang w:val="en-US"/>
        </w:rPr>
        <w:t xml:space="preserve">, </w:t>
      </w:r>
      <w:r w:rsidR="00F14988" w:rsidRPr="00F14988">
        <w:rPr>
          <w:bCs/>
          <w:lang w:val="en-US"/>
        </w:rPr>
        <w:t>WF on RRM requirements for NR_Mob_Ph4_Part1</w:t>
      </w:r>
      <w:r w:rsidR="00470024" w:rsidRPr="00EE49AB">
        <w:rPr>
          <w:bCs/>
          <w:lang w:val="en-US"/>
        </w:rPr>
        <w:t xml:space="preserve">, </w:t>
      </w:r>
      <w:r w:rsidR="00370D34" w:rsidRPr="00EE49AB">
        <w:rPr>
          <w:bCs/>
          <w:lang w:val="en-US"/>
        </w:rPr>
        <w:t>Apple</w:t>
      </w:r>
    </w:p>
    <w:sectPr w:rsidR="00E310D5" w:rsidRPr="00EE49AB"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43719" w14:textId="77777777" w:rsidR="007A3A60" w:rsidRDefault="007A3A60">
      <w:r>
        <w:separator/>
      </w:r>
    </w:p>
  </w:endnote>
  <w:endnote w:type="continuationSeparator" w:id="0">
    <w:p w14:paraId="286863B6" w14:textId="77777777" w:rsidR="007A3A60" w:rsidRDefault="007A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9FE86" w14:textId="77777777" w:rsidR="007A3A60" w:rsidRDefault="007A3A60">
      <w:r>
        <w:separator/>
      </w:r>
    </w:p>
  </w:footnote>
  <w:footnote w:type="continuationSeparator" w:id="0">
    <w:p w14:paraId="4A454494" w14:textId="77777777" w:rsidR="007A3A60" w:rsidRDefault="007A3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821BF"/>
    <w:multiLevelType w:val="multilevel"/>
    <w:tmpl w:val="B232C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CA5EBE"/>
    <w:multiLevelType w:val="multilevel"/>
    <w:tmpl w:val="EC7E6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60285F"/>
    <w:multiLevelType w:val="multilevel"/>
    <w:tmpl w:val="10AE54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AA250E"/>
    <w:multiLevelType w:val="multilevel"/>
    <w:tmpl w:val="775EC4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6"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4"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221F46"/>
    <w:multiLevelType w:val="multilevel"/>
    <w:tmpl w:val="D270B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5D055E"/>
    <w:multiLevelType w:val="hybridMultilevel"/>
    <w:tmpl w:val="86FE3B56"/>
    <w:lvl w:ilvl="0" w:tplc="9F2CC330">
      <w:start w:val="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9B1E75"/>
    <w:multiLevelType w:val="multilevel"/>
    <w:tmpl w:val="26C6EE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9662149"/>
    <w:multiLevelType w:val="multilevel"/>
    <w:tmpl w:val="6E0C4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6"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6832B8"/>
    <w:multiLevelType w:val="multilevel"/>
    <w:tmpl w:val="17DCC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446FF1"/>
    <w:multiLevelType w:val="multilevel"/>
    <w:tmpl w:val="98DA6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5"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736944"/>
    <w:multiLevelType w:val="multilevel"/>
    <w:tmpl w:val="5F0CB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6F0981"/>
    <w:multiLevelType w:val="multilevel"/>
    <w:tmpl w:val="7D50C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1820FE0"/>
    <w:multiLevelType w:val="multilevel"/>
    <w:tmpl w:val="48C89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2F06646"/>
    <w:multiLevelType w:val="hybridMultilevel"/>
    <w:tmpl w:val="4C7A3C82"/>
    <w:lvl w:ilvl="0" w:tplc="8C4476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6DD687A"/>
    <w:multiLevelType w:val="multilevel"/>
    <w:tmpl w:val="9E1C1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8CC1616"/>
    <w:multiLevelType w:val="multilevel"/>
    <w:tmpl w:val="EF96EB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CB518F6"/>
    <w:multiLevelType w:val="hybridMultilevel"/>
    <w:tmpl w:val="9078F17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8" w15:restartNumberingAfterBreak="0">
    <w:nsid w:val="7139792C"/>
    <w:multiLevelType w:val="multilevel"/>
    <w:tmpl w:val="D9CE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B20CF2"/>
    <w:multiLevelType w:val="multilevel"/>
    <w:tmpl w:val="B6AEB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837227F"/>
    <w:multiLevelType w:val="multilevel"/>
    <w:tmpl w:val="3A0083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89B1A73"/>
    <w:multiLevelType w:val="multilevel"/>
    <w:tmpl w:val="CF161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5"/>
  </w:num>
  <w:num w:numId="2" w16cid:durableId="1073162039">
    <w:abstractNumId w:val="23"/>
  </w:num>
  <w:num w:numId="3" w16cid:durableId="881670819">
    <w:abstractNumId w:val="66"/>
  </w:num>
  <w:num w:numId="4" w16cid:durableId="303782287">
    <w:abstractNumId w:val="57"/>
  </w:num>
  <w:num w:numId="5" w16cid:durableId="2120685336">
    <w:abstractNumId w:val="7"/>
  </w:num>
  <w:num w:numId="6" w16cid:durableId="84543986">
    <w:abstractNumId w:val="14"/>
  </w:num>
  <w:num w:numId="7" w16cid:durableId="1945187406">
    <w:abstractNumId w:val="41"/>
  </w:num>
  <w:num w:numId="8" w16cid:durableId="735593510">
    <w:abstractNumId w:val="3"/>
  </w:num>
  <w:num w:numId="9" w16cid:durableId="638069988">
    <w:abstractNumId w:val="27"/>
  </w:num>
  <w:num w:numId="10" w16cid:durableId="1396661914">
    <w:abstractNumId w:val="47"/>
  </w:num>
  <w:num w:numId="11" w16cid:durableId="1800757120">
    <w:abstractNumId w:val="51"/>
  </w:num>
  <w:num w:numId="12" w16cid:durableId="2041008354">
    <w:abstractNumId w:val="16"/>
  </w:num>
  <w:num w:numId="13" w16cid:durableId="1250429690">
    <w:abstractNumId w:val="5"/>
  </w:num>
  <w:num w:numId="14" w16cid:durableId="1771386659">
    <w:abstractNumId w:val="17"/>
  </w:num>
  <w:num w:numId="15" w16cid:durableId="1590507970">
    <w:abstractNumId w:val="19"/>
  </w:num>
  <w:num w:numId="16" w16cid:durableId="595597386">
    <w:abstractNumId w:val="37"/>
  </w:num>
  <w:num w:numId="17" w16cid:durableId="562645621">
    <w:abstractNumId w:val="2"/>
  </w:num>
  <w:num w:numId="18" w16cid:durableId="204997492">
    <w:abstractNumId w:val="25"/>
  </w:num>
  <w:num w:numId="19" w16cid:durableId="993946193">
    <w:abstractNumId w:val="65"/>
  </w:num>
  <w:num w:numId="20" w16cid:durableId="2129546323">
    <w:abstractNumId w:val="28"/>
  </w:num>
  <w:num w:numId="21" w16cid:durableId="59064430">
    <w:abstractNumId w:val="10"/>
  </w:num>
  <w:num w:numId="22" w16cid:durableId="545794119">
    <w:abstractNumId w:val="20"/>
  </w:num>
  <w:num w:numId="23" w16cid:durableId="1081871988">
    <w:abstractNumId w:val="6"/>
  </w:num>
  <w:num w:numId="24" w16cid:durableId="753160996">
    <w:abstractNumId w:val="52"/>
  </w:num>
  <w:num w:numId="25" w16cid:durableId="1316371440">
    <w:abstractNumId w:val="40"/>
  </w:num>
  <w:num w:numId="26" w16cid:durableId="853571246">
    <w:abstractNumId w:val="31"/>
  </w:num>
  <w:num w:numId="27" w16cid:durableId="1848057231">
    <w:abstractNumId w:val="45"/>
  </w:num>
  <w:num w:numId="28" w16cid:durableId="1175027039">
    <w:abstractNumId w:val="26"/>
  </w:num>
  <w:num w:numId="29" w16cid:durableId="431121809">
    <w:abstractNumId w:val="15"/>
  </w:num>
  <w:num w:numId="30" w16cid:durableId="1026834126">
    <w:abstractNumId w:val="39"/>
  </w:num>
  <w:num w:numId="31" w16cid:durableId="1958172824">
    <w:abstractNumId w:val="67"/>
  </w:num>
  <w:num w:numId="32" w16cid:durableId="496507410">
    <w:abstractNumId w:val="44"/>
  </w:num>
  <w:num w:numId="33" w16cid:durableId="144126845">
    <w:abstractNumId w:val="34"/>
  </w:num>
  <w:num w:numId="34" w16cid:durableId="1951280964">
    <w:abstractNumId w:val="18"/>
    <w:lvlOverride w:ilvl="0">
      <w:startOverride w:val="1"/>
    </w:lvlOverride>
  </w:num>
  <w:num w:numId="35" w16cid:durableId="1616256735">
    <w:abstractNumId w:val="11"/>
  </w:num>
  <w:num w:numId="36" w16cid:durableId="617027336">
    <w:abstractNumId w:val="64"/>
  </w:num>
  <w:num w:numId="37" w16cid:durableId="409817756">
    <w:abstractNumId w:val="24"/>
  </w:num>
  <w:num w:numId="38" w16cid:durableId="1269969812">
    <w:abstractNumId w:val="61"/>
  </w:num>
  <w:num w:numId="39" w16cid:durableId="1597013109">
    <w:abstractNumId w:val="55"/>
  </w:num>
  <w:num w:numId="40" w16cid:durableId="1104031393">
    <w:abstractNumId w:val="36"/>
  </w:num>
  <w:num w:numId="41" w16cid:durableId="1244996927">
    <w:abstractNumId w:val="0"/>
  </w:num>
  <w:num w:numId="42" w16cid:durableId="694309998">
    <w:abstractNumId w:val="13"/>
  </w:num>
  <w:num w:numId="43" w16cid:durableId="1065376972">
    <w:abstractNumId w:val="12"/>
  </w:num>
  <w:num w:numId="44" w16cid:durableId="1774282391">
    <w:abstractNumId w:val="38"/>
  </w:num>
  <w:num w:numId="45" w16cid:durableId="498472554">
    <w:abstractNumId w:val="33"/>
  </w:num>
  <w:num w:numId="46" w16cid:durableId="1768884386">
    <w:abstractNumId w:val="9"/>
  </w:num>
  <w:num w:numId="47" w16cid:durableId="1814831695">
    <w:abstractNumId w:val="42"/>
  </w:num>
  <w:num w:numId="48" w16cid:durableId="563880483">
    <w:abstractNumId w:val="4"/>
  </w:num>
  <w:num w:numId="49" w16cid:durableId="1253589415">
    <w:abstractNumId w:val="29"/>
  </w:num>
  <w:num w:numId="50" w16cid:durableId="676151005">
    <w:abstractNumId w:val="59"/>
  </w:num>
  <w:num w:numId="51" w16cid:durableId="1694762730">
    <w:abstractNumId w:val="49"/>
  </w:num>
  <w:num w:numId="52" w16cid:durableId="1707871154">
    <w:abstractNumId w:val="63"/>
  </w:num>
  <w:num w:numId="53" w16cid:durableId="1973556721">
    <w:abstractNumId w:val="53"/>
  </w:num>
  <w:num w:numId="54" w16cid:durableId="647172556">
    <w:abstractNumId w:val="1"/>
  </w:num>
  <w:num w:numId="55" w16cid:durableId="1507355623">
    <w:abstractNumId w:val="62"/>
  </w:num>
  <w:num w:numId="56" w16cid:durableId="1528064420">
    <w:abstractNumId w:val="32"/>
  </w:num>
  <w:num w:numId="57" w16cid:durableId="1233665136">
    <w:abstractNumId w:val="8"/>
  </w:num>
  <w:num w:numId="58" w16cid:durableId="204489366">
    <w:abstractNumId w:val="48"/>
  </w:num>
  <w:num w:numId="59" w16cid:durableId="160053062">
    <w:abstractNumId w:val="21"/>
  </w:num>
  <w:num w:numId="60" w16cid:durableId="700938790">
    <w:abstractNumId w:val="30"/>
  </w:num>
  <w:num w:numId="61" w16cid:durableId="1502966681">
    <w:abstractNumId w:val="54"/>
  </w:num>
  <w:num w:numId="62" w16cid:durableId="1047534327">
    <w:abstractNumId w:val="58"/>
  </w:num>
  <w:num w:numId="63" w16cid:durableId="1113863263">
    <w:abstractNumId w:val="43"/>
  </w:num>
  <w:num w:numId="64" w16cid:durableId="330839683">
    <w:abstractNumId w:val="46"/>
    <w:lvlOverride w:ilvl="0">
      <w:startOverride w:val="1"/>
    </w:lvlOverride>
  </w:num>
  <w:num w:numId="65" w16cid:durableId="1692141192">
    <w:abstractNumId w:val="56"/>
  </w:num>
  <w:num w:numId="66" w16cid:durableId="888808021">
    <w:abstractNumId w:val="50"/>
  </w:num>
  <w:num w:numId="67" w16cid:durableId="970280633">
    <w:abstractNumId w:val="60"/>
  </w:num>
  <w:num w:numId="68" w16cid:durableId="7002013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4D3"/>
    <w:rsid w:val="000036FF"/>
    <w:rsid w:val="0000374A"/>
    <w:rsid w:val="00003DA1"/>
    <w:rsid w:val="0000420A"/>
    <w:rsid w:val="0000423F"/>
    <w:rsid w:val="0000426A"/>
    <w:rsid w:val="000047FD"/>
    <w:rsid w:val="00004B24"/>
    <w:rsid w:val="00004F1A"/>
    <w:rsid w:val="000051D6"/>
    <w:rsid w:val="00005242"/>
    <w:rsid w:val="000057A8"/>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6F9"/>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55D"/>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36D"/>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947"/>
    <w:rsid w:val="00056A1A"/>
    <w:rsid w:val="00057051"/>
    <w:rsid w:val="0005714B"/>
    <w:rsid w:val="00057313"/>
    <w:rsid w:val="00057364"/>
    <w:rsid w:val="00057BB7"/>
    <w:rsid w:val="00060097"/>
    <w:rsid w:val="00060288"/>
    <w:rsid w:val="000602A0"/>
    <w:rsid w:val="000602C2"/>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181"/>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1A4"/>
    <w:rsid w:val="00094F98"/>
    <w:rsid w:val="0009501F"/>
    <w:rsid w:val="000956F2"/>
    <w:rsid w:val="00095C3C"/>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560"/>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67B"/>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3F6"/>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87E"/>
    <w:rsid w:val="00107ACC"/>
    <w:rsid w:val="00107C9F"/>
    <w:rsid w:val="00107FAB"/>
    <w:rsid w:val="00110F55"/>
    <w:rsid w:val="0011102B"/>
    <w:rsid w:val="001118BE"/>
    <w:rsid w:val="00111A08"/>
    <w:rsid w:val="00111C9C"/>
    <w:rsid w:val="00111CC1"/>
    <w:rsid w:val="00112549"/>
    <w:rsid w:val="00112A8E"/>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0C2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2AC1"/>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67784"/>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253"/>
    <w:rsid w:val="00184A69"/>
    <w:rsid w:val="00184B3A"/>
    <w:rsid w:val="00185585"/>
    <w:rsid w:val="00185F08"/>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64"/>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2B9B"/>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124"/>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A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25C"/>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096B"/>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D33"/>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D84"/>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623"/>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010F"/>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472"/>
    <w:rsid w:val="003233BD"/>
    <w:rsid w:val="00323595"/>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AF0"/>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202"/>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196"/>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4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9F8"/>
    <w:rsid w:val="003C1C77"/>
    <w:rsid w:val="003C1CA3"/>
    <w:rsid w:val="003C1F65"/>
    <w:rsid w:val="003C22C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62B"/>
    <w:rsid w:val="003D6819"/>
    <w:rsid w:val="003D69F9"/>
    <w:rsid w:val="003D7326"/>
    <w:rsid w:val="003D7654"/>
    <w:rsid w:val="003D77DA"/>
    <w:rsid w:val="003D7960"/>
    <w:rsid w:val="003E016D"/>
    <w:rsid w:val="003E01D0"/>
    <w:rsid w:val="003E0211"/>
    <w:rsid w:val="003E026A"/>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D16"/>
    <w:rsid w:val="003F3F8A"/>
    <w:rsid w:val="003F44CC"/>
    <w:rsid w:val="003F4580"/>
    <w:rsid w:val="003F45D9"/>
    <w:rsid w:val="003F4603"/>
    <w:rsid w:val="003F4788"/>
    <w:rsid w:val="003F4D4E"/>
    <w:rsid w:val="003F50FE"/>
    <w:rsid w:val="003F55AD"/>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1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4A3"/>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50E"/>
    <w:rsid w:val="00440515"/>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60C"/>
    <w:rsid w:val="0047199E"/>
    <w:rsid w:val="00471AE3"/>
    <w:rsid w:val="00471B30"/>
    <w:rsid w:val="00471DE3"/>
    <w:rsid w:val="0047256C"/>
    <w:rsid w:val="00473385"/>
    <w:rsid w:val="004734FF"/>
    <w:rsid w:val="004736CE"/>
    <w:rsid w:val="004739CA"/>
    <w:rsid w:val="004739D2"/>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9D2"/>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2D07"/>
    <w:rsid w:val="004935B8"/>
    <w:rsid w:val="0049383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85C"/>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109"/>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0C4"/>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5FD"/>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7C4"/>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5ED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489"/>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050"/>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A8B"/>
    <w:rsid w:val="005F7BB6"/>
    <w:rsid w:val="0060018D"/>
    <w:rsid w:val="0060055C"/>
    <w:rsid w:val="006009C2"/>
    <w:rsid w:val="00600E91"/>
    <w:rsid w:val="00600EEB"/>
    <w:rsid w:val="00601355"/>
    <w:rsid w:val="00601A8A"/>
    <w:rsid w:val="00602186"/>
    <w:rsid w:val="006023D3"/>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6E0"/>
    <w:rsid w:val="006277E7"/>
    <w:rsid w:val="00627D9A"/>
    <w:rsid w:val="00630138"/>
    <w:rsid w:val="00630880"/>
    <w:rsid w:val="00630C02"/>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696"/>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729"/>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2A"/>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47"/>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604"/>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188"/>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AD7"/>
    <w:rsid w:val="00732D7D"/>
    <w:rsid w:val="00732D81"/>
    <w:rsid w:val="00733293"/>
    <w:rsid w:val="00733445"/>
    <w:rsid w:val="00733819"/>
    <w:rsid w:val="00733C05"/>
    <w:rsid w:val="00733FE4"/>
    <w:rsid w:val="00734166"/>
    <w:rsid w:val="00734181"/>
    <w:rsid w:val="0073419A"/>
    <w:rsid w:val="00734204"/>
    <w:rsid w:val="00734460"/>
    <w:rsid w:val="00734FF6"/>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A60"/>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E7C6D"/>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0D"/>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8FA"/>
    <w:rsid w:val="00811993"/>
    <w:rsid w:val="00811A27"/>
    <w:rsid w:val="008120EF"/>
    <w:rsid w:val="00812389"/>
    <w:rsid w:val="008124E0"/>
    <w:rsid w:val="00812570"/>
    <w:rsid w:val="0081284C"/>
    <w:rsid w:val="00812BC1"/>
    <w:rsid w:val="00812F61"/>
    <w:rsid w:val="008140F3"/>
    <w:rsid w:val="0081417A"/>
    <w:rsid w:val="0081468A"/>
    <w:rsid w:val="0081489A"/>
    <w:rsid w:val="008149E0"/>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0C98"/>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ACB"/>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D59"/>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A19"/>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8D"/>
    <w:rsid w:val="008E44CF"/>
    <w:rsid w:val="008E46C3"/>
    <w:rsid w:val="008E4AD0"/>
    <w:rsid w:val="008E4F1A"/>
    <w:rsid w:val="008E5484"/>
    <w:rsid w:val="008E56F0"/>
    <w:rsid w:val="008E5967"/>
    <w:rsid w:val="008E62EE"/>
    <w:rsid w:val="008E6AD8"/>
    <w:rsid w:val="008E6AF6"/>
    <w:rsid w:val="008E6D6F"/>
    <w:rsid w:val="008E711E"/>
    <w:rsid w:val="008E7264"/>
    <w:rsid w:val="008E742A"/>
    <w:rsid w:val="008F056F"/>
    <w:rsid w:val="008F06DC"/>
    <w:rsid w:val="008F071D"/>
    <w:rsid w:val="008F0A5A"/>
    <w:rsid w:val="008F0C43"/>
    <w:rsid w:val="008F0DF6"/>
    <w:rsid w:val="008F15C0"/>
    <w:rsid w:val="008F167E"/>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37"/>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D7"/>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18"/>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BE5"/>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9D7"/>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6D7B"/>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7C9"/>
    <w:rsid w:val="0098396C"/>
    <w:rsid w:val="00983BF6"/>
    <w:rsid w:val="00983D0E"/>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23"/>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A4"/>
    <w:rsid w:val="00A175E8"/>
    <w:rsid w:val="00A200D6"/>
    <w:rsid w:val="00A204CB"/>
    <w:rsid w:val="00A20DAE"/>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760"/>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5ED9"/>
    <w:rsid w:val="00AB600F"/>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9A"/>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6CF"/>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D67"/>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8FA"/>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77FB1"/>
    <w:rsid w:val="00B803E6"/>
    <w:rsid w:val="00B80B80"/>
    <w:rsid w:val="00B80D8C"/>
    <w:rsid w:val="00B80DCD"/>
    <w:rsid w:val="00B81259"/>
    <w:rsid w:val="00B81893"/>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BB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289"/>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4E69"/>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CC8"/>
    <w:rsid w:val="00BE6E94"/>
    <w:rsid w:val="00BE7193"/>
    <w:rsid w:val="00BE72A3"/>
    <w:rsid w:val="00BE76C8"/>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882"/>
    <w:rsid w:val="00BF3B3F"/>
    <w:rsid w:val="00BF3C0A"/>
    <w:rsid w:val="00BF3D04"/>
    <w:rsid w:val="00BF4213"/>
    <w:rsid w:val="00BF4360"/>
    <w:rsid w:val="00BF43AE"/>
    <w:rsid w:val="00BF4A65"/>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2F"/>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28B"/>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2FB3"/>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119"/>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1FB0"/>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658"/>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757"/>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D1E"/>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AAF"/>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EA6"/>
    <w:rsid w:val="00D80F42"/>
    <w:rsid w:val="00D815CA"/>
    <w:rsid w:val="00D81B5C"/>
    <w:rsid w:val="00D81BB7"/>
    <w:rsid w:val="00D82314"/>
    <w:rsid w:val="00D824AC"/>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86"/>
    <w:rsid w:val="00DE50C7"/>
    <w:rsid w:val="00DE54EB"/>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798"/>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2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582"/>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A71"/>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2A3"/>
    <w:rsid w:val="00E75521"/>
    <w:rsid w:val="00E75B89"/>
    <w:rsid w:val="00E7616C"/>
    <w:rsid w:val="00E76600"/>
    <w:rsid w:val="00E7693C"/>
    <w:rsid w:val="00E769EC"/>
    <w:rsid w:val="00E76C12"/>
    <w:rsid w:val="00E76D35"/>
    <w:rsid w:val="00E773AD"/>
    <w:rsid w:val="00E779FB"/>
    <w:rsid w:val="00E77DBE"/>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B68"/>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213"/>
    <w:rsid w:val="00EA777C"/>
    <w:rsid w:val="00EA78B4"/>
    <w:rsid w:val="00EA7BF3"/>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9AB"/>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98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784"/>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551"/>
    <w:rsid w:val="00F96BA4"/>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98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E1A"/>
    <w:rsid w:val="00FF2FF1"/>
    <w:rsid w:val="00FF3040"/>
    <w:rsid w:val="00FF3457"/>
    <w:rsid w:val="00FF36B7"/>
    <w:rsid w:val="00FF3DE1"/>
    <w:rsid w:val="00FF4090"/>
    <w:rsid w:val="00FF40B7"/>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2AD7"/>
    <w:rPr>
      <w:rFonts w:eastAsia="Times New Roman"/>
      <w:sz w:val="24"/>
      <w:szCs w:val="24"/>
      <w:lang w:val="en-C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uiPriority w:val="99"/>
    <w:qFormat/>
    <w:pPr>
      <w:numPr>
        <w:numId w:val="4"/>
      </w:numPr>
      <w:spacing w:before="60"/>
    </w:pPr>
    <w:rPr>
      <w:rFonts w:ascii="Arial" w:hAnsi="Arial"/>
      <w:b/>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lang w:val="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96483880">
      <w:bodyDiv w:val="1"/>
      <w:marLeft w:val="0"/>
      <w:marRight w:val="0"/>
      <w:marTop w:val="0"/>
      <w:marBottom w:val="0"/>
      <w:divBdr>
        <w:top w:val="none" w:sz="0" w:space="0" w:color="auto"/>
        <w:left w:val="none" w:sz="0" w:space="0" w:color="auto"/>
        <w:bottom w:val="none" w:sz="0" w:space="0" w:color="auto"/>
        <w:right w:val="none" w:sz="0" w:space="0" w:color="auto"/>
      </w:divBdr>
    </w:div>
    <w:div w:id="103624519">
      <w:bodyDiv w:val="1"/>
      <w:marLeft w:val="0"/>
      <w:marRight w:val="0"/>
      <w:marTop w:val="0"/>
      <w:marBottom w:val="0"/>
      <w:divBdr>
        <w:top w:val="none" w:sz="0" w:space="0" w:color="auto"/>
        <w:left w:val="none" w:sz="0" w:space="0" w:color="auto"/>
        <w:bottom w:val="none" w:sz="0" w:space="0" w:color="auto"/>
        <w:right w:val="none" w:sz="0" w:space="0" w:color="auto"/>
      </w:divBdr>
      <w:divsChild>
        <w:div w:id="1721788191">
          <w:marLeft w:val="0"/>
          <w:marRight w:val="0"/>
          <w:marTop w:val="0"/>
          <w:marBottom w:val="0"/>
          <w:divBdr>
            <w:top w:val="none" w:sz="0" w:space="0" w:color="auto"/>
            <w:left w:val="none" w:sz="0" w:space="0" w:color="auto"/>
            <w:bottom w:val="none" w:sz="0" w:space="0" w:color="auto"/>
            <w:right w:val="none" w:sz="0" w:space="0" w:color="auto"/>
          </w:divBdr>
        </w:div>
      </w:divsChild>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05396129">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6113149">
      <w:bodyDiv w:val="1"/>
      <w:marLeft w:val="0"/>
      <w:marRight w:val="0"/>
      <w:marTop w:val="0"/>
      <w:marBottom w:val="0"/>
      <w:divBdr>
        <w:top w:val="none" w:sz="0" w:space="0" w:color="auto"/>
        <w:left w:val="none" w:sz="0" w:space="0" w:color="auto"/>
        <w:bottom w:val="none" w:sz="0" w:space="0" w:color="auto"/>
        <w:right w:val="none" w:sz="0" w:space="0" w:color="auto"/>
      </w:divBdr>
    </w:div>
    <w:div w:id="251204130">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279920082">
      <w:bodyDiv w:val="1"/>
      <w:marLeft w:val="0"/>
      <w:marRight w:val="0"/>
      <w:marTop w:val="0"/>
      <w:marBottom w:val="0"/>
      <w:divBdr>
        <w:top w:val="none" w:sz="0" w:space="0" w:color="auto"/>
        <w:left w:val="none" w:sz="0" w:space="0" w:color="auto"/>
        <w:bottom w:val="none" w:sz="0" w:space="0" w:color="auto"/>
        <w:right w:val="none" w:sz="0" w:space="0" w:color="auto"/>
      </w:divBdr>
    </w:div>
    <w:div w:id="352920582">
      <w:bodyDiv w:val="1"/>
      <w:marLeft w:val="0"/>
      <w:marRight w:val="0"/>
      <w:marTop w:val="0"/>
      <w:marBottom w:val="0"/>
      <w:divBdr>
        <w:top w:val="none" w:sz="0" w:space="0" w:color="auto"/>
        <w:left w:val="none" w:sz="0" w:space="0" w:color="auto"/>
        <w:bottom w:val="none" w:sz="0" w:space="0" w:color="auto"/>
        <w:right w:val="none" w:sz="0" w:space="0" w:color="auto"/>
      </w:divBdr>
    </w:div>
    <w:div w:id="421685693">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26626656">
      <w:bodyDiv w:val="1"/>
      <w:marLeft w:val="0"/>
      <w:marRight w:val="0"/>
      <w:marTop w:val="0"/>
      <w:marBottom w:val="0"/>
      <w:divBdr>
        <w:top w:val="none" w:sz="0" w:space="0" w:color="auto"/>
        <w:left w:val="none" w:sz="0" w:space="0" w:color="auto"/>
        <w:bottom w:val="none" w:sz="0" w:space="0" w:color="auto"/>
        <w:right w:val="none" w:sz="0" w:space="0" w:color="auto"/>
      </w:divBdr>
    </w:div>
    <w:div w:id="847988687">
      <w:bodyDiv w:val="1"/>
      <w:marLeft w:val="0"/>
      <w:marRight w:val="0"/>
      <w:marTop w:val="0"/>
      <w:marBottom w:val="0"/>
      <w:divBdr>
        <w:top w:val="none" w:sz="0" w:space="0" w:color="auto"/>
        <w:left w:val="none" w:sz="0" w:space="0" w:color="auto"/>
        <w:bottom w:val="none" w:sz="0" w:space="0" w:color="auto"/>
        <w:right w:val="none" w:sz="0" w:space="0" w:color="auto"/>
      </w:divBdr>
    </w:div>
    <w:div w:id="1039084097">
      <w:bodyDiv w:val="1"/>
      <w:marLeft w:val="0"/>
      <w:marRight w:val="0"/>
      <w:marTop w:val="0"/>
      <w:marBottom w:val="0"/>
      <w:divBdr>
        <w:top w:val="none" w:sz="0" w:space="0" w:color="auto"/>
        <w:left w:val="none" w:sz="0" w:space="0" w:color="auto"/>
        <w:bottom w:val="none" w:sz="0" w:space="0" w:color="auto"/>
        <w:right w:val="none" w:sz="0" w:space="0" w:color="auto"/>
      </w:divBdr>
    </w:div>
    <w:div w:id="1041324325">
      <w:bodyDiv w:val="1"/>
      <w:marLeft w:val="0"/>
      <w:marRight w:val="0"/>
      <w:marTop w:val="0"/>
      <w:marBottom w:val="0"/>
      <w:divBdr>
        <w:top w:val="none" w:sz="0" w:space="0" w:color="auto"/>
        <w:left w:val="none" w:sz="0" w:space="0" w:color="auto"/>
        <w:bottom w:val="none" w:sz="0" w:space="0" w:color="auto"/>
        <w:right w:val="none" w:sz="0" w:space="0" w:color="auto"/>
      </w:divBdr>
      <w:divsChild>
        <w:div w:id="1064986915">
          <w:marLeft w:val="0"/>
          <w:marRight w:val="0"/>
          <w:marTop w:val="0"/>
          <w:marBottom w:val="0"/>
          <w:divBdr>
            <w:top w:val="none" w:sz="0" w:space="0" w:color="auto"/>
            <w:left w:val="none" w:sz="0" w:space="0" w:color="auto"/>
            <w:bottom w:val="none" w:sz="0" w:space="0" w:color="auto"/>
            <w:right w:val="none" w:sz="0" w:space="0" w:color="auto"/>
          </w:divBdr>
        </w:div>
      </w:divsChild>
    </w:div>
    <w:div w:id="1056783374">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3554303">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33444490">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0253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4</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362</cp:revision>
  <cp:lastPrinted>2007-12-21T11:58:00Z</cp:lastPrinted>
  <dcterms:created xsi:type="dcterms:W3CDTF">2024-07-29T04:21:00Z</dcterms:created>
  <dcterms:modified xsi:type="dcterms:W3CDTF">2025-02-07T12:59:00Z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