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7EC08" w14:textId="46230E39" w:rsidR="00DA5550" w:rsidRDefault="00B975C7" w:rsidP="00DA5550">
      <w:pPr>
        <w:spacing w:after="0"/>
        <w:jc w:val="left"/>
        <w:rPr>
          <w:rFonts w:cs="Arial"/>
          <w:b/>
          <w:sz w:val="28"/>
          <w:szCs w:val="28"/>
        </w:rPr>
      </w:pPr>
      <w:r w:rsidRPr="00B975C7">
        <w:rPr>
          <w:rFonts w:cs="Arial"/>
          <w:b/>
          <w:sz w:val="28"/>
          <w:szCs w:val="28"/>
        </w:rPr>
        <w:t>3GPP TSG-RAN WG4 Meeting #112</w:t>
      </w:r>
      <w:r w:rsidR="00731061" w:rsidRPr="00B975C7">
        <w:rPr>
          <w:rFonts w:cs="Arial"/>
          <w:b/>
          <w:sz w:val="28"/>
          <w:szCs w:val="28"/>
        </w:rPr>
        <w:t>bis</w:t>
      </w:r>
      <w:r w:rsidR="00731061">
        <w:rPr>
          <w:rFonts w:cs="Arial"/>
          <w:b/>
          <w:sz w:val="28"/>
          <w:szCs w:val="28"/>
        </w:rPr>
        <w:t xml:space="preserve"> </w:t>
      </w:r>
      <w:r w:rsidR="00731061">
        <w:rPr>
          <w:rFonts w:cs="Arial"/>
          <w:b/>
          <w:sz w:val="28"/>
          <w:szCs w:val="28"/>
        </w:rPr>
        <w:tab/>
      </w:r>
      <w:r w:rsidR="00800FCB">
        <w:rPr>
          <w:rFonts w:cs="Arial"/>
          <w:b/>
          <w:sz w:val="28"/>
          <w:szCs w:val="28"/>
        </w:rPr>
        <w:tab/>
      </w:r>
      <w:r w:rsidR="00731061">
        <w:rPr>
          <w:rFonts w:cs="Arial"/>
          <w:b/>
          <w:sz w:val="28"/>
          <w:szCs w:val="28"/>
        </w:rPr>
        <w:tab/>
      </w:r>
      <w:r w:rsidR="004A17DB">
        <w:rPr>
          <w:rFonts w:cs="Arial"/>
          <w:b/>
          <w:sz w:val="28"/>
          <w:szCs w:val="28"/>
        </w:rPr>
        <w:tab/>
      </w:r>
      <w:r w:rsidR="004A17DB">
        <w:rPr>
          <w:rFonts w:cs="Arial"/>
          <w:b/>
          <w:sz w:val="28"/>
          <w:szCs w:val="28"/>
        </w:rPr>
        <w:tab/>
      </w:r>
      <w:r w:rsidR="00A104EF" w:rsidRPr="00A104EF">
        <w:rPr>
          <w:rFonts w:cs="Arial"/>
          <w:b/>
          <w:sz w:val="28"/>
          <w:szCs w:val="28"/>
        </w:rPr>
        <w:t>R4-2415379</w:t>
      </w:r>
      <w:r w:rsidRPr="00B975C7">
        <w:rPr>
          <w:rFonts w:cs="Arial"/>
          <w:b/>
          <w:sz w:val="28"/>
          <w:szCs w:val="28"/>
        </w:rPr>
        <w:br/>
        <w:t xml:space="preserve">Hefei, Anhui, China, 14th – 18th </w:t>
      </w:r>
      <w:r w:rsidR="008F21A1" w:rsidRPr="00B975C7">
        <w:rPr>
          <w:rFonts w:cs="Arial"/>
          <w:b/>
          <w:sz w:val="28"/>
          <w:szCs w:val="28"/>
        </w:rPr>
        <w:t>October</w:t>
      </w:r>
      <w:r w:rsidRPr="00B975C7">
        <w:rPr>
          <w:rFonts w:cs="Arial"/>
          <w:b/>
          <w:sz w:val="28"/>
          <w:szCs w:val="28"/>
        </w:rPr>
        <w:t xml:space="preserve"> 2024</w:t>
      </w:r>
    </w:p>
    <w:p w14:paraId="0C31927E" w14:textId="77777777" w:rsidR="00DA5550" w:rsidRDefault="00DA5550" w:rsidP="00DA5550">
      <w:pPr>
        <w:spacing w:after="0"/>
        <w:jc w:val="left"/>
        <w:rPr>
          <w:rFonts w:cs="Arial"/>
          <w:b/>
          <w:sz w:val="28"/>
          <w:szCs w:val="28"/>
        </w:rPr>
      </w:pPr>
    </w:p>
    <w:p w14:paraId="42098D67" w14:textId="64D33C50" w:rsidR="00DA5550" w:rsidRDefault="00DA5550" w:rsidP="00DA5550">
      <w:pPr>
        <w:spacing w:after="0"/>
        <w:jc w:val="left"/>
        <w:rPr>
          <w:rFonts w:cs="Arial"/>
          <w:b/>
          <w:sz w:val="28"/>
          <w:szCs w:val="28"/>
        </w:rPr>
      </w:pPr>
      <w:r>
        <w:rPr>
          <w:rFonts w:cs="Arial"/>
          <w:b/>
          <w:sz w:val="28"/>
          <w:szCs w:val="28"/>
        </w:rPr>
        <w:t>Agenda item</w:t>
      </w:r>
      <w:r>
        <w:rPr>
          <w:rFonts w:cs="Arial"/>
          <w:b/>
          <w:sz w:val="28"/>
          <w:szCs w:val="28"/>
        </w:rPr>
        <w:tab/>
      </w:r>
      <w:r>
        <w:rPr>
          <w:rFonts w:cs="Arial"/>
          <w:b/>
          <w:sz w:val="28"/>
          <w:szCs w:val="28"/>
        </w:rPr>
        <w:tab/>
      </w:r>
      <w:r w:rsidR="004A17DB">
        <w:rPr>
          <w:rFonts w:cs="Arial"/>
          <w:b/>
          <w:sz w:val="28"/>
          <w:szCs w:val="28"/>
        </w:rPr>
        <w:t>6.9.</w:t>
      </w:r>
      <w:r w:rsidR="008D7F80">
        <w:rPr>
          <w:rFonts w:cs="Arial"/>
          <w:b/>
          <w:sz w:val="28"/>
          <w:szCs w:val="28"/>
        </w:rPr>
        <w:t>3</w:t>
      </w:r>
    </w:p>
    <w:p w14:paraId="04725CF9" w14:textId="20F34339" w:rsidR="004A17DB" w:rsidRDefault="004A17DB" w:rsidP="00DA5550">
      <w:pPr>
        <w:spacing w:after="0"/>
        <w:jc w:val="left"/>
        <w:rPr>
          <w:rFonts w:cs="Arial"/>
          <w:b/>
          <w:sz w:val="28"/>
          <w:szCs w:val="28"/>
        </w:rPr>
      </w:pPr>
      <w:r>
        <w:rPr>
          <w:rFonts w:cs="Arial"/>
          <w:b/>
          <w:sz w:val="28"/>
          <w:szCs w:val="28"/>
        </w:rPr>
        <w:t>Source:</w:t>
      </w:r>
      <w:r>
        <w:rPr>
          <w:rFonts w:cs="Arial"/>
          <w:b/>
          <w:sz w:val="28"/>
          <w:szCs w:val="28"/>
        </w:rPr>
        <w:tab/>
      </w:r>
      <w:r>
        <w:rPr>
          <w:rFonts w:cs="Arial"/>
          <w:b/>
          <w:sz w:val="28"/>
          <w:szCs w:val="28"/>
        </w:rPr>
        <w:tab/>
      </w:r>
      <w:r>
        <w:rPr>
          <w:rFonts w:cs="Arial"/>
          <w:b/>
          <w:sz w:val="28"/>
          <w:szCs w:val="28"/>
        </w:rPr>
        <w:tab/>
      </w:r>
      <w:r w:rsidRPr="00B975C7">
        <w:rPr>
          <w:rFonts w:cs="Arial"/>
          <w:b/>
          <w:sz w:val="28"/>
          <w:szCs w:val="28"/>
        </w:rPr>
        <w:t>Intelsat,</w:t>
      </w:r>
      <w:r>
        <w:rPr>
          <w:rFonts w:cs="Arial"/>
          <w:b/>
          <w:sz w:val="28"/>
          <w:szCs w:val="28"/>
        </w:rPr>
        <w:t xml:space="preserve"> </w:t>
      </w:r>
      <w:r w:rsidRPr="008B6570">
        <w:rPr>
          <w:rFonts w:cs="Arial"/>
          <w:b/>
          <w:sz w:val="28"/>
          <w:szCs w:val="28"/>
        </w:rPr>
        <w:t>SKY Perfect JSAT</w:t>
      </w:r>
    </w:p>
    <w:p w14:paraId="7F03F181" w14:textId="77777777" w:rsidR="004A17DB" w:rsidRDefault="004A17DB" w:rsidP="00DA5550">
      <w:pPr>
        <w:spacing w:after="0"/>
        <w:jc w:val="left"/>
        <w:rPr>
          <w:rFonts w:cs="Arial"/>
          <w:b/>
          <w:sz w:val="28"/>
          <w:szCs w:val="28"/>
        </w:rPr>
      </w:pPr>
      <w:r>
        <w:rPr>
          <w:rFonts w:cs="Arial"/>
          <w:b/>
          <w:sz w:val="28"/>
          <w:szCs w:val="28"/>
        </w:rPr>
        <w:t>Title:</w:t>
      </w:r>
      <w:r>
        <w:rPr>
          <w:rFonts w:cs="Arial"/>
          <w:b/>
          <w:sz w:val="28"/>
          <w:szCs w:val="28"/>
        </w:rPr>
        <w:tab/>
      </w:r>
      <w:r>
        <w:rPr>
          <w:rFonts w:cs="Arial"/>
          <w:b/>
          <w:sz w:val="28"/>
          <w:szCs w:val="28"/>
        </w:rPr>
        <w:tab/>
      </w:r>
      <w:r>
        <w:rPr>
          <w:rFonts w:cs="Arial"/>
          <w:b/>
          <w:sz w:val="28"/>
          <w:szCs w:val="28"/>
        </w:rPr>
        <w:tab/>
      </w:r>
      <w:r w:rsidRPr="00B975C7">
        <w:rPr>
          <w:rFonts w:cs="Arial"/>
          <w:b/>
          <w:sz w:val="28"/>
          <w:szCs w:val="28"/>
        </w:rPr>
        <w:t>A</w:t>
      </w:r>
      <w:r>
        <w:rPr>
          <w:rFonts w:cs="Arial"/>
          <w:b/>
          <w:sz w:val="28"/>
          <w:szCs w:val="28"/>
        </w:rPr>
        <w:t>nalysis of NTN channel bandwidths for optimal</w:t>
      </w:r>
    </w:p>
    <w:p w14:paraId="2DBAD4AE" w14:textId="5947479C" w:rsidR="004A17DB" w:rsidRDefault="004A17DB" w:rsidP="004A17DB">
      <w:pPr>
        <w:spacing w:after="0"/>
        <w:ind w:left="1701" w:firstLine="567"/>
        <w:jc w:val="left"/>
        <w:rPr>
          <w:rFonts w:cs="Arial"/>
          <w:b/>
          <w:sz w:val="28"/>
          <w:szCs w:val="28"/>
        </w:rPr>
      </w:pPr>
      <w:r>
        <w:rPr>
          <w:rFonts w:cs="Arial"/>
          <w:b/>
          <w:sz w:val="28"/>
          <w:szCs w:val="28"/>
        </w:rPr>
        <w:t>efficiency</w:t>
      </w:r>
    </w:p>
    <w:p w14:paraId="724C9DE1" w14:textId="486F7A40" w:rsidR="004A17DB" w:rsidRDefault="004A17DB" w:rsidP="004A17DB">
      <w:pPr>
        <w:spacing w:after="0"/>
        <w:jc w:val="left"/>
        <w:rPr>
          <w:rFonts w:cs="Arial"/>
          <w:b/>
          <w:sz w:val="28"/>
          <w:szCs w:val="28"/>
        </w:rPr>
      </w:pPr>
      <w:r>
        <w:rPr>
          <w:rFonts w:cs="Arial"/>
          <w:b/>
          <w:sz w:val="28"/>
          <w:szCs w:val="28"/>
        </w:rPr>
        <w:t>Document for:</w:t>
      </w:r>
      <w:r>
        <w:rPr>
          <w:rFonts w:cs="Arial"/>
          <w:b/>
          <w:sz w:val="28"/>
          <w:szCs w:val="28"/>
        </w:rPr>
        <w:tab/>
        <w:t>Discussion and decision</w:t>
      </w:r>
    </w:p>
    <w:p w14:paraId="34B3FDBB" w14:textId="77777777" w:rsidR="00AA02FF" w:rsidRDefault="00D0573B" w:rsidP="00E85462">
      <w:pPr>
        <w:pStyle w:val="Heading1"/>
      </w:pPr>
      <w:bookmarkStart w:id="0" w:name="_Ref488331639"/>
      <w:r w:rsidRPr="00E85462">
        <w:t>Introduction</w:t>
      </w:r>
      <w:bookmarkEnd w:id="0"/>
    </w:p>
    <w:p w14:paraId="1B73995B" w14:textId="307FC3F4" w:rsidR="008330B6" w:rsidRDefault="00645A43" w:rsidP="006A03DE">
      <w:r>
        <w:rPr>
          <w:lang w:eastAsia="ja-JP"/>
        </w:rPr>
        <w:t xml:space="preserve">At RAN #104, the WID in [1] was approved to commence work to introduce the Ku band to the 3GPP specifications for NTN. </w:t>
      </w:r>
      <w:r w:rsidR="00AA02FF">
        <w:t xml:space="preserve">The purpose of this contribution is </w:t>
      </w:r>
      <w:r w:rsidR="007A6272">
        <w:t>to introduce 10MHz FR1 op</w:t>
      </w:r>
      <w:r w:rsidR="0009380E">
        <w:t xml:space="preserve">tion to the list of available </w:t>
      </w:r>
      <w:r w:rsidR="001942EC">
        <w:t>bandwidths</w:t>
      </w:r>
      <w:r w:rsidR="0009380E">
        <w:t xml:space="preserve"> </w:t>
      </w:r>
      <w:r w:rsidR="00674BBF">
        <w:t>to the satellite operators.</w:t>
      </w:r>
      <w:r w:rsidR="008330B6">
        <w:t xml:space="preserve">  The current NTN proposed FR1 channel bandwidth are 20 MHz, 25 MHz, 35 MHz, 50 MHz, 70 MHz, and 100 MHz</w:t>
      </w:r>
    </w:p>
    <w:p w14:paraId="0FA439BF" w14:textId="3E9F6FA3" w:rsidR="006A03DE" w:rsidRDefault="00846DD5" w:rsidP="007A6272">
      <w:r>
        <w:t>Satellite</w:t>
      </w:r>
      <w:r w:rsidR="001F4964">
        <w:t xml:space="preserve"> operators </w:t>
      </w:r>
      <w:r w:rsidR="003D2F9B">
        <w:t>wishing to re-use their legacy transparent architecture for 5G services,</w:t>
      </w:r>
      <w:r>
        <w:t xml:space="preserve"> </w:t>
      </w:r>
      <w:r w:rsidR="00C970D6">
        <w:t>must</w:t>
      </w:r>
      <w:r>
        <w:t xml:space="preserve"> re-use the existing </w:t>
      </w:r>
      <w:r w:rsidR="00403B13">
        <w:t xml:space="preserve">transponders. </w:t>
      </w:r>
      <w:r w:rsidR="00E17EBD">
        <w:t>It</w:t>
      </w:r>
      <w:r w:rsidR="00403B13">
        <w:t xml:space="preserve"> is </w:t>
      </w:r>
      <w:r w:rsidR="005D570D">
        <w:t>therefore essential to</w:t>
      </w:r>
      <w:r w:rsidR="00403B13">
        <w:t xml:space="preserve"> use</w:t>
      </w:r>
      <w:r w:rsidR="009D1370">
        <w:t xml:space="preserve"> the bandwidth of the existing </w:t>
      </w:r>
      <w:r w:rsidR="005D570D">
        <w:t>transponders</w:t>
      </w:r>
      <w:r w:rsidR="009D1370">
        <w:t xml:space="preserve"> as efficiently as possible. </w:t>
      </w:r>
      <w:r w:rsidR="006A03DE">
        <w:t xml:space="preserve">For example, Intelsat operates the largest integrated space and terrestrial network in the world, including satellites from all major satellite manufactures.  Due to the large and diverse space assets, the satellite transponder bandwidth </w:t>
      </w:r>
      <w:proofErr w:type="gramStart"/>
      <w:r w:rsidR="006A03DE">
        <w:t>are</w:t>
      </w:r>
      <w:proofErr w:type="gramEnd"/>
      <w:r w:rsidR="006A03DE">
        <w:t xml:space="preserve"> not fixed but vary depending on the type of satellite, namely: legacy, EPIC, or software defined satellites (SDS).  </w:t>
      </w:r>
    </w:p>
    <w:p w14:paraId="004E14C7" w14:textId="445838F1" w:rsidR="005D570D" w:rsidRDefault="007237F5" w:rsidP="007A6272">
      <w:r>
        <w:t>The discussion presented in this contribution will illustrate how the addition of 10M</w:t>
      </w:r>
      <w:r w:rsidR="00C970D6">
        <w:t>H</w:t>
      </w:r>
      <w:r>
        <w:t xml:space="preserve">z bandwidth option of FR1 </w:t>
      </w:r>
      <w:r w:rsidR="00C970D6">
        <w:t xml:space="preserve">could </w:t>
      </w:r>
      <w:r w:rsidR="00A9028D">
        <w:t xml:space="preserve">efficiently re-use the </w:t>
      </w:r>
      <w:r w:rsidR="00F21172">
        <w:t>bandwidths</w:t>
      </w:r>
      <w:r w:rsidR="00A9028D">
        <w:t xml:space="preserve"> of the legacy transponders, with minimum </w:t>
      </w:r>
      <w:r w:rsidR="00361096">
        <w:t xml:space="preserve">bandwidth </w:t>
      </w:r>
      <w:r w:rsidR="00F21172">
        <w:t>wastage</w:t>
      </w:r>
      <w:r w:rsidR="008330B6">
        <w:t>.</w:t>
      </w:r>
      <w:r w:rsidR="00C66555" w:rsidRPr="00C66555">
        <w:t xml:space="preserve"> In addition, this document will compare the bandwidth wastage when using the channel bandwidths of FR1 and FR2, considering which channel width allows for more efficient channel utilization.</w:t>
      </w:r>
    </w:p>
    <w:p w14:paraId="1E8880FF" w14:textId="2DAF4913" w:rsidR="00E85462" w:rsidRDefault="00E85462" w:rsidP="00BA5A84"/>
    <w:p w14:paraId="4D1C6B96" w14:textId="01AD247B" w:rsidR="006C79D1" w:rsidRDefault="006C79D1" w:rsidP="006C79D1">
      <w:pPr>
        <w:pStyle w:val="Heading1"/>
      </w:pPr>
      <w:r>
        <w:t>Analysis</w:t>
      </w:r>
      <w:r w:rsidR="00EE7479">
        <w:t xml:space="preserve"> and Discussions</w:t>
      </w:r>
    </w:p>
    <w:p w14:paraId="5DE94BC1" w14:textId="3325E774" w:rsidR="009F54FF" w:rsidRDefault="00CA724B" w:rsidP="00BA5A84">
      <w:r>
        <w:t xml:space="preserve">In this </w:t>
      </w:r>
      <w:r w:rsidR="004F2814">
        <w:t xml:space="preserve">analysis, the most practical </w:t>
      </w:r>
      <w:r w:rsidR="001F7D82">
        <w:t>implementation mode was considered.</w:t>
      </w:r>
      <w:r w:rsidR="003472D4">
        <w:t xml:space="preserve"> In this </w:t>
      </w:r>
      <w:r w:rsidR="008C10FA">
        <w:t>scenario, the 5G Bandwidth was fitt</w:t>
      </w:r>
      <w:r w:rsidR="00D021E0">
        <w:t>ed into a legacy transponder bandwidth</w:t>
      </w:r>
      <w:r w:rsidR="006A03DE">
        <w:t xml:space="preserve"> with no overlap</w:t>
      </w:r>
      <w:r w:rsidR="00D021E0">
        <w:t>.</w:t>
      </w:r>
      <w:r w:rsidR="00BD6153">
        <w:t xml:space="preserve"> </w:t>
      </w:r>
      <w:r w:rsidR="002E021A">
        <w:t xml:space="preserve">In this analysis the </w:t>
      </w:r>
      <w:r w:rsidR="00B95CDA">
        <w:t>guard bands</w:t>
      </w:r>
      <w:r w:rsidR="002E021A">
        <w:t xml:space="preserve"> of both legacy transponder and 5G </w:t>
      </w:r>
      <w:r w:rsidR="008F43FA">
        <w:t xml:space="preserve">was also considered. See following </w:t>
      </w:r>
      <w:r w:rsidR="00B95CDA">
        <w:fldChar w:fldCharType="begin"/>
      </w:r>
      <w:r w:rsidR="00B95CDA">
        <w:instrText xml:space="preserve"> REF _Ref178602821 \h </w:instrText>
      </w:r>
      <w:r w:rsidR="00B95CDA">
        <w:fldChar w:fldCharType="separate"/>
      </w:r>
      <w:r w:rsidR="00DA4895">
        <w:t xml:space="preserve">Figure </w:t>
      </w:r>
      <w:r w:rsidR="00DA4895">
        <w:rPr>
          <w:noProof/>
        </w:rPr>
        <w:t>1</w:t>
      </w:r>
      <w:r w:rsidR="00B95CDA">
        <w:fldChar w:fldCharType="end"/>
      </w:r>
      <w:r w:rsidR="00B95CDA">
        <w:t>.</w:t>
      </w:r>
      <w:r w:rsidR="006A03DE">
        <w:t xml:space="preserve">  For this example, the transponder bandwidth is 85 MHz, the 5G channel bandwidth that fits </w:t>
      </w:r>
      <w:proofErr w:type="gramStart"/>
      <w:r w:rsidR="006A03DE">
        <w:t>is</w:t>
      </w:r>
      <w:proofErr w:type="gramEnd"/>
      <w:r w:rsidR="006A03DE">
        <w:t xml:space="preserve"> 70 MHz, and the bandwidth wastage is 15 MHz.</w:t>
      </w:r>
    </w:p>
    <w:p w14:paraId="5FB02A2F" w14:textId="77777777" w:rsidR="00455DDA" w:rsidRDefault="008F43FA" w:rsidP="007C4884">
      <w:pPr>
        <w:keepNext/>
        <w:jc w:val="center"/>
      </w:pPr>
      <w:r w:rsidRPr="008F43FA">
        <w:rPr>
          <w:noProof/>
        </w:rPr>
        <w:lastRenderedPageBreak/>
        <w:drawing>
          <wp:inline distT="0" distB="0" distL="0" distR="0" wp14:anchorId="17D9583F" wp14:editId="0B977D18">
            <wp:extent cx="6153912" cy="2615184"/>
            <wp:effectExtent l="0" t="0" r="0" b="0"/>
            <wp:docPr id="3" name="Picture 2">
              <a:extLst xmlns:a="http://schemas.openxmlformats.org/drawingml/2006/main">
                <a:ext uri="{FF2B5EF4-FFF2-40B4-BE49-F238E27FC236}">
                  <a16:creationId xmlns:a16="http://schemas.microsoft.com/office/drawing/2014/main" id="{ADC53914-58D4-64D9-E3E7-A2458C2D0F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ADC53914-58D4-64D9-E3E7-A2458C2D0F17}"/>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3912" cy="2615184"/>
                    </a:xfrm>
                    <a:prstGeom prst="rect">
                      <a:avLst/>
                    </a:prstGeom>
                    <a:noFill/>
                    <a:ln>
                      <a:noFill/>
                    </a:ln>
                  </pic:spPr>
                </pic:pic>
              </a:graphicData>
            </a:graphic>
          </wp:inline>
        </w:drawing>
      </w:r>
    </w:p>
    <w:p w14:paraId="26477C4B" w14:textId="385B5530" w:rsidR="008F43FA" w:rsidRDefault="00455DDA" w:rsidP="007C4884">
      <w:pPr>
        <w:pStyle w:val="Caption"/>
      </w:pPr>
      <w:bookmarkStart w:id="1" w:name="_Ref178602821"/>
      <w:r>
        <w:t xml:space="preserve">Figure </w:t>
      </w:r>
      <w:r w:rsidR="007E20D4">
        <w:fldChar w:fldCharType="begin"/>
      </w:r>
      <w:r w:rsidR="007E20D4">
        <w:instrText xml:space="preserve"> SEQ Figure \* ARABIC </w:instrText>
      </w:r>
      <w:r w:rsidR="007E20D4">
        <w:fldChar w:fldCharType="separate"/>
      </w:r>
      <w:r w:rsidR="00DA4895">
        <w:rPr>
          <w:noProof/>
        </w:rPr>
        <w:t>1</w:t>
      </w:r>
      <w:r w:rsidR="007E20D4">
        <w:fldChar w:fldCharType="end"/>
      </w:r>
      <w:bookmarkEnd w:id="1"/>
      <w:r w:rsidR="00645A43">
        <w:t>:</w:t>
      </w:r>
      <w:r>
        <w:t xml:space="preserve"> 5G bandwidth fitted into legacy transponder bandwidth</w:t>
      </w:r>
      <w:r w:rsidR="008330B6">
        <w:t>.</w:t>
      </w:r>
    </w:p>
    <w:p w14:paraId="7ED43BFD" w14:textId="5F0A7CBF" w:rsidR="00032EE4" w:rsidRDefault="00E92E1F" w:rsidP="00BA5A84">
      <w:r>
        <w:t xml:space="preserve">To proceed with </w:t>
      </w:r>
      <w:r w:rsidR="00971E95">
        <w:t xml:space="preserve">the analysis, the </w:t>
      </w:r>
      <w:r w:rsidR="00AE05E0">
        <w:t>r</w:t>
      </w:r>
      <w:r w:rsidR="007909CC">
        <w:t>esource</w:t>
      </w:r>
      <w:r w:rsidR="00971E95">
        <w:t xml:space="preserve"> </w:t>
      </w:r>
      <w:r w:rsidR="00A7315D">
        <w:t>b</w:t>
      </w:r>
      <w:r w:rsidR="00971E95">
        <w:t xml:space="preserve">locks, </w:t>
      </w:r>
      <w:r w:rsidR="00A7315D">
        <w:t>p</w:t>
      </w:r>
      <w:r w:rsidR="00971E95">
        <w:t xml:space="preserve">ayload </w:t>
      </w:r>
      <w:proofErr w:type="gramStart"/>
      <w:r w:rsidR="00971E95">
        <w:t>bandwidths</w:t>
      </w:r>
      <w:r w:rsidR="009B7B04">
        <w:t>(</w:t>
      </w:r>
      <w:proofErr w:type="gramEnd"/>
      <w:r w:rsidR="009B7B04" w:rsidRPr="009B7B04">
        <w:t>actual utilized bandwidth by a number of resource blocks</w:t>
      </w:r>
      <w:r w:rsidR="009B7B04">
        <w:t>)</w:t>
      </w:r>
      <w:r w:rsidR="008330B6">
        <w:t>,</w:t>
      </w:r>
      <w:r w:rsidR="00971E95">
        <w:t xml:space="preserve"> and </w:t>
      </w:r>
      <w:r w:rsidR="007909CC">
        <w:t xml:space="preserve">guard-band of FR1 and FR2 options are calculated and are illustrated in following </w:t>
      </w:r>
      <w:r w:rsidR="002F635C">
        <w:fldChar w:fldCharType="begin"/>
      </w:r>
      <w:r w:rsidR="002F635C">
        <w:instrText xml:space="preserve"> REF _Ref178603463 \h </w:instrText>
      </w:r>
      <w:r w:rsidR="002F635C">
        <w:fldChar w:fldCharType="separate"/>
      </w:r>
      <w:r w:rsidR="00DA4895">
        <w:t xml:space="preserve">Figure </w:t>
      </w:r>
      <w:r w:rsidR="00DA4895">
        <w:rPr>
          <w:noProof/>
        </w:rPr>
        <w:t>2</w:t>
      </w:r>
      <w:r w:rsidR="002F635C">
        <w:fldChar w:fldCharType="end"/>
      </w:r>
      <w:r w:rsidR="002F635C">
        <w:t xml:space="preserve">. </w:t>
      </w:r>
    </w:p>
    <w:p w14:paraId="7B3E73CB" w14:textId="27804D0E" w:rsidR="00E92E1F" w:rsidRDefault="002F635C" w:rsidP="00BA5A84">
      <w:r>
        <w:t xml:space="preserve">With reference to the </w:t>
      </w:r>
      <w:r>
        <w:fldChar w:fldCharType="begin"/>
      </w:r>
      <w:r>
        <w:instrText xml:space="preserve"> REF _Ref178603463 \h </w:instrText>
      </w:r>
      <w:r>
        <w:fldChar w:fldCharType="separate"/>
      </w:r>
      <w:r w:rsidR="00DA4895">
        <w:t xml:space="preserve">Figure </w:t>
      </w:r>
      <w:r w:rsidR="00DA4895">
        <w:rPr>
          <w:noProof/>
        </w:rPr>
        <w:t>2</w:t>
      </w:r>
      <w:r>
        <w:fldChar w:fldCharType="end"/>
      </w:r>
      <w:r>
        <w:t xml:space="preserve">, </w:t>
      </w:r>
      <w:r w:rsidR="007E1CAB">
        <w:t>F</w:t>
      </w:r>
      <w:r w:rsidR="00032EE4">
        <w:t>R</w:t>
      </w:r>
      <w:r w:rsidR="007E1CAB">
        <w:t>1 or F</w:t>
      </w:r>
      <w:r w:rsidR="00032EE4">
        <w:t>R</w:t>
      </w:r>
      <w:r w:rsidR="007E1CAB">
        <w:t xml:space="preserve">2 </w:t>
      </w:r>
      <w:r w:rsidR="00032EE4">
        <w:t>bandwidth</w:t>
      </w:r>
      <w:r w:rsidR="007E1CAB">
        <w:t xml:space="preserve"> are comprised of </w:t>
      </w:r>
      <w:r w:rsidR="00B92092">
        <w:t>one</w:t>
      </w:r>
      <w:r w:rsidR="007E1CAB">
        <w:t xml:space="preserve"> actual utilised </w:t>
      </w:r>
      <w:r w:rsidR="00AE05E0">
        <w:t xml:space="preserve">payload </w:t>
      </w:r>
      <w:r w:rsidR="00032EE4">
        <w:t>bandwidth</w:t>
      </w:r>
      <w:r w:rsidR="007E1CAB">
        <w:t xml:space="preserve"> and </w:t>
      </w:r>
      <w:r w:rsidR="00032EE4">
        <w:t>two</w:t>
      </w:r>
      <w:r w:rsidR="007E1CAB">
        <w:t xml:space="preserve"> guard-bands.</w:t>
      </w:r>
    </w:p>
    <w:p w14:paraId="112D4465" w14:textId="77777777" w:rsidR="00A7315D" w:rsidRDefault="00A7315D" w:rsidP="00A7315D">
      <w:pPr>
        <w:keepNext/>
      </w:pPr>
      <w:r w:rsidRPr="00A7315D">
        <w:rPr>
          <w:noProof/>
        </w:rPr>
        <w:drawing>
          <wp:inline distT="0" distB="0" distL="0" distR="0" wp14:anchorId="291C26D0" wp14:editId="12F574B9">
            <wp:extent cx="6120765" cy="3479165"/>
            <wp:effectExtent l="0" t="0" r="0" b="6985"/>
            <wp:docPr id="421050726" name="Picture 2">
              <a:extLst xmlns:a="http://schemas.openxmlformats.org/drawingml/2006/main">
                <a:ext uri="{FF2B5EF4-FFF2-40B4-BE49-F238E27FC236}">
                  <a16:creationId xmlns:a16="http://schemas.microsoft.com/office/drawing/2014/main" id="{912C1BDB-3CB7-004E-ABED-5B287D7EE1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12C1BDB-3CB7-004E-ABED-5B287D7EE175}"/>
                        </a:ext>
                      </a:extLst>
                    </pic:cNvPr>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479165"/>
                    </a:xfrm>
                    <a:prstGeom prst="rect">
                      <a:avLst/>
                    </a:prstGeom>
                    <a:noFill/>
                    <a:ln>
                      <a:noFill/>
                    </a:ln>
                  </pic:spPr>
                </pic:pic>
              </a:graphicData>
            </a:graphic>
          </wp:inline>
        </w:drawing>
      </w:r>
    </w:p>
    <w:p w14:paraId="09D3CBA0" w14:textId="488695C0" w:rsidR="00A7315D" w:rsidRDefault="00A7315D" w:rsidP="007C4884">
      <w:pPr>
        <w:pStyle w:val="Caption"/>
      </w:pPr>
      <w:bookmarkStart w:id="2" w:name="_Ref178603463"/>
      <w:r>
        <w:t xml:space="preserve">Figure </w:t>
      </w:r>
      <w:r w:rsidR="007E20D4">
        <w:fldChar w:fldCharType="begin"/>
      </w:r>
      <w:r w:rsidR="007E20D4">
        <w:instrText xml:space="preserve"> SEQ Figure \* ARABIC </w:instrText>
      </w:r>
      <w:r w:rsidR="007E20D4">
        <w:fldChar w:fldCharType="separate"/>
      </w:r>
      <w:r w:rsidR="00DA4895">
        <w:rPr>
          <w:noProof/>
        </w:rPr>
        <w:t>2</w:t>
      </w:r>
      <w:r w:rsidR="007E20D4">
        <w:fldChar w:fldCharType="end"/>
      </w:r>
      <w:bookmarkEnd w:id="2"/>
      <w:r w:rsidR="00645A43">
        <w:t>:</w:t>
      </w:r>
      <w:r>
        <w:t xml:space="preserve"> Resource blocks, payload bandwidths and guard-band of FR1 and FR2 Options</w:t>
      </w:r>
      <w:r w:rsidR="008330B6">
        <w:t>.</w:t>
      </w:r>
    </w:p>
    <w:p w14:paraId="3BE33919" w14:textId="03EA7272" w:rsidR="00B71B6F" w:rsidRDefault="001B35EB" w:rsidP="001B35EB">
      <w:r>
        <w:t>For this analysis several legacy and newer bandwidths were selected</w:t>
      </w:r>
      <w:r w:rsidR="00920A28">
        <w:t>, see f</w:t>
      </w:r>
      <w:r w:rsidR="004B58EE">
        <w:t xml:space="preserve">ollowing </w:t>
      </w:r>
      <w:r w:rsidR="004B58EE">
        <w:fldChar w:fldCharType="begin"/>
      </w:r>
      <w:r w:rsidR="004B58EE">
        <w:instrText xml:space="preserve"> REF _Ref178671136 \h </w:instrText>
      </w:r>
      <w:r w:rsidR="004B58EE">
        <w:fldChar w:fldCharType="separate"/>
      </w:r>
      <w:r w:rsidR="00DA4895">
        <w:t xml:space="preserve">Figure </w:t>
      </w:r>
      <w:r w:rsidR="00DA4895">
        <w:rPr>
          <w:noProof/>
        </w:rPr>
        <w:t>3</w:t>
      </w:r>
      <w:r w:rsidR="004B58EE">
        <w:fldChar w:fldCharType="end"/>
      </w:r>
      <w:r w:rsidR="009F54FF">
        <w:t xml:space="preserve"> [2]</w:t>
      </w:r>
      <w:r w:rsidR="00920A28">
        <w:t>.</w:t>
      </w:r>
    </w:p>
    <w:p w14:paraId="7500CCD8" w14:textId="43D0DAC1" w:rsidR="008B438E" w:rsidRDefault="00315F65" w:rsidP="008B438E">
      <w:r>
        <w:t xml:space="preserve">With reference to </w:t>
      </w:r>
      <w:r>
        <w:fldChar w:fldCharType="begin"/>
      </w:r>
      <w:r>
        <w:instrText xml:space="preserve"> REF _Ref178671136 \h </w:instrText>
      </w:r>
      <w:r>
        <w:fldChar w:fldCharType="separate"/>
      </w:r>
      <w:r w:rsidR="00DA4895">
        <w:t xml:space="preserve">Figure </w:t>
      </w:r>
      <w:r w:rsidR="00DA4895">
        <w:rPr>
          <w:noProof/>
        </w:rPr>
        <w:t>3</w:t>
      </w:r>
      <w:r>
        <w:fldChar w:fldCharType="end"/>
      </w:r>
      <w:r>
        <w:t xml:space="preserve">, it can be observed that </w:t>
      </w:r>
      <w:r w:rsidR="00B6580A">
        <w:t xml:space="preserve">by utilising additional 10MHz </w:t>
      </w:r>
      <w:r w:rsidR="008B438E">
        <w:t>bandwidth</w:t>
      </w:r>
      <w:r w:rsidR="00B6580A">
        <w:t xml:space="preserve"> the </w:t>
      </w:r>
      <w:r w:rsidR="0021252E">
        <w:t xml:space="preserve">bandwidth </w:t>
      </w:r>
      <w:r w:rsidR="00A76287">
        <w:t xml:space="preserve">wastage </w:t>
      </w:r>
      <w:r w:rsidR="0021252E">
        <w:t xml:space="preserve">of </w:t>
      </w:r>
      <w:proofErr w:type="gramStart"/>
      <w:r w:rsidR="00A76287">
        <w:t xml:space="preserve">a </w:t>
      </w:r>
      <w:r w:rsidR="0021252E">
        <w:t>number of</w:t>
      </w:r>
      <w:proofErr w:type="gramEnd"/>
      <w:r w:rsidR="0021252E">
        <w:t xml:space="preserve"> legacy </w:t>
      </w:r>
      <w:r w:rsidR="00A76287">
        <w:t xml:space="preserve">transponder </w:t>
      </w:r>
      <w:r w:rsidR="0021252E">
        <w:t>bandwidths are reduced</w:t>
      </w:r>
      <w:r w:rsidR="008B438E">
        <w:t>.</w:t>
      </w:r>
      <w:r w:rsidR="001A7810">
        <w:t xml:space="preserve">  The 8 MHz transponder bandwidth is not supported because its lower than the minimum 5G channel bandwidth.</w:t>
      </w:r>
    </w:p>
    <w:p w14:paraId="06B6CE9E" w14:textId="0BAF0138" w:rsidR="007E20D4" w:rsidRDefault="00D467D2" w:rsidP="007C4884">
      <w:pPr>
        <w:keepNext/>
        <w:jc w:val="center"/>
      </w:pPr>
      <w:r w:rsidRPr="00720D36">
        <w:rPr>
          <w:noProof/>
        </w:rPr>
        <w:lastRenderedPageBreak/>
        <w:drawing>
          <wp:inline distT="0" distB="0" distL="0" distR="0" wp14:anchorId="77BA935A" wp14:editId="25F68276">
            <wp:extent cx="5797296" cy="3081528"/>
            <wp:effectExtent l="0" t="0" r="0" b="0"/>
            <wp:docPr id="8757084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97296" cy="3081528"/>
                    </a:xfrm>
                    <a:prstGeom prst="rect">
                      <a:avLst/>
                    </a:prstGeom>
                    <a:noFill/>
                    <a:ln>
                      <a:noFill/>
                    </a:ln>
                  </pic:spPr>
                </pic:pic>
              </a:graphicData>
            </a:graphic>
          </wp:inline>
        </w:drawing>
      </w:r>
    </w:p>
    <w:p w14:paraId="58D20629" w14:textId="147E69E2" w:rsidR="00C8616D" w:rsidRDefault="007E20D4" w:rsidP="00720D36">
      <w:pPr>
        <w:pStyle w:val="Caption"/>
        <w:rPr>
          <w:noProof/>
        </w:rPr>
      </w:pPr>
      <w:bookmarkStart w:id="3" w:name="_Ref178671136"/>
      <w:r>
        <w:t xml:space="preserve">Figure </w:t>
      </w:r>
      <w:r>
        <w:fldChar w:fldCharType="begin"/>
      </w:r>
      <w:r>
        <w:instrText xml:space="preserve"> SEQ Figure \* ARABIC </w:instrText>
      </w:r>
      <w:r>
        <w:fldChar w:fldCharType="separate"/>
      </w:r>
      <w:r w:rsidR="00DA4895">
        <w:rPr>
          <w:noProof/>
        </w:rPr>
        <w:t>3</w:t>
      </w:r>
      <w:r>
        <w:fldChar w:fldCharType="end"/>
      </w:r>
      <w:bookmarkEnd w:id="3"/>
      <w:r w:rsidR="00645A43">
        <w:t>:</w:t>
      </w:r>
      <w:r>
        <w:rPr>
          <w:noProof/>
        </w:rPr>
        <w:t xml:space="preserve"> Legacy transponder bandwidths</w:t>
      </w:r>
      <w:r w:rsidR="00720D36">
        <w:rPr>
          <w:noProof/>
        </w:rPr>
        <w:t>.</w:t>
      </w:r>
    </w:p>
    <w:p w14:paraId="7ADC7BDA" w14:textId="41F5921E" w:rsidR="007909CC" w:rsidRDefault="00164E49" w:rsidP="00BA5A84">
      <w:r>
        <w:t xml:space="preserve">The </w:t>
      </w:r>
      <w:r w:rsidR="00774FE8">
        <w:t>bandwidth</w:t>
      </w:r>
      <w:r w:rsidR="00AF3B04">
        <w:t xml:space="preserve"> savings, by </w:t>
      </w:r>
      <w:r w:rsidR="00774FE8">
        <w:t>utilising</w:t>
      </w:r>
      <w:r w:rsidR="00AF3B04">
        <w:t xml:space="preserve"> 10MHz bandwidth is also illustrated in </w:t>
      </w:r>
      <w:r w:rsidR="009D0E63">
        <w:t xml:space="preserve">following </w:t>
      </w:r>
      <w:r w:rsidR="009D0E63">
        <w:fldChar w:fldCharType="begin"/>
      </w:r>
      <w:r w:rsidR="009D0E63">
        <w:instrText xml:space="preserve"> REF _Ref178671797 \h </w:instrText>
      </w:r>
      <w:r w:rsidR="009D0E63">
        <w:fldChar w:fldCharType="separate"/>
      </w:r>
      <w:r w:rsidR="00DA4895">
        <w:t xml:space="preserve">Figure </w:t>
      </w:r>
      <w:r w:rsidR="00DA4895">
        <w:rPr>
          <w:noProof/>
        </w:rPr>
        <w:t>4</w:t>
      </w:r>
      <w:r w:rsidR="009D0E63">
        <w:fldChar w:fldCharType="end"/>
      </w:r>
      <w:r w:rsidR="00D467D2">
        <w:t>.</w:t>
      </w:r>
    </w:p>
    <w:p w14:paraId="00560160" w14:textId="77777777" w:rsidR="00774FE8" w:rsidRDefault="00AF3B04" w:rsidP="00774FE8">
      <w:pPr>
        <w:keepNext/>
      </w:pPr>
      <w:r>
        <w:rPr>
          <w:noProof/>
        </w:rPr>
        <w:drawing>
          <wp:inline distT="0" distB="0" distL="0" distR="0" wp14:anchorId="0346AAE9" wp14:editId="45B165D3">
            <wp:extent cx="6120765" cy="3760470"/>
            <wp:effectExtent l="0" t="0" r="0" b="0"/>
            <wp:docPr id="1480785297" name="Picture 2" descr="A diagram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85297" name="Picture 2" descr="A diagram of a computer&#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6120765" cy="3760470"/>
                    </a:xfrm>
                    <a:prstGeom prst="rect">
                      <a:avLst/>
                    </a:prstGeom>
                  </pic:spPr>
                </pic:pic>
              </a:graphicData>
            </a:graphic>
          </wp:inline>
        </w:drawing>
      </w:r>
    </w:p>
    <w:p w14:paraId="60BBC71F" w14:textId="594B984A" w:rsidR="00AF3B04" w:rsidRDefault="00774FE8" w:rsidP="007C4884">
      <w:pPr>
        <w:pStyle w:val="Caption"/>
      </w:pPr>
      <w:bookmarkStart w:id="4" w:name="_Ref178671797"/>
      <w:r>
        <w:t xml:space="preserve">Figure </w:t>
      </w:r>
      <w:r>
        <w:fldChar w:fldCharType="begin"/>
      </w:r>
      <w:r>
        <w:instrText xml:space="preserve"> SEQ Figure \* ARABIC </w:instrText>
      </w:r>
      <w:r>
        <w:fldChar w:fldCharType="separate"/>
      </w:r>
      <w:r w:rsidR="00DA4895">
        <w:rPr>
          <w:noProof/>
        </w:rPr>
        <w:t>4</w:t>
      </w:r>
      <w:r>
        <w:fldChar w:fldCharType="end"/>
      </w:r>
      <w:bookmarkEnd w:id="4"/>
      <w:r w:rsidR="00645A43">
        <w:t>:</w:t>
      </w:r>
      <w:r>
        <w:t xml:space="preserve"> Legacy transponder bandwidth utilisation by utilising 10 MHz </w:t>
      </w:r>
      <w:r w:rsidR="00B561D9">
        <w:t>bandwidth.</w:t>
      </w:r>
    </w:p>
    <w:p w14:paraId="62934AD6" w14:textId="329D15AF" w:rsidR="00CE4E5C" w:rsidRDefault="00CE4E5C" w:rsidP="00BA5A84">
      <w:r>
        <w:t xml:space="preserve">Further analysis of the bandwidth utilisation </w:t>
      </w:r>
      <w:r w:rsidR="00F27758">
        <w:t xml:space="preserve">reveals that by adding 10 MHz bandwidth option, </w:t>
      </w:r>
      <w:r w:rsidR="006A477F">
        <w:t xml:space="preserve">the maximum unused bandwidth is reduced by a factor of </w:t>
      </w:r>
      <w:r w:rsidR="0024070F">
        <w:t>two.</w:t>
      </w:r>
      <w:r w:rsidR="00B561D9">
        <w:t xml:space="preserve"> See following </w:t>
      </w:r>
      <w:r w:rsidR="00B561D9">
        <w:fldChar w:fldCharType="begin"/>
      </w:r>
      <w:r w:rsidR="00B561D9">
        <w:instrText xml:space="preserve"> REF _Ref178672604 \h </w:instrText>
      </w:r>
      <w:r w:rsidR="00B561D9">
        <w:fldChar w:fldCharType="separate"/>
      </w:r>
      <w:r w:rsidR="00DA4895">
        <w:t xml:space="preserve">Figure </w:t>
      </w:r>
      <w:r w:rsidR="00DA4895">
        <w:rPr>
          <w:noProof/>
        </w:rPr>
        <w:t>5</w:t>
      </w:r>
      <w:r w:rsidR="00B561D9">
        <w:fldChar w:fldCharType="end"/>
      </w:r>
      <w:r w:rsidR="00645A43">
        <w:t xml:space="preserve">.  The 10 MHz </w:t>
      </w:r>
      <w:r w:rsidR="009F54FF">
        <w:t xml:space="preserve">5G </w:t>
      </w:r>
      <w:r w:rsidR="00645A43">
        <w:t>channel bandwidth also supports transponder bandwidth above 10 MHz instead of 20 MHz.</w:t>
      </w:r>
    </w:p>
    <w:p w14:paraId="7A802D6C" w14:textId="77777777" w:rsidR="0024070F" w:rsidRDefault="0024070F" w:rsidP="00BA5A84"/>
    <w:p w14:paraId="57B9CB3D" w14:textId="77777777" w:rsidR="003E0D38" w:rsidRDefault="000D5FC0" w:rsidP="007C4884">
      <w:pPr>
        <w:keepNext/>
        <w:jc w:val="center"/>
      </w:pPr>
      <w:r>
        <w:rPr>
          <w:noProof/>
        </w:rPr>
        <w:lastRenderedPageBreak/>
        <w:drawing>
          <wp:inline distT="0" distB="0" distL="0" distR="0" wp14:anchorId="4616C60B" wp14:editId="2E4E929B">
            <wp:extent cx="5693778" cy="2339939"/>
            <wp:effectExtent l="0" t="0" r="2540" b="3810"/>
            <wp:docPr id="1985096595" name="Picture 3" descr="A graph of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096595" name="Picture 3" descr="A graph of blue lines&#10;&#10;Description automatically generated"/>
                    <pic:cNvPicPr/>
                  </pic:nvPicPr>
                  <pic:blipFill rotWithShape="1">
                    <a:blip r:embed="rId15">
                      <a:extLst>
                        <a:ext uri="{28A0092B-C50C-407E-A947-70E740481C1C}">
                          <a14:useLocalDpi xmlns:a14="http://schemas.microsoft.com/office/drawing/2010/main" val="0"/>
                        </a:ext>
                      </a:extLst>
                    </a:blip>
                    <a:srcRect l="3013" r="3960"/>
                    <a:stretch/>
                  </pic:blipFill>
                  <pic:spPr bwMode="auto">
                    <a:xfrm>
                      <a:off x="0" y="0"/>
                      <a:ext cx="5693866" cy="2339975"/>
                    </a:xfrm>
                    <a:prstGeom prst="rect">
                      <a:avLst/>
                    </a:prstGeom>
                    <a:ln>
                      <a:noFill/>
                    </a:ln>
                    <a:extLst>
                      <a:ext uri="{53640926-AAD7-44D8-BBD7-CCE9431645EC}">
                        <a14:shadowObscured xmlns:a14="http://schemas.microsoft.com/office/drawing/2010/main"/>
                      </a:ext>
                    </a:extLst>
                  </pic:spPr>
                </pic:pic>
              </a:graphicData>
            </a:graphic>
          </wp:inline>
        </w:drawing>
      </w:r>
    </w:p>
    <w:p w14:paraId="4E8A2031" w14:textId="7323C6BB" w:rsidR="00F6745A" w:rsidRDefault="003E0D38" w:rsidP="003E0D38">
      <w:pPr>
        <w:pStyle w:val="Caption"/>
        <w:jc w:val="both"/>
      </w:pPr>
      <w:bookmarkStart w:id="5" w:name="_Ref178672604"/>
      <w:r>
        <w:t xml:space="preserve">Figure </w:t>
      </w:r>
      <w:r>
        <w:fldChar w:fldCharType="begin"/>
      </w:r>
      <w:r>
        <w:instrText xml:space="preserve"> SEQ Figure \* ARABIC </w:instrText>
      </w:r>
      <w:r>
        <w:fldChar w:fldCharType="separate"/>
      </w:r>
      <w:r w:rsidR="00DA4895">
        <w:rPr>
          <w:noProof/>
        </w:rPr>
        <w:t>5</w:t>
      </w:r>
      <w:r>
        <w:fldChar w:fldCharType="end"/>
      </w:r>
      <w:bookmarkEnd w:id="5"/>
      <w:r w:rsidR="00645A43">
        <w:t>:</w:t>
      </w:r>
      <w:r>
        <w:t xml:space="preserve"> Unused bandwidth reduction across various transponder bandwidths</w:t>
      </w:r>
      <w:r w:rsidR="001F0C98">
        <w:t xml:space="preserve"> with addition of 10 MHz </w:t>
      </w:r>
      <w:r w:rsidR="00B561D9">
        <w:t>bandwidth.</w:t>
      </w:r>
      <w:r w:rsidR="001F0C98">
        <w:t xml:space="preserve"> </w:t>
      </w:r>
    </w:p>
    <w:p w14:paraId="2EF072F4" w14:textId="77777777" w:rsidR="00645A43" w:rsidRDefault="00645A43" w:rsidP="001A7810">
      <w:pPr>
        <w:rPr>
          <w:b/>
          <w:bCs/>
        </w:rPr>
      </w:pPr>
    </w:p>
    <w:p w14:paraId="6A0894E7" w14:textId="77777777" w:rsidR="009F54FF" w:rsidRDefault="009F54FF" w:rsidP="009F54FF">
      <w:pPr>
        <w:rPr>
          <w:rFonts w:cs="Arial"/>
          <w:b/>
          <w:bCs/>
          <w:lang w:val="en-US"/>
        </w:rPr>
      </w:pPr>
      <w:r w:rsidRPr="00D5018F">
        <w:rPr>
          <w:b/>
          <w:bCs/>
        </w:rPr>
        <w:t xml:space="preserve">Observation </w:t>
      </w:r>
      <w:r>
        <w:rPr>
          <w:b/>
          <w:bCs/>
        </w:rPr>
        <w:t>1</w:t>
      </w:r>
      <w:r w:rsidRPr="00D5018F">
        <w:rPr>
          <w:b/>
          <w:bCs/>
        </w:rPr>
        <w:t xml:space="preserve">:  </w:t>
      </w:r>
      <w:r>
        <w:rPr>
          <w:b/>
          <w:bCs/>
        </w:rPr>
        <w:t xml:space="preserve">The addition of 10 MHz channel bandwidth </w:t>
      </w:r>
      <w:r w:rsidRPr="00BB560F">
        <w:rPr>
          <w:b/>
          <w:bCs/>
        </w:rPr>
        <w:t>(</w:t>
      </w:r>
      <w:r w:rsidRPr="00BB560F">
        <w:rPr>
          <w:rFonts w:cs="Arial"/>
          <w:b/>
          <w:bCs/>
          <w:lang w:val="en-US"/>
        </w:rPr>
        <w:t>10, 20, 25, 35, 50, 70</w:t>
      </w:r>
      <w:r>
        <w:rPr>
          <w:rFonts w:cs="Arial"/>
          <w:b/>
          <w:bCs/>
          <w:lang w:val="en-US"/>
        </w:rPr>
        <w:t xml:space="preserve">, </w:t>
      </w:r>
      <w:r w:rsidRPr="00BB560F">
        <w:rPr>
          <w:rFonts w:cs="Arial"/>
          <w:b/>
          <w:bCs/>
          <w:lang w:val="en-US"/>
        </w:rPr>
        <w:t xml:space="preserve">100 MHz) </w:t>
      </w:r>
      <w:r>
        <w:rPr>
          <w:rFonts w:cs="Arial"/>
          <w:b/>
          <w:bCs/>
          <w:lang w:val="en-US"/>
        </w:rPr>
        <w:t>result in lower unused bandwidth (and higher transponder bandwidth efficiency).</w:t>
      </w:r>
    </w:p>
    <w:p w14:paraId="52189546" w14:textId="77777777" w:rsidR="009F54FF" w:rsidRDefault="009F54FF" w:rsidP="009F54FF">
      <w:pPr>
        <w:rPr>
          <w:rFonts w:cs="Arial"/>
          <w:b/>
          <w:bCs/>
          <w:lang w:val="en-US"/>
        </w:rPr>
      </w:pPr>
    </w:p>
    <w:p w14:paraId="204E9527" w14:textId="77777777" w:rsidR="009F54FF" w:rsidRDefault="009F54FF" w:rsidP="009F54FF">
      <w:pPr>
        <w:rPr>
          <w:b/>
          <w:bCs/>
        </w:rPr>
      </w:pPr>
      <w:r w:rsidRPr="00D5018F">
        <w:rPr>
          <w:b/>
          <w:bCs/>
        </w:rPr>
        <w:t xml:space="preserve">Observation </w:t>
      </w:r>
      <w:r>
        <w:rPr>
          <w:b/>
          <w:bCs/>
        </w:rPr>
        <w:t>2</w:t>
      </w:r>
      <w:r w:rsidRPr="00D5018F">
        <w:rPr>
          <w:b/>
          <w:bCs/>
        </w:rPr>
        <w:t xml:space="preserve">:  </w:t>
      </w:r>
      <w:r>
        <w:rPr>
          <w:b/>
          <w:bCs/>
        </w:rPr>
        <w:t>The addition of 10 MHz channel bandwidth reduces the maximum unused bandwidth by factor of two.</w:t>
      </w:r>
    </w:p>
    <w:p w14:paraId="63213E7B" w14:textId="77777777" w:rsidR="001A7810" w:rsidRDefault="001A7810" w:rsidP="00DA4895"/>
    <w:p w14:paraId="195CB1FA" w14:textId="12F3761E" w:rsidR="00DA4895" w:rsidRDefault="00DA4895" w:rsidP="00DA4895">
      <w:r>
        <w:t xml:space="preserve">As a way of comparison, the following </w:t>
      </w:r>
      <w:r>
        <w:fldChar w:fldCharType="begin"/>
      </w:r>
      <w:r>
        <w:instrText xml:space="preserve"> REF _Ref178673977 \h </w:instrText>
      </w:r>
      <w:r>
        <w:fldChar w:fldCharType="separate"/>
      </w:r>
      <w:r>
        <w:t xml:space="preserve">Figure </w:t>
      </w:r>
      <w:r>
        <w:rPr>
          <w:noProof/>
        </w:rPr>
        <w:t>6</w:t>
      </w:r>
      <w:r>
        <w:fldChar w:fldCharType="end"/>
      </w:r>
      <w:r>
        <w:t xml:space="preserve">, illustrates legacy bandwidth channel utilisation, if FR2 Numerology was used. </w:t>
      </w:r>
      <w:r w:rsidR="00531346">
        <w:t xml:space="preserve"> The transponder bandwidths of 8 MHz, 27 MHz, and 36 MHz cannot be supported with FR2 channel bandwidths.</w:t>
      </w:r>
    </w:p>
    <w:tbl>
      <w:tblPr>
        <w:tblW w:w="7280" w:type="dxa"/>
        <w:jc w:val="center"/>
        <w:tblLook w:val="04A0" w:firstRow="1" w:lastRow="0" w:firstColumn="1" w:lastColumn="0" w:noHBand="0" w:noVBand="1"/>
      </w:tblPr>
      <w:tblGrid>
        <w:gridCol w:w="1323"/>
        <w:gridCol w:w="569"/>
        <w:gridCol w:w="817"/>
        <w:gridCol w:w="817"/>
        <w:gridCol w:w="817"/>
        <w:gridCol w:w="2680"/>
        <w:gridCol w:w="460"/>
      </w:tblGrid>
      <w:tr w:rsidR="00DA4895" w:rsidRPr="00285DDC" w14:paraId="60EC596D" w14:textId="77777777" w:rsidTr="008315F7">
        <w:trPr>
          <w:trHeight w:val="300"/>
          <w:jc w:val="center"/>
        </w:trPr>
        <w:tc>
          <w:tcPr>
            <w:tcW w:w="1120" w:type="dxa"/>
            <w:tcBorders>
              <w:top w:val="nil"/>
              <w:left w:val="nil"/>
              <w:bottom w:val="nil"/>
              <w:right w:val="nil"/>
            </w:tcBorders>
            <w:shd w:val="clear" w:color="auto" w:fill="auto"/>
            <w:noWrap/>
            <w:vAlign w:val="bottom"/>
            <w:hideMark/>
          </w:tcPr>
          <w:p w14:paraId="142492A6" w14:textId="77777777" w:rsidR="00DA4895" w:rsidRPr="00285DDC" w:rsidRDefault="00DA4895" w:rsidP="008315F7">
            <w:pPr>
              <w:overflowPunct/>
              <w:autoSpaceDE/>
              <w:autoSpaceDN/>
              <w:adjustRightInd/>
              <w:spacing w:after="0"/>
              <w:jc w:val="left"/>
              <w:textAlignment w:val="auto"/>
              <w:rPr>
                <w:rFonts w:ascii="Times New Roman" w:eastAsia="Times New Roman" w:hAnsi="Times New Roman"/>
                <w:sz w:val="20"/>
                <w:szCs w:val="24"/>
                <w:lang w:eastAsia="en-GB"/>
              </w:rPr>
            </w:pPr>
          </w:p>
        </w:tc>
        <w:tc>
          <w:tcPr>
            <w:tcW w:w="3020" w:type="dxa"/>
            <w:gridSpan w:val="4"/>
            <w:tcBorders>
              <w:top w:val="single" w:sz="4" w:space="0" w:color="auto"/>
              <w:left w:val="single" w:sz="4" w:space="0" w:color="auto"/>
              <w:bottom w:val="single" w:sz="4" w:space="0" w:color="auto"/>
              <w:right w:val="nil"/>
            </w:tcBorders>
            <w:shd w:val="clear" w:color="000000" w:fill="BDD7EE"/>
            <w:noWrap/>
            <w:vAlign w:val="bottom"/>
            <w:hideMark/>
          </w:tcPr>
          <w:p w14:paraId="5A1AA113" w14:textId="77777777" w:rsidR="00DA4895" w:rsidRPr="00285DDC" w:rsidRDefault="00DA4895" w:rsidP="008315F7">
            <w:pPr>
              <w:overflowPunct/>
              <w:autoSpaceDE/>
              <w:autoSpaceDN/>
              <w:adjustRightInd/>
              <w:spacing w:after="0"/>
              <w:jc w:val="center"/>
              <w:textAlignment w:val="auto"/>
              <w:rPr>
                <w:rFonts w:eastAsia="Times New Roman" w:cs="Arial"/>
                <w:b/>
                <w:bCs/>
                <w:color w:val="000000"/>
                <w:sz w:val="20"/>
                <w:lang w:eastAsia="en-GB"/>
              </w:rPr>
            </w:pPr>
            <w:r w:rsidRPr="00285DDC">
              <w:rPr>
                <w:rFonts w:eastAsia="Times New Roman" w:cs="Arial"/>
                <w:b/>
                <w:bCs/>
                <w:color w:val="000000"/>
                <w:sz w:val="20"/>
                <w:lang w:eastAsia="en-GB"/>
              </w:rPr>
              <w:t>FR2 channel definition (MHz)</w:t>
            </w:r>
          </w:p>
        </w:tc>
        <w:tc>
          <w:tcPr>
            <w:tcW w:w="2680" w:type="dxa"/>
            <w:tcBorders>
              <w:top w:val="single" w:sz="4" w:space="0" w:color="auto"/>
              <w:left w:val="single" w:sz="4" w:space="0" w:color="auto"/>
              <w:bottom w:val="single" w:sz="4" w:space="0" w:color="auto"/>
              <w:right w:val="nil"/>
            </w:tcBorders>
            <w:shd w:val="clear" w:color="000000" w:fill="BDD7EE"/>
            <w:vAlign w:val="bottom"/>
            <w:hideMark/>
          </w:tcPr>
          <w:p w14:paraId="4AA24DA3" w14:textId="77777777" w:rsidR="00DA4895" w:rsidRPr="00285DDC" w:rsidRDefault="00DA4895" w:rsidP="008315F7">
            <w:pPr>
              <w:overflowPunct/>
              <w:autoSpaceDE/>
              <w:autoSpaceDN/>
              <w:adjustRightInd/>
              <w:spacing w:after="0"/>
              <w:jc w:val="center"/>
              <w:textAlignment w:val="auto"/>
              <w:rPr>
                <w:rFonts w:eastAsia="Times New Roman" w:cs="Arial"/>
                <w:b/>
                <w:bCs/>
                <w:color w:val="000000"/>
                <w:sz w:val="20"/>
                <w:lang w:eastAsia="en-GB"/>
              </w:rPr>
            </w:pPr>
            <w:r w:rsidRPr="00285DDC">
              <w:rPr>
                <w:rFonts w:eastAsia="Times New Roman" w:cs="Arial"/>
                <w:b/>
                <w:bCs/>
                <w:color w:val="000000"/>
                <w:sz w:val="20"/>
                <w:lang w:eastAsia="en-GB"/>
              </w:rPr>
              <w:t> </w:t>
            </w:r>
          </w:p>
        </w:tc>
        <w:tc>
          <w:tcPr>
            <w:tcW w:w="460" w:type="dxa"/>
            <w:tcBorders>
              <w:top w:val="nil"/>
              <w:left w:val="nil"/>
              <w:bottom w:val="nil"/>
              <w:right w:val="nil"/>
            </w:tcBorders>
            <w:shd w:val="clear" w:color="auto" w:fill="auto"/>
            <w:noWrap/>
            <w:vAlign w:val="bottom"/>
            <w:hideMark/>
          </w:tcPr>
          <w:p w14:paraId="4F894A18" w14:textId="77777777" w:rsidR="00DA4895" w:rsidRPr="00285DDC" w:rsidRDefault="00DA4895" w:rsidP="008315F7">
            <w:pPr>
              <w:overflowPunct/>
              <w:autoSpaceDE/>
              <w:autoSpaceDN/>
              <w:adjustRightInd/>
              <w:spacing w:after="0"/>
              <w:jc w:val="center"/>
              <w:textAlignment w:val="auto"/>
              <w:rPr>
                <w:rFonts w:ascii="AriaI" w:eastAsia="Times New Roman" w:hAnsi="AriaI" w:cs="Calibri"/>
                <w:b/>
                <w:bCs/>
                <w:color w:val="000000"/>
                <w:sz w:val="20"/>
                <w:lang w:eastAsia="en-GB"/>
              </w:rPr>
            </w:pPr>
          </w:p>
        </w:tc>
      </w:tr>
      <w:tr w:rsidR="00DA4895" w:rsidRPr="00285DDC" w14:paraId="3051F338" w14:textId="77777777" w:rsidTr="008315F7">
        <w:trPr>
          <w:trHeight w:val="900"/>
          <w:jc w:val="center"/>
        </w:trPr>
        <w:tc>
          <w:tcPr>
            <w:tcW w:w="1120"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662F9B36" w14:textId="72A9D638" w:rsidR="00DA4895" w:rsidRPr="007C4884" w:rsidRDefault="00D467D2" w:rsidP="00D467D2">
            <w:pPr>
              <w:overflowPunct/>
              <w:autoSpaceDE/>
              <w:autoSpaceDN/>
              <w:adjustRightInd/>
              <w:spacing w:after="0"/>
              <w:jc w:val="center"/>
              <w:textAlignment w:val="auto"/>
              <w:rPr>
                <w:rFonts w:ascii="Calibri" w:hAnsi="Calibri" w:cs="Calibri"/>
                <w:color w:val="000000"/>
                <w:szCs w:val="22"/>
                <w:lang w:val="en-US"/>
              </w:rPr>
            </w:pPr>
            <w:r>
              <w:rPr>
                <w:rFonts w:ascii="Calibri" w:hAnsi="Calibri" w:cs="Calibri"/>
                <w:color w:val="000000"/>
                <w:szCs w:val="22"/>
              </w:rPr>
              <w:t xml:space="preserve">transponder </w:t>
            </w:r>
            <w:r>
              <w:rPr>
                <w:rFonts w:ascii="Calibri" w:hAnsi="Calibri" w:cs="Calibri"/>
                <w:color w:val="000000"/>
                <w:szCs w:val="22"/>
              </w:rPr>
              <w:br/>
              <w:t xml:space="preserve">bandwidth </w:t>
            </w:r>
            <w:r>
              <w:rPr>
                <w:rFonts w:ascii="Calibri" w:hAnsi="Calibri" w:cs="Calibri"/>
                <w:color w:val="000000"/>
                <w:szCs w:val="22"/>
              </w:rPr>
              <w:br/>
              <w:t>(MHz)</w:t>
            </w:r>
          </w:p>
        </w:tc>
        <w:tc>
          <w:tcPr>
            <w:tcW w:w="569" w:type="dxa"/>
            <w:tcBorders>
              <w:top w:val="nil"/>
              <w:left w:val="nil"/>
              <w:bottom w:val="single" w:sz="4" w:space="0" w:color="auto"/>
              <w:right w:val="single" w:sz="4" w:space="0" w:color="auto"/>
            </w:tcBorders>
            <w:shd w:val="clear" w:color="000000" w:fill="BDD7EE"/>
            <w:noWrap/>
            <w:vAlign w:val="center"/>
            <w:hideMark/>
          </w:tcPr>
          <w:p w14:paraId="4B62670B"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50</w:t>
            </w:r>
          </w:p>
        </w:tc>
        <w:tc>
          <w:tcPr>
            <w:tcW w:w="817" w:type="dxa"/>
            <w:tcBorders>
              <w:top w:val="nil"/>
              <w:left w:val="nil"/>
              <w:bottom w:val="single" w:sz="4" w:space="0" w:color="auto"/>
              <w:right w:val="single" w:sz="4" w:space="0" w:color="auto"/>
            </w:tcBorders>
            <w:shd w:val="clear" w:color="000000" w:fill="BDD7EE"/>
            <w:noWrap/>
            <w:vAlign w:val="center"/>
            <w:hideMark/>
          </w:tcPr>
          <w:p w14:paraId="1917F793"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100</w:t>
            </w:r>
          </w:p>
        </w:tc>
        <w:tc>
          <w:tcPr>
            <w:tcW w:w="817" w:type="dxa"/>
            <w:tcBorders>
              <w:top w:val="nil"/>
              <w:left w:val="nil"/>
              <w:bottom w:val="single" w:sz="4" w:space="0" w:color="auto"/>
              <w:right w:val="single" w:sz="4" w:space="0" w:color="auto"/>
            </w:tcBorders>
            <w:shd w:val="clear" w:color="000000" w:fill="BDD7EE"/>
            <w:noWrap/>
            <w:vAlign w:val="center"/>
            <w:hideMark/>
          </w:tcPr>
          <w:p w14:paraId="47818F6E"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200</w:t>
            </w:r>
          </w:p>
        </w:tc>
        <w:tc>
          <w:tcPr>
            <w:tcW w:w="817" w:type="dxa"/>
            <w:tcBorders>
              <w:top w:val="nil"/>
              <w:left w:val="nil"/>
              <w:bottom w:val="single" w:sz="4" w:space="0" w:color="auto"/>
              <w:right w:val="single" w:sz="4" w:space="0" w:color="auto"/>
            </w:tcBorders>
            <w:shd w:val="clear" w:color="000000" w:fill="BDD7EE"/>
            <w:noWrap/>
            <w:vAlign w:val="center"/>
            <w:hideMark/>
          </w:tcPr>
          <w:p w14:paraId="50683E4F"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400</w:t>
            </w:r>
          </w:p>
        </w:tc>
        <w:tc>
          <w:tcPr>
            <w:tcW w:w="2680" w:type="dxa"/>
            <w:tcBorders>
              <w:top w:val="nil"/>
              <w:left w:val="nil"/>
              <w:bottom w:val="single" w:sz="4" w:space="0" w:color="auto"/>
              <w:right w:val="single" w:sz="4" w:space="0" w:color="auto"/>
            </w:tcBorders>
            <w:shd w:val="clear" w:color="000000" w:fill="BDD7EE"/>
            <w:vAlign w:val="center"/>
            <w:hideMark/>
          </w:tcPr>
          <w:p w14:paraId="4A2B4440"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xml:space="preserve">Wasted bandwidth </w:t>
            </w:r>
            <w:r w:rsidRPr="00285DDC">
              <w:rPr>
                <w:rFonts w:eastAsia="Times New Roman" w:cs="Arial"/>
                <w:color w:val="000000"/>
                <w:szCs w:val="22"/>
                <w:lang w:eastAsia="en-GB"/>
              </w:rPr>
              <w:br/>
              <w:t>(MHz)</w:t>
            </w:r>
          </w:p>
        </w:tc>
        <w:tc>
          <w:tcPr>
            <w:tcW w:w="460" w:type="dxa"/>
            <w:tcBorders>
              <w:top w:val="nil"/>
              <w:left w:val="nil"/>
              <w:bottom w:val="nil"/>
              <w:right w:val="nil"/>
            </w:tcBorders>
            <w:shd w:val="clear" w:color="auto" w:fill="auto"/>
            <w:noWrap/>
            <w:vAlign w:val="bottom"/>
            <w:hideMark/>
          </w:tcPr>
          <w:p w14:paraId="78E62623"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5AC64790"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52EC7167"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8</w:t>
            </w:r>
          </w:p>
        </w:tc>
        <w:tc>
          <w:tcPr>
            <w:tcW w:w="569" w:type="dxa"/>
            <w:tcBorders>
              <w:top w:val="nil"/>
              <w:left w:val="nil"/>
              <w:bottom w:val="single" w:sz="4" w:space="0" w:color="auto"/>
              <w:right w:val="single" w:sz="4" w:space="0" w:color="auto"/>
            </w:tcBorders>
            <w:shd w:val="clear" w:color="000000" w:fill="D9D9D9"/>
            <w:noWrap/>
            <w:vAlign w:val="bottom"/>
            <w:hideMark/>
          </w:tcPr>
          <w:p w14:paraId="53C74FE3"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20509EA5"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4FE2D7FD"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4C84D9A7"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000000" w:fill="D9D9D9"/>
            <w:noWrap/>
            <w:vAlign w:val="bottom"/>
            <w:hideMark/>
          </w:tcPr>
          <w:p w14:paraId="1F9EC638"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N/A</w:t>
            </w:r>
          </w:p>
        </w:tc>
        <w:tc>
          <w:tcPr>
            <w:tcW w:w="460" w:type="dxa"/>
            <w:tcBorders>
              <w:top w:val="nil"/>
              <w:left w:val="nil"/>
              <w:bottom w:val="nil"/>
              <w:right w:val="nil"/>
            </w:tcBorders>
            <w:shd w:val="clear" w:color="auto" w:fill="auto"/>
            <w:noWrap/>
            <w:vAlign w:val="bottom"/>
            <w:hideMark/>
          </w:tcPr>
          <w:p w14:paraId="2927110F"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53F0AB87"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03B4345C"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27</w:t>
            </w:r>
          </w:p>
        </w:tc>
        <w:tc>
          <w:tcPr>
            <w:tcW w:w="569" w:type="dxa"/>
            <w:tcBorders>
              <w:top w:val="nil"/>
              <w:left w:val="nil"/>
              <w:bottom w:val="single" w:sz="4" w:space="0" w:color="auto"/>
              <w:right w:val="single" w:sz="4" w:space="0" w:color="auto"/>
            </w:tcBorders>
            <w:shd w:val="clear" w:color="000000" w:fill="D9D9D9"/>
            <w:noWrap/>
            <w:vAlign w:val="bottom"/>
            <w:hideMark/>
          </w:tcPr>
          <w:p w14:paraId="3349671E"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2205BE7F"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5169C462"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619FD0EC"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000000" w:fill="D9D9D9"/>
            <w:noWrap/>
            <w:vAlign w:val="bottom"/>
            <w:hideMark/>
          </w:tcPr>
          <w:p w14:paraId="4B1EC819"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N/A</w:t>
            </w:r>
          </w:p>
        </w:tc>
        <w:tc>
          <w:tcPr>
            <w:tcW w:w="460" w:type="dxa"/>
            <w:tcBorders>
              <w:top w:val="nil"/>
              <w:left w:val="nil"/>
              <w:bottom w:val="nil"/>
              <w:right w:val="nil"/>
            </w:tcBorders>
            <w:shd w:val="clear" w:color="auto" w:fill="auto"/>
            <w:noWrap/>
            <w:vAlign w:val="bottom"/>
            <w:hideMark/>
          </w:tcPr>
          <w:p w14:paraId="76EF432A"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0A631E40"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52F12AE4"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36</w:t>
            </w:r>
          </w:p>
        </w:tc>
        <w:tc>
          <w:tcPr>
            <w:tcW w:w="569" w:type="dxa"/>
            <w:tcBorders>
              <w:top w:val="nil"/>
              <w:left w:val="nil"/>
              <w:bottom w:val="single" w:sz="4" w:space="0" w:color="auto"/>
              <w:right w:val="single" w:sz="4" w:space="0" w:color="auto"/>
            </w:tcBorders>
            <w:shd w:val="clear" w:color="000000" w:fill="D9D9D9"/>
            <w:noWrap/>
            <w:vAlign w:val="bottom"/>
            <w:hideMark/>
          </w:tcPr>
          <w:p w14:paraId="0907464C"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77208070"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34EC36AF"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000000" w:fill="D9D9D9"/>
            <w:noWrap/>
            <w:vAlign w:val="bottom"/>
            <w:hideMark/>
          </w:tcPr>
          <w:p w14:paraId="64FAA3ED"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000000" w:fill="D9D9D9"/>
            <w:noWrap/>
            <w:vAlign w:val="bottom"/>
            <w:hideMark/>
          </w:tcPr>
          <w:p w14:paraId="7E6F9874"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N/A</w:t>
            </w:r>
          </w:p>
        </w:tc>
        <w:tc>
          <w:tcPr>
            <w:tcW w:w="460" w:type="dxa"/>
            <w:tcBorders>
              <w:top w:val="nil"/>
              <w:left w:val="nil"/>
              <w:bottom w:val="nil"/>
              <w:right w:val="nil"/>
            </w:tcBorders>
            <w:shd w:val="clear" w:color="auto" w:fill="auto"/>
            <w:noWrap/>
            <w:vAlign w:val="bottom"/>
            <w:hideMark/>
          </w:tcPr>
          <w:p w14:paraId="1A38A6C9"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55DFF0E1"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178C3DB1"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54</w:t>
            </w:r>
          </w:p>
        </w:tc>
        <w:tc>
          <w:tcPr>
            <w:tcW w:w="569" w:type="dxa"/>
            <w:tcBorders>
              <w:top w:val="nil"/>
              <w:left w:val="nil"/>
              <w:bottom w:val="single" w:sz="4" w:space="0" w:color="auto"/>
              <w:right w:val="single" w:sz="4" w:space="0" w:color="auto"/>
            </w:tcBorders>
            <w:shd w:val="clear" w:color="auto" w:fill="auto"/>
            <w:noWrap/>
            <w:vAlign w:val="bottom"/>
            <w:hideMark/>
          </w:tcPr>
          <w:p w14:paraId="7A276ADE"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553BAFFF"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6DDBB275"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205A3721"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4001B3F2"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4</w:t>
            </w:r>
          </w:p>
        </w:tc>
        <w:tc>
          <w:tcPr>
            <w:tcW w:w="460" w:type="dxa"/>
            <w:tcBorders>
              <w:top w:val="nil"/>
              <w:left w:val="nil"/>
              <w:bottom w:val="nil"/>
              <w:right w:val="nil"/>
            </w:tcBorders>
            <w:shd w:val="clear" w:color="auto" w:fill="auto"/>
            <w:noWrap/>
            <w:vAlign w:val="bottom"/>
            <w:hideMark/>
          </w:tcPr>
          <w:p w14:paraId="1C612548"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506D7664"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0B28CAA6"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68</w:t>
            </w:r>
          </w:p>
        </w:tc>
        <w:tc>
          <w:tcPr>
            <w:tcW w:w="569" w:type="dxa"/>
            <w:tcBorders>
              <w:top w:val="nil"/>
              <w:left w:val="nil"/>
              <w:bottom w:val="single" w:sz="4" w:space="0" w:color="auto"/>
              <w:right w:val="single" w:sz="4" w:space="0" w:color="auto"/>
            </w:tcBorders>
            <w:shd w:val="clear" w:color="auto" w:fill="auto"/>
            <w:noWrap/>
            <w:vAlign w:val="bottom"/>
            <w:hideMark/>
          </w:tcPr>
          <w:p w14:paraId="36F2ECCA"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2072DAD9"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71428C06"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2102B02D"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7F2D7AB2"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18</w:t>
            </w:r>
          </w:p>
        </w:tc>
        <w:tc>
          <w:tcPr>
            <w:tcW w:w="460" w:type="dxa"/>
            <w:tcBorders>
              <w:top w:val="nil"/>
              <w:left w:val="nil"/>
              <w:bottom w:val="nil"/>
              <w:right w:val="nil"/>
            </w:tcBorders>
            <w:shd w:val="clear" w:color="auto" w:fill="auto"/>
            <w:noWrap/>
            <w:vAlign w:val="bottom"/>
            <w:hideMark/>
          </w:tcPr>
          <w:p w14:paraId="0EC90264"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0BB4ED05"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1263BFC9"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72</w:t>
            </w:r>
          </w:p>
        </w:tc>
        <w:tc>
          <w:tcPr>
            <w:tcW w:w="569" w:type="dxa"/>
            <w:tcBorders>
              <w:top w:val="nil"/>
              <w:left w:val="nil"/>
              <w:bottom w:val="single" w:sz="4" w:space="0" w:color="auto"/>
              <w:right w:val="single" w:sz="4" w:space="0" w:color="auto"/>
            </w:tcBorders>
            <w:shd w:val="clear" w:color="auto" w:fill="auto"/>
            <w:noWrap/>
            <w:vAlign w:val="bottom"/>
            <w:hideMark/>
          </w:tcPr>
          <w:p w14:paraId="17C13340"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69D7DEB0"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1986E7DF"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677A18FF"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521DD750"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22</w:t>
            </w:r>
          </w:p>
        </w:tc>
        <w:tc>
          <w:tcPr>
            <w:tcW w:w="460" w:type="dxa"/>
            <w:tcBorders>
              <w:top w:val="nil"/>
              <w:left w:val="nil"/>
              <w:bottom w:val="nil"/>
              <w:right w:val="nil"/>
            </w:tcBorders>
            <w:shd w:val="clear" w:color="auto" w:fill="auto"/>
            <w:noWrap/>
            <w:vAlign w:val="bottom"/>
            <w:hideMark/>
          </w:tcPr>
          <w:p w14:paraId="5DD9E862"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4317C23B"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36F57E22"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108</w:t>
            </w:r>
          </w:p>
        </w:tc>
        <w:tc>
          <w:tcPr>
            <w:tcW w:w="569" w:type="dxa"/>
            <w:tcBorders>
              <w:top w:val="nil"/>
              <w:left w:val="nil"/>
              <w:bottom w:val="single" w:sz="4" w:space="0" w:color="auto"/>
              <w:right w:val="single" w:sz="4" w:space="0" w:color="auto"/>
            </w:tcBorders>
            <w:shd w:val="clear" w:color="auto" w:fill="auto"/>
            <w:noWrap/>
            <w:vAlign w:val="bottom"/>
            <w:hideMark/>
          </w:tcPr>
          <w:p w14:paraId="02F4A35D"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7E2BE56C"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750D5ABE"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1C5F1B32"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07A2FD7F"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8</w:t>
            </w:r>
          </w:p>
        </w:tc>
        <w:tc>
          <w:tcPr>
            <w:tcW w:w="460" w:type="dxa"/>
            <w:tcBorders>
              <w:top w:val="nil"/>
              <w:left w:val="nil"/>
              <w:bottom w:val="nil"/>
              <w:right w:val="nil"/>
            </w:tcBorders>
            <w:shd w:val="clear" w:color="auto" w:fill="auto"/>
            <w:noWrap/>
            <w:vAlign w:val="bottom"/>
            <w:hideMark/>
          </w:tcPr>
          <w:p w14:paraId="12E3AAAF"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2224EB17"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0183364B"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119</w:t>
            </w:r>
          </w:p>
        </w:tc>
        <w:tc>
          <w:tcPr>
            <w:tcW w:w="569" w:type="dxa"/>
            <w:tcBorders>
              <w:top w:val="nil"/>
              <w:left w:val="nil"/>
              <w:bottom w:val="single" w:sz="4" w:space="0" w:color="auto"/>
              <w:right w:val="single" w:sz="4" w:space="0" w:color="auto"/>
            </w:tcBorders>
            <w:shd w:val="clear" w:color="auto" w:fill="auto"/>
            <w:noWrap/>
            <w:vAlign w:val="bottom"/>
            <w:hideMark/>
          </w:tcPr>
          <w:p w14:paraId="21C67B18"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566D02C3"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2F0FDD47"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0EA8B447"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7918C635"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19</w:t>
            </w:r>
          </w:p>
        </w:tc>
        <w:tc>
          <w:tcPr>
            <w:tcW w:w="460" w:type="dxa"/>
            <w:tcBorders>
              <w:top w:val="nil"/>
              <w:left w:val="nil"/>
              <w:bottom w:val="nil"/>
              <w:right w:val="nil"/>
            </w:tcBorders>
            <w:shd w:val="clear" w:color="auto" w:fill="auto"/>
            <w:noWrap/>
            <w:vAlign w:val="bottom"/>
            <w:hideMark/>
          </w:tcPr>
          <w:p w14:paraId="4678C4DB"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29319EF1"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7D5B898C"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125</w:t>
            </w:r>
          </w:p>
        </w:tc>
        <w:tc>
          <w:tcPr>
            <w:tcW w:w="569" w:type="dxa"/>
            <w:tcBorders>
              <w:top w:val="nil"/>
              <w:left w:val="nil"/>
              <w:bottom w:val="single" w:sz="4" w:space="0" w:color="auto"/>
              <w:right w:val="single" w:sz="4" w:space="0" w:color="auto"/>
            </w:tcBorders>
            <w:shd w:val="clear" w:color="auto" w:fill="auto"/>
            <w:noWrap/>
            <w:vAlign w:val="bottom"/>
            <w:hideMark/>
          </w:tcPr>
          <w:p w14:paraId="3BB8C8E7"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3B00284D"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1016D869"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5778DDBB"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52DF2181"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25</w:t>
            </w:r>
          </w:p>
        </w:tc>
        <w:tc>
          <w:tcPr>
            <w:tcW w:w="460" w:type="dxa"/>
            <w:tcBorders>
              <w:top w:val="nil"/>
              <w:left w:val="nil"/>
              <w:bottom w:val="nil"/>
              <w:right w:val="nil"/>
            </w:tcBorders>
            <w:shd w:val="clear" w:color="auto" w:fill="auto"/>
            <w:noWrap/>
            <w:vAlign w:val="bottom"/>
            <w:hideMark/>
          </w:tcPr>
          <w:p w14:paraId="55153225"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23C6C244"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6FAB53CC"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144</w:t>
            </w:r>
          </w:p>
        </w:tc>
        <w:tc>
          <w:tcPr>
            <w:tcW w:w="569" w:type="dxa"/>
            <w:tcBorders>
              <w:top w:val="nil"/>
              <w:left w:val="nil"/>
              <w:bottom w:val="single" w:sz="4" w:space="0" w:color="auto"/>
              <w:right w:val="single" w:sz="4" w:space="0" w:color="auto"/>
            </w:tcBorders>
            <w:shd w:val="clear" w:color="auto" w:fill="auto"/>
            <w:noWrap/>
            <w:vAlign w:val="bottom"/>
            <w:hideMark/>
          </w:tcPr>
          <w:p w14:paraId="1ABAA78E"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05BAC28A"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68C5D457"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086FEDE4"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490606F7"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44</w:t>
            </w:r>
          </w:p>
        </w:tc>
        <w:tc>
          <w:tcPr>
            <w:tcW w:w="460" w:type="dxa"/>
            <w:tcBorders>
              <w:top w:val="nil"/>
              <w:left w:val="nil"/>
              <w:bottom w:val="nil"/>
              <w:right w:val="nil"/>
            </w:tcBorders>
            <w:shd w:val="clear" w:color="auto" w:fill="auto"/>
            <w:noWrap/>
            <w:vAlign w:val="bottom"/>
            <w:hideMark/>
          </w:tcPr>
          <w:p w14:paraId="074601FC"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19B1457C"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1B177A81"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216</w:t>
            </w:r>
          </w:p>
        </w:tc>
        <w:tc>
          <w:tcPr>
            <w:tcW w:w="569" w:type="dxa"/>
            <w:tcBorders>
              <w:top w:val="nil"/>
              <w:left w:val="nil"/>
              <w:bottom w:val="single" w:sz="4" w:space="0" w:color="auto"/>
              <w:right w:val="single" w:sz="4" w:space="0" w:color="auto"/>
            </w:tcBorders>
            <w:shd w:val="clear" w:color="auto" w:fill="auto"/>
            <w:noWrap/>
            <w:vAlign w:val="bottom"/>
            <w:hideMark/>
          </w:tcPr>
          <w:p w14:paraId="6EC36B7F"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59FFCFA9"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45CE6F38"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1B8D959B"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21B1221E"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16</w:t>
            </w:r>
          </w:p>
        </w:tc>
        <w:tc>
          <w:tcPr>
            <w:tcW w:w="460" w:type="dxa"/>
            <w:tcBorders>
              <w:top w:val="nil"/>
              <w:left w:val="nil"/>
              <w:bottom w:val="nil"/>
              <w:right w:val="nil"/>
            </w:tcBorders>
            <w:shd w:val="clear" w:color="auto" w:fill="auto"/>
            <w:noWrap/>
            <w:vAlign w:val="bottom"/>
            <w:hideMark/>
          </w:tcPr>
          <w:p w14:paraId="2376A554"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3765B9BC"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40C361D7"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250</w:t>
            </w:r>
          </w:p>
        </w:tc>
        <w:tc>
          <w:tcPr>
            <w:tcW w:w="569" w:type="dxa"/>
            <w:tcBorders>
              <w:top w:val="nil"/>
              <w:left w:val="nil"/>
              <w:bottom w:val="single" w:sz="4" w:space="0" w:color="auto"/>
              <w:right w:val="single" w:sz="4" w:space="0" w:color="auto"/>
            </w:tcBorders>
            <w:shd w:val="clear" w:color="auto" w:fill="auto"/>
            <w:noWrap/>
            <w:vAlign w:val="bottom"/>
            <w:hideMark/>
          </w:tcPr>
          <w:p w14:paraId="228D4D00"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21CFAEF3"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377771BA"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7C52B10D"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2680" w:type="dxa"/>
            <w:tcBorders>
              <w:top w:val="nil"/>
              <w:left w:val="nil"/>
              <w:bottom w:val="single" w:sz="4" w:space="0" w:color="auto"/>
              <w:right w:val="single" w:sz="4" w:space="0" w:color="auto"/>
            </w:tcBorders>
            <w:shd w:val="clear" w:color="auto" w:fill="auto"/>
            <w:noWrap/>
            <w:vAlign w:val="bottom"/>
            <w:hideMark/>
          </w:tcPr>
          <w:p w14:paraId="0B5F40AE"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0</w:t>
            </w:r>
          </w:p>
        </w:tc>
        <w:tc>
          <w:tcPr>
            <w:tcW w:w="460" w:type="dxa"/>
            <w:tcBorders>
              <w:top w:val="nil"/>
              <w:left w:val="nil"/>
              <w:bottom w:val="nil"/>
              <w:right w:val="nil"/>
            </w:tcBorders>
            <w:shd w:val="clear" w:color="auto" w:fill="auto"/>
            <w:noWrap/>
            <w:vAlign w:val="bottom"/>
            <w:hideMark/>
          </w:tcPr>
          <w:p w14:paraId="6040F78D"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7BF7D794" w14:textId="77777777" w:rsidTr="008315F7">
        <w:trPr>
          <w:trHeight w:val="300"/>
          <w:jc w:val="center"/>
        </w:trPr>
        <w:tc>
          <w:tcPr>
            <w:tcW w:w="1120" w:type="dxa"/>
            <w:tcBorders>
              <w:top w:val="nil"/>
              <w:left w:val="single" w:sz="4" w:space="0" w:color="auto"/>
              <w:bottom w:val="single" w:sz="4" w:space="0" w:color="auto"/>
              <w:right w:val="single" w:sz="4" w:space="0" w:color="auto"/>
            </w:tcBorders>
            <w:shd w:val="clear" w:color="000000" w:fill="E2EFDA"/>
            <w:noWrap/>
            <w:vAlign w:val="bottom"/>
            <w:hideMark/>
          </w:tcPr>
          <w:p w14:paraId="54932F25"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r w:rsidRPr="00285DDC">
              <w:rPr>
                <w:rFonts w:ascii="Calibri" w:eastAsia="Times New Roman" w:hAnsi="Calibri" w:cs="Calibri"/>
                <w:color w:val="000000"/>
                <w:szCs w:val="22"/>
                <w:lang w:eastAsia="en-GB"/>
              </w:rPr>
              <w:t>500</w:t>
            </w:r>
          </w:p>
        </w:tc>
        <w:tc>
          <w:tcPr>
            <w:tcW w:w="569" w:type="dxa"/>
            <w:tcBorders>
              <w:top w:val="nil"/>
              <w:left w:val="nil"/>
              <w:bottom w:val="single" w:sz="4" w:space="0" w:color="auto"/>
              <w:right w:val="single" w:sz="4" w:space="0" w:color="auto"/>
            </w:tcBorders>
            <w:shd w:val="clear" w:color="auto" w:fill="auto"/>
            <w:noWrap/>
            <w:vAlign w:val="bottom"/>
            <w:hideMark/>
          </w:tcPr>
          <w:p w14:paraId="2D849415"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5231A3D9"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817" w:type="dxa"/>
            <w:tcBorders>
              <w:top w:val="nil"/>
              <w:left w:val="nil"/>
              <w:bottom w:val="single" w:sz="4" w:space="0" w:color="auto"/>
              <w:right w:val="single" w:sz="4" w:space="0" w:color="auto"/>
            </w:tcBorders>
            <w:shd w:val="clear" w:color="auto" w:fill="auto"/>
            <w:noWrap/>
            <w:vAlign w:val="bottom"/>
            <w:hideMark/>
          </w:tcPr>
          <w:p w14:paraId="55679AD7"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 </w:t>
            </w:r>
          </w:p>
        </w:tc>
        <w:tc>
          <w:tcPr>
            <w:tcW w:w="817" w:type="dxa"/>
            <w:tcBorders>
              <w:top w:val="nil"/>
              <w:left w:val="nil"/>
              <w:bottom w:val="single" w:sz="4" w:space="0" w:color="auto"/>
              <w:right w:val="single" w:sz="4" w:space="0" w:color="auto"/>
            </w:tcBorders>
            <w:shd w:val="clear" w:color="auto" w:fill="auto"/>
            <w:noWrap/>
            <w:vAlign w:val="bottom"/>
            <w:hideMark/>
          </w:tcPr>
          <w:p w14:paraId="02AC103D"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1</w:t>
            </w:r>
          </w:p>
        </w:tc>
        <w:tc>
          <w:tcPr>
            <w:tcW w:w="2680" w:type="dxa"/>
            <w:tcBorders>
              <w:top w:val="nil"/>
              <w:left w:val="nil"/>
              <w:bottom w:val="single" w:sz="4" w:space="0" w:color="auto"/>
              <w:right w:val="single" w:sz="4" w:space="0" w:color="auto"/>
            </w:tcBorders>
            <w:shd w:val="clear" w:color="auto" w:fill="auto"/>
            <w:noWrap/>
            <w:vAlign w:val="bottom"/>
            <w:hideMark/>
          </w:tcPr>
          <w:p w14:paraId="1DF79761" w14:textId="77777777" w:rsidR="00DA4895" w:rsidRPr="00285DDC" w:rsidRDefault="00DA4895" w:rsidP="008315F7">
            <w:pPr>
              <w:overflowPunct/>
              <w:autoSpaceDE/>
              <w:autoSpaceDN/>
              <w:adjustRightInd/>
              <w:spacing w:after="0"/>
              <w:jc w:val="center"/>
              <w:textAlignment w:val="auto"/>
              <w:rPr>
                <w:rFonts w:eastAsia="Times New Roman" w:cs="Arial"/>
                <w:color w:val="000000"/>
                <w:szCs w:val="22"/>
                <w:lang w:eastAsia="en-GB"/>
              </w:rPr>
            </w:pPr>
            <w:r w:rsidRPr="00285DDC">
              <w:rPr>
                <w:rFonts w:eastAsia="Times New Roman" w:cs="Arial"/>
                <w:color w:val="000000"/>
                <w:szCs w:val="22"/>
                <w:lang w:eastAsia="en-GB"/>
              </w:rPr>
              <w:t>0</w:t>
            </w:r>
          </w:p>
        </w:tc>
        <w:tc>
          <w:tcPr>
            <w:tcW w:w="460" w:type="dxa"/>
            <w:tcBorders>
              <w:top w:val="nil"/>
              <w:left w:val="nil"/>
              <w:bottom w:val="nil"/>
              <w:right w:val="nil"/>
            </w:tcBorders>
            <w:shd w:val="clear" w:color="auto" w:fill="auto"/>
            <w:noWrap/>
            <w:vAlign w:val="bottom"/>
            <w:hideMark/>
          </w:tcPr>
          <w:p w14:paraId="3E7725F4" w14:textId="77777777" w:rsidR="00DA4895" w:rsidRPr="00285DDC" w:rsidRDefault="00DA4895" w:rsidP="008315F7">
            <w:pPr>
              <w:overflowPunct/>
              <w:autoSpaceDE/>
              <w:autoSpaceDN/>
              <w:adjustRightInd/>
              <w:spacing w:after="0"/>
              <w:jc w:val="center"/>
              <w:textAlignment w:val="auto"/>
              <w:rPr>
                <w:rFonts w:ascii="Calibri" w:eastAsia="Times New Roman" w:hAnsi="Calibri" w:cs="Calibri"/>
                <w:color w:val="000000"/>
                <w:szCs w:val="22"/>
                <w:lang w:eastAsia="en-GB"/>
              </w:rPr>
            </w:pPr>
          </w:p>
        </w:tc>
      </w:tr>
      <w:tr w:rsidR="00DA4895" w:rsidRPr="00285DDC" w14:paraId="048FAA83" w14:textId="77777777" w:rsidTr="008315F7">
        <w:trPr>
          <w:trHeight w:val="300"/>
          <w:jc w:val="center"/>
        </w:trPr>
        <w:tc>
          <w:tcPr>
            <w:tcW w:w="1120" w:type="dxa"/>
            <w:tcBorders>
              <w:top w:val="nil"/>
              <w:left w:val="nil"/>
              <w:bottom w:val="nil"/>
              <w:right w:val="nil"/>
            </w:tcBorders>
            <w:shd w:val="clear" w:color="auto" w:fill="auto"/>
            <w:noWrap/>
            <w:vAlign w:val="bottom"/>
            <w:hideMark/>
          </w:tcPr>
          <w:p w14:paraId="6E165614" w14:textId="77777777" w:rsidR="00DA4895" w:rsidRPr="00285DDC" w:rsidRDefault="00DA4895" w:rsidP="008315F7">
            <w:pPr>
              <w:overflowPunct/>
              <w:autoSpaceDE/>
              <w:autoSpaceDN/>
              <w:adjustRightInd/>
              <w:spacing w:after="0"/>
              <w:jc w:val="center"/>
              <w:textAlignment w:val="auto"/>
              <w:rPr>
                <w:rFonts w:ascii="Times New Roman" w:eastAsia="Times New Roman" w:hAnsi="Times New Roman"/>
                <w:sz w:val="20"/>
                <w:lang w:eastAsia="en-GB"/>
              </w:rPr>
            </w:pPr>
          </w:p>
        </w:tc>
        <w:tc>
          <w:tcPr>
            <w:tcW w:w="569" w:type="dxa"/>
            <w:tcBorders>
              <w:top w:val="nil"/>
              <w:left w:val="nil"/>
              <w:bottom w:val="nil"/>
              <w:right w:val="nil"/>
            </w:tcBorders>
            <w:shd w:val="clear" w:color="auto" w:fill="auto"/>
            <w:noWrap/>
            <w:vAlign w:val="bottom"/>
            <w:hideMark/>
          </w:tcPr>
          <w:p w14:paraId="69F12D48" w14:textId="77777777" w:rsidR="00DA4895" w:rsidRPr="00285DDC" w:rsidRDefault="00DA4895" w:rsidP="008315F7">
            <w:pPr>
              <w:overflowPunct/>
              <w:autoSpaceDE/>
              <w:autoSpaceDN/>
              <w:adjustRightInd/>
              <w:spacing w:after="0"/>
              <w:jc w:val="center"/>
              <w:textAlignment w:val="auto"/>
              <w:rPr>
                <w:rFonts w:ascii="Times New Roman" w:eastAsia="Times New Roman" w:hAnsi="Times New Roman"/>
                <w:sz w:val="20"/>
                <w:lang w:eastAsia="en-GB"/>
              </w:rPr>
            </w:pPr>
          </w:p>
        </w:tc>
        <w:tc>
          <w:tcPr>
            <w:tcW w:w="817" w:type="dxa"/>
            <w:tcBorders>
              <w:top w:val="nil"/>
              <w:left w:val="nil"/>
              <w:bottom w:val="nil"/>
              <w:right w:val="nil"/>
            </w:tcBorders>
            <w:shd w:val="clear" w:color="auto" w:fill="auto"/>
            <w:noWrap/>
            <w:vAlign w:val="bottom"/>
            <w:hideMark/>
          </w:tcPr>
          <w:p w14:paraId="64631246" w14:textId="77777777" w:rsidR="00DA4895" w:rsidRPr="00285DDC" w:rsidRDefault="00DA4895" w:rsidP="008315F7">
            <w:pPr>
              <w:overflowPunct/>
              <w:autoSpaceDE/>
              <w:autoSpaceDN/>
              <w:adjustRightInd/>
              <w:spacing w:after="0"/>
              <w:jc w:val="center"/>
              <w:textAlignment w:val="auto"/>
              <w:rPr>
                <w:rFonts w:ascii="Times New Roman" w:eastAsia="Times New Roman" w:hAnsi="Times New Roman"/>
                <w:sz w:val="20"/>
                <w:lang w:eastAsia="en-GB"/>
              </w:rPr>
            </w:pPr>
          </w:p>
        </w:tc>
        <w:tc>
          <w:tcPr>
            <w:tcW w:w="817" w:type="dxa"/>
            <w:tcBorders>
              <w:top w:val="nil"/>
              <w:left w:val="nil"/>
              <w:bottom w:val="nil"/>
              <w:right w:val="nil"/>
            </w:tcBorders>
            <w:shd w:val="clear" w:color="auto" w:fill="auto"/>
            <w:noWrap/>
            <w:vAlign w:val="bottom"/>
            <w:hideMark/>
          </w:tcPr>
          <w:p w14:paraId="47C0EF94" w14:textId="77777777" w:rsidR="00DA4895" w:rsidRPr="00285DDC" w:rsidRDefault="00DA4895" w:rsidP="008315F7">
            <w:pPr>
              <w:overflowPunct/>
              <w:autoSpaceDE/>
              <w:autoSpaceDN/>
              <w:adjustRightInd/>
              <w:spacing w:after="0"/>
              <w:jc w:val="center"/>
              <w:textAlignment w:val="auto"/>
              <w:rPr>
                <w:rFonts w:ascii="Times New Roman" w:eastAsia="Times New Roman" w:hAnsi="Times New Roman"/>
                <w:sz w:val="20"/>
                <w:lang w:eastAsia="en-GB"/>
              </w:rPr>
            </w:pPr>
          </w:p>
        </w:tc>
        <w:tc>
          <w:tcPr>
            <w:tcW w:w="817" w:type="dxa"/>
            <w:tcBorders>
              <w:top w:val="nil"/>
              <w:left w:val="nil"/>
              <w:bottom w:val="nil"/>
              <w:right w:val="nil"/>
            </w:tcBorders>
            <w:shd w:val="clear" w:color="auto" w:fill="auto"/>
            <w:noWrap/>
            <w:vAlign w:val="bottom"/>
            <w:hideMark/>
          </w:tcPr>
          <w:p w14:paraId="4FB3ED09" w14:textId="77777777" w:rsidR="00DA4895" w:rsidRPr="00285DDC" w:rsidRDefault="00DA4895" w:rsidP="008315F7">
            <w:pPr>
              <w:overflowPunct/>
              <w:autoSpaceDE/>
              <w:autoSpaceDN/>
              <w:adjustRightInd/>
              <w:spacing w:after="0"/>
              <w:jc w:val="center"/>
              <w:textAlignment w:val="auto"/>
              <w:rPr>
                <w:rFonts w:ascii="Times New Roman" w:eastAsia="Times New Roman" w:hAnsi="Times New Roman"/>
                <w:sz w:val="20"/>
                <w:lang w:eastAsia="en-GB"/>
              </w:rPr>
            </w:pPr>
          </w:p>
        </w:tc>
        <w:tc>
          <w:tcPr>
            <w:tcW w:w="2680" w:type="dxa"/>
            <w:tcBorders>
              <w:top w:val="nil"/>
              <w:left w:val="nil"/>
              <w:bottom w:val="nil"/>
              <w:right w:val="nil"/>
            </w:tcBorders>
            <w:shd w:val="clear" w:color="auto" w:fill="auto"/>
            <w:noWrap/>
            <w:vAlign w:val="bottom"/>
            <w:hideMark/>
          </w:tcPr>
          <w:p w14:paraId="44995E2B" w14:textId="77777777" w:rsidR="00DA4895" w:rsidRPr="00285DDC" w:rsidRDefault="00DA4895" w:rsidP="008315F7">
            <w:pPr>
              <w:overflowPunct/>
              <w:autoSpaceDE/>
              <w:autoSpaceDN/>
              <w:adjustRightInd/>
              <w:spacing w:after="0"/>
              <w:jc w:val="center"/>
              <w:textAlignment w:val="auto"/>
              <w:rPr>
                <w:rFonts w:ascii="Times New Roman" w:eastAsia="Times New Roman" w:hAnsi="Times New Roman"/>
                <w:sz w:val="20"/>
                <w:lang w:eastAsia="en-GB"/>
              </w:rPr>
            </w:pPr>
          </w:p>
        </w:tc>
        <w:tc>
          <w:tcPr>
            <w:tcW w:w="460" w:type="dxa"/>
            <w:tcBorders>
              <w:top w:val="nil"/>
              <w:left w:val="nil"/>
              <w:bottom w:val="nil"/>
              <w:right w:val="nil"/>
            </w:tcBorders>
            <w:shd w:val="clear" w:color="auto" w:fill="auto"/>
            <w:noWrap/>
            <w:vAlign w:val="bottom"/>
            <w:hideMark/>
          </w:tcPr>
          <w:p w14:paraId="4ABE60AD" w14:textId="77777777" w:rsidR="00DA4895" w:rsidRPr="00285DDC" w:rsidRDefault="00DA4895" w:rsidP="008315F7">
            <w:pPr>
              <w:keepNext/>
              <w:overflowPunct/>
              <w:autoSpaceDE/>
              <w:autoSpaceDN/>
              <w:adjustRightInd/>
              <w:spacing w:after="0"/>
              <w:jc w:val="center"/>
              <w:textAlignment w:val="auto"/>
              <w:rPr>
                <w:rFonts w:ascii="Times New Roman" w:eastAsia="Times New Roman" w:hAnsi="Times New Roman"/>
                <w:sz w:val="20"/>
                <w:lang w:eastAsia="en-GB"/>
              </w:rPr>
            </w:pPr>
          </w:p>
        </w:tc>
      </w:tr>
    </w:tbl>
    <w:p w14:paraId="168D1904" w14:textId="5125FE0B" w:rsidR="00DA4895" w:rsidRDefault="00DA4895" w:rsidP="00DA4895">
      <w:pPr>
        <w:pStyle w:val="Caption"/>
      </w:pPr>
      <w:bookmarkStart w:id="6" w:name="_Ref178673977"/>
      <w:r>
        <w:t xml:space="preserve">Figure </w:t>
      </w:r>
      <w:r>
        <w:fldChar w:fldCharType="begin"/>
      </w:r>
      <w:r>
        <w:instrText xml:space="preserve"> SEQ Figure \* ARABIC </w:instrText>
      </w:r>
      <w:r>
        <w:fldChar w:fldCharType="separate"/>
      </w:r>
      <w:r>
        <w:rPr>
          <w:noProof/>
        </w:rPr>
        <w:t>6</w:t>
      </w:r>
      <w:r>
        <w:fldChar w:fldCharType="end"/>
      </w:r>
      <w:bookmarkEnd w:id="6"/>
      <w:r>
        <w:t xml:space="preserve"> Bandwidth utilisation using FR2 Numerology</w:t>
      </w:r>
    </w:p>
    <w:p w14:paraId="3E05757C" w14:textId="6F1D5C1E" w:rsidR="00DA4895" w:rsidRDefault="00DA4895" w:rsidP="00DA4895">
      <w:r>
        <w:lastRenderedPageBreak/>
        <w:t xml:space="preserve">As it can be observed from </w:t>
      </w:r>
      <w:r>
        <w:fldChar w:fldCharType="begin"/>
      </w:r>
      <w:r>
        <w:instrText xml:space="preserve"> REF _Ref178673977 \h </w:instrText>
      </w:r>
      <w:r>
        <w:fldChar w:fldCharType="separate"/>
      </w:r>
      <w:r>
        <w:t xml:space="preserve">Figure </w:t>
      </w:r>
      <w:r>
        <w:rPr>
          <w:noProof/>
        </w:rPr>
        <w:t>6</w:t>
      </w:r>
      <w:r>
        <w:fldChar w:fldCharType="end"/>
      </w:r>
      <w:r>
        <w:t>, the bandwidth wastage is significantly more in all cases</w:t>
      </w:r>
      <w:r w:rsidR="00D467D2">
        <w:t xml:space="preserve"> for FR2</w:t>
      </w:r>
      <w:r>
        <w:t>.</w:t>
      </w:r>
    </w:p>
    <w:p w14:paraId="32998D22" w14:textId="77777777" w:rsidR="00645A43" w:rsidRDefault="00645A43" w:rsidP="00DA4895"/>
    <w:p w14:paraId="4BF3C55E" w14:textId="592BF376" w:rsidR="00645A43" w:rsidRDefault="00645A43" w:rsidP="00645A43">
      <w:pPr>
        <w:rPr>
          <w:b/>
          <w:bCs/>
        </w:rPr>
      </w:pPr>
      <w:r w:rsidRPr="00D5018F">
        <w:rPr>
          <w:b/>
          <w:bCs/>
        </w:rPr>
        <w:t xml:space="preserve">Observation </w:t>
      </w:r>
      <w:r w:rsidR="009F54FF">
        <w:rPr>
          <w:b/>
          <w:bCs/>
        </w:rPr>
        <w:t>3</w:t>
      </w:r>
      <w:r w:rsidRPr="00D5018F">
        <w:rPr>
          <w:b/>
          <w:bCs/>
        </w:rPr>
        <w:t xml:space="preserve">:  </w:t>
      </w:r>
      <w:r>
        <w:rPr>
          <w:b/>
          <w:bCs/>
        </w:rPr>
        <w:t>FR1 channel bandwidth is more efficient compared to FR2 channel bandwidth.</w:t>
      </w:r>
    </w:p>
    <w:p w14:paraId="62509F98" w14:textId="77777777" w:rsidR="00645A43" w:rsidRDefault="00645A43" w:rsidP="00DA4895"/>
    <w:p w14:paraId="04FF254F" w14:textId="706BAC48" w:rsidR="00645A43" w:rsidRDefault="00645A43" w:rsidP="00645A43">
      <w:pPr>
        <w:rPr>
          <w:b/>
          <w:bCs/>
        </w:rPr>
      </w:pPr>
      <w:r>
        <w:rPr>
          <w:rFonts w:cs="Arial"/>
          <w:b/>
          <w:bCs/>
          <w:lang w:val="en-US"/>
        </w:rPr>
        <w:t>Proposal</w:t>
      </w:r>
      <w:r w:rsidR="0020711E">
        <w:rPr>
          <w:rFonts w:cs="Arial"/>
          <w:b/>
          <w:bCs/>
          <w:lang w:val="en-US"/>
        </w:rPr>
        <w:t xml:space="preserve"> </w:t>
      </w:r>
      <w:r w:rsidR="00C66555">
        <w:rPr>
          <w:rFonts w:cs="Arial"/>
          <w:b/>
          <w:bCs/>
          <w:lang w:val="en-US"/>
        </w:rPr>
        <w:t>1</w:t>
      </w:r>
      <w:r>
        <w:rPr>
          <w:rFonts w:cs="Arial"/>
          <w:b/>
          <w:bCs/>
          <w:lang w:val="en-US"/>
        </w:rPr>
        <w:t xml:space="preserve">:  In order to reduce bandwidth wastage, FR1 channel bandwidth should be expanded to include 10 MHz channel bandwidth </w:t>
      </w:r>
      <w:r w:rsidRPr="00BB560F">
        <w:rPr>
          <w:b/>
          <w:bCs/>
        </w:rPr>
        <w:t>(</w:t>
      </w:r>
      <w:r w:rsidRPr="00BB560F">
        <w:rPr>
          <w:rFonts w:cs="Arial"/>
          <w:b/>
          <w:bCs/>
          <w:lang w:val="en-US"/>
        </w:rPr>
        <w:t>10, 20, 25, 35, 50, 70</w:t>
      </w:r>
      <w:r>
        <w:rPr>
          <w:rFonts w:cs="Arial"/>
          <w:b/>
          <w:bCs/>
          <w:lang w:val="en-US"/>
        </w:rPr>
        <w:t xml:space="preserve">, </w:t>
      </w:r>
      <w:r w:rsidRPr="00BB560F">
        <w:rPr>
          <w:rFonts w:cs="Arial"/>
          <w:b/>
          <w:bCs/>
          <w:lang w:val="en-US"/>
        </w:rPr>
        <w:t>100 MHz)</w:t>
      </w:r>
      <w:r>
        <w:rPr>
          <w:rFonts w:cs="Arial"/>
          <w:b/>
          <w:bCs/>
          <w:lang w:val="en-US"/>
        </w:rPr>
        <w:t>.</w:t>
      </w:r>
    </w:p>
    <w:p w14:paraId="12DCFB96" w14:textId="77777777" w:rsidR="00731061" w:rsidRDefault="00731061" w:rsidP="00731061"/>
    <w:p w14:paraId="310293E4" w14:textId="77777777" w:rsidR="00C66555" w:rsidRPr="00EF6130" w:rsidRDefault="00C66555" w:rsidP="00C66555">
      <w:pPr>
        <w:rPr>
          <w:rFonts w:cs="Arial"/>
        </w:rPr>
      </w:pPr>
      <w:r w:rsidRPr="004C7EBB">
        <w:t>In the contribution from the previous meeting [</w:t>
      </w:r>
      <w:r>
        <w:t>2</w:t>
      </w:r>
      <w:r w:rsidRPr="004C7EBB">
        <w:t>], JSAT explained the channel allocation of legacy satellites and concluded that the channel width of FR1, similar to the discussions in this document, allows for more efficient use of legacy satellites. Furthermore, based on the findings in this document,</w:t>
      </w:r>
      <w:r>
        <w:t xml:space="preserve"> in evaluating efficient channel utilization to determine the feasibility of FR1 and FR2, RA</w:t>
      </w:r>
      <w:r w:rsidRPr="00EF6130">
        <w:rPr>
          <w:rFonts w:cs="Arial"/>
        </w:rPr>
        <w:t xml:space="preserve">N4 </w:t>
      </w:r>
      <w:r w:rsidRPr="00C75098">
        <w:rPr>
          <w:rFonts w:eastAsia="Yu Mincho" w:cs="Arial"/>
          <w:lang w:eastAsia="ja-JP"/>
        </w:rPr>
        <w:t>should</w:t>
      </w:r>
      <w:r w:rsidRPr="00EF6130">
        <w:rPr>
          <w:rFonts w:cs="Arial"/>
        </w:rPr>
        <w:t xml:space="preserve"> consider that FR1 reduces the unavailable bandwidth compared to FR2, allowing for more efficient use.</w:t>
      </w:r>
    </w:p>
    <w:p w14:paraId="4AF06DFD" w14:textId="77777777" w:rsidR="00C66555" w:rsidRDefault="00C66555" w:rsidP="00C66555"/>
    <w:p w14:paraId="296676D9" w14:textId="6774D014" w:rsidR="00C66555" w:rsidRDefault="00C66555" w:rsidP="00C66555">
      <w:pPr>
        <w:rPr>
          <w:rFonts w:cs="Arial"/>
          <w:b/>
          <w:bCs/>
        </w:rPr>
      </w:pPr>
      <w:r w:rsidRPr="00C75098">
        <w:rPr>
          <w:rFonts w:eastAsia="Yu Mincho" w:hint="eastAsia"/>
          <w:b/>
          <w:bCs/>
          <w:lang w:eastAsia="ja-JP"/>
        </w:rPr>
        <w:t>P</w:t>
      </w:r>
      <w:r w:rsidRPr="00C75098">
        <w:rPr>
          <w:rFonts w:eastAsia="Yu Mincho"/>
          <w:b/>
          <w:bCs/>
          <w:lang w:eastAsia="ja-JP"/>
        </w:rPr>
        <w:t>roposal</w:t>
      </w:r>
      <w:r w:rsidR="0020711E">
        <w:rPr>
          <w:rFonts w:eastAsia="Yu Mincho"/>
          <w:b/>
          <w:bCs/>
          <w:lang w:eastAsia="ja-JP"/>
        </w:rPr>
        <w:t xml:space="preserve"> </w:t>
      </w:r>
      <w:r w:rsidRPr="00C75098">
        <w:rPr>
          <w:rFonts w:eastAsia="Yu Mincho" w:hint="eastAsia"/>
          <w:b/>
          <w:bCs/>
          <w:lang w:eastAsia="ja-JP"/>
        </w:rPr>
        <w:t>2</w:t>
      </w:r>
      <w:r w:rsidRPr="00C75098">
        <w:rPr>
          <w:rFonts w:eastAsia="Yu Mincho"/>
          <w:b/>
          <w:bCs/>
          <w:lang w:eastAsia="ja-JP"/>
        </w:rPr>
        <w:t>:</w:t>
      </w:r>
      <w:r w:rsidRPr="00C75098">
        <w:rPr>
          <w:b/>
          <w:bCs/>
        </w:rPr>
        <w:t xml:space="preserve"> In evaluating efficient channel utilization to determine the feasibility of FR1 and FR2, RA</w:t>
      </w:r>
      <w:r w:rsidRPr="00C75098">
        <w:rPr>
          <w:rFonts w:cs="Arial"/>
          <w:b/>
          <w:bCs/>
        </w:rPr>
        <w:t xml:space="preserve">N4 </w:t>
      </w:r>
      <w:r w:rsidRPr="00C75098">
        <w:rPr>
          <w:rFonts w:eastAsia="Yu Mincho" w:cs="Arial"/>
          <w:b/>
          <w:bCs/>
          <w:lang w:eastAsia="ja-JP"/>
        </w:rPr>
        <w:t>should</w:t>
      </w:r>
      <w:r w:rsidRPr="00C75098">
        <w:rPr>
          <w:rFonts w:cs="Arial"/>
          <w:b/>
          <w:bCs/>
        </w:rPr>
        <w:t xml:space="preserve"> consider that FR1 reduces the unavailable bandwidth compared to FR2, allowing for more efficient use.</w:t>
      </w:r>
    </w:p>
    <w:p w14:paraId="1B23D962" w14:textId="77777777" w:rsidR="00C66555" w:rsidRPr="00731061" w:rsidRDefault="00C66555" w:rsidP="00C66555"/>
    <w:p w14:paraId="121B23D8" w14:textId="6BB1FB1C" w:rsidR="00D0573B" w:rsidRDefault="00D0573B">
      <w:pPr>
        <w:pStyle w:val="Heading1"/>
      </w:pPr>
      <w:r>
        <w:t>Conclusion</w:t>
      </w:r>
    </w:p>
    <w:p w14:paraId="6D3A4A58" w14:textId="108382B0" w:rsidR="00D37BD2" w:rsidRDefault="00D37BD2" w:rsidP="00D37BD2">
      <w:r>
        <w:t xml:space="preserve">The </w:t>
      </w:r>
      <w:r w:rsidR="00D82B26">
        <w:t>conclusions</w:t>
      </w:r>
      <w:r>
        <w:t xml:space="preserve"> that can be drawn from the presented analysis are as follows:</w:t>
      </w:r>
    </w:p>
    <w:p w14:paraId="5B1A3F16" w14:textId="77777777" w:rsidR="00645A43" w:rsidRDefault="00645A43" w:rsidP="00D37BD2"/>
    <w:p w14:paraId="144E3CE7" w14:textId="77777777" w:rsidR="00645A43" w:rsidRDefault="00645A43" w:rsidP="00645A43">
      <w:pPr>
        <w:rPr>
          <w:rFonts w:cs="Arial"/>
          <w:b/>
          <w:bCs/>
          <w:lang w:val="en-US"/>
        </w:rPr>
      </w:pPr>
      <w:r w:rsidRPr="00D5018F">
        <w:rPr>
          <w:b/>
          <w:bCs/>
        </w:rPr>
        <w:t xml:space="preserve">Observation </w:t>
      </w:r>
      <w:r>
        <w:rPr>
          <w:b/>
          <w:bCs/>
        </w:rPr>
        <w:t>1</w:t>
      </w:r>
      <w:r w:rsidRPr="00D5018F">
        <w:rPr>
          <w:b/>
          <w:bCs/>
        </w:rPr>
        <w:t xml:space="preserve">:  </w:t>
      </w:r>
      <w:r>
        <w:rPr>
          <w:b/>
          <w:bCs/>
        </w:rPr>
        <w:t xml:space="preserve">The addition of 10 MHz channel bandwidth </w:t>
      </w:r>
      <w:r w:rsidRPr="00BB560F">
        <w:rPr>
          <w:b/>
          <w:bCs/>
        </w:rPr>
        <w:t>(</w:t>
      </w:r>
      <w:r w:rsidRPr="00BB560F">
        <w:rPr>
          <w:rFonts w:cs="Arial"/>
          <w:b/>
          <w:bCs/>
          <w:lang w:val="en-US"/>
        </w:rPr>
        <w:t>10, 20, 25, 35, 50, 70</w:t>
      </w:r>
      <w:r>
        <w:rPr>
          <w:rFonts w:cs="Arial"/>
          <w:b/>
          <w:bCs/>
          <w:lang w:val="en-US"/>
        </w:rPr>
        <w:t xml:space="preserve">, </w:t>
      </w:r>
      <w:r w:rsidRPr="00BB560F">
        <w:rPr>
          <w:rFonts w:cs="Arial"/>
          <w:b/>
          <w:bCs/>
          <w:lang w:val="en-US"/>
        </w:rPr>
        <w:t xml:space="preserve">100 MHz) </w:t>
      </w:r>
      <w:r>
        <w:rPr>
          <w:rFonts w:cs="Arial"/>
          <w:b/>
          <w:bCs/>
          <w:lang w:val="en-US"/>
        </w:rPr>
        <w:t>result in lower unused bandwidth (and higher transponder bandwidth efficiency).</w:t>
      </w:r>
    </w:p>
    <w:p w14:paraId="744E49AB" w14:textId="77777777" w:rsidR="009F54FF" w:rsidRDefault="009F54FF" w:rsidP="00645A43">
      <w:pPr>
        <w:rPr>
          <w:rFonts w:cs="Arial"/>
          <w:b/>
          <w:bCs/>
          <w:lang w:val="en-US"/>
        </w:rPr>
      </w:pPr>
    </w:p>
    <w:p w14:paraId="5DC1E688" w14:textId="77777777" w:rsidR="009F54FF" w:rsidRDefault="009F54FF" w:rsidP="009F54FF">
      <w:pPr>
        <w:rPr>
          <w:b/>
          <w:bCs/>
        </w:rPr>
      </w:pPr>
      <w:r w:rsidRPr="00D5018F">
        <w:rPr>
          <w:b/>
          <w:bCs/>
        </w:rPr>
        <w:t xml:space="preserve">Observation </w:t>
      </w:r>
      <w:r>
        <w:rPr>
          <w:b/>
          <w:bCs/>
        </w:rPr>
        <w:t>2</w:t>
      </w:r>
      <w:r w:rsidRPr="00D5018F">
        <w:rPr>
          <w:b/>
          <w:bCs/>
        </w:rPr>
        <w:t xml:space="preserve">:  </w:t>
      </w:r>
      <w:r>
        <w:rPr>
          <w:b/>
          <w:bCs/>
        </w:rPr>
        <w:t>The addition of 10 MHz channel bandwidth reduces the maximum unused bandwidth by factor of two.</w:t>
      </w:r>
    </w:p>
    <w:p w14:paraId="140B5849" w14:textId="77777777" w:rsidR="00645A43" w:rsidRDefault="00645A43" w:rsidP="00645A43">
      <w:pPr>
        <w:rPr>
          <w:rFonts w:cs="Arial"/>
          <w:b/>
          <w:bCs/>
          <w:lang w:val="en-US"/>
        </w:rPr>
      </w:pPr>
    </w:p>
    <w:p w14:paraId="1080BC79" w14:textId="5C578F0B" w:rsidR="00645A43" w:rsidRDefault="00645A43" w:rsidP="00645A43">
      <w:pPr>
        <w:rPr>
          <w:b/>
          <w:bCs/>
        </w:rPr>
      </w:pPr>
      <w:r w:rsidRPr="00D5018F">
        <w:rPr>
          <w:b/>
          <w:bCs/>
        </w:rPr>
        <w:t xml:space="preserve">Observation </w:t>
      </w:r>
      <w:r w:rsidR="009F54FF">
        <w:rPr>
          <w:b/>
          <w:bCs/>
        </w:rPr>
        <w:t>3</w:t>
      </w:r>
      <w:r w:rsidRPr="00D5018F">
        <w:rPr>
          <w:b/>
          <w:bCs/>
        </w:rPr>
        <w:t xml:space="preserve">:  </w:t>
      </w:r>
      <w:r>
        <w:rPr>
          <w:b/>
          <w:bCs/>
        </w:rPr>
        <w:t>FR1 channel bandwidth is more efficient compared to FR2 channel bandwidth.</w:t>
      </w:r>
    </w:p>
    <w:p w14:paraId="35CB1B11" w14:textId="77777777" w:rsidR="00645A43" w:rsidRDefault="00645A43" w:rsidP="00645A43"/>
    <w:p w14:paraId="4BDA1BFD" w14:textId="3BB4F32C" w:rsidR="00645A43" w:rsidRDefault="00645A43" w:rsidP="00645A43">
      <w:pPr>
        <w:rPr>
          <w:b/>
          <w:bCs/>
        </w:rPr>
      </w:pPr>
      <w:r>
        <w:rPr>
          <w:rFonts w:cs="Arial"/>
          <w:b/>
          <w:bCs/>
          <w:lang w:val="en-US"/>
        </w:rPr>
        <w:t>Proposal</w:t>
      </w:r>
      <w:r w:rsidR="0020711E">
        <w:rPr>
          <w:rFonts w:cs="Arial"/>
          <w:b/>
          <w:bCs/>
          <w:lang w:val="en-US"/>
        </w:rPr>
        <w:t xml:space="preserve"> </w:t>
      </w:r>
      <w:r w:rsidR="00C66555">
        <w:rPr>
          <w:rFonts w:cs="Arial"/>
          <w:b/>
          <w:bCs/>
          <w:lang w:val="en-US"/>
        </w:rPr>
        <w:t>1</w:t>
      </w:r>
      <w:r>
        <w:rPr>
          <w:rFonts w:cs="Arial"/>
          <w:b/>
          <w:bCs/>
          <w:lang w:val="en-US"/>
        </w:rPr>
        <w:t xml:space="preserve">:  In order to reduce bandwidth wastage, FR1 channel bandwidth should be expanded to include 10 MHz channel bandwidth </w:t>
      </w:r>
      <w:r w:rsidRPr="00BB560F">
        <w:rPr>
          <w:b/>
          <w:bCs/>
        </w:rPr>
        <w:t>(</w:t>
      </w:r>
      <w:r w:rsidRPr="00BB560F">
        <w:rPr>
          <w:rFonts w:cs="Arial"/>
          <w:b/>
          <w:bCs/>
          <w:lang w:val="en-US"/>
        </w:rPr>
        <w:t>10, 20, 25, 35, 50, 70</w:t>
      </w:r>
      <w:r>
        <w:rPr>
          <w:rFonts w:cs="Arial"/>
          <w:b/>
          <w:bCs/>
          <w:lang w:val="en-US"/>
        </w:rPr>
        <w:t xml:space="preserve">, </w:t>
      </w:r>
      <w:r w:rsidRPr="00BB560F">
        <w:rPr>
          <w:rFonts w:cs="Arial"/>
          <w:b/>
          <w:bCs/>
          <w:lang w:val="en-US"/>
        </w:rPr>
        <w:t>100 MHz)</w:t>
      </w:r>
      <w:r>
        <w:rPr>
          <w:rFonts w:cs="Arial"/>
          <w:b/>
          <w:bCs/>
          <w:lang w:val="en-US"/>
        </w:rPr>
        <w:t>.</w:t>
      </w:r>
    </w:p>
    <w:p w14:paraId="52517779" w14:textId="77777777" w:rsidR="00645A43" w:rsidRDefault="00645A43" w:rsidP="00D37BD2"/>
    <w:p w14:paraId="24FA82BD" w14:textId="7F728006" w:rsidR="00C66555" w:rsidRDefault="00C66555" w:rsidP="00C66555">
      <w:pPr>
        <w:rPr>
          <w:rFonts w:cs="Arial"/>
          <w:b/>
          <w:bCs/>
        </w:rPr>
      </w:pPr>
      <w:r w:rsidRPr="00C75098">
        <w:rPr>
          <w:rFonts w:eastAsia="Yu Mincho" w:hint="eastAsia"/>
          <w:b/>
          <w:bCs/>
          <w:lang w:eastAsia="ja-JP"/>
        </w:rPr>
        <w:t>P</w:t>
      </w:r>
      <w:r w:rsidRPr="00C75098">
        <w:rPr>
          <w:rFonts w:eastAsia="Yu Mincho"/>
          <w:b/>
          <w:bCs/>
          <w:lang w:eastAsia="ja-JP"/>
        </w:rPr>
        <w:t>roposal</w:t>
      </w:r>
      <w:r w:rsidR="0020711E">
        <w:rPr>
          <w:rFonts w:eastAsia="Yu Mincho"/>
          <w:b/>
          <w:bCs/>
          <w:lang w:eastAsia="ja-JP"/>
        </w:rPr>
        <w:t xml:space="preserve"> </w:t>
      </w:r>
      <w:r w:rsidRPr="00C75098">
        <w:rPr>
          <w:rFonts w:eastAsia="Yu Mincho" w:hint="eastAsia"/>
          <w:b/>
          <w:bCs/>
          <w:lang w:eastAsia="ja-JP"/>
        </w:rPr>
        <w:t>2</w:t>
      </w:r>
      <w:r w:rsidRPr="00C75098">
        <w:rPr>
          <w:rFonts w:eastAsia="Yu Mincho"/>
          <w:b/>
          <w:bCs/>
          <w:lang w:eastAsia="ja-JP"/>
        </w:rPr>
        <w:t>:</w:t>
      </w:r>
      <w:r w:rsidRPr="00C75098">
        <w:rPr>
          <w:b/>
          <w:bCs/>
        </w:rPr>
        <w:t xml:space="preserve"> In evaluating efficient channel utilization to determine the feasibility of FR1 and FR2, RA</w:t>
      </w:r>
      <w:r w:rsidRPr="00C75098">
        <w:rPr>
          <w:rFonts w:cs="Arial"/>
          <w:b/>
          <w:bCs/>
        </w:rPr>
        <w:t xml:space="preserve">N4 </w:t>
      </w:r>
      <w:r w:rsidRPr="00C75098">
        <w:rPr>
          <w:rFonts w:eastAsia="Yu Mincho" w:cs="Arial"/>
          <w:b/>
          <w:bCs/>
          <w:lang w:eastAsia="ja-JP"/>
        </w:rPr>
        <w:t>should</w:t>
      </w:r>
      <w:r w:rsidRPr="00C75098">
        <w:rPr>
          <w:rFonts w:cs="Arial"/>
          <w:b/>
          <w:bCs/>
        </w:rPr>
        <w:t xml:space="preserve"> consider that FR1 reduces the unavailable bandwidth compared to FR2, allowing for more efficient use.</w:t>
      </w:r>
    </w:p>
    <w:p w14:paraId="519B7DCD" w14:textId="77777777" w:rsidR="00645A43" w:rsidRPr="00C66555" w:rsidRDefault="00645A43" w:rsidP="00D37BD2"/>
    <w:p w14:paraId="79D9EED5" w14:textId="77777777" w:rsidR="00645A43" w:rsidRDefault="00645A43" w:rsidP="00D37BD2"/>
    <w:p w14:paraId="4E38C236" w14:textId="7CF3202E" w:rsidR="004A0169" w:rsidRDefault="004A0169" w:rsidP="007C4884"/>
    <w:p w14:paraId="1ACD4AA4" w14:textId="77777777" w:rsidR="00531346" w:rsidRDefault="00531346">
      <w:pPr>
        <w:overflowPunct/>
        <w:autoSpaceDE/>
        <w:autoSpaceDN/>
        <w:adjustRightInd/>
        <w:spacing w:after="0"/>
        <w:jc w:val="left"/>
        <w:textAlignment w:val="auto"/>
      </w:pPr>
      <w:r>
        <w:br w:type="page"/>
      </w:r>
    </w:p>
    <w:p w14:paraId="2F566ED3" w14:textId="5271438C" w:rsidR="00D0573B" w:rsidRDefault="003472D4" w:rsidP="003472D4">
      <w:pPr>
        <w:pStyle w:val="Heading1"/>
      </w:pPr>
      <w:r>
        <w:lastRenderedPageBreak/>
        <w:t xml:space="preserve">References </w:t>
      </w:r>
    </w:p>
    <w:p w14:paraId="0049F850" w14:textId="33F4C4C5" w:rsidR="00645A43" w:rsidRPr="00EA09AA" w:rsidRDefault="00645A43" w:rsidP="007C4884">
      <w:r>
        <w:t>[1]</w:t>
      </w:r>
      <w:r>
        <w:tab/>
      </w:r>
      <w:r w:rsidRPr="00EA09AA">
        <w:t>RP-241690, New WID on Introduction of Ku Band for NR NTN, Intelsat, Eutelsat Group, Thales, CHTTL, Hispasat, RAN#104</w:t>
      </w:r>
      <w:r w:rsidR="009F54FF">
        <w:t>.</w:t>
      </w:r>
    </w:p>
    <w:p w14:paraId="2FA50F49" w14:textId="00C9DB16" w:rsidR="00645A43" w:rsidRDefault="00645A43" w:rsidP="00645A43">
      <w:r>
        <w:t xml:space="preserve">[2]   </w:t>
      </w:r>
      <w:r w:rsidRPr="00A820CF">
        <w:t>R4-2413</w:t>
      </w:r>
      <w:r w:rsidR="00C66555">
        <w:t>458</w:t>
      </w:r>
      <w:r w:rsidRPr="00C478FF">
        <w:t>Ku Band Channel Allocation for Legacy Satellite System</w:t>
      </w:r>
      <w:r>
        <w:t xml:space="preserve">; </w:t>
      </w:r>
      <w:r w:rsidRPr="00932CDE">
        <w:t>SKY Perfect JSAT</w:t>
      </w:r>
      <w:r w:rsidR="009F54FF">
        <w:t>.</w:t>
      </w:r>
    </w:p>
    <w:p w14:paraId="6ECA0BF0" w14:textId="6A482AB3" w:rsidR="00645A43" w:rsidRPr="003A48C2" w:rsidRDefault="00645A43" w:rsidP="007C4884"/>
    <w:sectPr w:rsidR="00645A43" w:rsidRPr="003A48C2">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F5845" w14:textId="77777777" w:rsidR="003D1E95" w:rsidRDefault="003D1E95">
      <w:pPr>
        <w:spacing w:after="0"/>
      </w:pPr>
      <w:r>
        <w:separator/>
      </w:r>
    </w:p>
  </w:endnote>
  <w:endnote w:type="continuationSeparator" w:id="0">
    <w:p w14:paraId="02B46269" w14:textId="77777777" w:rsidR="003D1E95" w:rsidRDefault="003D1E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I">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39B0E" w14:textId="77777777" w:rsidR="003D1E95" w:rsidRDefault="003D1E95">
      <w:pPr>
        <w:spacing w:after="0"/>
      </w:pPr>
      <w:r>
        <w:separator/>
      </w:r>
    </w:p>
  </w:footnote>
  <w:footnote w:type="continuationSeparator" w:id="0">
    <w:p w14:paraId="633898B3" w14:textId="77777777" w:rsidR="003D1E95" w:rsidRDefault="003D1E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24EB4"/>
    <w:multiLevelType w:val="hybridMultilevel"/>
    <w:tmpl w:val="4554F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7166C"/>
    <w:multiLevelType w:val="multilevel"/>
    <w:tmpl w:val="D64E1BCA"/>
    <w:lvl w:ilvl="0">
      <w:start w:val="1"/>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ED94725"/>
    <w:multiLevelType w:val="hybridMultilevel"/>
    <w:tmpl w:val="3D3C755E"/>
    <w:lvl w:ilvl="0" w:tplc="2E2A475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9110FF"/>
    <w:multiLevelType w:val="multilevel"/>
    <w:tmpl w:val="82BABD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DE766B"/>
    <w:multiLevelType w:val="hybridMultilevel"/>
    <w:tmpl w:val="EABCDAF6"/>
    <w:lvl w:ilvl="0" w:tplc="B8D68F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3D2E22"/>
    <w:multiLevelType w:val="hybridMultilevel"/>
    <w:tmpl w:val="E876A5FE"/>
    <w:lvl w:ilvl="0" w:tplc="0EA06C8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784390"/>
    <w:multiLevelType w:val="multilevel"/>
    <w:tmpl w:val="EE3612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0659AC"/>
    <w:multiLevelType w:val="hybridMultilevel"/>
    <w:tmpl w:val="DB44614E"/>
    <w:lvl w:ilvl="0" w:tplc="DA3CEC6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CA23AD"/>
    <w:multiLevelType w:val="hybridMultilevel"/>
    <w:tmpl w:val="AE3263F6"/>
    <w:lvl w:ilvl="0" w:tplc="E358383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7" w15:restartNumberingAfterBreak="0">
    <w:nsid w:val="69024FC9"/>
    <w:multiLevelType w:val="hybridMultilevel"/>
    <w:tmpl w:val="97809D8C"/>
    <w:lvl w:ilvl="0" w:tplc="82B0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11647B"/>
    <w:multiLevelType w:val="hybridMultilevel"/>
    <w:tmpl w:val="6C28D60E"/>
    <w:lvl w:ilvl="0" w:tplc="CD7C9DD4">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66E02"/>
    <w:multiLevelType w:val="hybridMultilevel"/>
    <w:tmpl w:val="089ED50C"/>
    <w:lvl w:ilvl="0" w:tplc="5D6EDB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8C1987"/>
    <w:multiLevelType w:val="hybridMultilevel"/>
    <w:tmpl w:val="A62A0E14"/>
    <w:lvl w:ilvl="0" w:tplc="604E243E">
      <w:start w:val="1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A1520"/>
    <w:multiLevelType w:val="hybridMultilevel"/>
    <w:tmpl w:val="680026C2"/>
    <w:lvl w:ilvl="0" w:tplc="2FD8FB2C">
      <w:start w:val="1"/>
      <w:numFmt w:val="decimal"/>
      <w:lvlText w:val="Observation %1"/>
      <w:lvlJc w:val="left"/>
      <w:pPr>
        <w:ind w:left="1701" w:hanging="1701"/>
      </w:pPr>
      <w:rPr>
        <w:rFonts w:hint="default"/>
      </w:rPr>
    </w:lvl>
    <w:lvl w:ilvl="1" w:tplc="527E16DC">
      <w:start w:val="1"/>
      <w:numFmt w:val="lowerLetter"/>
      <w:lvlText w:val="%2."/>
      <w:lvlJc w:val="left"/>
      <w:pPr>
        <w:ind w:left="5977" w:hanging="360"/>
      </w:pPr>
      <w:rPr>
        <w:rFonts w:hint="eastAsia"/>
      </w:rPr>
    </w:lvl>
    <w:lvl w:ilvl="2" w:tplc="6C7E9DB2">
      <w:start w:val="1"/>
      <w:numFmt w:val="lowerRoman"/>
      <w:lvlText w:val="%3."/>
      <w:lvlJc w:val="right"/>
      <w:pPr>
        <w:ind w:left="6697" w:hanging="180"/>
      </w:pPr>
      <w:rPr>
        <w:rFonts w:hint="eastAsia"/>
      </w:rPr>
    </w:lvl>
    <w:lvl w:ilvl="3" w:tplc="450C5A64">
      <w:start w:val="1"/>
      <w:numFmt w:val="decimal"/>
      <w:lvlText w:val="%4."/>
      <w:lvlJc w:val="left"/>
      <w:pPr>
        <w:ind w:left="7417" w:hanging="360"/>
      </w:pPr>
      <w:rPr>
        <w:rFonts w:hint="eastAsia"/>
      </w:rPr>
    </w:lvl>
    <w:lvl w:ilvl="4" w:tplc="41D88D9E">
      <w:start w:val="1"/>
      <w:numFmt w:val="lowerLetter"/>
      <w:lvlText w:val="%5."/>
      <w:lvlJc w:val="left"/>
      <w:pPr>
        <w:ind w:left="8137" w:hanging="360"/>
      </w:pPr>
      <w:rPr>
        <w:rFonts w:hint="eastAsia"/>
      </w:rPr>
    </w:lvl>
    <w:lvl w:ilvl="5" w:tplc="8B0E2A2C">
      <w:start w:val="1"/>
      <w:numFmt w:val="lowerRoman"/>
      <w:lvlText w:val="%6."/>
      <w:lvlJc w:val="right"/>
      <w:pPr>
        <w:ind w:left="8857" w:hanging="180"/>
      </w:pPr>
      <w:rPr>
        <w:rFonts w:hint="eastAsia"/>
      </w:rPr>
    </w:lvl>
    <w:lvl w:ilvl="6" w:tplc="2B9EB26A">
      <w:start w:val="1"/>
      <w:numFmt w:val="decimal"/>
      <w:lvlText w:val="%7."/>
      <w:lvlJc w:val="left"/>
      <w:pPr>
        <w:ind w:left="9577" w:hanging="360"/>
      </w:pPr>
      <w:rPr>
        <w:rFonts w:hint="eastAsia"/>
      </w:rPr>
    </w:lvl>
    <w:lvl w:ilvl="7" w:tplc="22B249F6">
      <w:start w:val="1"/>
      <w:numFmt w:val="lowerLetter"/>
      <w:lvlText w:val="%8."/>
      <w:lvlJc w:val="left"/>
      <w:pPr>
        <w:ind w:left="10297" w:hanging="360"/>
      </w:pPr>
      <w:rPr>
        <w:rFonts w:hint="eastAsia"/>
      </w:rPr>
    </w:lvl>
    <w:lvl w:ilvl="8" w:tplc="F2926AFE">
      <w:start w:val="1"/>
      <w:numFmt w:val="lowerRoman"/>
      <w:lvlText w:val="%9."/>
      <w:lvlJc w:val="right"/>
      <w:pPr>
        <w:ind w:left="11017" w:hanging="180"/>
      </w:pPr>
      <w:rPr>
        <w:rFonts w:hint="eastAsia"/>
      </w:r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1"/>
  </w:num>
  <w:num w:numId="2" w16cid:durableId="1669401916">
    <w:abstractNumId w:val="23"/>
  </w:num>
  <w:num w:numId="3" w16cid:durableId="1063329923">
    <w:abstractNumId w:val="8"/>
  </w:num>
  <w:num w:numId="4" w16cid:durableId="531575562">
    <w:abstractNumId w:val="15"/>
  </w:num>
  <w:num w:numId="5" w16cid:durableId="463083260">
    <w:abstractNumId w:val="7"/>
  </w:num>
  <w:num w:numId="6" w16cid:durableId="1421214507">
    <w:abstractNumId w:val="13"/>
  </w:num>
  <w:num w:numId="7" w16cid:durableId="1488395239">
    <w:abstractNumId w:val="12"/>
  </w:num>
  <w:num w:numId="8" w16cid:durableId="575163152">
    <w:abstractNumId w:val="20"/>
  </w:num>
  <w:num w:numId="9" w16cid:durableId="850147378">
    <w:abstractNumId w:val="34"/>
  </w:num>
  <w:num w:numId="10" w16cid:durableId="2068336034">
    <w:abstractNumId w:val="21"/>
  </w:num>
  <w:num w:numId="11" w16cid:durableId="657537951">
    <w:abstractNumId w:val="32"/>
  </w:num>
  <w:num w:numId="12" w16cid:durableId="390469372">
    <w:abstractNumId w:val="18"/>
  </w:num>
  <w:num w:numId="13" w16cid:durableId="479346819">
    <w:abstractNumId w:val="25"/>
  </w:num>
  <w:num w:numId="14" w16cid:durableId="1438914644">
    <w:abstractNumId w:val="28"/>
  </w:num>
  <w:num w:numId="15" w16cid:durableId="1229193231">
    <w:abstractNumId w:val="6"/>
  </w:num>
  <w:num w:numId="16" w16cid:durableId="2055343663">
    <w:abstractNumId w:val="22"/>
  </w:num>
  <w:num w:numId="17" w16cid:durableId="393092901">
    <w:abstractNumId w:val="1"/>
  </w:num>
  <w:num w:numId="18" w16cid:durableId="812257408">
    <w:abstractNumId w:val="1"/>
  </w:num>
  <w:num w:numId="19" w16cid:durableId="2134320550">
    <w:abstractNumId w:val="31"/>
  </w:num>
  <w:num w:numId="20" w16cid:durableId="2043820650">
    <w:abstractNumId w:val="16"/>
  </w:num>
  <w:num w:numId="21" w16cid:durableId="256066113">
    <w:abstractNumId w:val="1"/>
  </w:num>
  <w:num w:numId="22" w16cid:durableId="1815565155">
    <w:abstractNumId w:val="1"/>
  </w:num>
  <w:num w:numId="23" w16cid:durableId="900871553">
    <w:abstractNumId w:val="1"/>
  </w:num>
  <w:num w:numId="24" w16cid:durableId="2083066619">
    <w:abstractNumId w:val="4"/>
  </w:num>
  <w:num w:numId="25" w16cid:durableId="102774546">
    <w:abstractNumId w:val="17"/>
  </w:num>
  <w:num w:numId="26" w16cid:durableId="1195772214">
    <w:abstractNumId w:val="1"/>
  </w:num>
  <w:num w:numId="27" w16cid:durableId="111632001">
    <w:abstractNumId w:val="1"/>
  </w:num>
  <w:num w:numId="28" w16cid:durableId="873538251">
    <w:abstractNumId w:val="1"/>
  </w:num>
  <w:num w:numId="29" w16cid:durableId="379747461">
    <w:abstractNumId w:val="11"/>
  </w:num>
  <w:num w:numId="30" w16cid:durableId="36316719">
    <w:abstractNumId w:val="1"/>
  </w:num>
  <w:num w:numId="31" w16cid:durableId="435948098">
    <w:abstractNumId w:val="29"/>
  </w:num>
  <w:num w:numId="32" w16cid:durableId="1495536470">
    <w:abstractNumId w:val="10"/>
  </w:num>
  <w:num w:numId="33" w16cid:durableId="1691447787">
    <w:abstractNumId w:val="0"/>
  </w:num>
  <w:num w:numId="34" w16cid:durableId="18282848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194970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3274232">
    <w:abstractNumId w:val="33"/>
  </w:num>
  <w:num w:numId="37" w16cid:durableId="1205216864">
    <w:abstractNumId w:val="20"/>
  </w:num>
  <w:num w:numId="38" w16cid:durableId="1133327220">
    <w:abstractNumId w:val="20"/>
  </w:num>
  <w:num w:numId="39" w16cid:durableId="1338844944">
    <w:abstractNumId w:val="1"/>
  </w:num>
  <w:num w:numId="40" w16cid:durableId="227376316">
    <w:abstractNumId w:val="14"/>
  </w:num>
  <w:num w:numId="41" w16cid:durableId="302933270">
    <w:abstractNumId w:val="5"/>
  </w:num>
  <w:num w:numId="42" w16cid:durableId="1341615241">
    <w:abstractNumId w:val="26"/>
  </w:num>
  <w:num w:numId="43" w16cid:durableId="206066546">
    <w:abstractNumId w:val="27"/>
  </w:num>
  <w:num w:numId="44" w16cid:durableId="883323106">
    <w:abstractNumId w:val="1"/>
  </w:num>
  <w:num w:numId="45" w16cid:durableId="1294558210">
    <w:abstractNumId w:val="9"/>
  </w:num>
  <w:num w:numId="46" w16cid:durableId="1834030133">
    <w:abstractNumId w:val="24"/>
  </w:num>
  <w:num w:numId="47" w16cid:durableId="215245971">
    <w:abstractNumId w:val="30"/>
  </w:num>
  <w:num w:numId="48" w16cid:durableId="3102146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85C"/>
    <w:rsid w:val="00000C38"/>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E4"/>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380E"/>
    <w:rsid w:val="000944CB"/>
    <w:rsid w:val="00094510"/>
    <w:rsid w:val="00094586"/>
    <w:rsid w:val="0009493B"/>
    <w:rsid w:val="00094D0E"/>
    <w:rsid w:val="0009510F"/>
    <w:rsid w:val="00096FB6"/>
    <w:rsid w:val="000A0F3C"/>
    <w:rsid w:val="000A1B7B"/>
    <w:rsid w:val="000A2482"/>
    <w:rsid w:val="000A2A75"/>
    <w:rsid w:val="000A2EE8"/>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09B"/>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5FC0"/>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40FC"/>
    <w:rsid w:val="001058EE"/>
    <w:rsid w:val="00105BBC"/>
    <w:rsid w:val="001062FB"/>
    <w:rsid w:val="001063E6"/>
    <w:rsid w:val="00106AAD"/>
    <w:rsid w:val="0011074E"/>
    <w:rsid w:val="001110A6"/>
    <w:rsid w:val="00112487"/>
    <w:rsid w:val="001125F7"/>
    <w:rsid w:val="001126EF"/>
    <w:rsid w:val="001129A9"/>
    <w:rsid w:val="00112B31"/>
    <w:rsid w:val="0011330E"/>
    <w:rsid w:val="00113312"/>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605D8"/>
    <w:rsid w:val="00163066"/>
    <w:rsid w:val="00164B62"/>
    <w:rsid w:val="00164E49"/>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2EC"/>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A7810"/>
    <w:rsid w:val="001B05F9"/>
    <w:rsid w:val="001B0B6C"/>
    <w:rsid w:val="001B0D97"/>
    <w:rsid w:val="001B0F91"/>
    <w:rsid w:val="001B1808"/>
    <w:rsid w:val="001B265B"/>
    <w:rsid w:val="001B35EB"/>
    <w:rsid w:val="001B3887"/>
    <w:rsid w:val="001B42D4"/>
    <w:rsid w:val="001B4840"/>
    <w:rsid w:val="001B4EA3"/>
    <w:rsid w:val="001B58B3"/>
    <w:rsid w:val="001B5A5D"/>
    <w:rsid w:val="001B6D62"/>
    <w:rsid w:val="001B7284"/>
    <w:rsid w:val="001C0E23"/>
    <w:rsid w:val="001C129A"/>
    <w:rsid w:val="001C1CE5"/>
    <w:rsid w:val="001C2DC5"/>
    <w:rsid w:val="001C3090"/>
    <w:rsid w:val="001C3832"/>
    <w:rsid w:val="001C3D2A"/>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98"/>
    <w:rsid w:val="001F0CCF"/>
    <w:rsid w:val="001F0CF7"/>
    <w:rsid w:val="001F2983"/>
    <w:rsid w:val="001F3916"/>
    <w:rsid w:val="001F3DC2"/>
    <w:rsid w:val="001F4964"/>
    <w:rsid w:val="001F54C5"/>
    <w:rsid w:val="001F6031"/>
    <w:rsid w:val="001F6452"/>
    <w:rsid w:val="001F6563"/>
    <w:rsid w:val="001F662C"/>
    <w:rsid w:val="001F7074"/>
    <w:rsid w:val="001F780C"/>
    <w:rsid w:val="001F7A7C"/>
    <w:rsid w:val="001F7D82"/>
    <w:rsid w:val="00200490"/>
    <w:rsid w:val="00200F95"/>
    <w:rsid w:val="00201F3A"/>
    <w:rsid w:val="00202441"/>
    <w:rsid w:val="00202E05"/>
    <w:rsid w:val="00203F96"/>
    <w:rsid w:val="00204165"/>
    <w:rsid w:val="00205303"/>
    <w:rsid w:val="00205D63"/>
    <w:rsid w:val="002069B2"/>
    <w:rsid w:val="00206ED6"/>
    <w:rsid w:val="0020711E"/>
    <w:rsid w:val="00207FA3"/>
    <w:rsid w:val="00210A01"/>
    <w:rsid w:val="00210F3F"/>
    <w:rsid w:val="00211097"/>
    <w:rsid w:val="00211D0D"/>
    <w:rsid w:val="0021252E"/>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3D01"/>
    <w:rsid w:val="00235632"/>
    <w:rsid w:val="00235872"/>
    <w:rsid w:val="00235978"/>
    <w:rsid w:val="00235E17"/>
    <w:rsid w:val="0023783E"/>
    <w:rsid w:val="002402EB"/>
    <w:rsid w:val="0024070F"/>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59D"/>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5DDC"/>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33D"/>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6139"/>
    <w:rsid w:val="002D685B"/>
    <w:rsid w:val="002D733F"/>
    <w:rsid w:val="002D7637"/>
    <w:rsid w:val="002E021A"/>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35C"/>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5F65"/>
    <w:rsid w:val="003169FE"/>
    <w:rsid w:val="003203ED"/>
    <w:rsid w:val="00320683"/>
    <w:rsid w:val="00320D8F"/>
    <w:rsid w:val="00321B01"/>
    <w:rsid w:val="00321BF4"/>
    <w:rsid w:val="00321CCD"/>
    <w:rsid w:val="00322C9F"/>
    <w:rsid w:val="00324D23"/>
    <w:rsid w:val="00325289"/>
    <w:rsid w:val="003252B2"/>
    <w:rsid w:val="00325F47"/>
    <w:rsid w:val="003264B4"/>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4D7"/>
    <w:rsid w:val="00342A10"/>
    <w:rsid w:val="00342BD7"/>
    <w:rsid w:val="003458E7"/>
    <w:rsid w:val="00345F20"/>
    <w:rsid w:val="003467BD"/>
    <w:rsid w:val="00346D01"/>
    <w:rsid w:val="00346DB5"/>
    <w:rsid w:val="00346EBF"/>
    <w:rsid w:val="00346F2B"/>
    <w:rsid w:val="003472D4"/>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1096"/>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48C2"/>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071"/>
    <w:rsid w:val="003C22A4"/>
    <w:rsid w:val="003C2702"/>
    <w:rsid w:val="003C3656"/>
    <w:rsid w:val="003C3A26"/>
    <w:rsid w:val="003C439E"/>
    <w:rsid w:val="003C50C7"/>
    <w:rsid w:val="003C7806"/>
    <w:rsid w:val="003D0A19"/>
    <w:rsid w:val="003D0E82"/>
    <w:rsid w:val="003D109F"/>
    <w:rsid w:val="003D1E95"/>
    <w:rsid w:val="003D2478"/>
    <w:rsid w:val="003D2F9B"/>
    <w:rsid w:val="003D3C45"/>
    <w:rsid w:val="003D5B1F"/>
    <w:rsid w:val="003D62C8"/>
    <w:rsid w:val="003D64CC"/>
    <w:rsid w:val="003D7400"/>
    <w:rsid w:val="003D76CD"/>
    <w:rsid w:val="003D7DF7"/>
    <w:rsid w:val="003E0851"/>
    <w:rsid w:val="003E09BE"/>
    <w:rsid w:val="003E0D38"/>
    <w:rsid w:val="003E1054"/>
    <w:rsid w:val="003E15FA"/>
    <w:rsid w:val="003E19D5"/>
    <w:rsid w:val="003E2466"/>
    <w:rsid w:val="003E2EC0"/>
    <w:rsid w:val="003E3435"/>
    <w:rsid w:val="003E3ABC"/>
    <w:rsid w:val="003E4ADB"/>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B13"/>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3843"/>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5DDA"/>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91"/>
    <w:rsid w:val="00490FB0"/>
    <w:rsid w:val="004914F8"/>
    <w:rsid w:val="00491D21"/>
    <w:rsid w:val="00492BC5"/>
    <w:rsid w:val="004964F1"/>
    <w:rsid w:val="0049698D"/>
    <w:rsid w:val="00496ABA"/>
    <w:rsid w:val="004A0169"/>
    <w:rsid w:val="004A0FE2"/>
    <w:rsid w:val="004A11D7"/>
    <w:rsid w:val="004A16BC"/>
    <w:rsid w:val="004A17DB"/>
    <w:rsid w:val="004A1BB2"/>
    <w:rsid w:val="004A2B94"/>
    <w:rsid w:val="004A3D72"/>
    <w:rsid w:val="004A4DB9"/>
    <w:rsid w:val="004A64FA"/>
    <w:rsid w:val="004B09A0"/>
    <w:rsid w:val="004B18EE"/>
    <w:rsid w:val="004B1FA5"/>
    <w:rsid w:val="004B254E"/>
    <w:rsid w:val="004B2B6D"/>
    <w:rsid w:val="004B32A3"/>
    <w:rsid w:val="004B4ECD"/>
    <w:rsid w:val="004B58EE"/>
    <w:rsid w:val="004B5C2F"/>
    <w:rsid w:val="004B72FC"/>
    <w:rsid w:val="004B7C0C"/>
    <w:rsid w:val="004C005B"/>
    <w:rsid w:val="004C089A"/>
    <w:rsid w:val="004C3393"/>
    <w:rsid w:val="004C3898"/>
    <w:rsid w:val="004C4246"/>
    <w:rsid w:val="004C49D0"/>
    <w:rsid w:val="004C57ED"/>
    <w:rsid w:val="004C6233"/>
    <w:rsid w:val="004C6FB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4F2F"/>
    <w:rsid w:val="004E519A"/>
    <w:rsid w:val="004E56DC"/>
    <w:rsid w:val="004E76F4"/>
    <w:rsid w:val="004F0B4E"/>
    <w:rsid w:val="004F0B6C"/>
    <w:rsid w:val="004F2078"/>
    <w:rsid w:val="004F2649"/>
    <w:rsid w:val="004F2814"/>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346"/>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4D51"/>
    <w:rsid w:val="005652B0"/>
    <w:rsid w:val="00565CF0"/>
    <w:rsid w:val="005662A3"/>
    <w:rsid w:val="00566D80"/>
    <w:rsid w:val="00567261"/>
    <w:rsid w:val="00567386"/>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120"/>
    <w:rsid w:val="005B35D7"/>
    <w:rsid w:val="005B3874"/>
    <w:rsid w:val="005B392A"/>
    <w:rsid w:val="005B3AA3"/>
    <w:rsid w:val="005B3E9F"/>
    <w:rsid w:val="005B43C4"/>
    <w:rsid w:val="005B44FC"/>
    <w:rsid w:val="005B50DB"/>
    <w:rsid w:val="005B6F83"/>
    <w:rsid w:val="005B73A4"/>
    <w:rsid w:val="005C0030"/>
    <w:rsid w:val="005C0A0D"/>
    <w:rsid w:val="005C1A97"/>
    <w:rsid w:val="005C3B16"/>
    <w:rsid w:val="005C4FAF"/>
    <w:rsid w:val="005C58E5"/>
    <w:rsid w:val="005C5910"/>
    <w:rsid w:val="005C5C7E"/>
    <w:rsid w:val="005C64A5"/>
    <w:rsid w:val="005C6F97"/>
    <w:rsid w:val="005C74FB"/>
    <w:rsid w:val="005D1602"/>
    <w:rsid w:val="005D2D1D"/>
    <w:rsid w:val="005D4206"/>
    <w:rsid w:val="005D570D"/>
    <w:rsid w:val="005D5E76"/>
    <w:rsid w:val="005D7237"/>
    <w:rsid w:val="005D757F"/>
    <w:rsid w:val="005E08E8"/>
    <w:rsid w:val="005E0A25"/>
    <w:rsid w:val="005E0D74"/>
    <w:rsid w:val="005E1C32"/>
    <w:rsid w:val="005E1C66"/>
    <w:rsid w:val="005E245C"/>
    <w:rsid w:val="005E366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53C2"/>
    <w:rsid w:val="0062635C"/>
    <w:rsid w:val="00626DC5"/>
    <w:rsid w:val="00627661"/>
    <w:rsid w:val="00627F35"/>
    <w:rsid w:val="00630001"/>
    <w:rsid w:val="00630901"/>
    <w:rsid w:val="006311B3"/>
    <w:rsid w:val="0063181D"/>
    <w:rsid w:val="0063284C"/>
    <w:rsid w:val="00632BE1"/>
    <w:rsid w:val="00632C4B"/>
    <w:rsid w:val="00632FE2"/>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5A43"/>
    <w:rsid w:val="0064624E"/>
    <w:rsid w:val="00650811"/>
    <w:rsid w:val="0065097E"/>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BBF"/>
    <w:rsid w:val="00674CC3"/>
    <w:rsid w:val="006759FD"/>
    <w:rsid w:val="00675C72"/>
    <w:rsid w:val="00675D4A"/>
    <w:rsid w:val="006761CD"/>
    <w:rsid w:val="006768FB"/>
    <w:rsid w:val="00676D66"/>
    <w:rsid w:val="006771F9"/>
    <w:rsid w:val="00677670"/>
    <w:rsid w:val="006776D7"/>
    <w:rsid w:val="006776F6"/>
    <w:rsid w:val="006778D8"/>
    <w:rsid w:val="00681003"/>
    <w:rsid w:val="006817C9"/>
    <w:rsid w:val="00683E3F"/>
    <w:rsid w:val="00683ECE"/>
    <w:rsid w:val="00684121"/>
    <w:rsid w:val="00684C20"/>
    <w:rsid w:val="00687953"/>
    <w:rsid w:val="00690824"/>
    <w:rsid w:val="006918E0"/>
    <w:rsid w:val="00691AC8"/>
    <w:rsid w:val="0069337E"/>
    <w:rsid w:val="006957CF"/>
    <w:rsid w:val="00695FC2"/>
    <w:rsid w:val="00696391"/>
    <w:rsid w:val="00696949"/>
    <w:rsid w:val="00696E6B"/>
    <w:rsid w:val="00697052"/>
    <w:rsid w:val="00697F96"/>
    <w:rsid w:val="006A03DE"/>
    <w:rsid w:val="006A3FFD"/>
    <w:rsid w:val="006A4584"/>
    <w:rsid w:val="006A46FB"/>
    <w:rsid w:val="006A477F"/>
    <w:rsid w:val="006A5E28"/>
    <w:rsid w:val="006A697B"/>
    <w:rsid w:val="006A6EA1"/>
    <w:rsid w:val="006A7937"/>
    <w:rsid w:val="006A79E2"/>
    <w:rsid w:val="006A7AFF"/>
    <w:rsid w:val="006B054E"/>
    <w:rsid w:val="006B1816"/>
    <w:rsid w:val="006B2099"/>
    <w:rsid w:val="006B240A"/>
    <w:rsid w:val="006B37D2"/>
    <w:rsid w:val="006B5043"/>
    <w:rsid w:val="006B50CF"/>
    <w:rsid w:val="006B5412"/>
    <w:rsid w:val="006B61B1"/>
    <w:rsid w:val="006B6787"/>
    <w:rsid w:val="006B6DBB"/>
    <w:rsid w:val="006B7212"/>
    <w:rsid w:val="006B7666"/>
    <w:rsid w:val="006C03B8"/>
    <w:rsid w:val="006C1D7B"/>
    <w:rsid w:val="006C1DB4"/>
    <w:rsid w:val="006C22F4"/>
    <w:rsid w:val="006C380A"/>
    <w:rsid w:val="006C49AF"/>
    <w:rsid w:val="006C5EC9"/>
    <w:rsid w:val="006C6028"/>
    <w:rsid w:val="006C6059"/>
    <w:rsid w:val="006C6949"/>
    <w:rsid w:val="006C7522"/>
    <w:rsid w:val="006C79D1"/>
    <w:rsid w:val="006D04D1"/>
    <w:rsid w:val="006D47BE"/>
    <w:rsid w:val="006D4C6B"/>
    <w:rsid w:val="006D504F"/>
    <w:rsid w:val="006D5DC1"/>
    <w:rsid w:val="006D65C2"/>
    <w:rsid w:val="006D6F08"/>
    <w:rsid w:val="006D77D9"/>
    <w:rsid w:val="006E062C"/>
    <w:rsid w:val="006E157D"/>
    <w:rsid w:val="006E28B7"/>
    <w:rsid w:val="006E2918"/>
    <w:rsid w:val="006E2B0F"/>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852"/>
    <w:rsid w:val="00713AEA"/>
    <w:rsid w:val="00713D85"/>
    <w:rsid w:val="00713DFC"/>
    <w:rsid w:val="007148D3"/>
    <w:rsid w:val="00715B9A"/>
    <w:rsid w:val="007165ED"/>
    <w:rsid w:val="007175D4"/>
    <w:rsid w:val="00720D36"/>
    <w:rsid w:val="0072225D"/>
    <w:rsid w:val="007227CC"/>
    <w:rsid w:val="007237F5"/>
    <w:rsid w:val="00724516"/>
    <w:rsid w:val="00724AA9"/>
    <w:rsid w:val="00725652"/>
    <w:rsid w:val="00726621"/>
    <w:rsid w:val="00726EA6"/>
    <w:rsid w:val="00727208"/>
    <w:rsid w:val="0072741C"/>
    <w:rsid w:val="00727680"/>
    <w:rsid w:val="00731061"/>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B87"/>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4FE8"/>
    <w:rsid w:val="00775299"/>
    <w:rsid w:val="007755F2"/>
    <w:rsid w:val="00776416"/>
    <w:rsid w:val="007764AF"/>
    <w:rsid w:val="007767E2"/>
    <w:rsid w:val="00776971"/>
    <w:rsid w:val="00776A1D"/>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9CC"/>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033"/>
    <w:rsid w:val="007A579D"/>
    <w:rsid w:val="007A58A6"/>
    <w:rsid w:val="007A5D82"/>
    <w:rsid w:val="007A627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43A"/>
    <w:rsid w:val="007C05DD"/>
    <w:rsid w:val="007C3AFD"/>
    <w:rsid w:val="007C3D18"/>
    <w:rsid w:val="007C4884"/>
    <w:rsid w:val="007C4CA6"/>
    <w:rsid w:val="007C52F9"/>
    <w:rsid w:val="007C60BF"/>
    <w:rsid w:val="007C6A07"/>
    <w:rsid w:val="007C6C4C"/>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CAB"/>
    <w:rsid w:val="007E1D06"/>
    <w:rsid w:val="007E1F0E"/>
    <w:rsid w:val="007E20D4"/>
    <w:rsid w:val="007E21AE"/>
    <w:rsid w:val="007E4610"/>
    <w:rsid w:val="007E4715"/>
    <w:rsid w:val="007E505B"/>
    <w:rsid w:val="007E5320"/>
    <w:rsid w:val="007E55FE"/>
    <w:rsid w:val="007E5EFF"/>
    <w:rsid w:val="007E7091"/>
    <w:rsid w:val="007E736D"/>
    <w:rsid w:val="007E7F7C"/>
    <w:rsid w:val="007F0999"/>
    <w:rsid w:val="007F22C6"/>
    <w:rsid w:val="007F3D18"/>
    <w:rsid w:val="007F427F"/>
    <w:rsid w:val="007F5BAF"/>
    <w:rsid w:val="007F6931"/>
    <w:rsid w:val="007F7230"/>
    <w:rsid w:val="007F7B25"/>
    <w:rsid w:val="00800956"/>
    <w:rsid w:val="00800FCB"/>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30B6"/>
    <w:rsid w:val="0083488B"/>
    <w:rsid w:val="0083529D"/>
    <w:rsid w:val="00835929"/>
    <w:rsid w:val="00835942"/>
    <w:rsid w:val="008362D1"/>
    <w:rsid w:val="008376AC"/>
    <w:rsid w:val="00837FF8"/>
    <w:rsid w:val="00840847"/>
    <w:rsid w:val="008412EA"/>
    <w:rsid w:val="0084391E"/>
    <w:rsid w:val="008444E8"/>
    <w:rsid w:val="00844723"/>
    <w:rsid w:val="00844E80"/>
    <w:rsid w:val="00845754"/>
    <w:rsid w:val="0084651D"/>
    <w:rsid w:val="00846DD5"/>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7B2"/>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A92"/>
    <w:rsid w:val="008A0D2B"/>
    <w:rsid w:val="008A0D45"/>
    <w:rsid w:val="008A0E99"/>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38E"/>
    <w:rsid w:val="008B4472"/>
    <w:rsid w:val="008B44EE"/>
    <w:rsid w:val="008B4CBE"/>
    <w:rsid w:val="008B51A0"/>
    <w:rsid w:val="008B592A"/>
    <w:rsid w:val="008B5BF5"/>
    <w:rsid w:val="008B5CA1"/>
    <w:rsid w:val="008B6570"/>
    <w:rsid w:val="008B6762"/>
    <w:rsid w:val="008B6F83"/>
    <w:rsid w:val="008B7650"/>
    <w:rsid w:val="008B781B"/>
    <w:rsid w:val="008B7997"/>
    <w:rsid w:val="008B7B5C"/>
    <w:rsid w:val="008C0B79"/>
    <w:rsid w:val="008C0B84"/>
    <w:rsid w:val="008C0C99"/>
    <w:rsid w:val="008C10FA"/>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D7F80"/>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1A1"/>
    <w:rsid w:val="008F2C59"/>
    <w:rsid w:val="008F33DC"/>
    <w:rsid w:val="008F356B"/>
    <w:rsid w:val="008F375D"/>
    <w:rsid w:val="008F43FA"/>
    <w:rsid w:val="008F477F"/>
    <w:rsid w:val="008F6029"/>
    <w:rsid w:val="008F662F"/>
    <w:rsid w:val="009000FD"/>
    <w:rsid w:val="00902327"/>
    <w:rsid w:val="00902350"/>
    <w:rsid w:val="009032D3"/>
    <w:rsid w:val="0090336B"/>
    <w:rsid w:val="009053AA"/>
    <w:rsid w:val="009067C8"/>
    <w:rsid w:val="00906939"/>
    <w:rsid w:val="00910A74"/>
    <w:rsid w:val="00910B7D"/>
    <w:rsid w:val="0091122E"/>
    <w:rsid w:val="00911DFB"/>
    <w:rsid w:val="0091311E"/>
    <w:rsid w:val="009139D9"/>
    <w:rsid w:val="00914AD8"/>
    <w:rsid w:val="00916079"/>
    <w:rsid w:val="00917CE9"/>
    <w:rsid w:val="00920A28"/>
    <w:rsid w:val="00920BF2"/>
    <w:rsid w:val="00920DCC"/>
    <w:rsid w:val="009210EF"/>
    <w:rsid w:val="00921977"/>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2CDE"/>
    <w:rsid w:val="00936292"/>
    <w:rsid w:val="009368F3"/>
    <w:rsid w:val="00936D47"/>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E95"/>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0F3"/>
    <w:rsid w:val="009B4DF4"/>
    <w:rsid w:val="009B5261"/>
    <w:rsid w:val="009B55A4"/>
    <w:rsid w:val="009B564E"/>
    <w:rsid w:val="009B6261"/>
    <w:rsid w:val="009B65C5"/>
    <w:rsid w:val="009B663D"/>
    <w:rsid w:val="009B7B04"/>
    <w:rsid w:val="009B7E87"/>
    <w:rsid w:val="009B7F3D"/>
    <w:rsid w:val="009C27EA"/>
    <w:rsid w:val="009C3625"/>
    <w:rsid w:val="009C3F68"/>
    <w:rsid w:val="009C403E"/>
    <w:rsid w:val="009C4B0A"/>
    <w:rsid w:val="009C5300"/>
    <w:rsid w:val="009D03A8"/>
    <w:rsid w:val="009D0E63"/>
    <w:rsid w:val="009D1370"/>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4FF"/>
    <w:rsid w:val="009F581C"/>
    <w:rsid w:val="009F6264"/>
    <w:rsid w:val="009F68A6"/>
    <w:rsid w:val="009F7973"/>
    <w:rsid w:val="009F7CE2"/>
    <w:rsid w:val="009F7EB0"/>
    <w:rsid w:val="00A031D8"/>
    <w:rsid w:val="00A0401C"/>
    <w:rsid w:val="00A0439B"/>
    <w:rsid w:val="00A048A8"/>
    <w:rsid w:val="00A04F49"/>
    <w:rsid w:val="00A051D2"/>
    <w:rsid w:val="00A05700"/>
    <w:rsid w:val="00A05BD3"/>
    <w:rsid w:val="00A05EA3"/>
    <w:rsid w:val="00A104EF"/>
    <w:rsid w:val="00A109A1"/>
    <w:rsid w:val="00A10F9E"/>
    <w:rsid w:val="00A1284B"/>
    <w:rsid w:val="00A13471"/>
    <w:rsid w:val="00A1379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71E"/>
    <w:rsid w:val="00A42D3B"/>
    <w:rsid w:val="00A43626"/>
    <w:rsid w:val="00A436E2"/>
    <w:rsid w:val="00A43A56"/>
    <w:rsid w:val="00A440D0"/>
    <w:rsid w:val="00A44966"/>
    <w:rsid w:val="00A457B4"/>
    <w:rsid w:val="00A45930"/>
    <w:rsid w:val="00A45B74"/>
    <w:rsid w:val="00A46150"/>
    <w:rsid w:val="00A4652C"/>
    <w:rsid w:val="00A501F3"/>
    <w:rsid w:val="00A503CA"/>
    <w:rsid w:val="00A50AE1"/>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15D"/>
    <w:rsid w:val="00A732B1"/>
    <w:rsid w:val="00A738D9"/>
    <w:rsid w:val="00A739D0"/>
    <w:rsid w:val="00A74376"/>
    <w:rsid w:val="00A746B4"/>
    <w:rsid w:val="00A759B5"/>
    <w:rsid w:val="00A75E55"/>
    <w:rsid w:val="00A761D4"/>
    <w:rsid w:val="00A76287"/>
    <w:rsid w:val="00A76593"/>
    <w:rsid w:val="00A7718D"/>
    <w:rsid w:val="00A77EC4"/>
    <w:rsid w:val="00A8122C"/>
    <w:rsid w:val="00A81673"/>
    <w:rsid w:val="00A81784"/>
    <w:rsid w:val="00A820CF"/>
    <w:rsid w:val="00A838B0"/>
    <w:rsid w:val="00A84105"/>
    <w:rsid w:val="00A84D6B"/>
    <w:rsid w:val="00A850B1"/>
    <w:rsid w:val="00A8555A"/>
    <w:rsid w:val="00A855F8"/>
    <w:rsid w:val="00A858CB"/>
    <w:rsid w:val="00A85F9C"/>
    <w:rsid w:val="00A86C01"/>
    <w:rsid w:val="00A9028D"/>
    <w:rsid w:val="00A92879"/>
    <w:rsid w:val="00A92BEC"/>
    <w:rsid w:val="00A93EA4"/>
    <w:rsid w:val="00A9442A"/>
    <w:rsid w:val="00A959AA"/>
    <w:rsid w:val="00A95B3B"/>
    <w:rsid w:val="00A96F0A"/>
    <w:rsid w:val="00A97886"/>
    <w:rsid w:val="00A97961"/>
    <w:rsid w:val="00A97C69"/>
    <w:rsid w:val="00A97D79"/>
    <w:rsid w:val="00A97DD5"/>
    <w:rsid w:val="00AA016F"/>
    <w:rsid w:val="00AA02FF"/>
    <w:rsid w:val="00AA0CA6"/>
    <w:rsid w:val="00AA1984"/>
    <w:rsid w:val="00AA1ED6"/>
    <w:rsid w:val="00AA35B9"/>
    <w:rsid w:val="00AA3B59"/>
    <w:rsid w:val="00AA3DE4"/>
    <w:rsid w:val="00AA51D6"/>
    <w:rsid w:val="00AA584F"/>
    <w:rsid w:val="00AA7EF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32FA"/>
    <w:rsid w:val="00AC498D"/>
    <w:rsid w:val="00AC49FB"/>
    <w:rsid w:val="00AC4D27"/>
    <w:rsid w:val="00AC5A10"/>
    <w:rsid w:val="00AC6441"/>
    <w:rsid w:val="00AC6FFD"/>
    <w:rsid w:val="00AC7046"/>
    <w:rsid w:val="00AC72AA"/>
    <w:rsid w:val="00AC7C3C"/>
    <w:rsid w:val="00AC7FF9"/>
    <w:rsid w:val="00AD0642"/>
    <w:rsid w:val="00AD0AA3"/>
    <w:rsid w:val="00AD288D"/>
    <w:rsid w:val="00AD3F94"/>
    <w:rsid w:val="00AD4A5A"/>
    <w:rsid w:val="00AD696D"/>
    <w:rsid w:val="00AD6F9C"/>
    <w:rsid w:val="00AD7D69"/>
    <w:rsid w:val="00AE032F"/>
    <w:rsid w:val="00AE05E0"/>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B04"/>
    <w:rsid w:val="00AF3C0D"/>
    <w:rsid w:val="00AF3EE4"/>
    <w:rsid w:val="00AF42D7"/>
    <w:rsid w:val="00AF457F"/>
    <w:rsid w:val="00AF5157"/>
    <w:rsid w:val="00AF5281"/>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42E"/>
    <w:rsid w:val="00B30929"/>
    <w:rsid w:val="00B32A7E"/>
    <w:rsid w:val="00B33012"/>
    <w:rsid w:val="00B3411D"/>
    <w:rsid w:val="00B342DC"/>
    <w:rsid w:val="00B35212"/>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15AE"/>
    <w:rsid w:val="00B52E5B"/>
    <w:rsid w:val="00B53152"/>
    <w:rsid w:val="00B5336F"/>
    <w:rsid w:val="00B536D4"/>
    <w:rsid w:val="00B53A00"/>
    <w:rsid w:val="00B54340"/>
    <w:rsid w:val="00B555C1"/>
    <w:rsid w:val="00B561D9"/>
    <w:rsid w:val="00B61138"/>
    <w:rsid w:val="00B61834"/>
    <w:rsid w:val="00B61E49"/>
    <w:rsid w:val="00B6253B"/>
    <w:rsid w:val="00B6329B"/>
    <w:rsid w:val="00B63A04"/>
    <w:rsid w:val="00B6408C"/>
    <w:rsid w:val="00B65587"/>
    <w:rsid w:val="00B6580A"/>
    <w:rsid w:val="00B664C7"/>
    <w:rsid w:val="00B66605"/>
    <w:rsid w:val="00B70C3B"/>
    <w:rsid w:val="00B70D31"/>
    <w:rsid w:val="00B71B6F"/>
    <w:rsid w:val="00B71CD8"/>
    <w:rsid w:val="00B720BF"/>
    <w:rsid w:val="00B721AA"/>
    <w:rsid w:val="00B72775"/>
    <w:rsid w:val="00B72D53"/>
    <w:rsid w:val="00B72E1E"/>
    <w:rsid w:val="00B72F0A"/>
    <w:rsid w:val="00B739F6"/>
    <w:rsid w:val="00B77769"/>
    <w:rsid w:val="00B804B0"/>
    <w:rsid w:val="00B81A6C"/>
    <w:rsid w:val="00B82D98"/>
    <w:rsid w:val="00B84CBD"/>
    <w:rsid w:val="00B8566A"/>
    <w:rsid w:val="00B85839"/>
    <w:rsid w:val="00B85DE5"/>
    <w:rsid w:val="00B866AC"/>
    <w:rsid w:val="00B869D5"/>
    <w:rsid w:val="00B86BA3"/>
    <w:rsid w:val="00B86DAE"/>
    <w:rsid w:val="00B878DE"/>
    <w:rsid w:val="00B87918"/>
    <w:rsid w:val="00B90F73"/>
    <w:rsid w:val="00B911D2"/>
    <w:rsid w:val="00B914B1"/>
    <w:rsid w:val="00B9155B"/>
    <w:rsid w:val="00B92092"/>
    <w:rsid w:val="00B922E8"/>
    <w:rsid w:val="00B92FD2"/>
    <w:rsid w:val="00B93B59"/>
    <w:rsid w:val="00B9406A"/>
    <w:rsid w:val="00B94C5A"/>
    <w:rsid w:val="00B9578F"/>
    <w:rsid w:val="00B95B8A"/>
    <w:rsid w:val="00B95CDA"/>
    <w:rsid w:val="00B975C7"/>
    <w:rsid w:val="00B97825"/>
    <w:rsid w:val="00B97D24"/>
    <w:rsid w:val="00BA2280"/>
    <w:rsid w:val="00BA2437"/>
    <w:rsid w:val="00BA2A08"/>
    <w:rsid w:val="00BA2A57"/>
    <w:rsid w:val="00BA371C"/>
    <w:rsid w:val="00BA56D2"/>
    <w:rsid w:val="00BA5A84"/>
    <w:rsid w:val="00BA5B3F"/>
    <w:rsid w:val="00BA633A"/>
    <w:rsid w:val="00BA6E06"/>
    <w:rsid w:val="00BA76E0"/>
    <w:rsid w:val="00BA7F84"/>
    <w:rsid w:val="00BB0BC3"/>
    <w:rsid w:val="00BB0DE1"/>
    <w:rsid w:val="00BB2992"/>
    <w:rsid w:val="00BB29F5"/>
    <w:rsid w:val="00BB2A25"/>
    <w:rsid w:val="00BB4398"/>
    <w:rsid w:val="00BB51E9"/>
    <w:rsid w:val="00BB548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153"/>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B20"/>
    <w:rsid w:val="00C22ED2"/>
    <w:rsid w:val="00C23725"/>
    <w:rsid w:val="00C24115"/>
    <w:rsid w:val="00C24BDE"/>
    <w:rsid w:val="00C24D72"/>
    <w:rsid w:val="00C24F6E"/>
    <w:rsid w:val="00C26710"/>
    <w:rsid w:val="00C279B5"/>
    <w:rsid w:val="00C27C45"/>
    <w:rsid w:val="00C312AB"/>
    <w:rsid w:val="00C326DD"/>
    <w:rsid w:val="00C3354C"/>
    <w:rsid w:val="00C33F45"/>
    <w:rsid w:val="00C34F5C"/>
    <w:rsid w:val="00C3719D"/>
    <w:rsid w:val="00C37E54"/>
    <w:rsid w:val="00C40AD2"/>
    <w:rsid w:val="00C40F43"/>
    <w:rsid w:val="00C41779"/>
    <w:rsid w:val="00C431FC"/>
    <w:rsid w:val="00C45066"/>
    <w:rsid w:val="00C464A8"/>
    <w:rsid w:val="00C47623"/>
    <w:rsid w:val="00C478FF"/>
    <w:rsid w:val="00C4795B"/>
    <w:rsid w:val="00C50F62"/>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555"/>
    <w:rsid w:val="00C6660A"/>
    <w:rsid w:val="00C668CF"/>
    <w:rsid w:val="00C66B28"/>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4D81"/>
    <w:rsid w:val="00C8616D"/>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970D6"/>
    <w:rsid w:val="00CA177B"/>
    <w:rsid w:val="00CA1ED8"/>
    <w:rsid w:val="00CA22E1"/>
    <w:rsid w:val="00CA293D"/>
    <w:rsid w:val="00CA2A9A"/>
    <w:rsid w:val="00CA33F2"/>
    <w:rsid w:val="00CA395E"/>
    <w:rsid w:val="00CA4BBD"/>
    <w:rsid w:val="00CA5609"/>
    <w:rsid w:val="00CA5A73"/>
    <w:rsid w:val="00CA724B"/>
    <w:rsid w:val="00CB00AD"/>
    <w:rsid w:val="00CB1F63"/>
    <w:rsid w:val="00CB3ACC"/>
    <w:rsid w:val="00CB44EB"/>
    <w:rsid w:val="00CB4738"/>
    <w:rsid w:val="00CB5EBC"/>
    <w:rsid w:val="00CB64E5"/>
    <w:rsid w:val="00CB64E9"/>
    <w:rsid w:val="00CB6FC6"/>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07A"/>
    <w:rsid w:val="00CD67BA"/>
    <w:rsid w:val="00CD6F1E"/>
    <w:rsid w:val="00CD7FE4"/>
    <w:rsid w:val="00CE0424"/>
    <w:rsid w:val="00CE2030"/>
    <w:rsid w:val="00CE2C2F"/>
    <w:rsid w:val="00CE2DE8"/>
    <w:rsid w:val="00CE423B"/>
    <w:rsid w:val="00CE4AD2"/>
    <w:rsid w:val="00CE4E5C"/>
    <w:rsid w:val="00CE4EBA"/>
    <w:rsid w:val="00CE50EE"/>
    <w:rsid w:val="00CE5650"/>
    <w:rsid w:val="00CE6B10"/>
    <w:rsid w:val="00CE7561"/>
    <w:rsid w:val="00CF1354"/>
    <w:rsid w:val="00CF1ABC"/>
    <w:rsid w:val="00CF3B1F"/>
    <w:rsid w:val="00CF3BF6"/>
    <w:rsid w:val="00CF3E4A"/>
    <w:rsid w:val="00CF4C4F"/>
    <w:rsid w:val="00CF58C7"/>
    <w:rsid w:val="00CF5B3D"/>
    <w:rsid w:val="00CF625B"/>
    <w:rsid w:val="00CF687E"/>
    <w:rsid w:val="00CF70B8"/>
    <w:rsid w:val="00CF7764"/>
    <w:rsid w:val="00D00118"/>
    <w:rsid w:val="00D021E0"/>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15D7C"/>
    <w:rsid w:val="00D21023"/>
    <w:rsid w:val="00D212AD"/>
    <w:rsid w:val="00D21845"/>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BD2"/>
    <w:rsid w:val="00D37D87"/>
    <w:rsid w:val="00D40B33"/>
    <w:rsid w:val="00D41490"/>
    <w:rsid w:val="00D41E69"/>
    <w:rsid w:val="00D42942"/>
    <w:rsid w:val="00D4318F"/>
    <w:rsid w:val="00D438BF"/>
    <w:rsid w:val="00D43B5C"/>
    <w:rsid w:val="00D43E89"/>
    <w:rsid w:val="00D440F8"/>
    <w:rsid w:val="00D467D2"/>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67097"/>
    <w:rsid w:val="00D67E53"/>
    <w:rsid w:val="00D708B0"/>
    <w:rsid w:val="00D70921"/>
    <w:rsid w:val="00D70D3B"/>
    <w:rsid w:val="00D7189E"/>
    <w:rsid w:val="00D71DF2"/>
    <w:rsid w:val="00D72808"/>
    <w:rsid w:val="00D729A3"/>
    <w:rsid w:val="00D7479E"/>
    <w:rsid w:val="00D758C5"/>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B2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4895"/>
    <w:rsid w:val="00DA5417"/>
    <w:rsid w:val="00DA5550"/>
    <w:rsid w:val="00DA56E8"/>
    <w:rsid w:val="00DA5851"/>
    <w:rsid w:val="00DA75F8"/>
    <w:rsid w:val="00DA7D5F"/>
    <w:rsid w:val="00DB0A9F"/>
    <w:rsid w:val="00DB0F06"/>
    <w:rsid w:val="00DB1CCD"/>
    <w:rsid w:val="00DB1F42"/>
    <w:rsid w:val="00DB2E80"/>
    <w:rsid w:val="00DB3185"/>
    <w:rsid w:val="00DB377D"/>
    <w:rsid w:val="00DB3F3F"/>
    <w:rsid w:val="00DB4F87"/>
    <w:rsid w:val="00DB7034"/>
    <w:rsid w:val="00DB74C2"/>
    <w:rsid w:val="00DB7BDB"/>
    <w:rsid w:val="00DC074F"/>
    <w:rsid w:val="00DC088E"/>
    <w:rsid w:val="00DC0F09"/>
    <w:rsid w:val="00DC1095"/>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EBD"/>
    <w:rsid w:val="00E17FA2"/>
    <w:rsid w:val="00E20BFB"/>
    <w:rsid w:val="00E21504"/>
    <w:rsid w:val="00E21843"/>
    <w:rsid w:val="00E21AC1"/>
    <w:rsid w:val="00E21F11"/>
    <w:rsid w:val="00E22330"/>
    <w:rsid w:val="00E22364"/>
    <w:rsid w:val="00E25748"/>
    <w:rsid w:val="00E25D51"/>
    <w:rsid w:val="00E260C4"/>
    <w:rsid w:val="00E26D75"/>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AEF"/>
    <w:rsid w:val="00E500D0"/>
    <w:rsid w:val="00E51DEE"/>
    <w:rsid w:val="00E52125"/>
    <w:rsid w:val="00E525F8"/>
    <w:rsid w:val="00E527FA"/>
    <w:rsid w:val="00E53B75"/>
    <w:rsid w:val="00E54E3B"/>
    <w:rsid w:val="00E57532"/>
    <w:rsid w:val="00E57565"/>
    <w:rsid w:val="00E577A3"/>
    <w:rsid w:val="00E57A93"/>
    <w:rsid w:val="00E57BCB"/>
    <w:rsid w:val="00E61D41"/>
    <w:rsid w:val="00E63838"/>
    <w:rsid w:val="00E642D8"/>
    <w:rsid w:val="00E64434"/>
    <w:rsid w:val="00E6645E"/>
    <w:rsid w:val="00E66D9A"/>
    <w:rsid w:val="00E67C51"/>
    <w:rsid w:val="00E702FB"/>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715"/>
    <w:rsid w:val="00E84A37"/>
    <w:rsid w:val="00E84D1A"/>
    <w:rsid w:val="00E853D0"/>
    <w:rsid w:val="00E85462"/>
    <w:rsid w:val="00E85928"/>
    <w:rsid w:val="00E85DB0"/>
    <w:rsid w:val="00E862F3"/>
    <w:rsid w:val="00E869A1"/>
    <w:rsid w:val="00E87524"/>
    <w:rsid w:val="00E875F8"/>
    <w:rsid w:val="00E87822"/>
    <w:rsid w:val="00E90395"/>
    <w:rsid w:val="00E90E49"/>
    <w:rsid w:val="00E91452"/>
    <w:rsid w:val="00E917F9"/>
    <w:rsid w:val="00E91EF0"/>
    <w:rsid w:val="00E9291C"/>
    <w:rsid w:val="00E92E1F"/>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43C"/>
    <w:rsid w:val="00EA49DF"/>
    <w:rsid w:val="00EA5FF7"/>
    <w:rsid w:val="00EA632D"/>
    <w:rsid w:val="00EA6CDC"/>
    <w:rsid w:val="00EA6ED4"/>
    <w:rsid w:val="00EA7548"/>
    <w:rsid w:val="00EA7A41"/>
    <w:rsid w:val="00EB077B"/>
    <w:rsid w:val="00EB1D21"/>
    <w:rsid w:val="00EB399E"/>
    <w:rsid w:val="00EB4EA2"/>
    <w:rsid w:val="00EB50BE"/>
    <w:rsid w:val="00EB71EA"/>
    <w:rsid w:val="00EB7BFD"/>
    <w:rsid w:val="00EC08EA"/>
    <w:rsid w:val="00EC0A1C"/>
    <w:rsid w:val="00EC13CB"/>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E7479"/>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95"/>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1172"/>
    <w:rsid w:val="00F2215B"/>
    <w:rsid w:val="00F226FF"/>
    <w:rsid w:val="00F22B70"/>
    <w:rsid w:val="00F23200"/>
    <w:rsid w:val="00F2345B"/>
    <w:rsid w:val="00F236BD"/>
    <w:rsid w:val="00F2376F"/>
    <w:rsid w:val="00F2388F"/>
    <w:rsid w:val="00F243D8"/>
    <w:rsid w:val="00F25A9C"/>
    <w:rsid w:val="00F25C10"/>
    <w:rsid w:val="00F27758"/>
    <w:rsid w:val="00F2794A"/>
    <w:rsid w:val="00F30099"/>
    <w:rsid w:val="00F30450"/>
    <w:rsid w:val="00F30828"/>
    <w:rsid w:val="00F30D69"/>
    <w:rsid w:val="00F313D6"/>
    <w:rsid w:val="00F32D13"/>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45A"/>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68F"/>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character" w:customStyle="1" w:styleId="apple-style-span">
    <w:name w:val="apple-style-span"/>
    <w:basedOn w:val="DefaultParagraphFont"/>
    <w:rsid w:val="00B3042E"/>
  </w:style>
  <w:style w:type="paragraph" w:styleId="Revision">
    <w:name w:val="Revision"/>
    <w:hidden/>
    <w:uiPriority w:val="99"/>
    <w:unhideWhenUsed/>
    <w:rsid w:val="008330B6"/>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27430922">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389075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0076519">
      <w:bodyDiv w:val="1"/>
      <w:marLeft w:val="0"/>
      <w:marRight w:val="0"/>
      <w:marTop w:val="0"/>
      <w:marBottom w:val="0"/>
      <w:divBdr>
        <w:top w:val="none" w:sz="0" w:space="0" w:color="auto"/>
        <w:left w:val="none" w:sz="0" w:space="0" w:color="auto"/>
        <w:bottom w:val="none" w:sz="0" w:space="0" w:color="auto"/>
        <w:right w:val="none" w:sz="0" w:space="0" w:color="auto"/>
      </w:divBdr>
    </w:div>
    <w:div w:id="1439255003">
      <w:bodyDiv w:val="1"/>
      <w:marLeft w:val="0"/>
      <w:marRight w:val="0"/>
      <w:marTop w:val="0"/>
      <w:marBottom w:val="0"/>
      <w:divBdr>
        <w:top w:val="none" w:sz="0" w:space="0" w:color="auto"/>
        <w:left w:val="none" w:sz="0" w:space="0" w:color="auto"/>
        <w:bottom w:val="none" w:sz="0" w:space="0" w:color="auto"/>
        <w:right w:val="none" w:sz="0" w:space="0" w:color="auto"/>
      </w:divBdr>
      <w:divsChild>
        <w:div w:id="30979180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jp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6</Pages>
  <Words>1046</Words>
  <Characters>5965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6998</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Soghomonian, Manook (ITN)</cp:lastModifiedBy>
  <cp:revision>2</cp:revision>
  <cp:lastPrinted>2008-01-31T16:09:00Z</cp:lastPrinted>
  <dcterms:created xsi:type="dcterms:W3CDTF">2024-10-04T10:41:00Z</dcterms:created>
  <dcterms:modified xsi:type="dcterms:W3CDTF">2024-10-04T10:41:00Z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