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15B4" w14:textId="05D30D82" w:rsidR="00573CB4" w:rsidRDefault="00573CB4" w:rsidP="00573CB4">
      <w:pPr>
        <w:pStyle w:val="CRCoverPage"/>
        <w:tabs>
          <w:tab w:val="right" w:pos="9639"/>
        </w:tabs>
        <w:spacing w:after="0"/>
        <w:rPr>
          <w:b/>
          <w:i/>
          <w:noProof/>
          <w:sz w:val="28"/>
        </w:rPr>
      </w:pPr>
      <w:bookmarkStart w:id="0" w:name="_Toc2086435"/>
      <w:bookmarkStart w:id="1" w:name="OLE_LINK13"/>
      <w:bookmarkStart w:id="2" w:name="OLE_LINK14"/>
      <w:r w:rsidRPr="003A71A1">
        <w:rPr>
          <w:b/>
          <w:noProof/>
          <w:sz w:val="24"/>
        </w:rPr>
        <w:t>3GPP TSG-RAN WG4 Meeting #</w:t>
      </w:r>
      <w:r>
        <w:rPr>
          <w:b/>
          <w:noProof/>
          <w:sz w:val="24"/>
        </w:rPr>
        <w:t>111</w:t>
      </w:r>
      <w:r>
        <w:rPr>
          <w:b/>
          <w:i/>
          <w:noProof/>
          <w:sz w:val="28"/>
        </w:rPr>
        <w:tab/>
      </w:r>
      <w:r w:rsidR="002A6BAC" w:rsidRPr="002A6BAC">
        <w:rPr>
          <w:b/>
          <w:i/>
          <w:noProof/>
          <w:sz w:val="28"/>
        </w:rPr>
        <w:t>R4-2409056</w:t>
      </w:r>
    </w:p>
    <w:p w14:paraId="4A047368" w14:textId="77777777" w:rsidR="00573CB4" w:rsidRPr="004558EC" w:rsidRDefault="00573CB4" w:rsidP="00573CB4">
      <w:pPr>
        <w:pStyle w:val="Header"/>
        <w:tabs>
          <w:tab w:val="right" w:pos="9781"/>
          <w:tab w:val="right" w:pos="13323"/>
        </w:tabs>
        <w:spacing w:before="60" w:after="60"/>
        <w:outlineLvl w:val="0"/>
        <w:rPr>
          <w:rFonts w:ascii="Arial" w:hAnsi="Arial" w:cs="Arial"/>
          <w:b/>
          <w:bCs/>
          <w:sz w:val="24"/>
          <w:szCs w:val="24"/>
          <w:lang w:eastAsia="zh-CN"/>
        </w:rPr>
      </w:pPr>
      <w:r w:rsidRPr="004558EC">
        <w:rPr>
          <w:rFonts w:ascii="Arial" w:hAnsi="Arial" w:cs="Arial"/>
          <w:b/>
          <w:bCs/>
          <w:sz w:val="24"/>
          <w:szCs w:val="24"/>
          <w:lang w:eastAsia="zh-CN"/>
        </w:rPr>
        <w:t>Fukuoka City, Fukuoka , Japan, 20</w:t>
      </w:r>
      <w:r w:rsidRPr="004558EC">
        <w:rPr>
          <w:rFonts w:ascii="Arial" w:hAnsi="Arial" w:cs="Arial"/>
          <w:b/>
          <w:bCs/>
          <w:sz w:val="24"/>
          <w:szCs w:val="24"/>
          <w:vertAlign w:val="superscript"/>
          <w:lang w:eastAsia="zh-CN"/>
        </w:rPr>
        <w:t>th</w:t>
      </w:r>
      <w:r w:rsidRPr="004558EC">
        <w:rPr>
          <w:rFonts w:ascii="Arial" w:hAnsi="Arial" w:cs="Arial"/>
          <w:b/>
          <w:bCs/>
          <w:sz w:val="24"/>
          <w:szCs w:val="24"/>
          <w:lang w:eastAsia="zh-CN"/>
        </w:rPr>
        <w:t xml:space="preserve"> – 24</w:t>
      </w:r>
      <w:r w:rsidRPr="004558EC">
        <w:rPr>
          <w:rFonts w:ascii="Arial" w:hAnsi="Arial" w:cs="Arial"/>
          <w:b/>
          <w:bCs/>
          <w:sz w:val="24"/>
          <w:szCs w:val="24"/>
          <w:vertAlign w:val="superscript"/>
          <w:lang w:eastAsia="zh-CN"/>
        </w:rPr>
        <w:t>th</w:t>
      </w:r>
      <w:r w:rsidRPr="004558EC">
        <w:rPr>
          <w:rFonts w:ascii="Arial" w:hAnsi="Arial" w:cs="Arial"/>
          <w:b/>
          <w:bCs/>
          <w:sz w:val="24"/>
          <w:szCs w:val="24"/>
          <w:lang w:eastAsia="zh-CN"/>
        </w:rPr>
        <w:t xml:space="preserve"> May, 2024</w:t>
      </w:r>
    </w:p>
    <w:p w14:paraId="27CC2E88" w14:textId="77777777" w:rsidR="00573CB4" w:rsidRDefault="00573CB4" w:rsidP="00573CB4">
      <w:pPr>
        <w:spacing w:after="120"/>
        <w:ind w:left="1985" w:hanging="1985"/>
        <w:rPr>
          <w:rFonts w:ascii="Arial" w:hAnsi="Arial" w:cs="Arial"/>
          <w:b/>
        </w:rPr>
      </w:pPr>
    </w:p>
    <w:p w14:paraId="5F21D166" w14:textId="77777777" w:rsidR="00573CB4" w:rsidRPr="006C1584" w:rsidRDefault="00573CB4" w:rsidP="00573CB4">
      <w:pPr>
        <w:spacing w:after="120"/>
        <w:ind w:left="1985" w:hanging="1985"/>
        <w:rPr>
          <w:rFonts w:ascii="Arial" w:hAnsi="Arial" w:cs="Arial"/>
          <w:bCs/>
        </w:rPr>
      </w:pPr>
      <w:r w:rsidRPr="006C1584">
        <w:rPr>
          <w:rFonts w:ascii="Arial" w:hAnsi="Arial" w:cs="Arial"/>
          <w:b/>
        </w:rPr>
        <w:t>Source:</w:t>
      </w:r>
      <w:r w:rsidRPr="006C1584">
        <w:rPr>
          <w:rFonts w:ascii="Arial" w:hAnsi="Arial" w:cs="Arial"/>
          <w:b/>
        </w:rPr>
        <w:tab/>
      </w:r>
      <w:r w:rsidRPr="006C1584">
        <w:rPr>
          <w:rFonts w:ascii="Arial" w:hAnsi="Arial" w:cs="Arial"/>
          <w:bCs/>
        </w:rPr>
        <w:t>Ericsson</w:t>
      </w:r>
    </w:p>
    <w:p w14:paraId="2F6B2686" w14:textId="588BED97" w:rsidR="00573CB4" w:rsidRPr="006C1584" w:rsidRDefault="00573CB4" w:rsidP="00573CB4">
      <w:pPr>
        <w:spacing w:after="120"/>
        <w:ind w:left="1985" w:hanging="1985"/>
        <w:rPr>
          <w:rFonts w:ascii="Arial" w:hAnsi="Arial" w:cs="Arial"/>
          <w:bCs/>
        </w:rPr>
      </w:pPr>
      <w:r w:rsidRPr="006C1584">
        <w:rPr>
          <w:rFonts w:ascii="Arial" w:hAnsi="Arial" w:cs="Arial"/>
          <w:b/>
        </w:rPr>
        <w:t>Title:</w:t>
      </w:r>
      <w:r w:rsidRPr="006C1584">
        <w:rPr>
          <w:rFonts w:ascii="Arial" w:hAnsi="Arial" w:cs="Arial"/>
        </w:rPr>
        <w:tab/>
      </w:r>
      <w:r>
        <w:rPr>
          <w:rFonts w:ascii="Arial" w:hAnsi="Arial" w:cs="Arial"/>
          <w:bCs/>
        </w:rPr>
        <w:t xml:space="preserve">On </w:t>
      </w:r>
      <w:r w:rsidR="00BB1A45">
        <w:rPr>
          <w:rFonts w:ascii="Arial" w:hAnsi="Arial" w:cs="Arial"/>
          <w:bCs/>
        </w:rPr>
        <w:t xml:space="preserve">side condition for </w:t>
      </w:r>
      <w:r>
        <w:rPr>
          <w:rFonts w:ascii="Arial" w:hAnsi="Arial" w:cs="Arial"/>
          <w:bCs/>
        </w:rPr>
        <w:t>timing requirements</w:t>
      </w:r>
      <w:r w:rsidRPr="000455F6">
        <w:rPr>
          <w:rFonts w:ascii="Arial" w:hAnsi="Arial" w:cs="Arial"/>
          <w:bCs/>
        </w:rPr>
        <w:t xml:space="preserve"> </w:t>
      </w:r>
    </w:p>
    <w:p w14:paraId="3CB1AECF" w14:textId="17235AAA" w:rsidR="00573CB4" w:rsidRPr="006C1584" w:rsidRDefault="00573CB4" w:rsidP="00573CB4">
      <w:pPr>
        <w:spacing w:after="120"/>
        <w:ind w:left="1985" w:hanging="1985"/>
        <w:rPr>
          <w:rFonts w:ascii="Arial" w:hAnsi="Arial" w:cs="Arial"/>
          <w:b/>
        </w:rPr>
      </w:pPr>
      <w:r w:rsidRPr="006C1584">
        <w:rPr>
          <w:rFonts w:ascii="Arial" w:hAnsi="Arial" w:cs="Arial"/>
          <w:b/>
        </w:rPr>
        <w:t>Agenda item:</w:t>
      </w:r>
      <w:r w:rsidRPr="006C1584">
        <w:rPr>
          <w:rFonts w:ascii="Arial" w:hAnsi="Arial" w:cs="Arial"/>
        </w:rPr>
        <w:tab/>
      </w:r>
      <w:r w:rsidR="009D570E" w:rsidRPr="009D570E">
        <w:rPr>
          <w:rFonts w:ascii="Arial" w:hAnsi="Arial" w:cs="Arial"/>
          <w:bCs/>
        </w:rPr>
        <w:t>7.16.6.1</w:t>
      </w:r>
    </w:p>
    <w:p w14:paraId="078C03A9" w14:textId="143FFE79" w:rsidR="00573CB4" w:rsidRPr="009C3E5A" w:rsidRDefault="00573CB4" w:rsidP="00573CB4">
      <w:pPr>
        <w:spacing w:after="120"/>
        <w:ind w:left="1985" w:hanging="1985"/>
        <w:rPr>
          <w:rFonts w:ascii="Arial" w:hAnsi="Arial" w:cs="Arial"/>
          <w:b/>
        </w:rPr>
      </w:pPr>
      <w:r w:rsidRPr="006C1584">
        <w:rPr>
          <w:rFonts w:ascii="Arial" w:hAnsi="Arial" w:cs="Arial"/>
          <w:b/>
        </w:rPr>
        <w:t>Document for:</w:t>
      </w:r>
      <w:r w:rsidRPr="006C1584">
        <w:rPr>
          <w:rFonts w:ascii="Arial" w:hAnsi="Arial" w:cs="Arial"/>
        </w:rPr>
        <w:tab/>
      </w:r>
      <w:bookmarkEnd w:id="0"/>
      <w:r w:rsidR="002A6BAC">
        <w:rPr>
          <w:rFonts w:ascii="Arial" w:hAnsi="Arial" w:cs="Arial"/>
          <w:bCs/>
        </w:rPr>
        <w:t>Approval</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C9BF31A" w:rsidR="00AD04E2" w:rsidRDefault="00054E44" w:rsidP="00E42AF4">
      <w:pPr>
        <w:rPr>
          <w:lang w:val="en-CA"/>
        </w:rPr>
      </w:pPr>
      <w:r w:rsidRPr="00A05968">
        <w:rPr>
          <w:lang w:val="en-CA"/>
        </w:rPr>
        <w:t>In last meeting</w:t>
      </w:r>
      <w:r w:rsidR="002131A3" w:rsidRPr="00A05968">
        <w:rPr>
          <w:lang w:val="en-CA"/>
        </w:rPr>
        <w:t xml:space="preserve"> 3GPP TSG RAN WG4 Meeting #1</w:t>
      </w:r>
      <w:r w:rsidR="00D67214">
        <w:rPr>
          <w:lang w:val="en-CA"/>
        </w:rPr>
        <w:t>10</w:t>
      </w:r>
      <w:r w:rsidR="00D77CAE">
        <w:rPr>
          <w:lang w:val="en-CA"/>
        </w:rPr>
        <w:t>bis</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p>
    <w:tbl>
      <w:tblPr>
        <w:tblStyle w:val="TableGrid"/>
        <w:tblW w:w="0" w:type="auto"/>
        <w:tblLook w:val="04A0" w:firstRow="1" w:lastRow="0" w:firstColumn="1" w:lastColumn="0" w:noHBand="0" w:noVBand="1"/>
      </w:tblPr>
      <w:tblGrid>
        <w:gridCol w:w="10142"/>
      </w:tblGrid>
      <w:tr w:rsidR="00454BCA" w14:paraId="295BC7CA" w14:textId="77777777" w:rsidTr="00454BCA">
        <w:tc>
          <w:tcPr>
            <w:tcW w:w="10142" w:type="dxa"/>
          </w:tcPr>
          <w:p w14:paraId="71E88DF2" w14:textId="77777777" w:rsidR="00454BCA" w:rsidRDefault="00454BCA" w:rsidP="00E42AF4">
            <w:pPr>
              <w:rPr>
                <w:lang w:eastAsia="zh-CN"/>
              </w:rPr>
            </w:pPr>
            <w:r>
              <w:rPr>
                <w:lang w:eastAsia="zh-CN"/>
              </w:rPr>
              <w:t>…</w:t>
            </w:r>
          </w:p>
          <w:p w14:paraId="574E3198" w14:textId="77777777" w:rsidR="00A721EE" w:rsidRPr="000C27C6" w:rsidRDefault="00A721EE" w:rsidP="00A721EE">
            <w:pPr>
              <w:outlineLvl w:val="2"/>
              <w:rPr>
                <w:b/>
                <w:u w:val="single"/>
                <w:lang w:eastAsia="ko-KR"/>
              </w:rPr>
            </w:pPr>
            <w:r w:rsidRPr="000C27C6">
              <w:rPr>
                <w:b/>
                <w:u w:val="single"/>
                <w:lang w:eastAsia="ko-KR"/>
              </w:rPr>
              <w:t xml:space="preserve">Issue 1-6A: </w:t>
            </w:r>
            <w:proofErr w:type="spellStart"/>
            <w:r w:rsidRPr="000C27C6">
              <w:rPr>
                <w:b/>
                <w:u w:val="single"/>
                <w:lang w:eastAsia="ko-KR"/>
              </w:rPr>
              <w:t>Te_NTN</w:t>
            </w:r>
            <w:proofErr w:type="spellEnd"/>
            <w:r w:rsidRPr="000C27C6">
              <w:rPr>
                <w:b/>
                <w:u w:val="single"/>
                <w:lang w:eastAsia="ko-KR"/>
              </w:rPr>
              <w:t xml:space="preserve"> for 60kHz and 120kHz in Case2</w:t>
            </w:r>
          </w:p>
          <w:p w14:paraId="6DD16EE1" w14:textId="77777777" w:rsidR="00A721EE" w:rsidRPr="000C27C6" w:rsidRDefault="00A721EE" w:rsidP="00A721EE">
            <w:pPr>
              <w:spacing w:after="120" w:line="252" w:lineRule="auto"/>
              <w:ind w:firstLine="284"/>
              <w:rPr>
                <w:b/>
                <w:bCs/>
                <w:highlight w:val="green"/>
                <w:u w:val="single"/>
                <w:lang w:eastAsia="ja-JP"/>
              </w:rPr>
            </w:pPr>
            <w:r w:rsidRPr="000C27C6">
              <w:rPr>
                <w:b/>
                <w:bCs/>
                <w:highlight w:val="green"/>
                <w:u w:val="single"/>
                <w:lang w:eastAsia="ja-JP"/>
              </w:rPr>
              <w:t>Agreement: (ad-hoc)</w:t>
            </w:r>
          </w:p>
          <w:p w14:paraId="1697A5B4" w14:textId="77777777" w:rsidR="00A721EE" w:rsidRPr="000C27C6" w:rsidRDefault="00A721EE" w:rsidP="00A721EE">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0C27C6">
              <w:rPr>
                <w:lang w:eastAsia="ja-JP"/>
              </w:rPr>
              <w:t xml:space="preserve">Further check and come back in next meeting </w:t>
            </w:r>
          </w:p>
          <w:p w14:paraId="52BC9686" w14:textId="77777777" w:rsidR="00A721EE" w:rsidRPr="000C27C6" w:rsidRDefault="00A721EE" w:rsidP="00A721EE">
            <w:pPr>
              <w:spacing w:after="120" w:line="252" w:lineRule="auto"/>
              <w:ind w:firstLine="284"/>
              <w:rPr>
                <w:rFonts w:eastAsia="Malgun Gothic"/>
                <w:b/>
                <w:bCs/>
                <w:u w:val="single"/>
                <w:lang w:eastAsia="ko-KR"/>
              </w:rPr>
            </w:pPr>
          </w:p>
          <w:p w14:paraId="27E76BFF" w14:textId="77777777" w:rsidR="00A721EE" w:rsidRPr="000C27C6" w:rsidRDefault="00A721EE" w:rsidP="00A721EE">
            <w:pPr>
              <w:outlineLvl w:val="2"/>
              <w:rPr>
                <w:b/>
                <w:u w:val="single"/>
                <w:lang w:eastAsia="ko-KR"/>
              </w:rPr>
            </w:pPr>
            <w:r w:rsidRPr="000C27C6">
              <w:rPr>
                <w:b/>
                <w:u w:val="single"/>
                <w:lang w:eastAsia="ko-KR"/>
              </w:rPr>
              <w:t xml:space="preserve">Issue 1-6B: </w:t>
            </w:r>
            <w:proofErr w:type="spellStart"/>
            <w:r w:rsidRPr="000C27C6">
              <w:rPr>
                <w:b/>
                <w:u w:val="single"/>
                <w:lang w:eastAsia="ko-KR"/>
              </w:rPr>
              <w:t>Te_NTN</w:t>
            </w:r>
            <w:proofErr w:type="spellEnd"/>
            <w:r w:rsidRPr="000C27C6">
              <w:rPr>
                <w:b/>
                <w:u w:val="single"/>
                <w:lang w:eastAsia="ko-KR"/>
              </w:rPr>
              <w:t xml:space="preserve"> for 60kHz and 120kHz in Case3</w:t>
            </w:r>
          </w:p>
          <w:p w14:paraId="7426DCE4" w14:textId="77777777" w:rsidR="00A721EE" w:rsidRPr="000C27C6" w:rsidRDefault="00A721EE" w:rsidP="00A721EE">
            <w:pPr>
              <w:spacing w:after="120" w:line="252" w:lineRule="auto"/>
              <w:ind w:firstLine="284"/>
              <w:rPr>
                <w:b/>
                <w:bCs/>
                <w:highlight w:val="green"/>
                <w:u w:val="single"/>
                <w:lang w:eastAsia="ja-JP"/>
              </w:rPr>
            </w:pPr>
            <w:r w:rsidRPr="000C27C6">
              <w:rPr>
                <w:b/>
                <w:bCs/>
                <w:highlight w:val="green"/>
                <w:u w:val="single"/>
                <w:lang w:eastAsia="ja-JP"/>
              </w:rPr>
              <w:t>Agreement: (ad-hoc)</w:t>
            </w:r>
          </w:p>
          <w:p w14:paraId="11F50D11" w14:textId="77777777" w:rsidR="00A721EE" w:rsidRPr="000C27C6" w:rsidRDefault="00A721EE" w:rsidP="00A721EE">
            <w:pPr>
              <w:pStyle w:val="ListParagraph"/>
              <w:numPr>
                <w:ilvl w:val="0"/>
                <w:numId w:val="13"/>
              </w:numPr>
              <w:overflowPunct w:val="0"/>
              <w:autoSpaceDE w:val="0"/>
              <w:autoSpaceDN w:val="0"/>
              <w:adjustRightInd w:val="0"/>
              <w:spacing w:line="276" w:lineRule="auto"/>
              <w:ind w:left="644"/>
              <w:contextualSpacing w:val="0"/>
              <w:textAlignment w:val="baseline"/>
              <w:rPr>
                <w:lang w:eastAsia="zh-CN"/>
              </w:rPr>
            </w:pPr>
            <w:r w:rsidRPr="000C27C6">
              <w:rPr>
                <w:lang w:eastAsia="zh-CN"/>
              </w:rPr>
              <w:t xml:space="preserve">In Case-3, </w:t>
            </w:r>
            <w:proofErr w:type="spellStart"/>
            <w:r w:rsidRPr="000C27C6">
              <w:rPr>
                <w:lang w:eastAsia="zh-CN"/>
              </w:rPr>
              <w:t>Te_NTN</w:t>
            </w:r>
            <w:proofErr w:type="spellEnd"/>
            <w:r w:rsidRPr="000C27C6">
              <w:rPr>
                <w:lang w:eastAsia="zh-CN"/>
              </w:rPr>
              <w:t xml:space="preserve"> [Ts] for 120kHz UL SCS is: </w:t>
            </w:r>
          </w:p>
          <w:p w14:paraId="010310EF" w14:textId="77777777" w:rsidR="00A721EE" w:rsidRPr="000C27C6" w:rsidRDefault="00A721EE" w:rsidP="00A721EE">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0C27C6">
              <w:rPr>
                <w:lang w:eastAsia="zh-CN"/>
              </w:rPr>
              <w:t xml:space="preserve">[10] </w:t>
            </w:r>
          </w:p>
          <w:p w14:paraId="13BC6FB5" w14:textId="67C91044" w:rsidR="00454BCA" w:rsidRDefault="00A721EE" w:rsidP="00A721EE">
            <w:pPr>
              <w:pStyle w:val="ListParagraph"/>
              <w:ind w:left="644"/>
              <w:rPr>
                <w:lang w:eastAsia="ja-JP"/>
              </w:rPr>
            </w:pPr>
            <w:r w:rsidRPr="000C27C6">
              <w:rPr>
                <w:lang w:eastAsia="zh-CN"/>
              </w:rPr>
              <w:t>&lt;Note: No update was made compared RAN4#110 agreement&gt;</w:t>
            </w:r>
          </w:p>
          <w:p w14:paraId="5CD31865" w14:textId="0E2F5BD4" w:rsidR="00454BCA" w:rsidRDefault="00454BCA" w:rsidP="00E42AF4">
            <w:pPr>
              <w:rPr>
                <w:lang w:eastAsia="zh-CN"/>
              </w:rPr>
            </w:pPr>
            <w:r>
              <w:rPr>
                <w:lang w:eastAsia="zh-CN"/>
              </w:rPr>
              <w:t>…</w:t>
            </w:r>
          </w:p>
        </w:tc>
      </w:tr>
    </w:tbl>
    <w:p w14:paraId="11D9CBF4" w14:textId="5908AEE2" w:rsidR="00A721EE" w:rsidRPr="00A95806" w:rsidRDefault="00A721EE" w:rsidP="00E42AF4">
      <w:pPr>
        <w:rPr>
          <w:lang w:eastAsia="zh-CN"/>
        </w:rPr>
      </w:pPr>
      <w:r>
        <w:rPr>
          <w:lang w:eastAsia="zh-CN"/>
        </w:rPr>
        <w:br/>
        <w:t xml:space="preserve">In this </w:t>
      </w:r>
      <w:r w:rsidR="00132B15">
        <w:rPr>
          <w:lang w:eastAsia="zh-CN"/>
        </w:rPr>
        <w:t>contribution</w:t>
      </w:r>
      <w:r>
        <w:rPr>
          <w:lang w:eastAsia="zh-CN"/>
        </w:rPr>
        <w:t xml:space="preserve"> we </w:t>
      </w:r>
      <w:r w:rsidR="00132B15">
        <w:rPr>
          <w:lang w:eastAsia="zh-CN"/>
        </w:rPr>
        <w:t>analyze</w:t>
      </w:r>
      <w:r>
        <w:rPr>
          <w:lang w:eastAsia="zh-CN"/>
        </w:rPr>
        <w:t xml:space="preserve"> the </w:t>
      </w:r>
      <w:r w:rsidR="00132B15">
        <w:rPr>
          <w:lang w:eastAsia="zh-CN"/>
        </w:rPr>
        <w:t>issues listed above.</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A2EB278" w14:textId="77DD3881" w:rsidR="004A70CE" w:rsidRPr="004A70CE" w:rsidRDefault="004A70CE" w:rsidP="004A70CE">
      <w:pPr>
        <w:rPr>
          <w:b/>
          <w:bCs/>
          <w:u w:val="single"/>
        </w:rPr>
      </w:pPr>
      <w:r w:rsidRPr="004A70CE">
        <w:rPr>
          <w:b/>
          <w:bCs/>
          <w:u w:val="single"/>
        </w:rPr>
        <w:t xml:space="preserve">Issue 1-6A: </w:t>
      </w:r>
      <w:proofErr w:type="spellStart"/>
      <w:r w:rsidRPr="004A70CE">
        <w:rPr>
          <w:b/>
          <w:bCs/>
          <w:u w:val="single"/>
        </w:rPr>
        <w:t>Te_NTN</w:t>
      </w:r>
      <w:proofErr w:type="spellEnd"/>
      <w:r w:rsidRPr="004A70CE">
        <w:rPr>
          <w:b/>
          <w:bCs/>
          <w:u w:val="single"/>
        </w:rPr>
        <w:t xml:space="preserve"> for 60kHz and 120kHz in Case2</w:t>
      </w:r>
    </w:p>
    <w:p w14:paraId="5C816A4D" w14:textId="77777777" w:rsidR="004A70CE" w:rsidRDefault="004A70CE" w:rsidP="004A70CE">
      <w:r>
        <w:t>We have 3 cases to consider when we define requirements for different satellite orbit types and UE mobility. This is shown in Table 1:</w:t>
      </w:r>
    </w:p>
    <w:p w14:paraId="6BD7FB77" w14:textId="77777777" w:rsidR="004A70CE" w:rsidRPr="008548A5" w:rsidRDefault="004A70CE" w:rsidP="004A70CE">
      <w:pPr>
        <w:pStyle w:val="TH"/>
        <w:rPr>
          <w:lang w:val="en-US"/>
        </w:rPr>
      </w:pPr>
      <w:r>
        <w:rPr>
          <w:lang w:val="en-US"/>
        </w:rPr>
        <w:t>Table 1: satellite orbit and UE mobility cases</w:t>
      </w:r>
    </w:p>
    <w:tbl>
      <w:tblPr>
        <w:tblW w:w="0" w:type="auto"/>
        <w:tblInd w:w="699" w:type="dxa"/>
        <w:tblCellMar>
          <w:left w:w="0" w:type="dxa"/>
          <w:right w:w="0" w:type="dxa"/>
        </w:tblCellMar>
        <w:tblLook w:val="04A0" w:firstRow="1" w:lastRow="0" w:firstColumn="1" w:lastColumn="0" w:noHBand="0" w:noVBand="1"/>
      </w:tblPr>
      <w:tblGrid>
        <w:gridCol w:w="2126"/>
        <w:gridCol w:w="2410"/>
        <w:gridCol w:w="2835"/>
      </w:tblGrid>
      <w:tr w:rsidR="004A70CE" w14:paraId="14E7290B" w14:textId="77777777">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6E8DC" w14:textId="77777777" w:rsidR="004A70CE" w:rsidRDefault="004A70CE">
            <w:pPr>
              <w:jc w:val="both"/>
              <w:rPr>
                <w:lang w:eastAsia="x-none"/>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B017A9" w14:textId="77777777" w:rsidR="004A70CE" w:rsidRDefault="004A70CE">
            <w:pPr>
              <w:jc w:val="center"/>
              <w:rPr>
                <w:lang w:eastAsia="x-none"/>
              </w:rPr>
            </w:pPr>
            <w:r>
              <w:rPr>
                <w:lang w:eastAsia="x-none"/>
              </w:rPr>
              <w:t>GSO</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8A323" w14:textId="77777777" w:rsidR="004A70CE" w:rsidRDefault="004A70CE">
            <w:pPr>
              <w:jc w:val="center"/>
              <w:rPr>
                <w:lang w:eastAsia="x-none"/>
              </w:rPr>
            </w:pPr>
            <w:r>
              <w:rPr>
                <w:lang w:eastAsia="x-none"/>
              </w:rPr>
              <w:t>LEO</w:t>
            </w:r>
          </w:p>
        </w:tc>
      </w:tr>
      <w:tr w:rsidR="004A70CE" w14:paraId="1B368D26" w14:textId="77777777">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E4EBD" w14:textId="77777777" w:rsidR="004A70CE" w:rsidRDefault="004A70CE">
            <w:pPr>
              <w:jc w:val="both"/>
              <w:rPr>
                <w:lang w:eastAsia="x-none"/>
              </w:rPr>
            </w:pPr>
            <w:bookmarkStart w:id="3" w:name="_Hlk162363712"/>
            <w:r>
              <w:rPr>
                <w:lang w:eastAsia="ja-JP"/>
              </w:rPr>
              <w:t>Stationary UE (VSAT)</w:t>
            </w:r>
            <w:bookmarkEnd w:id="3"/>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3CBF4911" w14:textId="77777777" w:rsidR="004A70CE" w:rsidRDefault="004A70CE">
            <w:pPr>
              <w:jc w:val="center"/>
              <w:rPr>
                <w:lang w:eastAsia="x-none"/>
              </w:rPr>
            </w:pPr>
            <w:r>
              <w:rPr>
                <w:lang w:eastAsia="x-none"/>
              </w:rPr>
              <w:t>Case 1:</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1162ED4E" w14:textId="77777777" w:rsidR="004A70CE" w:rsidRDefault="004A70CE">
            <w:pPr>
              <w:jc w:val="center"/>
              <w:rPr>
                <w:lang w:eastAsia="x-none"/>
              </w:rPr>
            </w:pPr>
            <w:r>
              <w:rPr>
                <w:lang w:eastAsia="x-none"/>
              </w:rPr>
              <w:t>Case 2:</w:t>
            </w:r>
          </w:p>
        </w:tc>
      </w:tr>
      <w:tr w:rsidR="004A70CE" w14:paraId="6AFF4AF3" w14:textId="77777777">
        <w:trPr>
          <w:trHeight w:val="40"/>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1AD0B" w14:textId="77777777" w:rsidR="004A70CE" w:rsidRDefault="004A70CE">
            <w:pPr>
              <w:jc w:val="both"/>
              <w:rPr>
                <w:lang w:eastAsia="x-none"/>
              </w:rPr>
            </w:pPr>
            <w:r>
              <w:rPr>
                <w:lang w:eastAsia="ja-JP"/>
              </w:rPr>
              <w:t>Mobile UE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4E8485B" w14:textId="77777777" w:rsidR="004A70CE" w:rsidRDefault="004A70CE">
            <w:pPr>
              <w:jc w:val="center"/>
              <w:rPr>
                <w:lang w:eastAsia="x-none"/>
              </w:rPr>
            </w:pPr>
            <w:r>
              <w:rPr>
                <w:lang w:eastAsia="x-none"/>
              </w:rPr>
              <w:t>Case 3:</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E2C77DD" w14:textId="77777777" w:rsidR="004A70CE" w:rsidRDefault="004A70CE">
            <w:pPr>
              <w:jc w:val="center"/>
              <w:rPr>
                <w:lang w:eastAsia="x-none"/>
              </w:rPr>
            </w:pPr>
            <w:r>
              <w:rPr>
                <w:lang w:eastAsia="x-none"/>
              </w:rPr>
              <w:t>NA</w:t>
            </w:r>
          </w:p>
        </w:tc>
      </w:tr>
    </w:tbl>
    <w:p w14:paraId="5EEB3B2B" w14:textId="77777777" w:rsidR="004A70CE" w:rsidRDefault="004A70CE" w:rsidP="004A70CE"/>
    <w:p w14:paraId="0149DA3C" w14:textId="5EA9C9B1" w:rsidR="004A70CE" w:rsidRDefault="004A70CE" w:rsidP="004A70CE">
      <w:r>
        <w:t xml:space="preserve">For case 2, LEO + </w:t>
      </w:r>
      <w:r w:rsidRPr="004E4C1F">
        <w:t>Stationary UE (VSAT)</w:t>
      </w:r>
      <w:r>
        <w:t xml:space="preserve"> it was agreed in [</w:t>
      </w:r>
      <w:r w:rsidR="003A0704">
        <w:t>2</w:t>
      </w:r>
      <w:r>
        <w:t>] to have:</w:t>
      </w:r>
    </w:p>
    <w:p w14:paraId="0945DBB5" w14:textId="77777777" w:rsidR="004A70CE" w:rsidRPr="009E3E83" w:rsidRDefault="004A70CE" w:rsidP="004A70CE">
      <w:pPr>
        <w:spacing w:after="120" w:line="252" w:lineRule="auto"/>
        <w:ind w:firstLine="284"/>
        <w:rPr>
          <w:b/>
          <w:bCs/>
          <w:highlight w:val="green"/>
          <w:u w:val="single"/>
          <w:lang w:eastAsia="ja-JP"/>
        </w:rPr>
      </w:pPr>
      <w:r w:rsidRPr="009E3E83">
        <w:rPr>
          <w:b/>
          <w:bCs/>
          <w:highlight w:val="green"/>
          <w:u w:val="single"/>
          <w:lang w:eastAsia="ja-JP"/>
        </w:rPr>
        <w:t>Agreement: (ad-hoc agreement)</w:t>
      </w:r>
    </w:p>
    <w:p w14:paraId="580A732A" w14:textId="77777777" w:rsidR="004A70CE" w:rsidRPr="009E3E83" w:rsidRDefault="004A70CE" w:rsidP="004A70CE">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9E3E83">
        <w:rPr>
          <w:lang w:eastAsia="ja-JP"/>
        </w:rPr>
        <w:t>For 120kHz of UL SCS in case2, the requirements are applicable only if the ephemeris information be refreshed (i.e. update rate of ephemeris information in SIB19) at least every X seconds.</w:t>
      </w:r>
    </w:p>
    <w:p w14:paraId="23F0F162" w14:textId="77777777" w:rsidR="004A70CE" w:rsidRPr="009E3E83" w:rsidRDefault="004A70CE" w:rsidP="004A70CE">
      <w:pPr>
        <w:pStyle w:val="ListParagraph"/>
        <w:numPr>
          <w:ilvl w:val="1"/>
          <w:numId w:val="13"/>
        </w:numPr>
        <w:overflowPunct w:val="0"/>
        <w:autoSpaceDE w:val="0"/>
        <w:autoSpaceDN w:val="0"/>
        <w:adjustRightInd w:val="0"/>
        <w:spacing w:line="276" w:lineRule="auto"/>
        <w:ind w:left="1364"/>
        <w:contextualSpacing w:val="0"/>
        <w:textAlignment w:val="baseline"/>
        <w:rPr>
          <w:lang w:eastAsia="zh-CN"/>
        </w:rPr>
      </w:pPr>
      <w:r w:rsidRPr="009E3E83">
        <w:rPr>
          <w:lang w:eastAsia="zh-CN"/>
        </w:rPr>
        <w:t>X= [7] s</w:t>
      </w:r>
    </w:p>
    <w:p w14:paraId="7085A0B4" w14:textId="39F7EB5F" w:rsidR="00061A29" w:rsidRDefault="00E45694" w:rsidP="00E45694">
      <w:r>
        <w:lastRenderedPageBreak/>
        <w:t xml:space="preserve">As pointed out by Nokia on the reflector and online, </w:t>
      </w:r>
      <w:r w:rsidR="00303B08">
        <w:t>t</w:t>
      </w:r>
      <w:r w:rsidR="00303B08" w:rsidRPr="00303B08">
        <w:t>he limited range of the SFN (10.24 seconds) forces the network to frequently update the broadcast ephemeris data</w:t>
      </w:r>
      <w:r w:rsidR="00061A29">
        <w:t xml:space="preserve"> and Nokia’s (and Ericsson’s) simulations show that the difference between 7 seconds and 10 seconds is minimal</w:t>
      </w:r>
      <w:r w:rsidR="00462FD4">
        <w:t xml:space="preserve"> [RAN4 #110bis, thread 221, Nokia Rafael Amorim]</w:t>
      </w:r>
      <w:r w:rsidR="00061A29">
        <w:t>:</w:t>
      </w:r>
    </w:p>
    <w:p w14:paraId="7671855D" w14:textId="77777777" w:rsidR="00497943" w:rsidRPr="00497943" w:rsidRDefault="00497943" w:rsidP="00497943">
      <w:pPr>
        <w:ind w:left="568"/>
        <w:rPr>
          <w:rFonts w:ascii="Calibri" w:hAnsi="Calibri"/>
          <w:sz w:val="18"/>
          <w:szCs w:val="18"/>
          <w:lang w:val="da-DK" w:eastAsia="zh-CN"/>
        </w:rPr>
      </w:pPr>
      <w:r w:rsidRPr="00497943">
        <w:rPr>
          <w:rFonts w:ascii="Calibri" w:hAnsi="Calibri"/>
          <w:sz w:val="18"/>
          <w:szCs w:val="18"/>
          <w:lang w:val="da-DK"/>
        </w:rPr>
        <w:t xml:space="preserve">Hello NTN colleagues, </w:t>
      </w:r>
    </w:p>
    <w:p w14:paraId="7B638BB1" w14:textId="77777777" w:rsidR="00497943" w:rsidRPr="00497943" w:rsidRDefault="00497943" w:rsidP="00497943">
      <w:pPr>
        <w:ind w:left="568"/>
        <w:rPr>
          <w:rFonts w:ascii="Calibri" w:hAnsi="Calibri"/>
          <w:sz w:val="18"/>
          <w:szCs w:val="18"/>
          <w:lang w:val="en-GB"/>
        </w:rPr>
      </w:pPr>
      <w:r w:rsidRPr="00497943">
        <w:rPr>
          <w:rFonts w:ascii="Calibri" w:hAnsi="Calibri"/>
          <w:sz w:val="18"/>
          <w:szCs w:val="18"/>
          <w:lang w:val="en-GB"/>
        </w:rPr>
        <w:t xml:space="preserve">On the light of issue 1-6A, I would like to bring the simulation results provided in our RAN1 contribution (R1-2403079) about the “aging of ephemeris information” over time. </w:t>
      </w:r>
    </w:p>
    <w:p w14:paraId="34F2F206" w14:textId="77777777" w:rsidR="00497943" w:rsidRPr="00497943" w:rsidRDefault="00497943" w:rsidP="00497943">
      <w:pPr>
        <w:ind w:left="568"/>
        <w:rPr>
          <w:rFonts w:ascii="Calibri" w:hAnsi="Calibri"/>
          <w:sz w:val="18"/>
          <w:szCs w:val="18"/>
          <w:lang w:val="en-GB"/>
        </w:rPr>
      </w:pPr>
      <w:r w:rsidRPr="00497943">
        <w:rPr>
          <w:rFonts w:ascii="Calibri" w:hAnsi="Calibri"/>
          <w:sz w:val="18"/>
          <w:szCs w:val="18"/>
          <w:lang w:val="en-GB"/>
        </w:rPr>
        <w:t xml:space="preserve">As you can see below, the difference between 10.24s or 7s between adjacent epoch time information is virtually the same for the NTN UE. </w:t>
      </w:r>
    </w:p>
    <w:p w14:paraId="673B993C" w14:textId="77777777" w:rsidR="00497943" w:rsidRPr="00497943" w:rsidRDefault="00497943" w:rsidP="00497943">
      <w:pPr>
        <w:ind w:left="568"/>
        <w:rPr>
          <w:rFonts w:ascii="Calibri" w:hAnsi="Calibri"/>
          <w:sz w:val="18"/>
          <w:szCs w:val="18"/>
          <w:lang w:val="en-GB"/>
        </w:rPr>
      </w:pPr>
    </w:p>
    <w:p w14:paraId="74727074" w14:textId="77777777" w:rsidR="00497943" w:rsidRPr="00497943" w:rsidRDefault="00497943" w:rsidP="00497943">
      <w:pPr>
        <w:ind w:left="568"/>
        <w:rPr>
          <w:rFonts w:ascii="Calibri" w:hAnsi="Calibri"/>
          <w:sz w:val="18"/>
          <w:szCs w:val="18"/>
          <w:lang w:val="en-GB"/>
        </w:rPr>
      </w:pPr>
      <w:r w:rsidRPr="00497943">
        <w:rPr>
          <w:rFonts w:ascii="Calibri" w:hAnsi="Calibri"/>
          <w:sz w:val="18"/>
          <w:szCs w:val="18"/>
          <w:lang w:val="en-GB"/>
        </w:rPr>
        <w:t xml:space="preserve">Based on this, we don’t think that the condition in the square brackets is needed. This will be our position on the tomorrow’s online discussion. I hope we avoid adding unnecessary applicability rules. </w:t>
      </w:r>
    </w:p>
    <w:p w14:paraId="61AB167B" w14:textId="285758DA" w:rsidR="00061A29" w:rsidRPr="00462FD4" w:rsidRDefault="00497943" w:rsidP="00462FD4">
      <w:pPr>
        <w:ind w:left="568"/>
        <w:rPr>
          <w:rFonts w:ascii="Calibri" w:hAnsi="Calibri"/>
          <w:sz w:val="18"/>
          <w:szCs w:val="18"/>
          <w:lang w:val="en-GB"/>
        </w:rPr>
      </w:pPr>
      <w:r w:rsidRPr="00497943">
        <w:rPr>
          <w:noProof/>
          <w:sz w:val="18"/>
          <w:szCs w:val="18"/>
          <w:lang w:val="en-GB"/>
        </w:rPr>
        <w:drawing>
          <wp:inline distT="0" distB="0" distL="0" distR="0" wp14:anchorId="569D9532" wp14:editId="7D92B197">
            <wp:extent cx="5168900" cy="2661285"/>
            <wp:effectExtent l="0" t="0" r="1270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168900" cy="2661285"/>
                    </a:xfrm>
                    <a:prstGeom prst="rect">
                      <a:avLst/>
                    </a:prstGeom>
                    <a:noFill/>
                    <a:ln>
                      <a:noFill/>
                    </a:ln>
                  </pic:spPr>
                </pic:pic>
              </a:graphicData>
            </a:graphic>
          </wp:inline>
        </w:drawing>
      </w:r>
    </w:p>
    <w:p w14:paraId="5C756455" w14:textId="77777777" w:rsidR="00010ABD" w:rsidRDefault="00010ABD" w:rsidP="004A70CE">
      <w:pPr>
        <w:pStyle w:val="PL"/>
        <w:rPr>
          <w:color w:val="808080"/>
        </w:rPr>
      </w:pPr>
    </w:p>
    <w:p w14:paraId="3DE92F35" w14:textId="342E6974" w:rsidR="004A70CE" w:rsidRDefault="004A70CE" w:rsidP="004A70CE">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Observation 1:</w:t>
      </w:r>
      <w:r>
        <w:rPr>
          <w:rFonts w:ascii="Times New Roman" w:hAnsi="Times New Roman"/>
          <w:b/>
          <w:bCs/>
          <w:color w:val="000000" w:themeColor="text1"/>
          <w:sz w:val="20"/>
        </w:rPr>
        <w:t xml:space="preserve"> </w:t>
      </w:r>
      <w:r w:rsidR="00227DBC">
        <w:rPr>
          <w:rFonts w:ascii="Times New Roman" w:hAnsi="Times New Roman"/>
          <w:b/>
          <w:bCs/>
          <w:color w:val="000000" w:themeColor="text1"/>
          <w:sz w:val="20"/>
        </w:rPr>
        <w:t xml:space="preserve">The difference between </w:t>
      </w:r>
      <w:r w:rsidR="004A294C">
        <w:rPr>
          <w:rFonts w:ascii="Times New Roman" w:hAnsi="Times New Roman"/>
          <w:b/>
          <w:bCs/>
          <w:color w:val="000000" w:themeColor="text1"/>
          <w:sz w:val="20"/>
        </w:rPr>
        <w:t>empimeris update of 7 s and 10 s is minimal.</w:t>
      </w:r>
    </w:p>
    <w:p w14:paraId="35C4CA17" w14:textId="77777777" w:rsidR="004A70CE" w:rsidRDefault="004A70CE" w:rsidP="004A70CE">
      <w:pPr>
        <w:pStyle w:val="PL"/>
        <w:rPr>
          <w:rFonts w:ascii="Times New Roman" w:hAnsi="Times New Roman"/>
          <w:b/>
          <w:bCs/>
          <w:color w:val="000000" w:themeColor="text1"/>
          <w:sz w:val="20"/>
        </w:rPr>
      </w:pPr>
    </w:p>
    <w:p w14:paraId="0DD634EA" w14:textId="39F71845" w:rsidR="004A70CE" w:rsidRDefault="004A70CE" w:rsidP="004A70CE">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 xml:space="preserve">Observation </w:t>
      </w:r>
      <w:r>
        <w:rPr>
          <w:rFonts w:ascii="Times New Roman" w:hAnsi="Times New Roman"/>
          <w:b/>
          <w:bCs/>
          <w:color w:val="000000" w:themeColor="text1"/>
          <w:sz w:val="20"/>
        </w:rPr>
        <w:t>2</w:t>
      </w:r>
      <w:r w:rsidRPr="00A373FC">
        <w:rPr>
          <w:rFonts w:ascii="Times New Roman" w:hAnsi="Times New Roman"/>
          <w:b/>
          <w:bCs/>
          <w:color w:val="000000" w:themeColor="text1"/>
          <w:sz w:val="20"/>
        </w:rPr>
        <w:t>:</w:t>
      </w:r>
      <w:r>
        <w:rPr>
          <w:rFonts w:ascii="Times New Roman" w:hAnsi="Times New Roman"/>
          <w:b/>
          <w:bCs/>
          <w:color w:val="000000" w:themeColor="text1"/>
          <w:sz w:val="20"/>
        </w:rPr>
        <w:t xml:space="preserve"> </w:t>
      </w:r>
      <w:r w:rsidR="004A294C">
        <w:rPr>
          <w:rFonts w:ascii="Times New Roman" w:hAnsi="Times New Roman"/>
          <w:b/>
          <w:bCs/>
          <w:color w:val="000000" w:themeColor="text1"/>
          <w:sz w:val="20"/>
        </w:rPr>
        <w:t>T</w:t>
      </w:r>
      <w:r w:rsidR="004A294C" w:rsidRPr="004A294C">
        <w:rPr>
          <w:rFonts w:ascii="Times New Roman" w:hAnsi="Times New Roman"/>
          <w:b/>
          <w:bCs/>
          <w:color w:val="000000" w:themeColor="text1"/>
          <w:sz w:val="20"/>
        </w:rPr>
        <w:t>he limited range of the SFN (10.24 seconds) forces the network to frequently update the broadcast ephemeris data</w:t>
      </w:r>
      <w:r w:rsidR="00252675">
        <w:rPr>
          <w:rFonts w:ascii="Times New Roman" w:hAnsi="Times New Roman"/>
          <w:b/>
          <w:bCs/>
          <w:color w:val="000000" w:themeColor="text1"/>
          <w:sz w:val="20"/>
        </w:rPr>
        <w:t xml:space="preserve"> to update empch time and ephimeris data at least ecery 10 seconds.</w:t>
      </w:r>
    </w:p>
    <w:p w14:paraId="3E3362C4" w14:textId="77777777" w:rsidR="00252675" w:rsidRDefault="00252675" w:rsidP="004A70CE">
      <w:pPr>
        <w:pStyle w:val="PL"/>
        <w:rPr>
          <w:rFonts w:ascii="Times New Roman" w:hAnsi="Times New Roman"/>
          <w:b/>
          <w:bCs/>
          <w:color w:val="000000" w:themeColor="text1"/>
          <w:sz w:val="20"/>
        </w:rPr>
      </w:pPr>
    </w:p>
    <w:p w14:paraId="1E5703A8" w14:textId="6928C527" w:rsidR="00252675" w:rsidRPr="00252675" w:rsidRDefault="00252675" w:rsidP="004A70CE">
      <w:pPr>
        <w:pStyle w:val="PL"/>
        <w:rPr>
          <w:rFonts w:ascii="Times New Roman" w:hAnsi="Times New Roman"/>
          <w:color w:val="000000" w:themeColor="text1"/>
          <w:sz w:val="20"/>
        </w:rPr>
      </w:pPr>
      <w:r>
        <w:rPr>
          <w:rFonts w:ascii="Times New Roman" w:hAnsi="Times New Roman"/>
          <w:color w:val="000000" w:themeColor="text1"/>
          <w:sz w:val="20"/>
        </w:rPr>
        <w:t>Bases on these observations we conclude, as Nokia</w:t>
      </w:r>
      <w:r w:rsidR="00AE7A96">
        <w:rPr>
          <w:rFonts w:ascii="Times New Roman" w:hAnsi="Times New Roman"/>
          <w:color w:val="000000" w:themeColor="text1"/>
          <w:sz w:val="20"/>
        </w:rPr>
        <w:t>, that the side condition is not needed,</w:t>
      </w:r>
    </w:p>
    <w:p w14:paraId="60A8A8C5" w14:textId="77777777" w:rsidR="004A70CE" w:rsidRDefault="004A70CE" w:rsidP="004A70CE">
      <w:pPr>
        <w:pStyle w:val="PL"/>
        <w:rPr>
          <w:rFonts w:ascii="Times New Roman" w:hAnsi="Times New Roman"/>
          <w:color w:val="000000" w:themeColor="text1"/>
          <w:sz w:val="20"/>
        </w:rPr>
      </w:pPr>
    </w:p>
    <w:p w14:paraId="415F6934" w14:textId="44AEF8D6" w:rsidR="004A70CE" w:rsidRDefault="004A70CE" w:rsidP="004A70CE">
      <w:pPr>
        <w:pStyle w:val="PL"/>
        <w:rPr>
          <w:rFonts w:ascii="Times New Roman" w:hAnsi="Times New Roman"/>
          <w:b/>
          <w:bCs/>
          <w:color w:val="000000" w:themeColor="text1"/>
          <w:sz w:val="20"/>
        </w:rPr>
      </w:pPr>
      <w:r>
        <w:rPr>
          <w:rFonts w:ascii="Times New Roman" w:hAnsi="Times New Roman"/>
          <w:b/>
          <w:bCs/>
          <w:color w:val="000000" w:themeColor="text1"/>
          <w:sz w:val="20"/>
        </w:rPr>
        <w:t xml:space="preserve">Proposal </w:t>
      </w:r>
      <w:r w:rsidR="00805972">
        <w:rPr>
          <w:rFonts w:ascii="Times New Roman" w:hAnsi="Times New Roman"/>
          <w:b/>
          <w:bCs/>
          <w:color w:val="000000" w:themeColor="text1"/>
          <w:sz w:val="20"/>
        </w:rPr>
        <w:t>1</w:t>
      </w:r>
      <w:r>
        <w:rPr>
          <w:rFonts w:ascii="Times New Roman" w:hAnsi="Times New Roman"/>
          <w:b/>
          <w:bCs/>
          <w:color w:val="000000" w:themeColor="text1"/>
          <w:sz w:val="20"/>
        </w:rPr>
        <w:t xml:space="preserve">: Remove </w:t>
      </w:r>
      <w:r w:rsidR="00825CC7">
        <w:rPr>
          <w:rFonts w:ascii="Times New Roman" w:hAnsi="Times New Roman"/>
          <w:b/>
          <w:bCs/>
          <w:color w:val="000000" w:themeColor="text1"/>
          <w:sz w:val="20"/>
        </w:rPr>
        <w:t>side</w:t>
      </w:r>
      <w:r>
        <w:rPr>
          <w:rFonts w:ascii="Times New Roman" w:hAnsi="Times New Roman"/>
          <w:b/>
          <w:bCs/>
          <w:color w:val="000000" w:themeColor="text1"/>
          <w:sz w:val="20"/>
        </w:rPr>
        <w:t xml:space="preserve"> condition that </w:t>
      </w:r>
      <w:r w:rsidRPr="00C0416C">
        <w:rPr>
          <w:rFonts w:ascii="Times New Roman" w:hAnsi="Times New Roman"/>
          <w:b/>
          <w:bCs/>
          <w:color w:val="000000" w:themeColor="text1"/>
          <w:sz w:val="20"/>
        </w:rPr>
        <w:t>ephemeris information be refreshed (i.e. update rate of ephemeris information in SIB19) at least every X seconds</w:t>
      </w:r>
      <w:r>
        <w:rPr>
          <w:rFonts w:ascii="Times New Roman" w:hAnsi="Times New Roman"/>
          <w:b/>
          <w:bCs/>
          <w:color w:val="000000" w:themeColor="text1"/>
          <w:sz w:val="20"/>
        </w:rPr>
        <w:t xml:space="preserve">, where </w:t>
      </w:r>
      <w:r w:rsidRPr="00C0416C">
        <w:rPr>
          <w:rFonts w:ascii="Times New Roman" w:hAnsi="Times New Roman"/>
          <w:b/>
          <w:bCs/>
          <w:color w:val="000000" w:themeColor="text1"/>
          <w:sz w:val="20"/>
        </w:rPr>
        <w:t>X= [7] s</w:t>
      </w:r>
      <w:r>
        <w:rPr>
          <w:rFonts w:ascii="Times New Roman" w:hAnsi="Times New Roman"/>
          <w:b/>
          <w:bCs/>
          <w:color w:val="000000" w:themeColor="text1"/>
          <w:sz w:val="20"/>
        </w:rPr>
        <w:t>.</w:t>
      </w:r>
    </w:p>
    <w:p w14:paraId="0453CF5A" w14:textId="77777777" w:rsidR="004A70CE" w:rsidRDefault="004A70CE" w:rsidP="004A70CE">
      <w:pPr>
        <w:pStyle w:val="PL"/>
        <w:rPr>
          <w:rFonts w:ascii="Times New Roman" w:hAnsi="Times New Roman"/>
          <w:b/>
          <w:bCs/>
          <w:color w:val="000000" w:themeColor="text1"/>
          <w:sz w:val="20"/>
        </w:rPr>
      </w:pPr>
    </w:p>
    <w:p w14:paraId="1E4672E9" w14:textId="5402F838" w:rsidR="004A70CE" w:rsidRPr="00D50A0F" w:rsidRDefault="004A70CE" w:rsidP="004A70CE">
      <w:pPr>
        <w:pStyle w:val="PL"/>
        <w:rPr>
          <w:rFonts w:ascii="Times New Roman" w:hAnsi="Times New Roman"/>
          <w:color w:val="000000" w:themeColor="text1"/>
          <w:sz w:val="20"/>
        </w:rPr>
      </w:pPr>
      <w:r>
        <w:rPr>
          <w:rFonts w:ascii="Times New Roman" w:hAnsi="Times New Roman"/>
          <w:color w:val="000000" w:themeColor="text1"/>
          <w:sz w:val="20"/>
        </w:rPr>
        <w:t>A draft CR removing bracket is found in [</w:t>
      </w:r>
      <w:r w:rsidR="00C438F1">
        <w:rPr>
          <w:rFonts w:ascii="Times New Roman" w:hAnsi="Times New Roman"/>
          <w:color w:val="000000" w:themeColor="text1"/>
          <w:sz w:val="20"/>
        </w:rPr>
        <w:t>3</w:t>
      </w:r>
      <w:r>
        <w:rPr>
          <w:rFonts w:ascii="Times New Roman" w:hAnsi="Times New Roman"/>
          <w:color w:val="000000" w:themeColor="text1"/>
          <w:sz w:val="20"/>
        </w:rPr>
        <w:t>].</w:t>
      </w:r>
    </w:p>
    <w:p w14:paraId="7380C6C3" w14:textId="77777777" w:rsidR="00C60B2C" w:rsidRDefault="00C60B2C" w:rsidP="004F5271">
      <w:pPr>
        <w:spacing w:beforeLines="50" w:before="120"/>
        <w:jc w:val="both"/>
        <w:rPr>
          <w:b/>
          <w:bCs/>
          <w:lang w:eastAsia="zh-CN"/>
        </w:rPr>
      </w:pPr>
    </w:p>
    <w:bookmarkEnd w:id="1"/>
    <w:bookmarkEnd w:id="2"/>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1D1ACFE7" w14:textId="77777777" w:rsidR="00C438F1" w:rsidRDefault="00C438F1" w:rsidP="00C438F1">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Observation 1:</w:t>
      </w:r>
      <w:r>
        <w:rPr>
          <w:rFonts w:ascii="Times New Roman" w:hAnsi="Times New Roman"/>
          <w:b/>
          <w:bCs/>
          <w:color w:val="000000" w:themeColor="text1"/>
          <w:sz w:val="20"/>
        </w:rPr>
        <w:t xml:space="preserve"> The difference between empimeris update of 7 s and 10 s is minimal.</w:t>
      </w:r>
    </w:p>
    <w:p w14:paraId="28A69F25" w14:textId="77777777" w:rsidR="00C438F1" w:rsidRDefault="00C438F1" w:rsidP="00C438F1">
      <w:pPr>
        <w:pStyle w:val="PL"/>
        <w:rPr>
          <w:rFonts w:ascii="Times New Roman" w:hAnsi="Times New Roman"/>
          <w:b/>
          <w:bCs/>
          <w:color w:val="000000" w:themeColor="text1"/>
          <w:sz w:val="20"/>
        </w:rPr>
      </w:pPr>
    </w:p>
    <w:p w14:paraId="1ECD6D8B" w14:textId="34E85CD4" w:rsidR="002F4301" w:rsidRPr="00C438F1" w:rsidRDefault="00C438F1" w:rsidP="00C438F1">
      <w:pPr>
        <w:pStyle w:val="PL"/>
        <w:rPr>
          <w:rFonts w:ascii="Times New Roman" w:hAnsi="Times New Roman"/>
          <w:b/>
          <w:bCs/>
          <w:color w:val="000000" w:themeColor="text1"/>
          <w:sz w:val="20"/>
        </w:rPr>
      </w:pPr>
      <w:r w:rsidRPr="00A373FC">
        <w:rPr>
          <w:rFonts w:ascii="Times New Roman" w:hAnsi="Times New Roman"/>
          <w:b/>
          <w:bCs/>
          <w:color w:val="000000" w:themeColor="text1"/>
          <w:sz w:val="20"/>
        </w:rPr>
        <w:t xml:space="preserve">Observation </w:t>
      </w:r>
      <w:r>
        <w:rPr>
          <w:rFonts w:ascii="Times New Roman" w:hAnsi="Times New Roman"/>
          <w:b/>
          <w:bCs/>
          <w:color w:val="000000" w:themeColor="text1"/>
          <w:sz w:val="20"/>
        </w:rPr>
        <w:t>2</w:t>
      </w:r>
      <w:r w:rsidRPr="00A373FC">
        <w:rPr>
          <w:rFonts w:ascii="Times New Roman" w:hAnsi="Times New Roman"/>
          <w:b/>
          <w:bCs/>
          <w:color w:val="000000" w:themeColor="text1"/>
          <w:sz w:val="20"/>
        </w:rPr>
        <w:t>:</w:t>
      </w:r>
      <w:r>
        <w:rPr>
          <w:rFonts w:ascii="Times New Roman" w:hAnsi="Times New Roman"/>
          <w:b/>
          <w:bCs/>
          <w:color w:val="000000" w:themeColor="text1"/>
          <w:sz w:val="20"/>
        </w:rPr>
        <w:t xml:space="preserve"> T</w:t>
      </w:r>
      <w:r w:rsidRPr="004A294C">
        <w:rPr>
          <w:rFonts w:ascii="Times New Roman" w:hAnsi="Times New Roman"/>
          <w:b/>
          <w:bCs/>
          <w:color w:val="000000" w:themeColor="text1"/>
          <w:sz w:val="20"/>
        </w:rPr>
        <w:t>he limited range of the SFN (10.24 seconds) forces the network to frequently update the broadcast ephemeris data</w:t>
      </w:r>
      <w:r>
        <w:rPr>
          <w:rFonts w:ascii="Times New Roman" w:hAnsi="Times New Roman"/>
          <w:b/>
          <w:bCs/>
          <w:color w:val="000000" w:themeColor="text1"/>
          <w:sz w:val="20"/>
        </w:rPr>
        <w:t xml:space="preserve"> to update empch time and ephimeris data at least ecery 10 seconds.</w:t>
      </w:r>
      <w:r>
        <w:rPr>
          <w:rFonts w:ascii="Times New Roman" w:hAnsi="Times New Roman"/>
          <w:b/>
          <w:bCs/>
          <w:color w:val="000000" w:themeColor="text1"/>
          <w:sz w:val="20"/>
        </w:rPr>
        <w:br/>
      </w:r>
    </w:p>
    <w:p w14:paraId="50A76894" w14:textId="0340F2C0" w:rsidR="00C438F1" w:rsidRDefault="00C438F1" w:rsidP="00C438F1">
      <w:pPr>
        <w:pStyle w:val="PL"/>
        <w:rPr>
          <w:rFonts w:ascii="Times New Roman" w:hAnsi="Times New Roman"/>
          <w:b/>
          <w:bCs/>
          <w:color w:val="000000" w:themeColor="text1"/>
          <w:sz w:val="20"/>
        </w:rPr>
      </w:pPr>
      <w:r>
        <w:rPr>
          <w:rFonts w:ascii="Times New Roman" w:hAnsi="Times New Roman"/>
          <w:b/>
          <w:bCs/>
          <w:color w:val="000000" w:themeColor="text1"/>
          <w:sz w:val="20"/>
        </w:rPr>
        <w:t xml:space="preserve">Proposal 1: Remove side condition that </w:t>
      </w:r>
      <w:r w:rsidRPr="00C0416C">
        <w:rPr>
          <w:rFonts w:ascii="Times New Roman" w:hAnsi="Times New Roman"/>
          <w:b/>
          <w:bCs/>
          <w:color w:val="000000" w:themeColor="text1"/>
          <w:sz w:val="20"/>
        </w:rPr>
        <w:t>ephemeris information be refreshed (i.e. update rate of ephemeris information in SIB19) at least every X seconds</w:t>
      </w:r>
      <w:r>
        <w:rPr>
          <w:rFonts w:ascii="Times New Roman" w:hAnsi="Times New Roman"/>
          <w:b/>
          <w:bCs/>
          <w:color w:val="000000" w:themeColor="text1"/>
          <w:sz w:val="20"/>
        </w:rPr>
        <w:t xml:space="preserve">, where </w:t>
      </w:r>
      <w:r w:rsidRPr="00C0416C">
        <w:rPr>
          <w:rFonts w:ascii="Times New Roman" w:hAnsi="Times New Roman"/>
          <w:b/>
          <w:bCs/>
          <w:color w:val="000000" w:themeColor="text1"/>
          <w:sz w:val="20"/>
        </w:rPr>
        <w:t>X= [7] s</w:t>
      </w:r>
      <w:r>
        <w:rPr>
          <w:rFonts w:ascii="Times New Roman" w:hAnsi="Times New Roman"/>
          <w:b/>
          <w:bCs/>
          <w:color w:val="000000" w:themeColor="text1"/>
          <w:sz w:val="20"/>
        </w:rPr>
        <w:t>.</w:t>
      </w:r>
    </w:p>
    <w:p w14:paraId="59377BE8" w14:textId="77777777" w:rsidR="008510B5" w:rsidRPr="00C438F1" w:rsidRDefault="008510B5" w:rsidP="00C438F1">
      <w:pPr>
        <w:pStyle w:val="PL"/>
        <w:rPr>
          <w:rFonts w:ascii="Times New Roman" w:hAnsi="Times New Roman"/>
          <w:b/>
          <w:bCs/>
          <w:color w:val="000000" w:themeColor="text1"/>
          <w:sz w:val="20"/>
        </w:rPr>
      </w:pPr>
    </w:p>
    <w:p w14:paraId="5AAAFAEF" w14:textId="61E09283" w:rsidR="004A7656" w:rsidRPr="00F77F80"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5442178C" w:rsidR="00FB7F77" w:rsidRDefault="004C7661" w:rsidP="00AB093D">
      <w:pPr>
        <w:numPr>
          <w:ilvl w:val="0"/>
          <w:numId w:val="12"/>
        </w:numPr>
        <w:tabs>
          <w:tab w:val="left" w:pos="851"/>
        </w:tabs>
        <w:rPr>
          <w:color w:val="000000" w:themeColor="text1"/>
          <w:lang w:eastAsia="x-none"/>
        </w:rPr>
      </w:pPr>
      <w:r w:rsidRPr="004C7661">
        <w:rPr>
          <w:color w:val="000000" w:themeColor="text1"/>
          <w:szCs w:val="16"/>
          <w:lang w:eastAsia="zh-CN"/>
        </w:rPr>
        <w:t>R4-2406430</w:t>
      </w:r>
      <w:r w:rsidR="006155F6" w:rsidRPr="00F77F80">
        <w:rPr>
          <w:color w:val="000000" w:themeColor="text1"/>
          <w:szCs w:val="16"/>
          <w:lang w:eastAsia="zh-CN"/>
        </w:rPr>
        <w:t xml:space="preserve">, </w:t>
      </w:r>
      <w:r w:rsidR="00282B0F" w:rsidRPr="00F77F80">
        <w:rPr>
          <w:color w:val="000000" w:themeColor="text1"/>
          <w:szCs w:val="16"/>
          <w:lang w:eastAsia="zh-CN"/>
        </w:rPr>
        <w:t>WF on R18 NR NTN RRM requirements</w:t>
      </w:r>
      <w:r w:rsidR="0011208A" w:rsidRPr="00F77F80">
        <w:rPr>
          <w:color w:val="000000" w:themeColor="text1"/>
          <w:szCs w:val="16"/>
          <w:lang w:eastAsia="zh-CN"/>
        </w:rPr>
        <w:t>, Qualcomm</w:t>
      </w:r>
      <w:r w:rsidR="002B1512" w:rsidRPr="00F77F80">
        <w:rPr>
          <w:color w:val="000000" w:themeColor="text1"/>
        </w:rPr>
        <w:t xml:space="preserve"> </w:t>
      </w:r>
    </w:p>
    <w:p w14:paraId="4A4BE659" w14:textId="107128C6" w:rsidR="00175CD7" w:rsidRPr="00175CD7" w:rsidRDefault="00175CD7" w:rsidP="00175CD7">
      <w:pPr>
        <w:pStyle w:val="ListParagraph"/>
        <w:numPr>
          <w:ilvl w:val="0"/>
          <w:numId w:val="12"/>
        </w:numPr>
        <w:rPr>
          <w:color w:val="000000" w:themeColor="text1"/>
          <w:lang w:val="en-US"/>
        </w:rPr>
      </w:pPr>
      <w:r w:rsidRPr="00175CD7">
        <w:rPr>
          <w:color w:val="000000" w:themeColor="text1"/>
          <w:lang w:val="en-US"/>
        </w:rPr>
        <w:lastRenderedPageBreak/>
        <w:t xml:space="preserve">R4-2403492, WF on R18 NR NTN RRM requirements, Qualcomm </w:t>
      </w:r>
    </w:p>
    <w:p w14:paraId="408B70AE" w14:textId="4CB8061B" w:rsidR="00DA185A" w:rsidRPr="00DA185A" w:rsidRDefault="00DA185A" w:rsidP="00DA185A">
      <w:pPr>
        <w:numPr>
          <w:ilvl w:val="0"/>
          <w:numId w:val="12"/>
        </w:numPr>
        <w:tabs>
          <w:tab w:val="left" w:pos="851"/>
        </w:tabs>
        <w:rPr>
          <w:color w:val="000000" w:themeColor="text1"/>
          <w:lang w:eastAsia="x-none"/>
        </w:rPr>
      </w:pPr>
      <w:r w:rsidRPr="00DA185A">
        <w:rPr>
          <w:color w:val="000000" w:themeColor="text1"/>
          <w:lang w:eastAsia="x-none"/>
        </w:rPr>
        <w:t>R4-2409058</w:t>
      </w:r>
      <w:r w:rsidRPr="00DA185A">
        <w:rPr>
          <w:color w:val="000000" w:themeColor="text1"/>
          <w:lang w:eastAsia="x-none"/>
        </w:rPr>
        <w:tab/>
        <w:t>Draft CR to TS 38.133: Removing side condition</w:t>
      </w:r>
      <w:r>
        <w:rPr>
          <w:color w:val="000000" w:themeColor="text1"/>
          <w:lang w:eastAsia="x-none"/>
        </w:rPr>
        <w:t>, Ericsson</w:t>
      </w:r>
    </w:p>
    <w:sectPr w:rsidR="00DA185A" w:rsidRPr="00DA185A" w:rsidSect="00792C94">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5121" w14:textId="77777777" w:rsidR="00B91939" w:rsidRDefault="00B91939">
      <w:r>
        <w:separator/>
      </w:r>
    </w:p>
  </w:endnote>
  <w:endnote w:type="continuationSeparator" w:id="0">
    <w:p w14:paraId="404E9EF7" w14:textId="77777777" w:rsidR="00B91939" w:rsidRDefault="00B91939">
      <w:r>
        <w:continuationSeparator/>
      </w:r>
    </w:p>
  </w:endnote>
  <w:endnote w:type="continuationNotice" w:id="1">
    <w:p w14:paraId="4F709290" w14:textId="77777777" w:rsidR="00B91939" w:rsidRDefault="00B91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ACA5" w14:textId="77777777" w:rsidR="00B91939" w:rsidRDefault="00B91939">
      <w:r>
        <w:separator/>
      </w:r>
    </w:p>
  </w:footnote>
  <w:footnote w:type="continuationSeparator" w:id="0">
    <w:p w14:paraId="0A2BDBE9" w14:textId="77777777" w:rsidR="00B91939" w:rsidRDefault="00B91939">
      <w:r>
        <w:continuationSeparator/>
      </w:r>
    </w:p>
  </w:footnote>
  <w:footnote w:type="continuationNotice" w:id="1">
    <w:p w14:paraId="4DD33CBC" w14:textId="77777777" w:rsidR="00B91939" w:rsidRDefault="00B91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7"/>
  </w:num>
  <w:num w:numId="3" w16cid:durableId="559248169">
    <w:abstractNumId w:val="24"/>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8"/>
  </w:num>
  <w:num w:numId="9" w16cid:durableId="1680891386">
    <w:abstractNumId w:val="7"/>
  </w:num>
  <w:num w:numId="10" w16cid:durableId="7274586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8"/>
  </w:num>
  <w:num w:numId="13" w16cid:durableId="1344891009">
    <w:abstractNumId w:val="20"/>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6"/>
  </w:num>
  <w:num w:numId="20" w16cid:durableId="1962153996">
    <w:abstractNumId w:val="0"/>
  </w:num>
  <w:num w:numId="21" w16cid:durableId="373505077">
    <w:abstractNumId w:val="22"/>
  </w:num>
  <w:num w:numId="22" w16cid:durableId="1106924494">
    <w:abstractNumId w:val="11"/>
  </w:num>
  <w:num w:numId="23" w16cid:durableId="2063363395">
    <w:abstractNumId w:val="25"/>
  </w:num>
  <w:num w:numId="24" w16cid:durableId="517231537">
    <w:abstractNumId w:val="26"/>
  </w:num>
  <w:num w:numId="25" w16cid:durableId="1087265031">
    <w:abstractNumId w:val="13"/>
  </w:num>
  <w:num w:numId="26" w16cid:durableId="1313832427">
    <w:abstractNumId w:val="21"/>
  </w:num>
  <w:num w:numId="27" w16cid:durableId="872110196">
    <w:abstractNumId w:val="5"/>
  </w:num>
  <w:num w:numId="28" w16cid:durableId="1102452149">
    <w:abstractNumId w:val="23"/>
  </w:num>
  <w:num w:numId="29" w16cid:durableId="141697503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ABD"/>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A29"/>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906"/>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B15"/>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5CD7"/>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5E6"/>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3ECC"/>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27DBC"/>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675"/>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5ED3"/>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AC"/>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2B8"/>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3B08"/>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3EA2"/>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704"/>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BA9"/>
    <w:rsid w:val="00454BCA"/>
    <w:rsid w:val="00454E34"/>
    <w:rsid w:val="00455031"/>
    <w:rsid w:val="004554F4"/>
    <w:rsid w:val="00455507"/>
    <w:rsid w:val="00455652"/>
    <w:rsid w:val="004558A0"/>
    <w:rsid w:val="004558EC"/>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2FD4"/>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943"/>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94C"/>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0CE"/>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30"/>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61"/>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3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173"/>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D45"/>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CB4"/>
    <w:rsid w:val="00573E26"/>
    <w:rsid w:val="00574067"/>
    <w:rsid w:val="0057494F"/>
    <w:rsid w:val="00574BA3"/>
    <w:rsid w:val="00574CAA"/>
    <w:rsid w:val="00574CCE"/>
    <w:rsid w:val="00574F22"/>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BE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6EDC"/>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66E"/>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148"/>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4"/>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EEB"/>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972"/>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CC7"/>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0B5"/>
    <w:rsid w:val="00851130"/>
    <w:rsid w:val="008513AF"/>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3FAA"/>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B56"/>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0E"/>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05C"/>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1EE"/>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A96"/>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BD0"/>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39"/>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A45"/>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48C"/>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8F1"/>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AE"/>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85A"/>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1D5"/>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694"/>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046"/>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77F80"/>
    <w:rsid w:val="00F803F4"/>
    <w:rsid w:val="00F806C4"/>
    <w:rsid w:val="00F806F3"/>
    <w:rsid w:val="00F806F4"/>
    <w:rsid w:val="00F80735"/>
    <w:rsid w:val="00F80B9F"/>
    <w:rsid w:val="00F80C6D"/>
    <w:rsid w:val="00F80D47"/>
    <w:rsid w:val="00F80F24"/>
    <w:rsid w:val="00F80FC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0C56"/>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872"/>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409"/>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RCoverPageChar">
    <w:name w:val="CR Cover Page Char"/>
    <w:link w:val="CRCoverPage"/>
    <w:rsid w:val="00573C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381129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8F58.7EE2AE9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2010-10-05T17:58:00Z</cp:lastPrinted>
  <dcterms:created xsi:type="dcterms:W3CDTF">2021-06-18T20:27:00Z</dcterms:created>
  <dcterms:modified xsi:type="dcterms:W3CDTF">2024-05-13T12:08:00Z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