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8C3AECB"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w:t>
      </w:r>
      <w:r w:rsidR="00B76B47">
        <w:t>10</w:t>
      </w:r>
      <w:r w:rsidRPr="00CE0424">
        <w:tab/>
      </w:r>
      <w:r w:rsidR="00555301" w:rsidRPr="00555301">
        <w:t>R4-2401960</w:t>
      </w:r>
    </w:p>
    <w:p w14:paraId="0CE7B7E6" w14:textId="1EEC48CD" w:rsidR="00E90E49" w:rsidRPr="00CE0424" w:rsidRDefault="00B76B47" w:rsidP="00311702">
      <w:pPr>
        <w:pStyle w:val="3GPPHeader"/>
      </w:pPr>
      <w:r>
        <w:t xml:space="preserve">Athens, Greece, February 26 – March 1, </w:t>
      </w:r>
      <w:r w:rsidR="0027144F" w:rsidRPr="009740F8">
        <w:t>20</w:t>
      </w:r>
      <w:r w:rsidR="009740F8" w:rsidRPr="009740F8">
        <w:t>2</w:t>
      </w:r>
      <w:r>
        <w:t>4</w:t>
      </w:r>
    </w:p>
    <w:p w14:paraId="3982483C" w14:textId="2DDB66F9" w:rsidR="00E90E49" w:rsidRPr="00FF5100" w:rsidRDefault="00E90E49" w:rsidP="00311702">
      <w:pPr>
        <w:pStyle w:val="3GPPHeader"/>
        <w:rPr>
          <w:sz w:val="22"/>
        </w:rPr>
      </w:pPr>
      <w:r w:rsidRPr="00FF5100">
        <w:rPr>
          <w:sz w:val="22"/>
        </w:rPr>
        <w:t>Agenda Item:</w:t>
      </w:r>
      <w:r w:rsidRPr="00FF5100">
        <w:rPr>
          <w:sz w:val="22"/>
        </w:rPr>
        <w:tab/>
      </w:r>
      <w:r w:rsidR="00FF5100" w:rsidRPr="00FF5100">
        <w:rPr>
          <w:sz w:val="22"/>
        </w:rPr>
        <w:t>6</w:t>
      </w:r>
      <w:r w:rsidR="00FF5100">
        <w:rPr>
          <w:sz w:val="22"/>
        </w:rPr>
        <w:t>.2.2.3</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20B4ACC" w:rsidR="00E90E49" w:rsidRPr="00E15F3E" w:rsidRDefault="003D3C45" w:rsidP="00311702">
      <w:pPr>
        <w:pStyle w:val="3GPPHeader"/>
        <w:rPr>
          <w:sz w:val="22"/>
        </w:rPr>
      </w:pPr>
      <w:r w:rsidRPr="00E15F3E">
        <w:rPr>
          <w:sz w:val="22"/>
        </w:rPr>
        <w:t>Title:</w:t>
      </w:r>
      <w:r w:rsidR="00E90E49" w:rsidRPr="00E15F3E">
        <w:rPr>
          <w:sz w:val="22"/>
        </w:rPr>
        <w:tab/>
      </w:r>
      <w:r w:rsidR="003055D5" w:rsidRPr="003055D5">
        <w:rPr>
          <w:sz w:val="22"/>
        </w:rPr>
        <w:t xml:space="preserve">(LTE_NBIOT_eMTC_NTN_req-Core) </w:t>
      </w:r>
      <w:r w:rsidR="00082090" w:rsidRPr="00E15F3E">
        <w:rPr>
          <w:sz w:val="22"/>
        </w:rPr>
        <w:t>Discussion</w:t>
      </w:r>
      <w:r w:rsidR="00294F21">
        <w:rPr>
          <w:sz w:val="22"/>
        </w:rPr>
        <w:t>s on open issues of IoT NTN core and performance requirements</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72393555" w14:textId="685170AA" w:rsidR="003B2DAE" w:rsidRPr="007B0BAE" w:rsidRDefault="004D729A" w:rsidP="00940DE9">
      <w:pPr>
        <w:pStyle w:val="BodyText"/>
        <w:rPr>
          <w:color w:val="000000" w:themeColor="text1"/>
        </w:rPr>
      </w:pPr>
      <w:r>
        <w:t>The IoT NTN WI was completed but there are still som</w:t>
      </w:r>
      <w:r w:rsidR="001E3AA8">
        <w:t xml:space="preserve">e unresolved issues in the specification </w:t>
      </w:r>
      <w:r>
        <w:t xml:space="preserve">that </w:t>
      </w:r>
      <w:r w:rsidR="002C0642">
        <w:t xml:space="preserve">need to be resolved. </w:t>
      </w:r>
      <w:r w:rsidR="00F90755">
        <w:t xml:space="preserve">In this paper we </w:t>
      </w:r>
      <w:r w:rsidR="002C0642">
        <w:t xml:space="preserve">discuss those open issues </w:t>
      </w:r>
      <w:r w:rsidR="00A60E66">
        <w:t xml:space="preserve">of core and performance part </w:t>
      </w:r>
      <w:r w:rsidR="002C0642">
        <w:t xml:space="preserve">and </w:t>
      </w:r>
      <w:r w:rsidR="002C0642" w:rsidRPr="007B0BAE">
        <w:rPr>
          <w:color w:val="000000" w:themeColor="text1"/>
        </w:rPr>
        <w:t xml:space="preserve">provide our </w:t>
      </w:r>
      <w:r w:rsidR="00F90755" w:rsidRPr="007B0BAE">
        <w:rPr>
          <w:color w:val="000000" w:themeColor="text1"/>
        </w:rPr>
        <w:t>view</w:t>
      </w:r>
      <w:r w:rsidR="008C0C84" w:rsidRPr="007B0BAE">
        <w:rPr>
          <w:color w:val="000000" w:themeColor="text1"/>
        </w:rPr>
        <w:t>.</w:t>
      </w:r>
    </w:p>
    <w:p w14:paraId="60123794" w14:textId="51F6968D"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core part </w:t>
      </w:r>
    </w:p>
    <w:p w14:paraId="0D51D1A3" w14:textId="77777777" w:rsidR="009D46BB" w:rsidRDefault="009D46BB" w:rsidP="009D46BB">
      <w:pPr>
        <w:rPr>
          <w:lang w:val="en-GB" w:eastAsia="ja-JP"/>
        </w:rPr>
      </w:pPr>
    </w:p>
    <w:p w14:paraId="2F7F52C7" w14:textId="77777777" w:rsidR="009D46BB" w:rsidRDefault="009D46BB" w:rsidP="009D46BB">
      <w:pPr>
        <w:pStyle w:val="Heading2"/>
        <w:rPr>
          <w:color w:val="000000" w:themeColor="text1"/>
        </w:rPr>
      </w:pPr>
      <w:r w:rsidRPr="007B0BAE">
        <w:rPr>
          <w:color w:val="000000" w:themeColor="text1"/>
        </w:rPr>
        <w:t>2.1</w:t>
      </w:r>
      <w:r w:rsidRPr="007B0BAE">
        <w:rPr>
          <w:color w:val="000000" w:themeColor="text1"/>
        </w:rPr>
        <w:tab/>
        <w:t>IDLE mode measurement relaxation</w:t>
      </w:r>
    </w:p>
    <w:p w14:paraId="42975CF5" w14:textId="77777777" w:rsidR="009D46BB" w:rsidRPr="007B0BAE" w:rsidRDefault="009D46BB" w:rsidP="009D46BB">
      <w:pPr>
        <w:pStyle w:val="Proposal"/>
        <w:rPr>
          <w:rFonts w:eastAsia="PMingLiU"/>
          <w:iCs/>
          <w:color w:val="000000" w:themeColor="text1"/>
          <w:u w:val="single"/>
          <w:lang w:eastAsia="zh-TW"/>
        </w:rPr>
      </w:pPr>
    </w:p>
    <w:p w14:paraId="43D5F37A" w14:textId="77777777" w:rsidR="009D46BB" w:rsidRPr="008178A0" w:rsidRDefault="009D46BB" w:rsidP="009D46BB">
      <w:pPr>
        <w:pStyle w:val="Proposal"/>
        <w:rPr>
          <w:rFonts w:eastAsia="PMingLiU"/>
          <w:iCs/>
          <w:color w:val="000000" w:themeColor="text1"/>
          <w:u w:val="single"/>
          <w:lang w:eastAsia="zh-TW"/>
        </w:rPr>
      </w:pPr>
      <w:r w:rsidRPr="007B0BAE">
        <w:rPr>
          <w:rFonts w:eastAsia="PMingLiU"/>
          <w:iCs/>
          <w:color w:val="000000" w:themeColor="text1"/>
          <w:u w:val="single"/>
          <w:lang w:eastAsia="zh-TW"/>
        </w:rPr>
        <w:t xml:space="preserve">Relaxed serving cell </w:t>
      </w:r>
      <w:r w:rsidRPr="008178A0">
        <w:rPr>
          <w:rFonts w:eastAsia="PMingLiU"/>
          <w:iCs/>
          <w:color w:val="000000" w:themeColor="text1"/>
          <w:u w:val="single"/>
          <w:lang w:eastAsia="zh-TW"/>
        </w:rPr>
        <w:t>measurements in IDLE mode</w:t>
      </w:r>
    </w:p>
    <w:p w14:paraId="12DFE088" w14:textId="4F81CA07" w:rsidR="004C4119" w:rsidRPr="008178A0" w:rsidRDefault="00712317" w:rsidP="004C4119">
      <w:pPr>
        <w:rPr>
          <w:color w:val="000000" w:themeColor="text1"/>
          <w:lang w:val="en-GB" w:eastAsia="ja-JP"/>
        </w:rPr>
      </w:pPr>
      <w:r w:rsidRPr="008178A0">
        <w:rPr>
          <w:color w:val="000000" w:themeColor="text1"/>
          <w:lang w:val="en-GB" w:eastAsia="ja-JP"/>
        </w:rPr>
        <w:t>RAN4 has discussed</w:t>
      </w:r>
      <w:r w:rsidR="008178A0">
        <w:rPr>
          <w:color w:val="000000" w:themeColor="text1"/>
          <w:lang w:val="en-GB" w:eastAsia="ja-JP"/>
        </w:rPr>
        <w:t xml:space="preserve"> </w:t>
      </w:r>
      <w:r w:rsidRPr="008178A0">
        <w:rPr>
          <w:color w:val="000000" w:themeColor="text1"/>
          <w:lang w:val="en-GB" w:eastAsia="ja-JP"/>
        </w:rPr>
        <w:t>the conditions to allow serving cell measurement relaxation which was discussed based on following agreement from RAN4#107-meeting</w:t>
      </w:r>
      <w:r w:rsidR="004C4119" w:rsidRPr="008178A0">
        <w:rPr>
          <w:color w:val="000000" w:themeColor="text1"/>
          <w:lang w:val="en-GB" w:eastAsia="ja-JP"/>
        </w:rPr>
        <w:t>:</w:t>
      </w:r>
    </w:p>
    <w:tbl>
      <w:tblPr>
        <w:tblStyle w:val="TableGrid"/>
        <w:tblW w:w="0" w:type="auto"/>
        <w:tblLook w:val="04A0" w:firstRow="1" w:lastRow="0" w:firstColumn="1" w:lastColumn="0" w:noHBand="0" w:noVBand="1"/>
      </w:tblPr>
      <w:tblGrid>
        <w:gridCol w:w="9629"/>
      </w:tblGrid>
      <w:tr w:rsidR="004C4119" w14:paraId="798B3AF1" w14:textId="77777777" w:rsidTr="003F1724">
        <w:tc>
          <w:tcPr>
            <w:tcW w:w="9629" w:type="dxa"/>
          </w:tcPr>
          <w:p w14:paraId="31B58345" w14:textId="77777777" w:rsidR="004C4119" w:rsidRPr="008178A0" w:rsidRDefault="004C4119" w:rsidP="003F1724">
            <w:pPr>
              <w:pStyle w:val="Heading4"/>
              <w:rPr>
                <w:i/>
                <w:iCs/>
              </w:rPr>
            </w:pPr>
            <w:r w:rsidRPr="008178A0">
              <w:rPr>
                <w:i/>
                <w:iCs/>
              </w:rPr>
              <w:t>Issue 2-2: Requirements appliacability for time-based neighbour cell measurements</w:t>
            </w:r>
          </w:p>
          <w:p w14:paraId="1B79BAF2" w14:textId="77777777" w:rsidR="004C4119" w:rsidRPr="008178A0" w:rsidRDefault="004C4119" w:rsidP="00712317">
            <w:pPr>
              <w:numPr>
                <w:ilvl w:val="0"/>
                <w:numId w:val="15"/>
              </w:numPr>
              <w:overflowPunct w:val="0"/>
              <w:autoSpaceDE w:val="0"/>
              <w:autoSpaceDN w:val="0"/>
              <w:adjustRightInd w:val="0"/>
              <w:spacing w:after="120" w:line="252" w:lineRule="auto"/>
              <w:ind w:left="644"/>
              <w:textAlignment w:val="baseline"/>
              <w:rPr>
                <w:bCs/>
                <w:i/>
                <w:iCs/>
                <w:szCs w:val="24"/>
                <w:lang w:eastAsia="zh-CN"/>
              </w:rPr>
            </w:pPr>
            <w:r w:rsidRPr="008178A0">
              <w:rPr>
                <w:bCs/>
                <w:i/>
                <w:iCs/>
                <w:szCs w:val="24"/>
                <w:lang w:eastAsia="zh-CN"/>
              </w:rPr>
              <w:t>Agreements</w:t>
            </w:r>
          </w:p>
          <w:p w14:paraId="28059754" w14:textId="77777777" w:rsidR="004C4119" w:rsidRPr="008178A0" w:rsidRDefault="004C4119" w:rsidP="00712317">
            <w:pPr>
              <w:numPr>
                <w:ilvl w:val="1"/>
                <w:numId w:val="15"/>
              </w:numPr>
              <w:overflowPunct w:val="0"/>
              <w:autoSpaceDE w:val="0"/>
              <w:autoSpaceDN w:val="0"/>
              <w:adjustRightInd w:val="0"/>
              <w:spacing w:after="120" w:line="252" w:lineRule="auto"/>
              <w:textAlignment w:val="baseline"/>
              <w:rPr>
                <w:bCs/>
                <w:szCs w:val="24"/>
                <w:lang w:eastAsia="zh-CN"/>
              </w:rPr>
            </w:pPr>
            <w:r w:rsidRPr="008178A0">
              <w:rPr>
                <w:rFonts w:eastAsia="Times New Roman"/>
                <w:i/>
                <w:iCs/>
                <w:noProof/>
                <w:szCs w:val="24"/>
                <w:lang w:eastAsia="en-GB"/>
              </w:rPr>
              <w:t xml:space="preserve">UE shall be able to detect, measure, and evaluate neighbour cells before </w:t>
            </w:r>
            <w:r w:rsidRPr="008178A0">
              <w:rPr>
                <w:rFonts w:eastAsia="Yu Mincho" w:cs="v4.2.0"/>
                <w:i/>
                <w:iCs/>
                <w:szCs w:val="24"/>
                <w:lang w:eastAsia="en-GB"/>
              </w:rPr>
              <w:t xml:space="preserve">t-Service is reached, and the </w:t>
            </w:r>
            <w:r w:rsidRPr="008178A0">
              <w:rPr>
                <w:rFonts w:eastAsia="Yu Mincho" w:cs="v4.2.0"/>
                <w:i/>
                <w:iCs/>
                <w:szCs w:val="24"/>
                <w:u w:val="single"/>
                <w:lang w:eastAsia="en-GB"/>
              </w:rPr>
              <w:t>relaxed neighbour cell measurement</w:t>
            </w:r>
            <w:r w:rsidRPr="008178A0">
              <w:rPr>
                <w:rFonts w:eastAsia="Yu Mincho" w:cs="v4.2.0"/>
                <w:i/>
                <w:iCs/>
                <w:szCs w:val="24"/>
                <w:lang w:eastAsia="en-GB"/>
              </w:rPr>
              <w:t xml:space="preserve"> is only allowed when </w:t>
            </w:r>
            <w:r w:rsidRPr="008178A0">
              <w:rPr>
                <w:rFonts w:eastAsia="Times New Roman"/>
                <w:i/>
                <w:iCs/>
                <w:szCs w:val="24"/>
                <w:lang w:eastAsia="zh-CN"/>
              </w:rPr>
              <w:t xml:space="preserve">the relaxed monitoring criteria defined in clause 5.2.4.12 [1] are fulfilled and the time span to </w:t>
            </w:r>
            <w:r w:rsidRPr="008178A0">
              <w:rPr>
                <w:rFonts w:eastAsia="Times New Roman"/>
                <w:i/>
                <w:iCs/>
                <w:noProof/>
                <w:szCs w:val="24"/>
                <w:lang w:eastAsia="en-GB"/>
              </w:rPr>
              <w:t xml:space="preserve">before </w:t>
            </w:r>
            <w:r w:rsidRPr="008178A0">
              <w:rPr>
                <w:rFonts w:eastAsia="Yu Mincho" w:cs="v4.2.0"/>
                <w:i/>
                <w:iCs/>
                <w:szCs w:val="24"/>
                <w:lang w:eastAsia="en-GB"/>
              </w:rPr>
              <w:t xml:space="preserve">t-Servic is longer than </w:t>
            </w:r>
            <w:r w:rsidRPr="008178A0">
              <w:rPr>
                <w:rFonts w:eastAsia="Times New Roman"/>
                <w:i/>
                <w:iCs/>
                <w:noProof/>
                <w:szCs w:val="24"/>
                <w:lang w:eastAsia="zh-CN"/>
              </w:rPr>
              <w:t>T</w:t>
            </w:r>
            <w:r w:rsidRPr="008178A0">
              <w:rPr>
                <w:rFonts w:eastAsia="Times New Roman"/>
                <w:i/>
                <w:iCs/>
                <w:noProof/>
                <w:szCs w:val="24"/>
                <w:vertAlign w:val="subscript"/>
                <w:lang w:eastAsia="zh-CN"/>
              </w:rPr>
              <w:t>trigger</w:t>
            </w:r>
          </w:p>
        </w:tc>
      </w:tr>
    </w:tbl>
    <w:p w14:paraId="22BB9F6D" w14:textId="77777777" w:rsidR="004C4119" w:rsidRPr="004C4119" w:rsidRDefault="004C4119" w:rsidP="009D46BB">
      <w:pPr>
        <w:pStyle w:val="Proposal"/>
        <w:rPr>
          <w:rFonts w:eastAsia="PMingLiU"/>
          <w:iCs/>
          <w:color w:val="000000" w:themeColor="text1"/>
          <w:u w:val="single"/>
          <w:lang w:val="en-GB" w:eastAsia="zh-TW"/>
        </w:rPr>
      </w:pPr>
    </w:p>
    <w:p w14:paraId="01EA6C4F" w14:textId="169457C9" w:rsidR="009D46BB" w:rsidRPr="00236DB6" w:rsidRDefault="00841765" w:rsidP="00EB04D2">
      <w:pPr>
        <w:pStyle w:val="Proposal"/>
        <w:rPr>
          <w:rFonts w:eastAsia="PMingLiU"/>
          <w:b w:val="0"/>
          <w:bCs w:val="0"/>
          <w:iCs/>
          <w:color w:val="000000" w:themeColor="text1"/>
          <w:lang w:eastAsia="zh-TW"/>
        </w:rPr>
      </w:pPr>
      <w:r>
        <w:rPr>
          <w:rFonts w:eastAsia="PMingLiU"/>
          <w:b w:val="0"/>
          <w:bCs w:val="0"/>
          <w:iCs/>
          <w:color w:val="000000" w:themeColor="text1"/>
          <w:lang w:eastAsia="zh-TW"/>
        </w:rPr>
        <w:t xml:space="preserve">Based on </w:t>
      </w:r>
      <w:r w:rsidR="00B308D2">
        <w:rPr>
          <w:rFonts w:eastAsia="PMingLiU"/>
          <w:b w:val="0"/>
          <w:bCs w:val="0"/>
          <w:iCs/>
          <w:color w:val="000000" w:themeColor="text1"/>
          <w:lang w:eastAsia="zh-TW"/>
        </w:rPr>
        <w:t>this</w:t>
      </w:r>
      <w:r>
        <w:rPr>
          <w:rFonts w:eastAsia="PMingLiU"/>
          <w:b w:val="0"/>
          <w:bCs w:val="0"/>
          <w:iCs/>
          <w:color w:val="000000" w:themeColor="text1"/>
          <w:lang w:eastAsia="zh-TW"/>
        </w:rPr>
        <w:t xml:space="preserve"> agreement, the definition of </w:t>
      </w:r>
      <w:r w:rsidRPr="00841765">
        <w:rPr>
          <w:rFonts w:eastAsia="Times New Roman"/>
          <w:b w:val="0"/>
          <w:bCs w:val="0"/>
          <w:noProof/>
          <w:szCs w:val="24"/>
        </w:rPr>
        <w:t>T</w:t>
      </w:r>
      <w:r w:rsidRPr="00841765">
        <w:rPr>
          <w:rFonts w:eastAsia="Times New Roman"/>
          <w:b w:val="0"/>
          <w:bCs w:val="0"/>
          <w:noProof/>
          <w:szCs w:val="24"/>
          <w:vertAlign w:val="subscript"/>
        </w:rPr>
        <w:t>trigger</w:t>
      </w:r>
      <w:r>
        <w:rPr>
          <w:rFonts w:eastAsia="PMingLiU"/>
          <w:b w:val="0"/>
          <w:bCs w:val="0"/>
          <w:iCs/>
          <w:color w:val="000000" w:themeColor="text1"/>
          <w:lang w:eastAsia="zh-TW"/>
        </w:rPr>
        <w:t xml:space="preserve"> was discussed at </w:t>
      </w:r>
      <w:r w:rsidR="009D46BB" w:rsidRPr="00236DB6">
        <w:rPr>
          <w:rFonts w:eastAsia="PMingLiU"/>
          <w:b w:val="0"/>
          <w:bCs w:val="0"/>
          <w:iCs/>
          <w:color w:val="000000" w:themeColor="text1"/>
          <w:lang w:eastAsia="zh-TW"/>
        </w:rPr>
        <w:t>RAN4#10</w:t>
      </w:r>
      <w:r w:rsidR="00EB04D2">
        <w:rPr>
          <w:rFonts w:eastAsia="PMingLiU"/>
          <w:b w:val="0"/>
          <w:bCs w:val="0"/>
          <w:iCs/>
          <w:color w:val="000000" w:themeColor="text1"/>
          <w:lang w:eastAsia="zh-TW"/>
        </w:rPr>
        <w:t>8</w:t>
      </w:r>
      <w:r w:rsidR="009D46BB" w:rsidRPr="00236DB6">
        <w:rPr>
          <w:rFonts w:eastAsia="PMingLiU"/>
          <w:b w:val="0"/>
          <w:bCs w:val="0"/>
          <w:iCs/>
          <w:color w:val="000000" w:themeColor="text1"/>
          <w:lang w:eastAsia="zh-TW"/>
        </w:rPr>
        <w:t xml:space="preserve"> meeting and following agreements were reached [1]:</w:t>
      </w:r>
    </w:p>
    <w:tbl>
      <w:tblPr>
        <w:tblStyle w:val="TableGrid"/>
        <w:tblW w:w="0" w:type="auto"/>
        <w:tblLook w:val="04A0" w:firstRow="1" w:lastRow="0" w:firstColumn="1" w:lastColumn="0" w:noHBand="0" w:noVBand="1"/>
      </w:tblPr>
      <w:tblGrid>
        <w:gridCol w:w="9629"/>
      </w:tblGrid>
      <w:tr w:rsidR="009D46BB" w:rsidRPr="00D471DE" w14:paraId="456151FC" w14:textId="77777777" w:rsidTr="00E7404F">
        <w:tc>
          <w:tcPr>
            <w:tcW w:w="9629" w:type="dxa"/>
          </w:tcPr>
          <w:p w14:paraId="429624DD" w14:textId="77777777" w:rsidR="004252E8" w:rsidRPr="00D471DE" w:rsidRDefault="004252E8" w:rsidP="004252E8">
            <w:pPr>
              <w:pStyle w:val="Heading4"/>
              <w:ind w:left="0" w:firstLine="0"/>
              <w:rPr>
                <w:i/>
                <w:iCs/>
                <w:lang w:val="en-US"/>
              </w:rPr>
            </w:pPr>
            <w:r w:rsidRPr="00D471DE">
              <w:rPr>
                <w:i/>
                <w:iCs/>
                <w:lang w:val="en-US"/>
              </w:rPr>
              <w:lastRenderedPageBreak/>
              <w:t xml:space="preserve">Issue 1-1: NGSO, </w:t>
            </w:r>
            <w:r w:rsidRPr="00D471DE">
              <w:rPr>
                <w:i/>
                <w:iCs/>
                <w:u w:val="single"/>
                <w:lang w:val="en-US"/>
              </w:rPr>
              <w:t>serving cell</w:t>
            </w:r>
            <w:r w:rsidRPr="00D471DE">
              <w:rPr>
                <w:i/>
                <w:iCs/>
                <w:lang w:val="en-US"/>
              </w:rPr>
              <w:t xml:space="preserve"> measurement </w:t>
            </w:r>
          </w:p>
          <w:p w14:paraId="1510FEB7" w14:textId="77777777" w:rsidR="004252E8" w:rsidRPr="00D471DE" w:rsidRDefault="004252E8" w:rsidP="004252E8">
            <w:pPr>
              <w:rPr>
                <w:rFonts w:eastAsia="MS Mincho"/>
                <w:i/>
                <w:iCs/>
              </w:rPr>
            </w:pPr>
            <w:r w:rsidRPr="00D471DE">
              <w:rPr>
                <w:rFonts w:eastAsia="Times New Roman"/>
                <w:i/>
                <w:iCs/>
                <w:lang w:eastAsia="ko-KR"/>
              </w:rPr>
              <w:t>Further discussion on the following propels and its side conditions.</w:t>
            </w:r>
          </w:p>
          <w:p w14:paraId="48087072" w14:textId="77777777" w:rsidR="004252E8" w:rsidRPr="00D471DE" w:rsidRDefault="004252E8" w:rsidP="004252E8">
            <w:pPr>
              <w:pStyle w:val="ListParagraph"/>
              <w:numPr>
                <w:ilvl w:val="0"/>
                <w:numId w:val="13"/>
              </w:numPr>
              <w:overflowPunct w:val="0"/>
              <w:autoSpaceDE w:val="0"/>
              <w:autoSpaceDN w:val="0"/>
              <w:adjustRightInd w:val="0"/>
              <w:spacing w:after="180" w:line="240" w:lineRule="auto"/>
              <w:textAlignment w:val="baseline"/>
              <w:rPr>
                <w:i/>
                <w:iCs/>
              </w:rPr>
            </w:pPr>
            <w:r w:rsidRPr="00D471DE">
              <w:rPr>
                <w:rFonts w:eastAsia="PMingLiU"/>
                <w:b/>
                <w:bCs/>
                <w:i/>
                <w:iCs/>
                <w:lang w:val="en-US" w:eastAsia="zh-TW"/>
              </w:rPr>
              <w:t>Proposal 1</w:t>
            </w:r>
            <w:r w:rsidRPr="00D471DE">
              <w:rPr>
                <w:i/>
                <w:iCs/>
              </w:rPr>
              <w:t xml:space="preserve">: In addition to the existing serving cell relaxation conditions, add following conditions for IoT NTN </w:t>
            </w:r>
            <w:r w:rsidRPr="00D471DE">
              <w:rPr>
                <w:i/>
                <w:iCs/>
                <w:color w:val="000000" w:themeColor="text1"/>
              </w:rPr>
              <w:t>(eMTC and NB-IoT)</w:t>
            </w:r>
            <w:r w:rsidRPr="00D471DE">
              <w:rPr>
                <w:i/>
                <w:iCs/>
              </w:rPr>
              <w:t xml:space="preserve">: </w:t>
            </w:r>
          </w:p>
          <w:p w14:paraId="06CEA793" w14:textId="77777777" w:rsidR="004252E8" w:rsidRPr="00D471DE" w:rsidRDefault="004252E8" w:rsidP="004252E8">
            <w:pPr>
              <w:pStyle w:val="ListParagraph"/>
              <w:numPr>
                <w:ilvl w:val="1"/>
                <w:numId w:val="13"/>
              </w:numPr>
              <w:spacing w:after="180" w:line="240" w:lineRule="auto"/>
              <w:ind w:left="840" w:hanging="360"/>
              <w:jc w:val="both"/>
              <w:rPr>
                <w:rFonts w:eastAsiaTheme="minorEastAsia"/>
                <w:bCs/>
                <w:i/>
                <w:iCs/>
                <w:lang w:val="en-US" w:eastAsia="zh-CN"/>
              </w:rPr>
            </w:pPr>
            <w:r w:rsidRPr="00D471DE">
              <w:rPr>
                <w:rFonts w:eastAsiaTheme="minorEastAsia"/>
                <w:bCs/>
                <w:i/>
                <w:iCs/>
                <w:lang w:val="en-US" w:eastAsia="zh-CN"/>
              </w:rPr>
              <w:t xml:space="preserve">The time span to T-service is longer than k, where k = 4 DRX cycle if not configured with eDRX_IDLE cycle, and k = 1 eDRX cycle if configured with eDRX_IDLE cycle. </w:t>
            </w:r>
          </w:p>
          <w:p w14:paraId="4AAF6277" w14:textId="13807BF0" w:rsidR="009D46BB" w:rsidRPr="00D471DE" w:rsidRDefault="004252E8" w:rsidP="004252E8">
            <w:pPr>
              <w:pStyle w:val="ListParagraph"/>
              <w:numPr>
                <w:ilvl w:val="0"/>
                <w:numId w:val="13"/>
              </w:numPr>
              <w:overflowPunct w:val="0"/>
              <w:autoSpaceDE w:val="0"/>
              <w:autoSpaceDN w:val="0"/>
              <w:adjustRightInd w:val="0"/>
              <w:spacing w:after="180" w:line="240" w:lineRule="auto"/>
              <w:textAlignment w:val="baseline"/>
            </w:pPr>
            <w:bookmarkStart w:id="1" w:name="_Toc135061228"/>
            <w:r w:rsidRPr="00D471DE">
              <w:rPr>
                <w:b/>
                <w:i/>
                <w:iCs/>
              </w:rPr>
              <w:t>Proposal 2</w:t>
            </w:r>
            <w:r w:rsidRPr="00D471DE">
              <w:rPr>
                <w:bCs/>
                <w:i/>
                <w:iCs/>
              </w:rPr>
              <w:t>:</w:t>
            </w:r>
            <w:r w:rsidRPr="00D471DE">
              <w:rPr>
                <w:i/>
                <w:iCs/>
              </w:rPr>
              <w:t xml:space="preserve"> </w:t>
            </w:r>
            <w:bookmarkEnd w:id="1"/>
            <w:r w:rsidRPr="00D471DE">
              <w:rPr>
                <w:i/>
                <w:iCs/>
              </w:rPr>
              <w:t xml:space="preserve">When t-service is configured, the UE </w:t>
            </w:r>
            <w:r w:rsidRPr="00D471DE">
              <w:rPr>
                <w:i/>
                <w:iCs/>
                <w:u w:val="single"/>
              </w:rPr>
              <w:t>might perform cell selection procedure</w:t>
            </w:r>
            <w:r w:rsidRPr="00D471DE">
              <w:rPr>
                <w:i/>
                <w:iCs/>
              </w:rPr>
              <w:t xml:space="preserve"> instead of cell reselection procedure, when the time span to T-service is smaller than k, where k = 2 DRX cycle if not configured with eDRX_IDLE cycle, and k = 1 eDRX cycle if configured with eDRX_IDLE cycle.</w:t>
            </w:r>
            <w:r w:rsidRPr="00D471DE">
              <w:t xml:space="preserve"> </w:t>
            </w:r>
          </w:p>
        </w:tc>
      </w:tr>
    </w:tbl>
    <w:p w14:paraId="419319D2" w14:textId="77777777" w:rsidR="009D46BB" w:rsidRPr="00D471DE" w:rsidRDefault="009D46BB" w:rsidP="009D46BB">
      <w:pPr>
        <w:rPr>
          <w:color w:val="FF0000"/>
          <w:lang w:val="en-GB" w:eastAsia="ja-JP"/>
        </w:rPr>
      </w:pPr>
    </w:p>
    <w:p w14:paraId="73030FA5" w14:textId="3A05206A" w:rsidR="00D05009" w:rsidRDefault="007231D4" w:rsidP="009D46BB">
      <w:pPr>
        <w:rPr>
          <w:color w:val="000000" w:themeColor="text1"/>
          <w:lang w:val="en-GB" w:eastAsia="ja-JP"/>
        </w:rPr>
      </w:pPr>
      <w:r w:rsidRPr="00D471DE">
        <w:rPr>
          <w:color w:val="000000" w:themeColor="text1"/>
          <w:lang w:val="en-GB" w:eastAsia="ja-JP"/>
        </w:rPr>
        <w:t>On the high-level,</w:t>
      </w:r>
      <w:r w:rsidR="00C45643" w:rsidRPr="00D471DE">
        <w:rPr>
          <w:color w:val="000000" w:themeColor="text1"/>
          <w:lang w:val="en-GB" w:eastAsia="ja-JP"/>
        </w:rPr>
        <w:t xml:space="preserve"> both </w:t>
      </w:r>
      <w:r w:rsidRPr="00D471DE">
        <w:rPr>
          <w:color w:val="000000" w:themeColor="text1"/>
          <w:lang w:val="en-GB" w:eastAsia="ja-JP"/>
        </w:rPr>
        <w:t xml:space="preserve">proposal 1 and proposal 2 are similar as both define the </w:t>
      </w:r>
      <w:r w:rsidR="002672A5" w:rsidRPr="00D471DE">
        <w:rPr>
          <w:color w:val="000000" w:themeColor="text1"/>
          <w:lang w:val="en-GB" w:eastAsia="ja-JP"/>
        </w:rPr>
        <w:t>T</w:t>
      </w:r>
      <w:r w:rsidR="002672A5" w:rsidRPr="00D471DE">
        <w:rPr>
          <w:color w:val="000000" w:themeColor="text1"/>
          <w:vertAlign w:val="subscript"/>
          <w:lang w:val="en-GB" w:eastAsia="ja-JP"/>
        </w:rPr>
        <w:t>trigger</w:t>
      </w:r>
      <w:r w:rsidR="002672A5" w:rsidRPr="00D471DE">
        <w:rPr>
          <w:color w:val="000000" w:themeColor="text1"/>
          <w:lang w:val="en-GB" w:eastAsia="ja-JP"/>
        </w:rPr>
        <w:t xml:space="preserve"> using </w:t>
      </w:r>
      <w:r w:rsidR="00C45643" w:rsidRPr="00D471DE">
        <w:rPr>
          <w:color w:val="000000" w:themeColor="text1"/>
          <w:lang w:val="en-GB" w:eastAsia="ja-JP"/>
        </w:rPr>
        <w:t>parameter k</w:t>
      </w:r>
      <w:r w:rsidR="00FE5401" w:rsidRPr="00D471DE">
        <w:rPr>
          <w:color w:val="000000" w:themeColor="text1"/>
          <w:lang w:val="en-GB" w:eastAsia="ja-JP"/>
        </w:rPr>
        <w:t xml:space="preserve"> which is the timespan to T-Service</w:t>
      </w:r>
      <w:r w:rsidR="00C45643" w:rsidRPr="00D471DE">
        <w:rPr>
          <w:color w:val="000000" w:themeColor="text1"/>
          <w:lang w:val="en-GB" w:eastAsia="ja-JP"/>
        </w:rPr>
        <w:t xml:space="preserve">. In the </w:t>
      </w:r>
      <w:r w:rsidR="00E65DB9" w:rsidRPr="00D471DE">
        <w:rPr>
          <w:color w:val="000000" w:themeColor="text1"/>
          <w:lang w:val="en-GB" w:eastAsia="ja-JP"/>
        </w:rPr>
        <w:t xml:space="preserve">first </w:t>
      </w:r>
      <w:r w:rsidR="00C45643" w:rsidRPr="00D471DE">
        <w:rPr>
          <w:color w:val="000000" w:themeColor="text1"/>
          <w:lang w:val="en-GB" w:eastAsia="ja-JP"/>
        </w:rPr>
        <w:t>proposal k=</w:t>
      </w:r>
      <w:r w:rsidR="00872A93" w:rsidRPr="00D471DE">
        <w:rPr>
          <w:color w:val="000000" w:themeColor="text1"/>
          <w:lang w:val="en-GB" w:eastAsia="ja-JP"/>
        </w:rPr>
        <w:t xml:space="preserve">4 DRX cycles if not configured with eDRX_IDLE and k=eDRX cycle if configured with eDRX_IDLE. In the </w:t>
      </w:r>
      <w:r w:rsidR="00E65DB9" w:rsidRPr="00D471DE">
        <w:rPr>
          <w:color w:val="000000" w:themeColor="text1"/>
          <w:lang w:val="en-GB" w:eastAsia="ja-JP"/>
        </w:rPr>
        <w:t xml:space="preserve">second </w:t>
      </w:r>
      <w:r w:rsidR="00872A93" w:rsidRPr="00D471DE">
        <w:rPr>
          <w:color w:val="000000" w:themeColor="text1"/>
          <w:lang w:val="en-GB" w:eastAsia="ja-JP"/>
        </w:rPr>
        <w:t>proposal, k=2 DRX cycles and</w:t>
      </w:r>
      <w:r w:rsidR="0008466B" w:rsidRPr="00D471DE">
        <w:rPr>
          <w:color w:val="000000" w:themeColor="text1"/>
          <w:lang w:val="en-GB" w:eastAsia="ja-JP"/>
        </w:rPr>
        <w:t xml:space="preserve"> </w:t>
      </w:r>
      <w:r w:rsidR="00C336B5" w:rsidRPr="00D471DE">
        <w:rPr>
          <w:color w:val="000000" w:themeColor="text1"/>
          <w:lang w:val="en-GB" w:eastAsia="ja-JP"/>
        </w:rPr>
        <w:t>k=1 eDRX cycle if not configured and configured with eDRX_IDLE respectively.</w:t>
      </w:r>
      <w:r w:rsidR="009C6BA6" w:rsidRPr="00D471DE">
        <w:rPr>
          <w:color w:val="000000" w:themeColor="text1"/>
          <w:lang w:val="en-GB" w:eastAsia="ja-JP"/>
        </w:rPr>
        <w:t xml:space="preserve"> </w:t>
      </w:r>
      <w:r w:rsidR="00751B69" w:rsidRPr="00D471DE">
        <w:rPr>
          <w:color w:val="000000" w:themeColor="text1"/>
          <w:lang w:val="en-GB" w:eastAsia="ja-JP"/>
        </w:rPr>
        <w:t xml:space="preserve">Nevertheless, </w:t>
      </w:r>
      <w:r w:rsidR="00D80053" w:rsidRPr="00D471DE">
        <w:rPr>
          <w:color w:val="000000" w:themeColor="text1"/>
          <w:lang w:val="en-GB" w:eastAsia="ja-JP"/>
        </w:rPr>
        <w:t>proposal 2 may require RAN2 impact as the UE is expected to trigger cell reselection procedure when T</w:t>
      </w:r>
      <w:r w:rsidR="00D80053" w:rsidRPr="00D471DE">
        <w:rPr>
          <w:color w:val="000000" w:themeColor="text1"/>
          <w:vertAlign w:val="subscript"/>
          <w:lang w:val="en-GB" w:eastAsia="ja-JP"/>
        </w:rPr>
        <w:t>Trigger</w:t>
      </w:r>
      <w:r w:rsidR="00D80053" w:rsidRPr="00D471DE">
        <w:rPr>
          <w:color w:val="000000" w:themeColor="text1"/>
          <w:lang w:val="en-GB" w:eastAsia="ja-JP"/>
        </w:rPr>
        <w:t xml:space="preserve"> exceeds k. I</w:t>
      </w:r>
      <w:r w:rsidR="00FE0F88" w:rsidRPr="00D471DE">
        <w:rPr>
          <w:color w:val="000000" w:themeColor="text1"/>
          <w:lang w:val="en-GB" w:eastAsia="ja-JP"/>
        </w:rPr>
        <w:t xml:space="preserve">t shall also noteworthy that there </w:t>
      </w:r>
      <w:r w:rsidR="004450E3" w:rsidRPr="00D471DE">
        <w:rPr>
          <w:color w:val="000000" w:themeColor="text1"/>
          <w:lang w:val="en-GB" w:eastAsia="ja-JP"/>
        </w:rPr>
        <w:t>are</w:t>
      </w:r>
      <w:r w:rsidR="00FE0F88">
        <w:rPr>
          <w:color w:val="000000" w:themeColor="text1"/>
          <w:lang w:val="en-GB" w:eastAsia="ja-JP"/>
        </w:rPr>
        <w:t xml:space="preserve"> no requirements defined for cell selection which mean</w:t>
      </w:r>
      <w:r w:rsidR="006174F0">
        <w:rPr>
          <w:color w:val="000000" w:themeColor="text1"/>
          <w:lang w:val="en-GB" w:eastAsia="ja-JP"/>
        </w:rPr>
        <w:t>s the time for the UE to recover its connection might be quite long. C</w:t>
      </w:r>
      <w:r w:rsidR="00690B06">
        <w:rPr>
          <w:color w:val="000000" w:themeColor="text1"/>
          <w:lang w:val="en-GB" w:eastAsia="ja-JP"/>
        </w:rPr>
        <w:t xml:space="preserve">onsidering these aspects we support proposal 1 as it allows the UE to </w:t>
      </w:r>
      <w:r w:rsidR="002F503F">
        <w:rPr>
          <w:color w:val="000000" w:themeColor="text1"/>
          <w:lang w:val="en-GB" w:eastAsia="ja-JP"/>
        </w:rPr>
        <w:t>have completed measurements befor</w:t>
      </w:r>
      <w:r w:rsidR="00926E77">
        <w:rPr>
          <w:color w:val="000000" w:themeColor="text1"/>
          <w:lang w:val="en-GB" w:eastAsia="ja-JP"/>
        </w:rPr>
        <w:t>e entering the relaxation state</w:t>
      </w:r>
      <w:r w:rsidR="004450E3">
        <w:rPr>
          <w:color w:val="000000" w:themeColor="text1"/>
          <w:lang w:val="en-GB" w:eastAsia="ja-JP"/>
        </w:rPr>
        <w:t xml:space="preserve"> and the UE </w:t>
      </w:r>
      <w:r w:rsidR="008A02DD">
        <w:rPr>
          <w:color w:val="000000" w:themeColor="text1"/>
          <w:lang w:val="en-GB" w:eastAsia="ja-JP"/>
        </w:rPr>
        <w:t>might be better prepared for a cell reselection if needed. O</w:t>
      </w:r>
      <w:r w:rsidR="00926E77">
        <w:rPr>
          <w:color w:val="000000" w:themeColor="text1"/>
          <w:lang w:val="en-GB" w:eastAsia="ja-JP"/>
        </w:rPr>
        <w:t xml:space="preserve">peration in relaxed mode is for power saving purpose and shall only be performed under stable conditions. </w:t>
      </w:r>
      <w:r w:rsidR="002F503F">
        <w:rPr>
          <w:color w:val="000000" w:themeColor="text1"/>
          <w:lang w:val="en-GB" w:eastAsia="ja-JP"/>
        </w:rPr>
        <w:t xml:space="preserve"> </w:t>
      </w:r>
    </w:p>
    <w:p w14:paraId="6A3A47B5" w14:textId="77777777" w:rsidR="00DA29D9" w:rsidRPr="000D3CED" w:rsidRDefault="00DA29D9" w:rsidP="009D46BB">
      <w:pPr>
        <w:rPr>
          <w:color w:val="000000" w:themeColor="text1"/>
          <w:lang w:val="en-GB" w:eastAsia="ja-JP"/>
        </w:rPr>
      </w:pPr>
    </w:p>
    <w:p w14:paraId="1FA49D70" w14:textId="77777777" w:rsidR="005622BD" w:rsidRPr="00ED48FD" w:rsidRDefault="005622BD" w:rsidP="005622BD">
      <w:pPr>
        <w:pStyle w:val="Proposal"/>
        <w:numPr>
          <w:ilvl w:val="0"/>
          <w:numId w:val="2"/>
        </w:numPr>
        <w:ind w:left="1701" w:hanging="1701"/>
        <w:rPr>
          <w:color w:val="000000" w:themeColor="text1"/>
        </w:rPr>
      </w:pPr>
      <w:r w:rsidRPr="00ED48FD">
        <w:rPr>
          <w:color w:val="000000" w:themeColor="text1"/>
        </w:rPr>
        <w:t xml:space="preserve">In addition to the existing serving cell relaxation conditions, add following conditions for IoT NTN (eMTC and NB-IoT): The time span to T-service is longer than k, where k = 4 DRX cycle if not configured with eDRX_IDLE cycle, and k = 1 eDRX cycle if configured with eDRX_IDLE cycle. </w:t>
      </w:r>
    </w:p>
    <w:p w14:paraId="51E41407" w14:textId="77777777" w:rsidR="00B06F5D" w:rsidRPr="00DA29D9" w:rsidRDefault="00B06F5D" w:rsidP="009D46BB">
      <w:pPr>
        <w:rPr>
          <w:color w:val="FF0000"/>
          <w:lang w:eastAsia="ja-JP"/>
        </w:rPr>
      </w:pPr>
    </w:p>
    <w:p w14:paraId="6DF8DB6E" w14:textId="77777777" w:rsidR="009D46BB" w:rsidRPr="00B105CE" w:rsidRDefault="009D46BB" w:rsidP="009D46BB">
      <w:pPr>
        <w:pStyle w:val="Proposal"/>
        <w:rPr>
          <w:rFonts w:eastAsia="PMingLiU"/>
          <w:i/>
          <w:iCs/>
          <w:u w:val="single"/>
          <w:lang w:eastAsia="zh-TW"/>
        </w:rPr>
      </w:pPr>
      <w:r w:rsidRPr="00B105CE">
        <w:rPr>
          <w:u w:val="single"/>
        </w:rPr>
        <w:t xml:space="preserve">NGSO, </w:t>
      </w:r>
      <w:r w:rsidRPr="00B105CE">
        <w:rPr>
          <w:rFonts w:eastAsia="PMingLiU"/>
          <w:u w:val="single"/>
          <w:lang w:eastAsia="zh-TW"/>
        </w:rPr>
        <w:t xml:space="preserve">serving cell measurement upon </w:t>
      </w:r>
      <w:r w:rsidRPr="00B105CE">
        <w:rPr>
          <w:rFonts w:eastAsia="PMingLiU"/>
          <w:i/>
          <w:iCs/>
          <w:u w:val="single"/>
          <w:lang w:eastAsia="zh-TW"/>
        </w:rPr>
        <w:t>t-Service-r17</w:t>
      </w:r>
    </w:p>
    <w:p w14:paraId="745DB1C8" w14:textId="7454D932" w:rsidR="00516388" w:rsidRDefault="00B105CE" w:rsidP="009D46BB">
      <w:pPr>
        <w:rPr>
          <w:color w:val="000000" w:themeColor="text1"/>
        </w:rPr>
      </w:pPr>
      <w:r w:rsidRPr="00B105CE">
        <w:rPr>
          <w:color w:val="000000" w:themeColor="text1"/>
        </w:rPr>
        <w:t xml:space="preserve">The specification contains an </w:t>
      </w:r>
      <w:r w:rsidR="00516388" w:rsidRPr="00B105CE">
        <w:rPr>
          <w:color w:val="000000" w:themeColor="text1"/>
        </w:rPr>
        <w:t xml:space="preserve">open issue related to measurement </w:t>
      </w:r>
      <w:r w:rsidRPr="00B105CE">
        <w:rPr>
          <w:color w:val="000000" w:themeColor="text1"/>
        </w:rPr>
        <w:t>requirements for serving cell relaxation as follows</w:t>
      </w:r>
      <w:r>
        <w:rPr>
          <w:color w:val="000000" w:themeColor="text1"/>
        </w:rPr>
        <w:t xml:space="preserve"> [3]</w:t>
      </w:r>
      <w:r w:rsidRPr="00B105CE">
        <w:rPr>
          <w:color w:val="000000" w:themeColor="text1"/>
        </w:rPr>
        <w:t>:</w:t>
      </w:r>
    </w:p>
    <w:tbl>
      <w:tblPr>
        <w:tblStyle w:val="TableGrid"/>
        <w:tblW w:w="0" w:type="auto"/>
        <w:tblLook w:val="04A0" w:firstRow="1" w:lastRow="0" w:firstColumn="1" w:lastColumn="0" w:noHBand="0" w:noVBand="1"/>
      </w:tblPr>
      <w:tblGrid>
        <w:gridCol w:w="9629"/>
      </w:tblGrid>
      <w:tr w:rsidR="00365268" w14:paraId="2A5C5ADA" w14:textId="77777777" w:rsidTr="00365268">
        <w:tc>
          <w:tcPr>
            <w:tcW w:w="9629" w:type="dxa"/>
          </w:tcPr>
          <w:p w14:paraId="6D0AC182" w14:textId="77777777" w:rsidR="00173167" w:rsidRPr="00173167" w:rsidRDefault="00173167" w:rsidP="00173167">
            <w:pPr>
              <w:pStyle w:val="Heading5"/>
              <w:rPr>
                <w:i/>
                <w:iCs/>
              </w:rPr>
            </w:pPr>
            <w:r w:rsidRPr="00173167">
              <w:rPr>
                <w:i/>
                <w:iCs/>
              </w:rPr>
              <w:lastRenderedPageBreak/>
              <w:t>4.7A.2.1.1A</w:t>
            </w:r>
            <w:r w:rsidRPr="00173167">
              <w:rPr>
                <w:rFonts w:cs="Arial"/>
                <w:i/>
                <w:iCs/>
                <w:sz w:val="24"/>
              </w:rPr>
              <w:tab/>
            </w:r>
            <w:r w:rsidRPr="00173167">
              <w:rPr>
                <w:i/>
                <w:iCs/>
              </w:rPr>
              <w:t>Relaxed measurement and evaluation of serving cell for UE category M1 in normal coverage</w:t>
            </w:r>
          </w:p>
          <w:p w14:paraId="50AE93B5" w14:textId="77777777" w:rsidR="00173167" w:rsidRPr="00173167" w:rsidRDefault="00173167" w:rsidP="00173167">
            <w:pPr>
              <w:rPr>
                <w:i/>
                <w:iCs/>
              </w:rPr>
            </w:pPr>
            <w:r w:rsidRPr="00173167">
              <w:rPr>
                <w:i/>
                <w:iCs/>
              </w:rPr>
              <w:t>The UE which supports wakeUpSignal-r15 shall meet the requirement defined for the DRX cycle length of N*DRX_cycle in Section 4.7A.2.1.1, provided the following conditions are met:</w:t>
            </w:r>
          </w:p>
          <w:p w14:paraId="54656DC8"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WUS has been configured in the serving cell using WUS-Config-r15, and</w:t>
            </w:r>
          </w:p>
          <w:p w14:paraId="52316221"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 xml:space="preserve">The serving cell measurement relaxation </w:t>
            </w:r>
            <w:r w:rsidRPr="00173167">
              <w:rPr>
                <w:i/>
                <w:iCs/>
              </w:rPr>
              <w:t xml:space="preserve">is signalled </w:t>
            </w:r>
            <w:r w:rsidRPr="00173167">
              <w:rPr>
                <w:i/>
                <w:iCs/>
                <w:lang w:eastAsia="fr-FR"/>
              </w:rPr>
              <w:t>by the network using num-DRX-CyclesRelaxed, and</w:t>
            </w:r>
          </w:p>
          <w:p w14:paraId="4B8E68F9"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Serving cell S criteria is met with at least 2 dB margin.</w:t>
            </w:r>
          </w:p>
          <w:p w14:paraId="315E0242" w14:textId="77777777" w:rsidR="00173167" w:rsidRPr="00173167" w:rsidRDefault="00173167" w:rsidP="00173167">
            <w:pPr>
              <w:pStyle w:val="B1"/>
              <w:rPr>
                <w:i/>
                <w:iCs/>
                <w:lang w:eastAsia="fr-FR"/>
              </w:rPr>
            </w:pPr>
            <w:r w:rsidRPr="00173167">
              <w:rPr>
                <w:i/>
                <w:iCs/>
                <w:lang w:eastAsia="fr-FR"/>
              </w:rPr>
              <w:t>-</w:t>
            </w:r>
            <w:r w:rsidRPr="00173167">
              <w:rPr>
                <w:i/>
                <w:iCs/>
                <w:lang w:eastAsia="fr-FR"/>
              </w:rPr>
              <w:tab/>
              <w:t xml:space="preserve">The relaxed monitoring criteria for neighbour cells in TS 36.304 [1] clause 5.2.4.12.1 is fulfilled, </w:t>
            </w:r>
          </w:p>
          <w:p w14:paraId="7E8963BB" w14:textId="77777777" w:rsidR="00173167" w:rsidRPr="00173167" w:rsidRDefault="00173167" w:rsidP="00173167">
            <w:pPr>
              <w:rPr>
                <w:i/>
                <w:iCs/>
                <w:highlight w:val="yellow"/>
                <w:lang w:eastAsia="fr-FR"/>
              </w:rPr>
            </w:pPr>
            <w:r w:rsidRPr="00173167">
              <w:rPr>
                <w:i/>
                <w:iCs/>
                <w:highlight w:val="yellow"/>
                <w:lang w:eastAsia="fr-FR"/>
              </w:rPr>
              <w:t xml:space="preserve">Editor’s note: FFS on following additional conditions </w:t>
            </w:r>
            <w:r w:rsidRPr="00173167">
              <w:rPr>
                <w:i/>
                <w:iCs/>
                <w:highlight w:val="yellow"/>
              </w:rPr>
              <w:t xml:space="preserve">when </w:t>
            </w:r>
            <w:r w:rsidRPr="00173167">
              <w:rPr>
                <w:rFonts w:cs="v4.2.0"/>
                <w:i/>
                <w:iCs/>
                <w:highlight w:val="yellow"/>
              </w:rPr>
              <w:t xml:space="preserve">the UE is configured with </w:t>
            </w:r>
            <w:r w:rsidRPr="00173167">
              <w:rPr>
                <w:i/>
                <w:iCs/>
                <w:highlight w:val="yellow"/>
              </w:rPr>
              <w:t>‘t-Service’ [2] in the serving cell:</w:t>
            </w:r>
          </w:p>
          <w:p w14:paraId="77C40141" w14:textId="77777777" w:rsidR="00173167" w:rsidRPr="00173167" w:rsidRDefault="00173167" w:rsidP="00173167">
            <w:pPr>
              <w:pStyle w:val="B1"/>
              <w:rPr>
                <w:i/>
                <w:iCs/>
                <w:highlight w:val="yellow"/>
              </w:rPr>
            </w:pPr>
            <w:r w:rsidRPr="00173167">
              <w:rPr>
                <w:i/>
                <w:iCs/>
                <w:highlight w:val="yellow"/>
              </w:rPr>
              <w:t>-</w:t>
            </w:r>
            <w:r w:rsidRPr="00173167">
              <w:rPr>
                <w:i/>
                <w:iCs/>
                <w:highlight w:val="yellow"/>
              </w:rPr>
              <w:tab/>
              <w:t xml:space="preserve">[If the </w:t>
            </w:r>
            <w:r w:rsidRPr="00173167">
              <w:rPr>
                <w:rFonts w:cs="v4.2.0"/>
                <w:i/>
                <w:iCs/>
                <w:highlight w:val="yellow"/>
              </w:rPr>
              <w:t>UE is not configured with eDRX_IDLE cycle</w:t>
            </w:r>
            <w:r w:rsidRPr="00173167">
              <w:rPr>
                <w:i/>
                <w:iCs/>
                <w:highlight w:val="yellow"/>
              </w:rPr>
              <w:t xml:space="preserve"> and i</w:t>
            </w:r>
            <w:r w:rsidRPr="00173167">
              <w:rPr>
                <w:rFonts w:cs="v4.2.0"/>
                <w:i/>
                <w:iCs/>
                <w:highlight w:val="yellow"/>
              </w:rPr>
              <w:t xml:space="preserve">f the UE is configured with </w:t>
            </w:r>
            <w:r w:rsidRPr="00173167">
              <w:rPr>
                <w:i/>
                <w:iCs/>
                <w:highlight w:val="yellow"/>
              </w:rPr>
              <w:t>‘t-Service’ [2] in the serving cell</w:t>
            </w:r>
            <w:r w:rsidRPr="00173167">
              <w:rPr>
                <w:rFonts w:cs="v4.2.0"/>
                <w:i/>
                <w:iCs/>
                <w:highlight w:val="yellow"/>
              </w:rPr>
              <w:t xml:space="preserve"> and </w:t>
            </w:r>
            <w:r w:rsidRPr="00173167">
              <w:rPr>
                <w:i/>
                <w:iCs/>
                <w:color w:val="000000" w:themeColor="text1"/>
                <w:highlight w:val="yellow"/>
              </w:rPr>
              <w:t xml:space="preserve">the serving cell is </w:t>
            </w:r>
            <w:r w:rsidRPr="00173167">
              <w:rPr>
                <w:i/>
                <w:iCs/>
                <w:highlight w:val="yellow"/>
              </w:rPr>
              <w:t>not going to stop serving the area, where the UE is located, at least during the last [4] DRX cycles before ‘t-Service-r17’, or</w:t>
            </w:r>
          </w:p>
          <w:p w14:paraId="3571126D" w14:textId="77777777" w:rsidR="00173167" w:rsidRPr="00173167" w:rsidRDefault="00173167" w:rsidP="00173167">
            <w:pPr>
              <w:pStyle w:val="B1"/>
              <w:rPr>
                <w:i/>
                <w:iCs/>
              </w:rPr>
            </w:pPr>
            <w:r w:rsidRPr="00173167">
              <w:rPr>
                <w:i/>
                <w:iCs/>
                <w:highlight w:val="yellow"/>
              </w:rPr>
              <w:t>-</w:t>
            </w:r>
            <w:r w:rsidRPr="00173167">
              <w:rPr>
                <w:i/>
                <w:iCs/>
                <w:highlight w:val="yellow"/>
              </w:rPr>
              <w:tab/>
              <w:t xml:space="preserve">[If the </w:t>
            </w:r>
            <w:r w:rsidRPr="00173167">
              <w:rPr>
                <w:rFonts w:cs="v4.2.0"/>
                <w:i/>
                <w:iCs/>
                <w:highlight w:val="yellow"/>
              </w:rPr>
              <w:t>UE is configured with eDRX_IDLE cycle</w:t>
            </w:r>
            <w:r w:rsidRPr="00173167">
              <w:rPr>
                <w:i/>
                <w:iCs/>
                <w:highlight w:val="yellow"/>
              </w:rPr>
              <w:t xml:space="preserve"> </w:t>
            </w:r>
            <w:r w:rsidRPr="00173167">
              <w:rPr>
                <w:rFonts w:cs="v4.2.0"/>
                <w:i/>
                <w:iCs/>
                <w:highlight w:val="yellow"/>
              </w:rPr>
              <w:t xml:space="preserve">and with </w:t>
            </w:r>
            <w:r w:rsidRPr="00173167">
              <w:rPr>
                <w:i/>
                <w:iCs/>
                <w:highlight w:val="yellow"/>
              </w:rPr>
              <w:t>‘t-Service’ [2] in the serving cell</w:t>
            </w:r>
            <w:r w:rsidRPr="00173167">
              <w:rPr>
                <w:rFonts w:cs="v4.2.0"/>
                <w:i/>
                <w:iCs/>
                <w:highlight w:val="yellow"/>
              </w:rPr>
              <w:t xml:space="preserve"> and with eDRX_IDLE cycle, and </w:t>
            </w:r>
            <w:r w:rsidRPr="00173167">
              <w:rPr>
                <w:i/>
                <w:iCs/>
                <w:color w:val="000000" w:themeColor="text1"/>
                <w:highlight w:val="yellow"/>
              </w:rPr>
              <w:t xml:space="preserve">the serving cell is </w:t>
            </w:r>
            <w:r w:rsidRPr="00173167">
              <w:rPr>
                <w:i/>
                <w:iCs/>
                <w:highlight w:val="yellow"/>
              </w:rPr>
              <w:t>not going to stop serving the area, where the UE is located, at least during the last [1] eDRX cycle before ‘t-Service’. ]</w:t>
            </w:r>
          </w:p>
          <w:p w14:paraId="54D5D515" w14:textId="0CEF9A77" w:rsidR="00365268" w:rsidRPr="00173167" w:rsidRDefault="00173167" w:rsidP="009D46BB">
            <w:r w:rsidRPr="00173167">
              <w:rPr>
                <w:i/>
                <w:iCs/>
              </w:rPr>
              <w:t>Otherwise the requirements defined for the configured DRX cycle length in Section 4.7A.2.1.1 shall apply.</w:t>
            </w:r>
          </w:p>
        </w:tc>
      </w:tr>
    </w:tbl>
    <w:p w14:paraId="31D2E667" w14:textId="77777777" w:rsidR="00B105CE" w:rsidRPr="00B105CE" w:rsidRDefault="00B105CE" w:rsidP="009D46BB">
      <w:pPr>
        <w:rPr>
          <w:color w:val="000000" w:themeColor="text1"/>
        </w:rPr>
      </w:pPr>
    </w:p>
    <w:p w14:paraId="5E758101" w14:textId="77777777" w:rsidR="008A57E6" w:rsidRPr="008A57E6" w:rsidRDefault="00FF3281" w:rsidP="009D46BB">
      <w:pPr>
        <w:rPr>
          <w:color w:val="000000" w:themeColor="text1"/>
        </w:rPr>
      </w:pPr>
      <w:r w:rsidRPr="008A57E6">
        <w:rPr>
          <w:color w:val="000000" w:themeColor="text1"/>
        </w:rPr>
        <w:t xml:space="preserve">The requirements in square brackets need to be confirmed and we make present the motivation below. </w:t>
      </w:r>
      <w:r w:rsidR="009D46BB" w:rsidRPr="008A57E6">
        <w:rPr>
          <w:color w:val="000000" w:themeColor="text1"/>
        </w:rPr>
        <w:t>It shall be noted that the NB-IoT and eMTC requirements apply to both normal coverage and enhanced coverage. The</w:t>
      </w:r>
      <w:r w:rsidR="008A57E6" w:rsidRPr="008A57E6">
        <w:rPr>
          <w:color w:val="000000" w:themeColor="text1"/>
        </w:rPr>
        <w:t>se</w:t>
      </w:r>
      <w:r w:rsidR="009D46BB" w:rsidRPr="008A57E6">
        <w:rPr>
          <w:color w:val="000000" w:themeColor="text1"/>
        </w:rPr>
        <w:t xml:space="preserve"> measurement delays </w:t>
      </w:r>
      <w:r w:rsidR="008A57E6" w:rsidRPr="008A57E6">
        <w:rPr>
          <w:color w:val="000000" w:themeColor="text1"/>
        </w:rPr>
        <w:t xml:space="preserve">are </w:t>
      </w:r>
      <w:r w:rsidR="009D46BB" w:rsidRPr="008A57E6">
        <w:rPr>
          <w:color w:val="000000" w:themeColor="text1"/>
        </w:rPr>
        <w:t xml:space="preserve">significantly longer even for the normal coverage compared to the corresponding legacy requirements. This means the total measurement delay becomes much longer when configured with the long DRX cycle especially for UEs configured with eDRX. </w:t>
      </w:r>
    </w:p>
    <w:p w14:paraId="32EBAEFA" w14:textId="70E27E8D" w:rsidR="00F33B90" w:rsidRPr="0017283D" w:rsidRDefault="00F33B90" w:rsidP="00F33B90">
      <w:pPr>
        <w:pStyle w:val="ListParagraph"/>
        <w:numPr>
          <w:ilvl w:val="0"/>
          <w:numId w:val="17"/>
        </w:numPr>
        <w:rPr>
          <w:color w:val="000000" w:themeColor="text1"/>
        </w:rPr>
      </w:pPr>
      <w:r w:rsidRPr="0017283D">
        <w:rPr>
          <w:b/>
          <w:bCs/>
          <w:color w:val="000000" w:themeColor="text1"/>
          <w:lang w:val="en-US"/>
        </w:rPr>
        <w:t>Observation 1:</w:t>
      </w:r>
      <w:r w:rsidRPr="0017283D">
        <w:rPr>
          <w:color w:val="000000" w:themeColor="text1"/>
          <w:lang w:val="en-US"/>
        </w:rPr>
        <w:t xml:space="preserve"> Compared to NR NTN, IoT NTN supports operations with long DRX cycles and eDRX cycles.</w:t>
      </w:r>
    </w:p>
    <w:p w14:paraId="71116BF8" w14:textId="3740BD3C" w:rsidR="00F33B90" w:rsidRPr="0017283D" w:rsidRDefault="00F33B90" w:rsidP="00F22EA3">
      <w:pPr>
        <w:pStyle w:val="ListParagraph"/>
        <w:numPr>
          <w:ilvl w:val="0"/>
          <w:numId w:val="17"/>
        </w:numPr>
        <w:rPr>
          <w:color w:val="000000" w:themeColor="text1"/>
        </w:rPr>
      </w:pPr>
      <w:r w:rsidRPr="0017283D">
        <w:rPr>
          <w:b/>
          <w:bCs/>
          <w:color w:val="000000" w:themeColor="text1"/>
          <w:lang w:val="en-US"/>
        </w:rPr>
        <w:t>Observation</w:t>
      </w:r>
      <w:r w:rsidR="0017283D" w:rsidRPr="0017283D">
        <w:rPr>
          <w:b/>
          <w:bCs/>
          <w:color w:val="000000" w:themeColor="text1"/>
          <w:lang w:val="en-US"/>
        </w:rPr>
        <w:t xml:space="preserve"> 2</w:t>
      </w:r>
      <w:r w:rsidRPr="0017283D">
        <w:rPr>
          <w:b/>
          <w:bCs/>
          <w:color w:val="000000" w:themeColor="text1"/>
          <w:lang w:val="en-US"/>
        </w:rPr>
        <w:t>:</w:t>
      </w:r>
      <w:r w:rsidRPr="0017283D">
        <w:rPr>
          <w:color w:val="000000" w:themeColor="text1"/>
          <w:lang w:val="en-US"/>
        </w:rPr>
        <w:t xml:space="preserve"> Measurement delays of NB-IoT and eMTC are considerably longer compared to NR NTN measurement delays. </w:t>
      </w:r>
    </w:p>
    <w:p w14:paraId="6511CBC4" w14:textId="77777777" w:rsidR="00E82283" w:rsidRPr="00E82283" w:rsidRDefault="00E82283" w:rsidP="00DD27FC">
      <w:pPr>
        <w:pStyle w:val="ListParagraph"/>
        <w:ind w:left="480"/>
        <w:rPr>
          <w:color w:val="000000" w:themeColor="text1"/>
        </w:rPr>
      </w:pPr>
    </w:p>
    <w:p w14:paraId="6A235A10" w14:textId="36E4BA34" w:rsidR="00DD4DDC" w:rsidRDefault="00DD4DDC" w:rsidP="009D46BB">
      <w:pPr>
        <w:rPr>
          <w:color w:val="000000" w:themeColor="text1"/>
        </w:rPr>
      </w:pPr>
      <w:r w:rsidRPr="0089104A">
        <w:rPr>
          <w:color w:val="000000" w:themeColor="text1"/>
        </w:rPr>
        <w:t xml:space="preserve">This particular issue was not discussed for NR NTN since the NR NTN doe not support operation with long DRX or with extended eDRX cycles with PTW. </w:t>
      </w:r>
      <w:r w:rsidR="009E7EB8">
        <w:rPr>
          <w:color w:val="000000" w:themeColor="text1"/>
        </w:rPr>
        <w:t xml:space="preserve">For example, the NR NTN serving cell measurement requirements </w:t>
      </w:r>
      <w:r w:rsidR="009E7EB8" w:rsidRPr="00BE79D6">
        <w:rPr>
          <w:color w:val="000000" w:themeColor="text1"/>
        </w:rPr>
        <w:t xml:space="preserve">are defined for </w:t>
      </w:r>
      <w:r w:rsidR="00230A56" w:rsidRPr="00BE79D6">
        <w:rPr>
          <w:color w:val="000000" w:themeColor="text1"/>
        </w:rPr>
        <w:t xml:space="preserve">longest 2.56 </w:t>
      </w:r>
      <w:r w:rsidR="00992352" w:rsidRPr="00BE79D6">
        <w:rPr>
          <w:color w:val="000000" w:themeColor="text1"/>
        </w:rPr>
        <w:t>seconds</w:t>
      </w:r>
      <w:r w:rsidR="00230A56" w:rsidRPr="00BE79D6">
        <w:rPr>
          <w:color w:val="000000" w:themeColor="text1"/>
        </w:rPr>
        <w:t xml:space="preserve"> DRX cycle</w:t>
      </w:r>
      <w:r w:rsidR="00613C77" w:rsidRPr="00BE79D6">
        <w:rPr>
          <w:color w:val="000000" w:themeColor="text1"/>
        </w:rPr>
        <w:t xml:space="preserve"> whereas </w:t>
      </w:r>
      <w:r w:rsidR="002D42F1" w:rsidRPr="00BE79D6">
        <w:rPr>
          <w:color w:val="000000" w:themeColor="text1"/>
        </w:rPr>
        <w:t xml:space="preserve">the longest DRX cycle for NB-IoT serving cell measurements are 10.24 </w:t>
      </w:r>
      <w:r w:rsidR="00992352" w:rsidRPr="00BE79D6">
        <w:rPr>
          <w:color w:val="000000" w:themeColor="text1"/>
        </w:rPr>
        <w:t>seconds. More importantly, both NB-IoT and eMTC UEs in IDLE mode can also be operating with extended eDRX cycle with PTW, where there can be long durations without any measurement</w:t>
      </w:r>
      <w:r w:rsidR="00B12186" w:rsidRPr="00BE79D6">
        <w:rPr>
          <w:color w:val="000000" w:themeColor="text1"/>
        </w:rPr>
        <w:t>s and such durations can be long a</w:t>
      </w:r>
      <w:r w:rsidR="00DE2FD7" w:rsidRPr="00BE79D6">
        <w:rPr>
          <w:color w:val="000000" w:themeColor="text1"/>
        </w:rPr>
        <w:t>s almost 3 hours.</w:t>
      </w:r>
      <w:r w:rsidR="003D52B4" w:rsidRPr="00BE79D6">
        <w:rPr>
          <w:color w:val="000000" w:themeColor="text1"/>
        </w:rPr>
        <w:t xml:space="preserve"> Therefore, the problem </w:t>
      </w:r>
      <w:r w:rsidR="00BB12F2" w:rsidRPr="00BE79D6">
        <w:rPr>
          <w:color w:val="000000" w:themeColor="text1"/>
        </w:rPr>
        <w:t xml:space="preserve">of long measurement delays with long DRX/eDRX cycles is </w:t>
      </w:r>
      <w:r w:rsidR="003D52B4" w:rsidRPr="00BE79D6">
        <w:rPr>
          <w:color w:val="000000" w:themeColor="text1"/>
        </w:rPr>
        <w:t>specific to IoT NTN</w:t>
      </w:r>
      <w:r w:rsidR="00BB12F2" w:rsidRPr="00BE79D6">
        <w:rPr>
          <w:color w:val="000000" w:themeColor="text1"/>
        </w:rPr>
        <w:t>. This in combination with UE</w:t>
      </w:r>
      <w:r w:rsidR="003D52B4" w:rsidRPr="00BE79D6">
        <w:rPr>
          <w:color w:val="000000" w:themeColor="text1"/>
        </w:rPr>
        <w:t xml:space="preserve"> approaching </w:t>
      </w:r>
      <w:r w:rsidR="003D52B4" w:rsidRPr="00BE79D6">
        <w:rPr>
          <w:i/>
          <w:iCs/>
          <w:color w:val="000000" w:themeColor="text1"/>
        </w:rPr>
        <w:t>‘t-Service’</w:t>
      </w:r>
      <w:r w:rsidR="00BB12F2" w:rsidRPr="00BE79D6">
        <w:rPr>
          <w:i/>
          <w:iCs/>
          <w:color w:val="000000" w:themeColor="text1"/>
        </w:rPr>
        <w:t xml:space="preserve"> </w:t>
      </w:r>
      <w:r w:rsidR="00524A3E" w:rsidRPr="00BE79D6">
        <w:rPr>
          <w:color w:val="000000" w:themeColor="text1"/>
        </w:rPr>
        <w:t xml:space="preserve">can lead to UE being in discontinuous coverage without any serving cell measurement for as long as up to </w:t>
      </w:r>
      <w:r w:rsidR="00883EA0" w:rsidRPr="00BE79D6">
        <w:rPr>
          <w:color w:val="000000" w:themeColor="text1"/>
        </w:rPr>
        <w:t>11</w:t>
      </w:r>
      <w:r w:rsidR="00524A3E" w:rsidRPr="00BE79D6">
        <w:rPr>
          <w:color w:val="000000" w:themeColor="text1"/>
        </w:rPr>
        <w:t xml:space="preserve"> hours</w:t>
      </w:r>
      <w:r w:rsidR="00883EA0" w:rsidRPr="00BE79D6">
        <w:rPr>
          <w:color w:val="000000" w:themeColor="text1"/>
        </w:rPr>
        <w:t xml:space="preserve"> considering that the eDRX cycle can be up to almost 3 hours and </w:t>
      </w:r>
      <w:r w:rsidR="00E83110" w:rsidRPr="00BE79D6">
        <w:rPr>
          <w:color w:val="000000" w:themeColor="text1"/>
        </w:rPr>
        <w:t>discontinuous coverage</w:t>
      </w:r>
      <w:r w:rsidR="00E83110">
        <w:rPr>
          <w:color w:val="000000" w:themeColor="text1"/>
        </w:rPr>
        <w:t xml:space="preserve"> can also last for several hours (e.g. 8 hours)</w:t>
      </w:r>
      <w:r w:rsidR="00A037B1">
        <w:rPr>
          <w:color w:val="000000" w:themeColor="text1"/>
        </w:rPr>
        <w:t>, see Figure x.</w:t>
      </w:r>
    </w:p>
    <w:p w14:paraId="0A81D23B" w14:textId="77777777" w:rsidR="00A037B1" w:rsidRDefault="00A037B1" w:rsidP="009D46BB">
      <w:pPr>
        <w:rPr>
          <w:color w:val="000000" w:themeColor="text1"/>
        </w:rPr>
      </w:pPr>
    </w:p>
    <w:p w14:paraId="007140F4" w14:textId="77777777" w:rsidR="00E365FC" w:rsidRDefault="00E365FC" w:rsidP="00E365FC">
      <w:pPr>
        <w:keepNext/>
      </w:pPr>
      <w:r>
        <w:object w:dxaOrig="11596" w:dyaOrig="1171" w14:anchorId="3EE69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9.45pt" o:ole="">
            <v:imagedata r:id="rId11" o:title=""/>
          </v:shape>
          <o:OLEObject Type="Embed" ProgID="Visio.Drawing.15" ShapeID="_x0000_i1025" DrawAspect="Content" ObjectID="_1769858934" r:id="rId12"/>
        </w:object>
      </w:r>
    </w:p>
    <w:p w14:paraId="6DB5E907" w14:textId="1F2A0475" w:rsidR="00E365FC" w:rsidRDefault="00E365FC" w:rsidP="00E365F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NB-IoT/eMTC UE with eDRX cycle approaching discontinuous coverage</w:t>
      </w:r>
    </w:p>
    <w:p w14:paraId="19666F30" w14:textId="77777777" w:rsidR="00E365FC" w:rsidRPr="00E365FC" w:rsidRDefault="00E365FC" w:rsidP="00E365FC">
      <w:pPr>
        <w:rPr>
          <w:lang w:eastAsia="en-GB"/>
        </w:rPr>
      </w:pPr>
    </w:p>
    <w:p w14:paraId="59F3B92F" w14:textId="1254408E" w:rsidR="00A133D2" w:rsidRPr="0017283D" w:rsidRDefault="00903788" w:rsidP="00903788">
      <w:pPr>
        <w:pStyle w:val="ListParagraph"/>
        <w:numPr>
          <w:ilvl w:val="0"/>
          <w:numId w:val="17"/>
        </w:numPr>
        <w:rPr>
          <w:color w:val="000000" w:themeColor="text1"/>
        </w:rPr>
      </w:pPr>
      <w:r w:rsidRPr="0017283D">
        <w:rPr>
          <w:b/>
          <w:bCs/>
          <w:color w:val="000000" w:themeColor="text1"/>
          <w:lang w:val="en-US"/>
        </w:rPr>
        <w:t xml:space="preserve">Observation </w:t>
      </w:r>
      <w:r w:rsidR="0017283D" w:rsidRPr="0017283D">
        <w:rPr>
          <w:b/>
          <w:bCs/>
          <w:color w:val="000000" w:themeColor="text1"/>
          <w:lang w:val="en-US"/>
        </w:rPr>
        <w:t>3</w:t>
      </w:r>
      <w:r w:rsidRPr="0017283D">
        <w:rPr>
          <w:b/>
          <w:bCs/>
          <w:color w:val="000000" w:themeColor="text1"/>
          <w:lang w:val="en-US"/>
        </w:rPr>
        <w:t>:</w:t>
      </w:r>
      <w:r w:rsidRPr="0017283D">
        <w:rPr>
          <w:color w:val="000000" w:themeColor="text1"/>
          <w:lang w:val="en-US"/>
        </w:rPr>
        <w:t xml:space="preserve"> eDRX cycles of NB-IoT and eMTC can be up to almost 3 hours.</w:t>
      </w:r>
    </w:p>
    <w:p w14:paraId="4E63C13D" w14:textId="77777777" w:rsidR="00C80914" w:rsidRPr="0017283D" w:rsidRDefault="00C80914" w:rsidP="00C80914">
      <w:pPr>
        <w:pStyle w:val="ListParagraph"/>
        <w:ind w:left="480"/>
        <w:rPr>
          <w:color w:val="000000" w:themeColor="text1"/>
        </w:rPr>
      </w:pPr>
    </w:p>
    <w:p w14:paraId="1B0CCDFD" w14:textId="5857AEC3" w:rsidR="00C80914" w:rsidRPr="0017283D" w:rsidRDefault="00100869" w:rsidP="00C058FE">
      <w:pPr>
        <w:pStyle w:val="ListParagraph"/>
        <w:numPr>
          <w:ilvl w:val="0"/>
          <w:numId w:val="17"/>
        </w:numPr>
        <w:rPr>
          <w:color w:val="000000" w:themeColor="text1"/>
        </w:rPr>
      </w:pPr>
      <w:r w:rsidRPr="0017283D">
        <w:rPr>
          <w:b/>
          <w:bCs/>
          <w:color w:val="000000" w:themeColor="text1"/>
          <w:lang w:val="en-US"/>
        </w:rPr>
        <w:t xml:space="preserve">Observation </w:t>
      </w:r>
      <w:r w:rsidR="0017283D" w:rsidRPr="0017283D">
        <w:rPr>
          <w:b/>
          <w:bCs/>
          <w:color w:val="000000" w:themeColor="text1"/>
          <w:lang w:val="en-US"/>
        </w:rPr>
        <w:t>4</w:t>
      </w:r>
      <w:r w:rsidRPr="0017283D">
        <w:rPr>
          <w:b/>
          <w:bCs/>
          <w:color w:val="000000" w:themeColor="text1"/>
          <w:lang w:val="en-US"/>
        </w:rPr>
        <w:t>:</w:t>
      </w:r>
      <w:r w:rsidRPr="0017283D">
        <w:rPr>
          <w:color w:val="000000" w:themeColor="text1"/>
          <w:lang w:val="en-US"/>
        </w:rPr>
        <w:t xml:space="preserve"> NB-IoT and eMTC UE can be without any serving cell measurements for </w:t>
      </w:r>
      <w:r w:rsidR="00074385" w:rsidRPr="0017283D">
        <w:rPr>
          <w:color w:val="000000" w:themeColor="text1"/>
          <w:lang w:val="en-US"/>
        </w:rPr>
        <w:t>almost 11 hours considering</w:t>
      </w:r>
      <w:r w:rsidR="00C80914" w:rsidRPr="0017283D">
        <w:rPr>
          <w:color w:val="000000" w:themeColor="text1"/>
          <w:lang w:val="en-US"/>
        </w:rPr>
        <w:t>:</w:t>
      </w:r>
    </w:p>
    <w:p w14:paraId="35DF5680" w14:textId="77777777" w:rsidR="00C80914" w:rsidRPr="0017283D" w:rsidRDefault="00074385" w:rsidP="00C058FE">
      <w:pPr>
        <w:pStyle w:val="ListParagraph"/>
        <w:numPr>
          <w:ilvl w:val="2"/>
          <w:numId w:val="22"/>
        </w:numPr>
        <w:rPr>
          <w:color w:val="000000" w:themeColor="text1"/>
        </w:rPr>
      </w:pPr>
      <w:r w:rsidRPr="0017283D">
        <w:rPr>
          <w:color w:val="000000" w:themeColor="text1"/>
          <w:lang w:val="en-US"/>
        </w:rPr>
        <w:t>longest eDRX cycle of ~</w:t>
      </w:r>
      <w:r w:rsidR="00100869" w:rsidRPr="0017283D">
        <w:rPr>
          <w:color w:val="000000" w:themeColor="text1"/>
          <w:lang w:val="en-US"/>
        </w:rPr>
        <w:t xml:space="preserve"> 3 hours</w:t>
      </w:r>
      <w:r w:rsidR="00C80914" w:rsidRPr="0017283D">
        <w:rPr>
          <w:color w:val="000000" w:themeColor="text1"/>
          <w:lang w:val="en-US"/>
        </w:rPr>
        <w:t>,</w:t>
      </w:r>
    </w:p>
    <w:p w14:paraId="27522B9C" w14:textId="496EAC93" w:rsidR="00903788" w:rsidRPr="0017283D" w:rsidRDefault="00074385" w:rsidP="00C058FE">
      <w:pPr>
        <w:pStyle w:val="ListParagraph"/>
        <w:numPr>
          <w:ilvl w:val="2"/>
          <w:numId w:val="22"/>
        </w:numPr>
        <w:rPr>
          <w:color w:val="000000" w:themeColor="text1"/>
        </w:rPr>
      </w:pPr>
      <w:r w:rsidRPr="0017283D">
        <w:rPr>
          <w:color w:val="000000" w:themeColor="text1"/>
          <w:lang w:val="en-US"/>
        </w:rPr>
        <w:t>discontinuous coverage of ~8 hours</w:t>
      </w:r>
      <w:r w:rsidR="00100869" w:rsidRPr="0017283D">
        <w:rPr>
          <w:color w:val="000000" w:themeColor="text1"/>
          <w:lang w:val="en-US"/>
        </w:rPr>
        <w:t>.</w:t>
      </w:r>
    </w:p>
    <w:p w14:paraId="0C8C4E66" w14:textId="77777777" w:rsidR="00C80914" w:rsidRDefault="00C80914" w:rsidP="00C80914">
      <w:pPr>
        <w:pStyle w:val="ListParagraph"/>
        <w:ind w:left="1440"/>
        <w:rPr>
          <w:color w:val="000000" w:themeColor="text1"/>
          <w:lang w:val="en-US"/>
        </w:rPr>
      </w:pPr>
    </w:p>
    <w:p w14:paraId="3C67A91B" w14:textId="77777777" w:rsidR="00C80914" w:rsidRPr="00E34D4F" w:rsidRDefault="00C80914" w:rsidP="00C80914">
      <w:pPr>
        <w:pStyle w:val="ListParagraph"/>
        <w:ind w:left="1440"/>
        <w:rPr>
          <w:color w:val="000000" w:themeColor="text1"/>
        </w:rPr>
      </w:pPr>
    </w:p>
    <w:p w14:paraId="1BA7029A" w14:textId="77777777" w:rsidR="00E34D4F" w:rsidRPr="00E34D4F" w:rsidRDefault="00E34D4F" w:rsidP="00E34D4F">
      <w:pPr>
        <w:rPr>
          <w:color w:val="000000" w:themeColor="text1"/>
        </w:rPr>
      </w:pPr>
      <w:r>
        <w:rPr>
          <w:color w:val="000000" w:themeColor="text1"/>
        </w:rPr>
        <w:t>Based on these observations</w:t>
      </w:r>
      <w:r w:rsidRPr="00E34D4F">
        <w:rPr>
          <w:color w:val="000000" w:themeColor="text1"/>
        </w:rPr>
        <w:t>, we make following proposals:</w:t>
      </w:r>
    </w:p>
    <w:p w14:paraId="228F04DE" w14:textId="77777777" w:rsidR="009D46BB" w:rsidRPr="00E34D4F" w:rsidRDefault="009D46BB" w:rsidP="009D46BB">
      <w:pPr>
        <w:rPr>
          <w:color w:val="000000" w:themeColor="text1"/>
        </w:rPr>
      </w:pPr>
    </w:p>
    <w:p w14:paraId="63BA7B55" w14:textId="77777777" w:rsidR="009D46BB" w:rsidRPr="00E34D4F" w:rsidRDefault="009D46BB" w:rsidP="009D46BB">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DRX cycle </w:t>
      </w:r>
      <w:r w:rsidRPr="00E34D4F">
        <w:rPr>
          <w:rFonts w:cs="Arial"/>
          <w:color w:val="000000" w:themeColor="text1"/>
        </w:rPr>
        <w:t>≥</w:t>
      </w:r>
      <w:r w:rsidRPr="00E34D4F">
        <w:rPr>
          <w:rFonts w:cs="v4.2.0"/>
          <w:color w:val="000000" w:themeColor="text1"/>
        </w:rPr>
        <w:t xml:space="preserve"> [1.28] sec,</w:t>
      </w:r>
      <w:r w:rsidRPr="00E34D4F">
        <w:rPr>
          <w:color w:val="000000" w:themeColor="text1"/>
        </w:rPr>
        <w:t xml:space="preserve"> </w:t>
      </w:r>
      <w:r w:rsidRPr="00E34D4F">
        <w:rPr>
          <w:rFonts w:cs="v4.2.0"/>
          <w:color w:val="000000" w:themeColor="text1"/>
        </w:rPr>
        <w:t xml:space="preserve">then </w:t>
      </w:r>
      <w:r w:rsidRPr="00E34D4F">
        <w:rPr>
          <w:color w:val="000000" w:themeColor="text1"/>
        </w:rPr>
        <w:t>the UE shall meet the serving cell evaluation requirements defined for DRX cycle of [640] ms starting from at least 2 configured DRX cycles before ‘</w:t>
      </w:r>
      <w:r w:rsidRPr="00E34D4F">
        <w:rPr>
          <w:i/>
          <w:iCs/>
          <w:color w:val="000000" w:themeColor="text1"/>
        </w:rPr>
        <w:t>t-Service-r17’</w:t>
      </w:r>
      <w:r w:rsidRPr="00E34D4F">
        <w:rPr>
          <w:color w:val="000000" w:themeColor="text1"/>
        </w:rPr>
        <w:t xml:space="preserve">. </w:t>
      </w:r>
    </w:p>
    <w:p w14:paraId="041A5F0C" w14:textId="77777777" w:rsidR="009D46BB" w:rsidRPr="00E34D4F" w:rsidRDefault="009D46BB" w:rsidP="009D46BB">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w:t>
      </w:r>
      <w:r w:rsidRPr="00E34D4F">
        <w:rPr>
          <w:color w:val="000000" w:themeColor="text1"/>
        </w:rPr>
        <w:t>‘</w:t>
      </w:r>
      <w:r w:rsidRPr="00E34D4F">
        <w:rPr>
          <w:i/>
          <w:iCs/>
          <w:color w:val="000000" w:themeColor="text1"/>
        </w:rPr>
        <w:t>t-Service-r17</w:t>
      </w:r>
      <w:r w:rsidRPr="00E34D4F">
        <w:rPr>
          <w:color w:val="000000" w:themeColor="text1"/>
        </w:rPr>
        <w:t>’ [2] in the serving cell</w:t>
      </w:r>
      <w:r w:rsidRPr="00E34D4F">
        <w:rPr>
          <w:rFonts w:cs="v4.2.0"/>
          <w:color w:val="000000" w:themeColor="text1"/>
        </w:rPr>
        <w:t xml:space="preserve"> and eDRX_IDLE, then the UE shall meet the requirements defined for DRX cycle length of [2.56] s in </w:t>
      </w:r>
      <w:r w:rsidRPr="00E34D4F">
        <w:rPr>
          <w:rFonts w:cs="v4.2.0"/>
          <w:snapToGrid w:val="0"/>
          <w:color w:val="000000" w:themeColor="text1"/>
        </w:rPr>
        <w:t xml:space="preserve">Table 4.7A.2.1.1-1 starting from at least [2] DRX cycles before </w:t>
      </w:r>
      <w:r w:rsidRPr="00E34D4F">
        <w:rPr>
          <w:color w:val="000000" w:themeColor="text1"/>
        </w:rPr>
        <w:t>‘</w:t>
      </w:r>
      <w:r w:rsidRPr="00E34D4F">
        <w:rPr>
          <w:i/>
          <w:iCs/>
          <w:color w:val="000000" w:themeColor="text1"/>
        </w:rPr>
        <w:t>t-Service-r17</w:t>
      </w:r>
      <w:r w:rsidRPr="00E34D4F">
        <w:rPr>
          <w:color w:val="000000" w:themeColor="text1"/>
        </w:rPr>
        <w:t>’.</w:t>
      </w:r>
    </w:p>
    <w:p w14:paraId="02BD09CF" w14:textId="77777777" w:rsidR="009D46BB" w:rsidRPr="000B169D" w:rsidRDefault="009D46BB" w:rsidP="009D46BB">
      <w:pPr>
        <w:pStyle w:val="Proposal"/>
        <w:rPr>
          <w:rFonts w:eastAsia="PMingLiU"/>
          <w:b w:val="0"/>
          <w:bCs w:val="0"/>
          <w:iCs/>
          <w:color w:val="000000" w:themeColor="text1"/>
          <w:lang w:eastAsia="zh-TW"/>
        </w:rPr>
      </w:pPr>
    </w:p>
    <w:p w14:paraId="292DF163" w14:textId="77777777" w:rsidR="009D46BB" w:rsidRPr="000B169D" w:rsidRDefault="009D46BB" w:rsidP="009D46BB">
      <w:pPr>
        <w:rPr>
          <w:b/>
          <w:bCs/>
          <w:color w:val="000000" w:themeColor="text1"/>
          <w:u w:val="single"/>
        </w:rPr>
      </w:pPr>
      <w:r w:rsidRPr="000B169D">
        <w:rPr>
          <w:b/>
          <w:bCs/>
          <w:color w:val="000000" w:themeColor="text1"/>
          <w:u w:val="single"/>
        </w:rPr>
        <w:t>Discontinuous coverage</w:t>
      </w:r>
    </w:p>
    <w:p w14:paraId="62923CBB" w14:textId="47AF4476" w:rsidR="009D46BB" w:rsidRPr="000B169D" w:rsidRDefault="009D46BB" w:rsidP="009D46BB">
      <w:pPr>
        <w:rPr>
          <w:color w:val="000000" w:themeColor="text1"/>
          <w:lang w:val="en-GB" w:eastAsia="ja-JP"/>
        </w:rPr>
      </w:pPr>
      <w:r w:rsidRPr="000B169D">
        <w:rPr>
          <w:color w:val="000000" w:themeColor="text1"/>
          <w:lang w:val="en-GB" w:eastAsia="ja-JP"/>
        </w:rPr>
        <w:t xml:space="preserve">The </w:t>
      </w:r>
      <w:r w:rsidR="00621B11">
        <w:rPr>
          <w:color w:val="000000" w:themeColor="text1"/>
          <w:lang w:val="en-GB" w:eastAsia="ja-JP"/>
        </w:rPr>
        <w:t xml:space="preserve">measurement </w:t>
      </w:r>
      <w:r w:rsidRPr="000B169D">
        <w:rPr>
          <w:color w:val="000000" w:themeColor="text1"/>
          <w:lang w:val="en-GB" w:eastAsia="ja-JP"/>
        </w:rPr>
        <w:t>behaviour during discontinuous coverage was discussed</w:t>
      </w:r>
      <w:r w:rsidR="00CC64AC">
        <w:rPr>
          <w:color w:val="000000" w:themeColor="text1"/>
          <w:lang w:val="en-GB" w:eastAsia="ja-JP"/>
        </w:rPr>
        <w:t xml:space="preserve"> at RAN4#108 meeting with following outcome</w:t>
      </w:r>
      <w:r w:rsidRPr="000B169D">
        <w:rPr>
          <w:color w:val="000000" w:themeColor="text1"/>
          <w:lang w:val="en-GB" w:eastAsia="ja-JP"/>
        </w:rPr>
        <w:t xml:space="preserve"> [1]. </w:t>
      </w:r>
    </w:p>
    <w:tbl>
      <w:tblPr>
        <w:tblStyle w:val="TableGrid"/>
        <w:tblW w:w="0" w:type="auto"/>
        <w:tblLook w:val="04A0" w:firstRow="1" w:lastRow="0" w:firstColumn="1" w:lastColumn="0" w:noHBand="0" w:noVBand="1"/>
      </w:tblPr>
      <w:tblGrid>
        <w:gridCol w:w="9629"/>
      </w:tblGrid>
      <w:tr w:rsidR="009D46BB" w:rsidRPr="00D471DE" w14:paraId="2ED22BC2" w14:textId="77777777" w:rsidTr="00E7404F">
        <w:tc>
          <w:tcPr>
            <w:tcW w:w="9629" w:type="dxa"/>
          </w:tcPr>
          <w:p w14:paraId="22B0B21D" w14:textId="77777777" w:rsidR="00B178C4" w:rsidRPr="00D471DE" w:rsidRDefault="00B178C4" w:rsidP="00B178C4">
            <w:pPr>
              <w:pStyle w:val="Heading4"/>
              <w:ind w:left="0" w:firstLine="0"/>
              <w:rPr>
                <w:rFonts w:eastAsia="PMingLiU"/>
                <w:i/>
                <w:iCs/>
                <w:lang w:val="en-US" w:eastAsia="zh-TW"/>
              </w:rPr>
            </w:pPr>
            <w:r w:rsidRPr="00D471DE">
              <w:rPr>
                <w:i/>
                <w:iCs/>
                <w:lang w:val="en-US"/>
              </w:rPr>
              <w:lastRenderedPageBreak/>
              <w:t xml:space="preserve">Issue </w:t>
            </w:r>
            <w:r w:rsidRPr="00D471DE">
              <w:rPr>
                <w:rFonts w:eastAsia="PMingLiU"/>
                <w:i/>
                <w:iCs/>
                <w:lang w:val="en-US" w:eastAsia="zh-TW"/>
              </w:rPr>
              <w:t>2-</w:t>
            </w:r>
            <w:r w:rsidRPr="00D471DE">
              <w:rPr>
                <w:rFonts w:eastAsia="PMingLiU" w:hint="eastAsia"/>
                <w:i/>
                <w:iCs/>
                <w:lang w:val="en-US" w:eastAsia="zh-TW"/>
              </w:rPr>
              <w:t>2</w:t>
            </w:r>
            <w:r w:rsidRPr="00D471DE">
              <w:rPr>
                <w:i/>
                <w:iCs/>
                <w:lang w:val="en-US"/>
              </w:rPr>
              <w:t>: Discontinuous Coverage upon UE is in coverage</w:t>
            </w:r>
          </w:p>
          <w:p w14:paraId="6FADC7C4" w14:textId="77777777" w:rsidR="00B178C4" w:rsidRPr="00D471DE" w:rsidRDefault="00B178C4" w:rsidP="00B178C4">
            <w:pPr>
              <w:spacing w:after="120" w:line="252" w:lineRule="auto"/>
              <w:rPr>
                <w:rFonts w:eastAsia="PMingLiU"/>
                <w:bCs/>
                <w:i/>
                <w:iCs/>
                <w:szCs w:val="18"/>
              </w:rPr>
            </w:pPr>
            <w:r w:rsidRPr="00D471DE">
              <w:rPr>
                <w:rFonts w:eastAsia="PMingLiU"/>
                <w:bCs/>
                <w:i/>
                <w:iCs/>
                <w:szCs w:val="18"/>
              </w:rPr>
              <w:t>Further discuss the following proposals:</w:t>
            </w:r>
          </w:p>
          <w:p w14:paraId="78D5A41C" w14:textId="77777777" w:rsidR="00B178C4" w:rsidRPr="00D471DE" w:rsidRDefault="00B178C4" w:rsidP="00B178C4">
            <w:pPr>
              <w:pStyle w:val="ListParagraph"/>
              <w:numPr>
                <w:ilvl w:val="0"/>
                <w:numId w:val="16"/>
              </w:numPr>
              <w:overflowPunct w:val="0"/>
              <w:autoSpaceDE w:val="0"/>
              <w:autoSpaceDN w:val="0"/>
              <w:adjustRightInd w:val="0"/>
              <w:spacing w:after="180" w:line="240" w:lineRule="auto"/>
              <w:textAlignment w:val="baseline"/>
              <w:rPr>
                <w:i/>
                <w:iCs/>
              </w:rPr>
            </w:pPr>
            <w:r w:rsidRPr="00D471DE">
              <w:rPr>
                <w:rFonts w:eastAsia="PMingLiU"/>
                <w:b/>
                <w:bCs/>
                <w:i/>
                <w:iCs/>
                <w:lang w:val="en-US" w:eastAsia="zh-TW"/>
              </w:rPr>
              <w:t>Proposal</w:t>
            </w:r>
            <w:r w:rsidRPr="00D471DE">
              <w:rPr>
                <w:b/>
                <w:bCs/>
                <w:i/>
                <w:iCs/>
              </w:rPr>
              <w:t xml:space="preserve"> 1a</w:t>
            </w:r>
            <w:r w:rsidRPr="00D471DE">
              <w:rPr>
                <w:i/>
                <w:iCs/>
              </w:rPr>
              <w:t xml:space="preserve">: RAN4 to agree that in discontinuous coverage scenarios, the UE shall </w:t>
            </w:r>
            <w:r w:rsidRPr="00D471DE">
              <w:rPr>
                <w:i/>
                <w:iCs/>
                <w:u w:val="single"/>
              </w:rPr>
              <w:t xml:space="preserve">resume </w:t>
            </w:r>
            <w:r w:rsidRPr="00D471DE">
              <w:rPr>
                <w:i/>
                <w:iCs/>
              </w:rPr>
              <w:t xml:space="preserve">measurements when the UE is in-coverage which is the time after UE has acquired the SystemInformationBlockType32. </w:t>
            </w:r>
            <w:r w:rsidRPr="00D471DE">
              <w:rPr>
                <w:rFonts w:hint="eastAsia"/>
                <w:i/>
                <w:iCs/>
              </w:rPr>
              <w:t>(Er</w:t>
            </w:r>
            <w:r w:rsidRPr="00D471DE">
              <w:rPr>
                <w:i/>
                <w:iCs/>
              </w:rPr>
              <w:t>icsson</w:t>
            </w:r>
            <w:r w:rsidRPr="00D471DE">
              <w:rPr>
                <w:rFonts w:hint="eastAsia"/>
                <w:i/>
                <w:iCs/>
              </w:rPr>
              <w:t>)</w:t>
            </w:r>
          </w:p>
          <w:p w14:paraId="3705B464" w14:textId="77777777" w:rsidR="00B178C4" w:rsidRPr="00D471DE" w:rsidRDefault="00B178C4" w:rsidP="00B178C4">
            <w:pPr>
              <w:pStyle w:val="ListParagraph"/>
              <w:numPr>
                <w:ilvl w:val="0"/>
                <w:numId w:val="16"/>
              </w:numPr>
              <w:overflowPunct w:val="0"/>
              <w:autoSpaceDE w:val="0"/>
              <w:autoSpaceDN w:val="0"/>
              <w:adjustRightInd w:val="0"/>
              <w:spacing w:after="180" w:line="240" w:lineRule="auto"/>
              <w:textAlignment w:val="baseline"/>
              <w:rPr>
                <w:i/>
                <w:iCs/>
              </w:rPr>
            </w:pPr>
            <w:r w:rsidRPr="00D471DE">
              <w:rPr>
                <w:rFonts w:eastAsia="PMingLiU"/>
                <w:b/>
                <w:bCs/>
                <w:i/>
                <w:iCs/>
                <w:lang w:val="en-US" w:eastAsia="zh-TW"/>
              </w:rPr>
              <w:t>Proposal 1b:</w:t>
            </w:r>
            <w:r w:rsidRPr="00D471DE">
              <w:rPr>
                <w:rFonts w:eastAsia="PMingLiU"/>
                <w:i/>
                <w:iCs/>
                <w:lang w:val="en-US" w:eastAsia="zh-TW"/>
              </w:rPr>
              <w:t xml:space="preserve"> </w:t>
            </w:r>
            <w:r w:rsidRPr="00D471DE">
              <w:rPr>
                <w:i/>
                <w:iCs/>
              </w:rPr>
              <w:t xml:space="preserve">RAN4 to agree that in discontinuous coverage scenarios, the UE shall </w:t>
            </w:r>
            <w:r w:rsidRPr="00D471DE">
              <w:rPr>
                <w:i/>
                <w:iCs/>
                <w:u w:val="single"/>
              </w:rPr>
              <w:t xml:space="preserve">postpone </w:t>
            </w:r>
            <w:r w:rsidRPr="00D471DE">
              <w:rPr>
                <w:i/>
                <w:iCs/>
              </w:rPr>
              <w:t>measurements /radio monitoring until the UE is in expected coverage as defined by the previously acquired SystemInformationBlockType32 as long as the UE is still in the relevant area covered by SIB32. (Nokia)</w:t>
            </w:r>
          </w:p>
          <w:p w14:paraId="70E641A8" w14:textId="77777777" w:rsidR="00B178C4" w:rsidRPr="00D471DE" w:rsidRDefault="00B178C4" w:rsidP="00B178C4">
            <w:pPr>
              <w:pStyle w:val="ListParagraph"/>
              <w:numPr>
                <w:ilvl w:val="0"/>
                <w:numId w:val="16"/>
              </w:numPr>
              <w:overflowPunct w:val="0"/>
              <w:autoSpaceDE w:val="0"/>
              <w:autoSpaceDN w:val="0"/>
              <w:adjustRightInd w:val="0"/>
              <w:spacing w:after="180" w:line="240" w:lineRule="auto"/>
              <w:textAlignment w:val="baseline"/>
              <w:rPr>
                <w:rFonts w:eastAsia="PMingLiU"/>
                <w:i/>
                <w:iCs/>
                <w:lang w:val="en-US" w:eastAsia="zh-TW"/>
              </w:rPr>
            </w:pPr>
            <w:r w:rsidRPr="00D471DE">
              <w:rPr>
                <w:rFonts w:eastAsia="PMingLiU"/>
                <w:b/>
                <w:bCs/>
                <w:i/>
                <w:iCs/>
                <w:lang w:val="en-US" w:eastAsia="zh-TW"/>
              </w:rPr>
              <w:t xml:space="preserve">Proposal 1c: </w:t>
            </w:r>
            <w:r w:rsidRPr="00D471DE">
              <w:rPr>
                <w:rFonts w:eastAsia="PMingLiU"/>
                <w:i/>
                <w:iCs/>
                <w:lang w:val="en-US" w:eastAsia="zh-TW"/>
              </w:rPr>
              <w:t xml:space="preserve">RAN4 to agree that in discontinuous coverage scenarios, the UE shall </w:t>
            </w:r>
            <w:r w:rsidRPr="00D471DE">
              <w:rPr>
                <w:rFonts w:eastAsia="PMingLiU"/>
                <w:i/>
                <w:iCs/>
                <w:u w:val="single"/>
                <w:lang w:val="en-US" w:eastAsia="zh-TW"/>
              </w:rPr>
              <w:t>perform</w:t>
            </w:r>
            <w:r w:rsidRPr="00D471DE">
              <w:rPr>
                <w:rFonts w:eastAsia="PMingLiU"/>
                <w:i/>
                <w:iCs/>
                <w:lang w:val="en-US" w:eastAsia="zh-TW"/>
              </w:rPr>
              <w:t xml:space="preserve"> measurements when the UE is in-coverage which is </w:t>
            </w:r>
            <w:r w:rsidRPr="00D471DE">
              <w:rPr>
                <w:rFonts w:eastAsia="PMingLiU"/>
                <w:i/>
                <w:iCs/>
                <w:u w:val="single"/>
                <w:lang w:val="en-US" w:eastAsia="zh-TW"/>
              </w:rPr>
              <w:t>determined by the received</w:t>
            </w:r>
            <w:r w:rsidRPr="00D471DE">
              <w:rPr>
                <w:rFonts w:eastAsia="PMingLiU"/>
                <w:i/>
                <w:iCs/>
                <w:lang w:val="en-US" w:eastAsia="zh-TW"/>
              </w:rPr>
              <w:t xml:space="preserve"> SystemInformationBlockType32. </w:t>
            </w:r>
            <w:r w:rsidRPr="00D471DE">
              <w:rPr>
                <w:rFonts w:eastAsia="PMingLiU" w:hint="eastAsia"/>
                <w:i/>
                <w:iCs/>
                <w:lang w:val="en-US" w:eastAsia="zh-TW"/>
              </w:rPr>
              <w:t>(</w:t>
            </w:r>
            <w:r w:rsidRPr="00D471DE">
              <w:rPr>
                <w:rFonts w:eastAsia="PMingLiU"/>
                <w:i/>
                <w:iCs/>
                <w:lang w:val="en-US" w:eastAsia="zh-TW"/>
              </w:rPr>
              <w:t>Moderator</w:t>
            </w:r>
            <w:r w:rsidRPr="00D471DE">
              <w:rPr>
                <w:rFonts w:eastAsia="PMingLiU" w:hint="eastAsia"/>
                <w:i/>
                <w:iCs/>
                <w:lang w:val="en-US" w:eastAsia="zh-TW"/>
              </w:rPr>
              <w:t>)</w:t>
            </w:r>
          </w:p>
          <w:p w14:paraId="4C71C85C" w14:textId="77777777" w:rsidR="00B178C4" w:rsidRPr="00D471DE" w:rsidRDefault="00B178C4" w:rsidP="00B178C4">
            <w:pPr>
              <w:pStyle w:val="ListParagraph"/>
              <w:numPr>
                <w:ilvl w:val="0"/>
                <w:numId w:val="16"/>
              </w:numPr>
              <w:overflowPunct w:val="0"/>
              <w:autoSpaceDE w:val="0"/>
              <w:autoSpaceDN w:val="0"/>
              <w:adjustRightInd w:val="0"/>
              <w:spacing w:after="180" w:line="240" w:lineRule="auto"/>
              <w:textAlignment w:val="baseline"/>
              <w:rPr>
                <w:rFonts w:eastAsia="PMingLiU"/>
                <w:i/>
                <w:iCs/>
                <w:lang w:val="en-US" w:eastAsia="zh-TW"/>
              </w:rPr>
            </w:pPr>
            <w:r w:rsidRPr="00D471DE">
              <w:rPr>
                <w:rFonts w:eastAsia="PMingLiU"/>
                <w:b/>
                <w:bCs/>
                <w:i/>
                <w:iCs/>
                <w:lang w:val="en-US" w:eastAsia="zh-TW"/>
              </w:rPr>
              <w:t>Proposal 2:</w:t>
            </w:r>
            <w:r w:rsidRPr="00D471DE">
              <w:rPr>
                <w:rFonts w:eastAsia="PMingLiU"/>
                <w:i/>
                <w:iCs/>
                <w:lang w:val="en-US" w:eastAsia="zh-TW"/>
              </w:rPr>
              <w:t xml:space="preserve"> RAN4 not to define in-coverage definition for discontinuous coverage scenarios. (Huawei)</w:t>
            </w:r>
          </w:p>
          <w:p w14:paraId="037807DC" w14:textId="53970EB7" w:rsidR="009D46BB" w:rsidRPr="00D471DE" w:rsidRDefault="00B178C4" w:rsidP="003D4CAE">
            <w:pPr>
              <w:pStyle w:val="RAN4proposal"/>
              <w:numPr>
                <w:ilvl w:val="0"/>
                <w:numId w:val="16"/>
              </w:numPr>
              <w:rPr>
                <w:b w:val="0"/>
                <w:bCs/>
              </w:rPr>
            </w:pPr>
            <w:bookmarkStart w:id="2" w:name="_Toc142670504"/>
            <w:r w:rsidRPr="00D471DE">
              <w:rPr>
                <w:bCs/>
                <w:i/>
                <w:lang w:eastAsia="zh-TW"/>
              </w:rPr>
              <w:t>Proposal 3:</w:t>
            </w:r>
            <w:r w:rsidRPr="00D471DE">
              <w:rPr>
                <w:i/>
                <w:lang w:eastAsia="zh-TW"/>
              </w:rPr>
              <w:t xml:space="preserve"> </w:t>
            </w:r>
            <w:r w:rsidRPr="00D471DE">
              <w:rPr>
                <w:b w:val="0"/>
                <w:bCs/>
                <w:i/>
              </w:rPr>
              <w:t>If RAN4 cannot agree to define what “in coverage” means, amend the previous agreement to say that: “in discontinuous coverage scenarios the UE can postpone radio monitoring activities until the UE is in coverage or for a maximum period of [8] hours, whichever comes first”.</w:t>
            </w:r>
            <w:bookmarkEnd w:id="2"/>
            <w:r w:rsidRPr="00D471DE">
              <w:rPr>
                <w:b w:val="0"/>
                <w:bCs/>
                <w:i/>
              </w:rPr>
              <w:t xml:space="preserve"> (Nokia)</w:t>
            </w:r>
          </w:p>
        </w:tc>
      </w:tr>
    </w:tbl>
    <w:p w14:paraId="4FE58B17" w14:textId="77777777" w:rsidR="009D46BB" w:rsidRPr="00D471DE" w:rsidRDefault="009D46BB" w:rsidP="009D46BB">
      <w:pPr>
        <w:rPr>
          <w:color w:val="000000" w:themeColor="text1"/>
          <w:u w:val="single"/>
          <w:lang w:val="en-GB" w:eastAsia="ja-JP"/>
        </w:rPr>
      </w:pPr>
    </w:p>
    <w:p w14:paraId="0D22FC1C" w14:textId="1D95E28C" w:rsidR="0016488C" w:rsidRDefault="00493B65" w:rsidP="009D46BB">
      <w:pPr>
        <w:rPr>
          <w:color w:val="000000" w:themeColor="text1"/>
          <w:lang w:val="en-GB" w:eastAsia="ja-JP"/>
        </w:rPr>
      </w:pPr>
      <w:r w:rsidRPr="00D471DE">
        <w:rPr>
          <w:color w:val="000000" w:themeColor="text1"/>
          <w:lang w:val="en-GB" w:eastAsia="ja-JP"/>
        </w:rPr>
        <w:t>It is noted tha</w:t>
      </w:r>
      <w:r w:rsidR="00E17D4A" w:rsidRPr="00D471DE">
        <w:rPr>
          <w:color w:val="000000" w:themeColor="text1"/>
          <w:lang w:val="en-GB" w:eastAsia="ja-JP"/>
        </w:rPr>
        <w:t xml:space="preserve">t </w:t>
      </w:r>
      <w:r w:rsidR="004041A3" w:rsidRPr="00D471DE">
        <w:rPr>
          <w:color w:val="000000" w:themeColor="text1"/>
          <w:lang w:val="en-GB" w:eastAsia="ja-JP"/>
        </w:rPr>
        <w:t xml:space="preserve">proposals 1a, 1b, 1c and </w:t>
      </w:r>
      <w:r w:rsidR="00E7426A" w:rsidRPr="00D471DE">
        <w:rPr>
          <w:color w:val="000000" w:themeColor="text1"/>
          <w:lang w:val="en-GB" w:eastAsia="ja-JP"/>
        </w:rPr>
        <w:t xml:space="preserve">3 </w:t>
      </w:r>
      <w:r w:rsidR="00E17D4A" w:rsidRPr="00D471DE">
        <w:rPr>
          <w:color w:val="000000" w:themeColor="text1"/>
          <w:lang w:val="en-GB" w:eastAsia="ja-JP"/>
        </w:rPr>
        <w:t>ar</w:t>
      </w:r>
      <w:r w:rsidR="00D416DA" w:rsidRPr="00D471DE">
        <w:rPr>
          <w:color w:val="000000" w:themeColor="text1"/>
          <w:lang w:val="en-GB" w:eastAsia="ja-JP"/>
        </w:rPr>
        <w:t>e comparabl</w:t>
      </w:r>
      <w:r w:rsidR="00833C35" w:rsidRPr="00D471DE">
        <w:rPr>
          <w:color w:val="000000" w:themeColor="text1"/>
          <w:lang w:val="en-GB" w:eastAsia="ja-JP"/>
        </w:rPr>
        <w:t xml:space="preserve">e to </w:t>
      </w:r>
      <w:r w:rsidR="0042221C" w:rsidRPr="00D471DE">
        <w:rPr>
          <w:color w:val="000000" w:themeColor="text1"/>
          <w:lang w:val="en-GB" w:eastAsia="ja-JP"/>
        </w:rPr>
        <w:t xml:space="preserve">each other’s and from a technical perspective we do not </w:t>
      </w:r>
      <w:r w:rsidR="00375608" w:rsidRPr="00D471DE">
        <w:rPr>
          <w:color w:val="000000" w:themeColor="text1"/>
          <w:lang w:val="en-GB" w:eastAsia="ja-JP"/>
        </w:rPr>
        <w:t>observe</w:t>
      </w:r>
      <w:r w:rsidR="0042221C" w:rsidRPr="00D471DE">
        <w:rPr>
          <w:color w:val="000000" w:themeColor="text1"/>
          <w:lang w:val="en-GB" w:eastAsia="ja-JP"/>
        </w:rPr>
        <w:t xml:space="preserve"> </w:t>
      </w:r>
      <w:r w:rsidR="00BC14A3" w:rsidRPr="00D471DE">
        <w:rPr>
          <w:color w:val="000000" w:themeColor="text1"/>
          <w:lang w:val="en-GB" w:eastAsia="ja-JP"/>
        </w:rPr>
        <w:t>many</w:t>
      </w:r>
      <w:r w:rsidR="00375608" w:rsidRPr="00D471DE">
        <w:rPr>
          <w:color w:val="000000" w:themeColor="text1"/>
          <w:lang w:val="en-GB" w:eastAsia="ja-JP"/>
        </w:rPr>
        <w:t xml:space="preserve"> differences.</w:t>
      </w:r>
      <w:r w:rsidR="0042221C" w:rsidRPr="00D471DE">
        <w:rPr>
          <w:color w:val="000000" w:themeColor="text1"/>
          <w:lang w:val="en-GB" w:eastAsia="ja-JP"/>
        </w:rPr>
        <w:t xml:space="preserve"> </w:t>
      </w:r>
      <w:r w:rsidR="00876AB4" w:rsidRPr="00D471DE">
        <w:rPr>
          <w:color w:val="000000" w:themeColor="text1"/>
          <w:lang w:val="en-GB" w:eastAsia="ja-JP"/>
        </w:rPr>
        <w:t xml:space="preserve">We do not see the need to differentiate between measurements and radio monitoring as the former term is more general and includes radio monitoring also. </w:t>
      </w:r>
      <w:r w:rsidR="0042221C" w:rsidRPr="00D471DE">
        <w:rPr>
          <w:color w:val="000000" w:themeColor="text1"/>
          <w:lang w:val="en-GB" w:eastAsia="ja-JP"/>
        </w:rPr>
        <w:t xml:space="preserve">Therefore, although we proposed proposal 1a, we </w:t>
      </w:r>
      <w:r w:rsidR="00BC14A3" w:rsidRPr="00D471DE">
        <w:rPr>
          <w:color w:val="000000" w:themeColor="text1"/>
          <w:lang w:val="en-GB" w:eastAsia="ja-JP"/>
        </w:rPr>
        <w:t>can also accept others</w:t>
      </w:r>
      <w:r w:rsidR="0002105B" w:rsidRPr="00D471DE">
        <w:rPr>
          <w:color w:val="000000" w:themeColor="text1"/>
          <w:lang w:val="en-GB" w:eastAsia="ja-JP"/>
        </w:rPr>
        <w:t xml:space="preserve">. </w:t>
      </w:r>
      <w:r w:rsidR="009E52EF" w:rsidRPr="00D471DE">
        <w:rPr>
          <w:color w:val="000000" w:themeColor="text1"/>
          <w:lang w:val="en-GB" w:eastAsia="ja-JP"/>
        </w:rPr>
        <w:t>As an attempt to merge these proposals, we make f</w:t>
      </w:r>
      <w:r w:rsidR="0016488C" w:rsidRPr="00D471DE">
        <w:rPr>
          <w:color w:val="000000" w:themeColor="text1"/>
          <w:lang w:val="en-GB" w:eastAsia="ja-JP"/>
        </w:rPr>
        <w:t>ollowing proposal:</w:t>
      </w:r>
    </w:p>
    <w:p w14:paraId="396B2181" w14:textId="759E3FB2" w:rsidR="00A17049" w:rsidRPr="00BE4729" w:rsidRDefault="00A17049" w:rsidP="009D46BB">
      <w:pPr>
        <w:pStyle w:val="Proposal"/>
        <w:numPr>
          <w:ilvl w:val="0"/>
          <w:numId w:val="2"/>
        </w:numPr>
        <w:ind w:left="1701" w:hanging="1701"/>
        <w:jc w:val="left"/>
        <w:rPr>
          <w:rFonts w:eastAsia="DengXian" w:cs="Arial"/>
          <w:color w:val="000000" w:themeColor="text1"/>
          <w:spacing w:val="2"/>
        </w:rPr>
      </w:pPr>
      <w:r w:rsidRPr="00BE4729">
        <w:t xml:space="preserve">During discontinuous coverage, the UE </w:t>
      </w:r>
      <w:r w:rsidRPr="00390D83">
        <w:t xml:space="preserve">shall postpone measurements /radio monitoring until the UE is in </w:t>
      </w:r>
      <w:r w:rsidR="00604C54" w:rsidRPr="00390D83">
        <w:t xml:space="preserve">in-coverage as defined by the </w:t>
      </w:r>
      <w:r w:rsidRPr="00390D83">
        <w:t>previously acquired S</w:t>
      </w:r>
      <w:r w:rsidR="00604C54" w:rsidRPr="00390D83">
        <w:t xml:space="preserve">IB32. Upon reaching in-coverage, the </w:t>
      </w:r>
      <w:r w:rsidR="00CD556B" w:rsidRPr="00390D83">
        <w:t>UE shall resume the</w:t>
      </w:r>
      <w:r w:rsidR="00CD556B" w:rsidRPr="00BE4729">
        <w:t xml:space="preserve"> measurements. </w:t>
      </w:r>
    </w:p>
    <w:p w14:paraId="458695A1" w14:textId="77777777" w:rsidR="009D46BB" w:rsidRDefault="009D46BB" w:rsidP="009D46BB">
      <w:pPr>
        <w:rPr>
          <w:lang w:eastAsia="ja-JP"/>
        </w:rPr>
      </w:pPr>
    </w:p>
    <w:p w14:paraId="536ACB3A" w14:textId="77777777" w:rsidR="009D46BB" w:rsidRDefault="009D46BB" w:rsidP="009D46BB">
      <w:pPr>
        <w:rPr>
          <w:lang w:eastAsia="ja-JP"/>
        </w:rPr>
      </w:pPr>
    </w:p>
    <w:p w14:paraId="5DF8A2BB" w14:textId="4E37704E" w:rsidR="009D46BB" w:rsidRPr="007B0BAE" w:rsidRDefault="009D46BB" w:rsidP="009D46BB">
      <w:pPr>
        <w:pStyle w:val="Heading1"/>
        <w:rPr>
          <w:color w:val="000000" w:themeColor="text1"/>
        </w:rPr>
      </w:pPr>
      <w:r>
        <w:rPr>
          <w:color w:val="000000" w:themeColor="text1"/>
        </w:rPr>
        <w:t>3</w:t>
      </w:r>
      <w:r>
        <w:rPr>
          <w:color w:val="000000" w:themeColor="text1"/>
        </w:rPr>
        <w:tab/>
      </w:r>
      <w:r w:rsidRPr="007B0BAE">
        <w:rPr>
          <w:color w:val="000000" w:themeColor="text1"/>
        </w:rPr>
        <w:t>Discussio</w:t>
      </w:r>
      <w:r>
        <w:rPr>
          <w:color w:val="000000" w:themeColor="text1"/>
        </w:rPr>
        <w:t>n on performance part</w:t>
      </w:r>
    </w:p>
    <w:p w14:paraId="6168BB3D" w14:textId="77777777" w:rsidR="000B169D" w:rsidRDefault="000B169D" w:rsidP="00261BFE">
      <w:pPr>
        <w:pStyle w:val="Proposal"/>
        <w:rPr>
          <w:rFonts w:eastAsia="PMingLiU"/>
          <w:b w:val="0"/>
          <w:bCs w:val="0"/>
          <w:iCs/>
          <w:color w:val="FF0000"/>
          <w:lang w:eastAsia="zh-TW"/>
        </w:rPr>
      </w:pPr>
    </w:p>
    <w:p w14:paraId="28140196" w14:textId="77777777" w:rsidR="002D28B8" w:rsidRDefault="002D28B8" w:rsidP="002D28B8">
      <w:pPr>
        <w:spacing w:before="240" w:after="120"/>
        <w:rPr>
          <w:b/>
          <w:bCs/>
          <w:u w:val="single"/>
        </w:rPr>
      </w:pPr>
      <w:r w:rsidRPr="00451266">
        <w:rPr>
          <w:b/>
          <w:bCs/>
          <w:u w:val="single"/>
        </w:rPr>
        <w:t>PHR reporting</w:t>
      </w:r>
    </w:p>
    <w:p w14:paraId="228DA532" w14:textId="7BFD6011" w:rsidR="002D28B8" w:rsidRDefault="002D28B8" w:rsidP="002D28B8">
      <w:pPr>
        <w:spacing w:before="240" w:after="120"/>
      </w:pPr>
      <w:r>
        <w:t>With regard to PHR reporting requirements, following agreements were reached [</w:t>
      </w:r>
      <w:r w:rsidR="00AD1ADD">
        <w:t>2</w:t>
      </w:r>
      <w:r>
        <w:t>]:</w:t>
      </w:r>
    </w:p>
    <w:tbl>
      <w:tblPr>
        <w:tblStyle w:val="TableGrid"/>
        <w:tblW w:w="0" w:type="auto"/>
        <w:tblLook w:val="04A0" w:firstRow="1" w:lastRow="0" w:firstColumn="1" w:lastColumn="0" w:noHBand="0" w:noVBand="1"/>
      </w:tblPr>
      <w:tblGrid>
        <w:gridCol w:w="9629"/>
      </w:tblGrid>
      <w:tr w:rsidR="002D28B8" w:rsidRPr="00CB3416" w14:paraId="34D335DB" w14:textId="77777777" w:rsidTr="00E7404F">
        <w:tc>
          <w:tcPr>
            <w:tcW w:w="9629" w:type="dxa"/>
          </w:tcPr>
          <w:p w14:paraId="2F073081" w14:textId="77777777" w:rsidR="002D28B8" w:rsidRPr="00CB3416" w:rsidRDefault="002D28B8" w:rsidP="00E7404F">
            <w:pPr>
              <w:keepNext/>
              <w:keepLines/>
              <w:spacing w:before="120"/>
              <w:outlineLvl w:val="3"/>
              <w:rPr>
                <w:rFonts w:cs="Arial"/>
                <w:sz w:val="24"/>
                <w:szCs w:val="18"/>
                <w:lang w:eastAsia="zh-CN"/>
              </w:rPr>
            </w:pPr>
            <w:r w:rsidRPr="00CB3416">
              <w:rPr>
                <w:rFonts w:cs="Arial"/>
                <w:sz w:val="24"/>
                <w:szCs w:val="18"/>
                <w:lang w:eastAsia="zh-CN"/>
              </w:rPr>
              <w:lastRenderedPageBreak/>
              <w:t>Issue 1: PHR reporting for NB-IoT in GEO</w:t>
            </w:r>
          </w:p>
          <w:p w14:paraId="41DC8753" w14:textId="77777777" w:rsidR="002D28B8" w:rsidRPr="00CB3416" w:rsidRDefault="002D28B8" w:rsidP="00712317">
            <w:pPr>
              <w:numPr>
                <w:ilvl w:val="0"/>
                <w:numId w:val="15"/>
              </w:numPr>
              <w:overflowPunct w:val="0"/>
              <w:autoSpaceDE w:val="0"/>
              <w:autoSpaceDN w:val="0"/>
              <w:adjustRightInd w:val="0"/>
              <w:spacing w:after="120" w:line="252" w:lineRule="auto"/>
              <w:ind w:left="644"/>
              <w:textAlignment w:val="baseline"/>
              <w:rPr>
                <w:szCs w:val="24"/>
                <w:lang w:eastAsia="ja-JP"/>
              </w:rPr>
            </w:pPr>
            <w:r w:rsidRPr="00CB3416">
              <w:rPr>
                <w:szCs w:val="24"/>
                <w:lang w:eastAsia="ja-JP"/>
              </w:rPr>
              <w:t>Agreements</w:t>
            </w:r>
          </w:p>
          <w:p w14:paraId="4440596A" w14:textId="77777777" w:rsidR="002D28B8" w:rsidRPr="00CB3416" w:rsidRDefault="002D28B8" w:rsidP="00712317">
            <w:pPr>
              <w:numPr>
                <w:ilvl w:val="1"/>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Introduce a new PHR reporting table for NB-IoT in GEO and use legacy values in []</w:t>
            </w:r>
          </w:p>
          <w:p w14:paraId="73B2FE50" w14:textId="77777777" w:rsidR="002D28B8" w:rsidRPr="00CB3416" w:rsidRDefault="002D28B8" w:rsidP="00712317">
            <w:pPr>
              <w:numPr>
                <w:ilvl w:val="2"/>
                <w:numId w:val="15"/>
              </w:numPr>
              <w:overflowPunct w:val="0"/>
              <w:autoSpaceDE w:val="0"/>
              <w:autoSpaceDN w:val="0"/>
              <w:adjustRightInd w:val="0"/>
              <w:spacing w:after="120" w:line="252" w:lineRule="auto"/>
              <w:textAlignment w:val="baseline"/>
              <w:rPr>
                <w:szCs w:val="24"/>
                <w:lang w:eastAsia="ja-JP"/>
              </w:rPr>
            </w:pPr>
            <w:r w:rsidRPr="00CB3416">
              <w:rPr>
                <w:rFonts w:eastAsiaTheme="minorEastAsia"/>
                <w:iCs/>
                <w:szCs w:val="24"/>
                <w:lang w:eastAsia="zh-CN"/>
              </w:rPr>
              <w:t>Note: whether any revision of values is needed can be discussed in the maintenance stage</w:t>
            </w:r>
          </w:p>
        </w:tc>
      </w:tr>
    </w:tbl>
    <w:p w14:paraId="1A0EC5ED" w14:textId="77777777" w:rsidR="006C0CDF" w:rsidRDefault="006C0CDF" w:rsidP="00C65C03"/>
    <w:p w14:paraId="279FBD9F" w14:textId="4C22D6BC" w:rsidR="00942927" w:rsidRPr="00885156" w:rsidRDefault="002D28B8" w:rsidP="00885156">
      <w:pPr>
        <w:rPr>
          <w:color w:val="000000" w:themeColor="text1"/>
        </w:rPr>
      </w:pPr>
      <w:r w:rsidRPr="00CB3416">
        <w:t xml:space="preserve">Based on the above agreement, the specification was updated to introduce separate PHR reporting </w:t>
      </w:r>
      <w:r w:rsidR="006C5358">
        <w:t xml:space="preserve">requirements for GSO and NGSO respectively </w:t>
      </w:r>
      <w:r w:rsidRPr="00CB3416">
        <w:t>for NB-IoT as shown below [2]</w:t>
      </w:r>
      <w:r w:rsidR="00C65C03">
        <w:t xml:space="preserve">. </w:t>
      </w:r>
      <w:r w:rsidR="00C65C03">
        <w:rPr>
          <w:color w:val="000000" w:themeColor="text1"/>
        </w:rPr>
        <w:t>RAN4 shall maintain this agreement and only update the values in the porting tables.</w:t>
      </w:r>
    </w:p>
    <w:tbl>
      <w:tblPr>
        <w:tblStyle w:val="TableGrid"/>
        <w:tblW w:w="0" w:type="auto"/>
        <w:tblLook w:val="04A0" w:firstRow="1" w:lastRow="0" w:firstColumn="1" w:lastColumn="0" w:noHBand="0" w:noVBand="1"/>
      </w:tblPr>
      <w:tblGrid>
        <w:gridCol w:w="9629"/>
      </w:tblGrid>
      <w:tr w:rsidR="002D28B8" w14:paraId="6E6D8577" w14:textId="77777777" w:rsidTr="00E7404F">
        <w:tc>
          <w:tcPr>
            <w:tcW w:w="9629" w:type="dxa"/>
          </w:tcPr>
          <w:p w14:paraId="30DD86D6" w14:textId="77777777" w:rsidR="002D28B8" w:rsidRPr="00B53A15" w:rsidRDefault="002D28B8" w:rsidP="00E7404F">
            <w:pPr>
              <w:pStyle w:val="Heading4"/>
            </w:pPr>
            <w:r w:rsidRPr="00B53A15">
              <w:t>9.1.23A.3</w:t>
            </w:r>
            <w:r w:rsidRPr="00B53A15">
              <w:tab/>
              <w:t>Report Mapping for UE Category NB1</w:t>
            </w:r>
            <w:r w:rsidRPr="00B53A15">
              <w:rPr>
                <w:rFonts w:eastAsia="SimSun"/>
              </w:rPr>
              <w:t xml:space="preserve"> </w:t>
            </w:r>
            <w:r w:rsidRPr="00B53A15">
              <w:t>for Satellite Access</w:t>
            </w:r>
          </w:p>
          <w:p w14:paraId="3D8A97A2" w14:textId="77777777" w:rsidR="002D28B8" w:rsidRPr="00B53A15" w:rsidRDefault="002D28B8" w:rsidP="00E7404F">
            <w:pPr>
              <w:rPr>
                <w:rFonts w:eastAsia="SimSun"/>
              </w:rPr>
            </w:pPr>
            <w:r w:rsidRPr="00B53A15">
              <w:t>For UE category NB1 in GSO when the enhanced coverage level 0 is selected during the random access procedure [17], the report mapping is defined in Table 9.1.23A.3-1 for UEs not supporting enhanced PHR.</w:t>
            </w:r>
          </w:p>
          <w:p w14:paraId="08E7FE2B" w14:textId="77777777" w:rsidR="002D28B8" w:rsidRPr="00B53A15" w:rsidRDefault="002D28B8" w:rsidP="00E7404F">
            <w:pPr>
              <w:pStyle w:val="TH"/>
            </w:pPr>
            <w:r w:rsidRPr="00B53A15">
              <w:t xml:space="preserve">Table 9.1.23A.3-1: </w:t>
            </w:r>
            <w:r w:rsidRPr="006340B5">
              <w:rPr>
                <w:highlight w:val="yellow"/>
              </w:rPr>
              <w:t>Power headroom report mapping for UE category NB1 UEs in GSO</w:t>
            </w:r>
            <w:r w:rsidRPr="00B53A15">
              <w:t xml:space="preserve">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6B10C4B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0E62B4" w14:textId="77777777" w:rsidR="002D28B8" w:rsidRPr="00B53A15" w:rsidRDefault="002D28B8" w:rsidP="00E7404F">
                  <w:pPr>
                    <w:keepNext/>
                    <w:keepLines/>
                    <w:spacing w:after="0"/>
                    <w:jc w:val="center"/>
                    <w:rPr>
                      <w:rFonts w:eastAsia="SimSun"/>
                      <w:b/>
                      <w:sz w:val="18"/>
                    </w:rPr>
                  </w:pPr>
                  <w:r w:rsidRPr="00B53A15">
                    <w:rPr>
                      <w:rFonts w:eastAsia="SimSun"/>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ED7E3E" w14:textId="77777777" w:rsidR="002D28B8" w:rsidRPr="00B53A15" w:rsidRDefault="002D28B8" w:rsidP="00E7404F">
                  <w:pPr>
                    <w:keepNext/>
                    <w:keepLines/>
                    <w:spacing w:after="0"/>
                    <w:jc w:val="center"/>
                    <w:rPr>
                      <w:rFonts w:eastAsia="SimSun"/>
                      <w:b/>
                      <w:sz w:val="18"/>
                    </w:rPr>
                  </w:pPr>
                  <w:r w:rsidRPr="00B53A15">
                    <w:rPr>
                      <w:rFonts w:eastAsia="SimSun"/>
                      <w:b/>
                      <w:sz w:val="18"/>
                    </w:rPr>
                    <w:t>Measured quantity value (dB)</w:t>
                  </w:r>
                </w:p>
              </w:tc>
            </w:tr>
            <w:tr w:rsidR="002D28B8" w:rsidRPr="00B53A15" w14:paraId="339C31B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58C460"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7293C8"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[5]</w:t>
                  </w:r>
                </w:p>
              </w:tc>
            </w:tr>
            <w:tr w:rsidR="002D28B8" w:rsidRPr="00B53A15" w14:paraId="65D1FDF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A2B9C43"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166FF6" w14:textId="77777777" w:rsidR="002D28B8" w:rsidRPr="00B53A15" w:rsidRDefault="002D28B8" w:rsidP="00E7404F">
                  <w:pPr>
                    <w:keepNext/>
                    <w:keepLines/>
                    <w:spacing w:after="0"/>
                    <w:jc w:val="center"/>
                    <w:rPr>
                      <w:sz w:val="18"/>
                      <w:lang w:eastAsia="ja-JP"/>
                    </w:rPr>
                  </w:pPr>
                  <w:r w:rsidRPr="00B53A15">
                    <w:rPr>
                      <w:sz w:val="18"/>
                      <w:lang w:eastAsia="ja-JP"/>
                    </w:rPr>
                    <w:t xml:space="preserve">[5]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[8]</w:t>
                  </w:r>
                </w:p>
              </w:tc>
            </w:tr>
            <w:tr w:rsidR="002D28B8" w:rsidRPr="00B53A15" w14:paraId="3758C59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09DA02"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FD454F" w14:textId="77777777" w:rsidR="002D28B8" w:rsidRPr="00B53A15" w:rsidRDefault="002D28B8" w:rsidP="00E7404F">
                  <w:pPr>
                    <w:keepNext/>
                    <w:keepLines/>
                    <w:spacing w:after="0"/>
                    <w:jc w:val="center"/>
                    <w:rPr>
                      <w:sz w:val="18"/>
                      <w:lang w:eastAsia="ja-JP"/>
                    </w:rPr>
                  </w:pPr>
                  <w:r w:rsidRPr="00B53A15">
                    <w:rPr>
                      <w:sz w:val="18"/>
                      <w:lang w:eastAsia="ja-JP"/>
                    </w:rPr>
                    <w:t xml:space="preserve">[8]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[11]</w:t>
                  </w:r>
                </w:p>
              </w:tc>
            </w:tr>
            <w:tr w:rsidR="002D28B8" w:rsidRPr="00B53A15" w14:paraId="70F3BE3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3A0D5D2"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2C37BA53" w14:textId="77777777" w:rsidR="002D28B8" w:rsidRPr="00B53A15" w:rsidRDefault="002D28B8" w:rsidP="00E7404F">
                  <w:pPr>
                    <w:keepNext/>
                    <w:keepLines/>
                    <w:spacing w:after="0"/>
                    <w:jc w:val="center"/>
                    <w:rPr>
                      <w:sz w:val="18"/>
                      <w:lang w:eastAsia="ja-JP"/>
                    </w:rPr>
                  </w:pPr>
                  <w:r w:rsidRPr="00B53A15">
                    <w:rPr>
                      <w:sz w:val="18"/>
                      <w:lang w:eastAsia="ja-JP"/>
                    </w:rPr>
                    <w:t>PH ≥ [11]</w:t>
                  </w:r>
                </w:p>
              </w:tc>
            </w:tr>
          </w:tbl>
          <w:p w14:paraId="51D64449" w14:textId="77777777" w:rsidR="002D28B8" w:rsidRPr="00B53A15" w:rsidRDefault="002D28B8" w:rsidP="00E7404F"/>
          <w:p w14:paraId="240696CA" w14:textId="77777777" w:rsidR="002D28B8" w:rsidRPr="00B53A15" w:rsidRDefault="002D28B8" w:rsidP="00E7404F">
            <w:pPr>
              <w:rPr>
                <w:rFonts w:eastAsia="SimSun"/>
              </w:rPr>
            </w:pPr>
            <w:r w:rsidRPr="00B53A15">
              <w:t>For UE category NB1 in GSO when enhanced coverage level other than 0 is selected during the random access procedure [17], the report mapping is defined in Table 9.1.23A.3-2 for UEs not supporting enhanced PHR.</w:t>
            </w:r>
          </w:p>
          <w:p w14:paraId="2BD376EF" w14:textId="77777777" w:rsidR="002D28B8" w:rsidRPr="00B53A15" w:rsidRDefault="002D28B8" w:rsidP="00E7404F">
            <w:pPr>
              <w:pStyle w:val="TH"/>
            </w:pPr>
            <w:r w:rsidRPr="00B8182C">
              <w:rPr>
                <w:highlight w:val="yellow"/>
              </w:rPr>
              <w:t>Table 9.1.23A.3-2: Power headroom report mapping for UE category NB1 UEs in GSO not</w:t>
            </w:r>
            <w:r w:rsidRPr="00B53A15">
              <w:t xml:space="preserve">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2D28B8" w:rsidRPr="00B53A15" w14:paraId="30CABE1A"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868776" w14:textId="77777777" w:rsidR="002D28B8" w:rsidRPr="00B53A15" w:rsidRDefault="002D28B8" w:rsidP="00E7404F">
                  <w:pPr>
                    <w:keepNext/>
                    <w:keepLines/>
                    <w:spacing w:after="0"/>
                    <w:jc w:val="center"/>
                    <w:rPr>
                      <w:b/>
                      <w:sz w:val="18"/>
                      <w:lang w:eastAsia="ja-JP"/>
                    </w:rPr>
                  </w:pPr>
                  <w:r w:rsidRPr="00B53A15">
                    <w:rPr>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7B580" w14:textId="77777777" w:rsidR="002D28B8" w:rsidRPr="00B53A15" w:rsidRDefault="002D28B8" w:rsidP="00E7404F">
                  <w:pPr>
                    <w:keepNext/>
                    <w:keepLines/>
                    <w:spacing w:after="0"/>
                    <w:jc w:val="center"/>
                    <w:rPr>
                      <w:b/>
                      <w:sz w:val="18"/>
                      <w:lang w:eastAsia="ja-JP"/>
                    </w:rPr>
                  </w:pPr>
                  <w:r w:rsidRPr="00B53A15">
                    <w:rPr>
                      <w:b/>
                      <w:sz w:val="18"/>
                      <w:lang w:eastAsia="ja-JP"/>
                    </w:rPr>
                    <w:t>Measured quantity value (dB)</w:t>
                  </w:r>
                </w:p>
              </w:tc>
            </w:tr>
            <w:tr w:rsidR="002D28B8" w:rsidRPr="00B53A15" w14:paraId="4F6D23F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EBB3AC" w14:textId="77777777" w:rsidR="002D28B8" w:rsidRPr="00B53A15" w:rsidRDefault="002D28B8" w:rsidP="00E7404F">
                  <w:pPr>
                    <w:keepNext/>
                    <w:keepLines/>
                    <w:spacing w:after="0"/>
                    <w:jc w:val="center"/>
                    <w:rPr>
                      <w:sz w:val="18"/>
                      <w:lang w:eastAsia="ja-JP"/>
                    </w:rPr>
                  </w:pPr>
                  <w:r w:rsidRPr="00B53A15">
                    <w:rPr>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58D196" w14:textId="77777777" w:rsidR="002D28B8" w:rsidRPr="00B53A15" w:rsidRDefault="002D28B8" w:rsidP="00E7404F">
                  <w:pPr>
                    <w:keepNext/>
                    <w:keepLines/>
                    <w:spacing w:after="0"/>
                    <w:jc w:val="center"/>
                    <w:rPr>
                      <w:sz w:val="18"/>
                      <w:lang w:eastAsia="ja-JP"/>
                    </w:rPr>
                  </w:pPr>
                  <w:r w:rsidRPr="00B53A15">
                    <w:rPr>
                      <w:rFonts w:cs="Arial"/>
                      <w:sz w:val="18"/>
                      <w:lang w:eastAsia="ja-JP"/>
                    </w:rPr>
                    <w:t>-54</w:t>
                  </w:r>
                  <w:r w:rsidRPr="00B53A15">
                    <w:rPr>
                      <w:sz w:val="18"/>
                      <w:lang w:eastAsia="ja-JP"/>
                    </w:rPr>
                    <w:t xml:space="preserve">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[-10]</w:t>
                  </w:r>
                </w:p>
              </w:tc>
            </w:tr>
            <w:tr w:rsidR="002D28B8" w:rsidRPr="00B53A15" w14:paraId="068E1AC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095E40" w14:textId="77777777" w:rsidR="002D28B8" w:rsidRPr="00B53A15" w:rsidRDefault="002D28B8" w:rsidP="00E7404F">
                  <w:pPr>
                    <w:keepNext/>
                    <w:keepLines/>
                    <w:spacing w:after="0"/>
                    <w:jc w:val="center"/>
                    <w:rPr>
                      <w:sz w:val="18"/>
                      <w:lang w:eastAsia="ja-JP"/>
                    </w:rPr>
                  </w:pPr>
                  <w:r w:rsidRPr="00B53A15">
                    <w:rPr>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717478" w14:textId="77777777" w:rsidR="002D28B8" w:rsidRPr="00B53A15" w:rsidRDefault="002D28B8" w:rsidP="00E7404F">
                  <w:pPr>
                    <w:keepNext/>
                    <w:keepLines/>
                    <w:spacing w:after="0"/>
                    <w:jc w:val="center"/>
                    <w:rPr>
                      <w:sz w:val="18"/>
                      <w:lang w:eastAsia="ja-JP"/>
                    </w:rPr>
                  </w:pPr>
                  <w:r w:rsidRPr="00B53A15">
                    <w:rPr>
                      <w:sz w:val="18"/>
                      <w:lang w:eastAsia="ja-JP"/>
                    </w:rPr>
                    <w:t xml:space="preserve">[-10]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[-2]</w:t>
                  </w:r>
                </w:p>
              </w:tc>
            </w:tr>
            <w:tr w:rsidR="002D28B8" w:rsidRPr="00B53A15" w14:paraId="67F63CFF"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A60F73" w14:textId="77777777" w:rsidR="002D28B8" w:rsidRPr="00B53A15" w:rsidRDefault="002D28B8" w:rsidP="00E7404F">
                  <w:pPr>
                    <w:keepNext/>
                    <w:keepLines/>
                    <w:spacing w:after="0"/>
                    <w:jc w:val="center"/>
                    <w:rPr>
                      <w:sz w:val="18"/>
                      <w:lang w:eastAsia="ja-JP"/>
                    </w:rPr>
                  </w:pPr>
                  <w:r w:rsidRPr="00B53A15">
                    <w:rPr>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AB695F" w14:textId="77777777" w:rsidR="002D28B8" w:rsidRPr="00B53A15" w:rsidRDefault="002D28B8" w:rsidP="00E7404F">
                  <w:pPr>
                    <w:keepNext/>
                    <w:keepLines/>
                    <w:spacing w:after="0"/>
                    <w:jc w:val="center"/>
                    <w:rPr>
                      <w:sz w:val="18"/>
                      <w:lang w:eastAsia="ja-JP"/>
                    </w:rPr>
                  </w:pPr>
                  <w:r w:rsidRPr="00B53A15">
                    <w:rPr>
                      <w:sz w:val="18"/>
                      <w:lang w:eastAsia="ja-JP"/>
                    </w:rPr>
                    <w:t xml:space="preserve">[-2] </w:t>
                  </w:r>
                  <w:r w:rsidRPr="00B53A15">
                    <w:rPr>
                      <w:sz w:val="18"/>
                      <w:lang w:eastAsia="ja-JP"/>
                    </w:rPr>
                    <w:sym w:font="Symbol" w:char="F0A3"/>
                  </w:r>
                  <w:r w:rsidRPr="00B53A15">
                    <w:rPr>
                      <w:sz w:val="18"/>
                      <w:lang w:eastAsia="ja-JP"/>
                    </w:rPr>
                    <w:t xml:space="preserve"> PH </w:t>
                  </w:r>
                  <w:r w:rsidRPr="00B53A15">
                    <w:rPr>
                      <w:sz w:val="18"/>
                      <w:lang w:eastAsia="ja-JP"/>
                    </w:rPr>
                    <w:sym w:font="Symbol" w:char="F03C"/>
                  </w:r>
                  <w:r w:rsidRPr="00B53A15">
                    <w:rPr>
                      <w:sz w:val="18"/>
                      <w:lang w:eastAsia="ja-JP"/>
                    </w:rPr>
                    <w:t xml:space="preserve"> [6] </w:t>
                  </w:r>
                </w:p>
              </w:tc>
            </w:tr>
            <w:tr w:rsidR="002D28B8" w:rsidRPr="00B53A15" w14:paraId="281798E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C8EFA85" w14:textId="77777777" w:rsidR="002D28B8" w:rsidRPr="00B53A15" w:rsidRDefault="002D28B8" w:rsidP="00E7404F">
                  <w:pPr>
                    <w:keepNext/>
                    <w:keepLines/>
                    <w:spacing w:after="0"/>
                    <w:jc w:val="center"/>
                    <w:rPr>
                      <w:sz w:val="18"/>
                      <w:lang w:eastAsia="ja-JP"/>
                    </w:rPr>
                  </w:pPr>
                  <w:r w:rsidRPr="00B53A15">
                    <w:rPr>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42DB222" w14:textId="77777777" w:rsidR="002D28B8" w:rsidRPr="00B53A15" w:rsidRDefault="002D28B8" w:rsidP="00E7404F">
                  <w:pPr>
                    <w:keepNext/>
                    <w:keepLines/>
                    <w:spacing w:after="0"/>
                    <w:jc w:val="center"/>
                    <w:rPr>
                      <w:sz w:val="18"/>
                      <w:lang w:eastAsia="ja-JP"/>
                    </w:rPr>
                  </w:pPr>
                  <w:r w:rsidRPr="00B53A15">
                    <w:rPr>
                      <w:sz w:val="18"/>
                      <w:lang w:eastAsia="ja-JP"/>
                    </w:rPr>
                    <w:t>PH ≥ [6]</w:t>
                  </w:r>
                </w:p>
              </w:tc>
            </w:tr>
          </w:tbl>
          <w:p w14:paraId="2C515B2A" w14:textId="77777777" w:rsidR="002D28B8" w:rsidRPr="00B53A15" w:rsidRDefault="002D28B8" w:rsidP="00E7404F">
            <w:pPr>
              <w:rPr>
                <w:rFonts w:eastAsia="SimSun"/>
              </w:rPr>
            </w:pPr>
          </w:p>
          <w:p w14:paraId="48232928" w14:textId="77777777" w:rsidR="002D28B8" w:rsidRPr="00B53A15" w:rsidRDefault="002D28B8" w:rsidP="00E7404F">
            <w:pPr>
              <w:rPr>
                <w:rFonts w:eastAsia="SimSun"/>
              </w:rPr>
            </w:pPr>
            <w:r w:rsidRPr="00B53A15">
              <w:t>For UE category NB1 in GSO, the the</w:t>
            </w:r>
            <w:r w:rsidRPr="00B53A15">
              <w:rPr>
                <w:rFonts w:eastAsia="SimSun"/>
              </w:rPr>
              <w:t xml:space="preserve"> report mapping defined in clause 9.1.23.3 applies</w:t>
            </w:r>
            <w:r w:rsidRPr="00B53A15">
              <w:t xml:space="preserve"> for UEs supporting enhanced PHR.</w:t>
            </w:r>
          </w:p>
          <w:p w14:paraId="07EEC7A4" w14:textId="77777777" w:rsidR="002D28B8" w:rsidRPr="00625EF7" w:rsidRDefault="002D28B8" w:rsidP="00E7404F">
            <w:pPr>
              <w:rPr>
                <w:rFonts w:eastAsia="SimSun"/>
              </w:rPr>
            </w:pPr>
            <w:r w:rsidRPr="008D3CA9">
              <w:rPr>
                <w:highlight w:val="yellow"/>
              </w:rPr>
              <w:t>For UE category NB1 in NGSO, the</w:t>
            </w:r>
            <w:r w:rsidRPr="008D3CA9">
              <w:rPr>
                <w:rFonts w:eastAsia="SimSun"/>
                <w:highlight w:val="yellow"/>
              </w:rPr>
              <w:t xml:space="preserve"> report mapping defined in clause 9.1.23.3 applies.</w:t>
            </w:r>
          </w:p>
        </w:tc>
      </w:tr>
    </w:tbl>
    <w:p w14:paraId="34650A64" w14:textId="77777777" w:rsidR="00E2175A" w:rsidRDefault="00E2175A" w:rsidP="008D0906">
      <w:pPr>
        <w:rPr>
          <w:color w:val="000000" w:themeColor="text1"/>
        </w:rPr>
      </w:pPr>
    </w:p>
    <w:p w14:paraId="5B2CD4EF" w14:textId="1F56BD63" w:rsidR="008D0906" w:rsidRPr="008D0906" w:rsidRDefault="008D0906" w:rsidP="00712317">
      <w:pPr>
        <w:pStyle w:val="ListParagraph"/>
        <w:numPr>
          <w:ilvl w:val="0"/>
          <w:numId w:val="17"/>
        </w:numPr>
        <w:rPr>
          <w:color w:val="000000" w:themeColor="text1"/>
        </w:rPr>
      </w:pPr>
      <w:r w:rsidRPr="00D471DE">
        <w:rPr>
          <w:b/>
          <w:bCs/>
          <w:color w:val="000000" w:themeColor="text1"/>
          <w:lang w:val="en-US"/>
        </w:rPr>
        <w:t xml:space="preserve">Observation </w:t>
      </w:r>
      <w:r w:rsidR="00D471DE" w:rsidRPr="00D471DE">
        <w:rPr>
          <w:b/>
          <w:bCs/>
          <w:color w:val="000000" w:themeColor="text1"/>
          <w:lang w:val="en-US"/>
        </w:rPr>
        <w:t>5</w:t>
      </w:r>
      <w:r w:rsidRPr="00D471DE">
        <w:rPr>
          <w:b/>
          <w:bCs/>
          <w:color w:val="000000" w:themeColor="text1"/>
          <w:lang w:val="en-US"/>
        </w:rPr>
        <w:t>:</w:t>
      </w:r>
      <w:r w:rsidRPr="00D471DE">
        <w:rPr>
          <w:color w:val="000000" w:themeColor="text1"/>
          <w:lang w:val="en-US"/>
        </w:rPr>
        <w:t xml:space="preserve"> RAN4</w:t>
      </w:r>
      <w:r>
        <w:rPr>
          <w:color w:val="000000" w:themeColor="text1"/>
          <w:lang w:val="en-US"/>
        </w:rPr>
        <w:t xml:space="preserve"> has </w:t>
      </w:r>
      <w:r w:rsidR="00E2175A">
        <w:rPr>
          <w:color w:val="000000" w:themeColor="text1"/>
          <w:lang w:val="en-US"/>
        </w:rPr>
        <w:t>agreed to define separate PHR reporting tables for GSO and NGSO.</w:t>
      </w:r>
      <w:r>
        <w:rPr>
          <w:color w:val="000000" w:themeColor="text1"/>
          <w:lang w:val="en-US"/>
        </w:rPr>
        <w:t xml:space="preserve"> </w:t>
      </w:r>
    </w:p>
    <w:p w14:paraId="3D9DF06E" w14:textId="77777777" w:rsidR="008D0906" w:rsidRPr="008D0906" w:rsidRDefault="008D0906" w:rsidP="002D28B8">
      <w:pPr>
        <w:spacing w:before="240" w:after="120"/>
        <w:rPr>
          <w:lang w:val="x-none"/>
        </w:rPr>
      </w:pPr>
    </w:p>
    <w:p w14:paraId="7AA60A7B" w14:textId="35CABC13" w:rsidR="002D28B8" w:rsidRPr="00A501E8" w:rsidRDefault="002D28B8" w:rsidP="002D28B8">
      <w:pPr>
        <w:spacing w:before="240" w:after="120"/>
        <w:rPr>
          <w:rStyle w:val="IvDbodytextChar"/>
          <w:color w:val="000000" w:themeColor="text1"/>
        </w:rPr>
      </w:pPr>
      <w:r>
        <w:lastRenderedPageBreak/>
        <w:t xml:space="preserve">The values are in </w:t>
      </w:r>
      <w:r w:rsidRPr="00802202">
        <w:t xml:space="preserve">square brackets and need to be </w:t>
      </w:r>
      <w:r w:rsidR="0088576D" w:rsidRPr="00802202">
        <w:t>agreed</w:t>
      </w:r>
      <w:r w:rsidRPr="00802202">
        <w:t>.</w:t>
      </w:r>
      <w:r w:rsidR="00C20581" w:rsidRPr="00802202">
        <w:t xml:space="preserve"> One </w:t>
      </w:r>
      <w:r w:rsidRPr="00802202">
        <w:rPr>
          <w:rStyle w:val="IvDbodytextChar"/>
          <w:color w:val="000000" w:themeColor="text1"/>
        </w:rPr>
        <w:t xml:space="preserve">important difference between GEO and LEO is in the altitude they are operating at. The geostationary satellites operate around 36 000 km above the earth while the LEO satellites operate at altitude </w:t>
      </w:r>
      <w:r w:rsidR="00642FCC" w:rsidRPr="00802202">
        <w:rPr>
          <w:rStyle w:val="IvDbodytextChar"/>
          <w:color w:val="000000" w:themeColor="text1"/>
        </w:rPr>
        <w:t xml:space="preserve">around </w:t>
      </w:r>
      <w:r w:rsidR="00381E7E" w:rsidRPr="00802202">
        <w:rPr>
          <w:rStyle w:val="IvDbodytextChar"/>
          <w:color w:val="000000" w:themeColor="text1"/>
        </w:rPr>
        <w:t xml:space="preserve">500 km – 1200 km </w:t>
      </w:r>
      <w:r w:rsidRPr="00802202">
        <w:rPr>
          <w:rStyle w:val="IvDbodytextChar"/>
          <w:color w:val="000000" w:themeColor="text1"/>
        </w:rPr>
        <w:t xml:space="preserve">above the earth. </w:t>
      </w:r>
      <w:r w:rsidR="005F7DBB" w:rsidRPr="00802202">
        <w:rPr>
          <w:rStyle w:val="IvDbodytextChar"/>
          <w:color w:val="000000" w:themeColor="text1"/>
        </w:rPr>
        <w:t xml:space="preserve">This difference </w:t>
      </w:r>
      <w:r w:rsidR="007076F3" w:rsidRPr="00802202">
        <w:rPr>
          <w:rStyle w:val="IvDbodytextChar"/>
          <w:color w:val="000000" w:themeColor="text1"/>
        </w:rPr>
        <w:t xml:space="preserve">in altitude </w:t>
      </w:r>
      <w:r w:rsidR="005F7DBB" w:rsidRPr="00802202">
        <w:rPr>
          <w:rStyle w:val="IvDbodytextChar"/>
          <w:color w:val="000000" w:themeColor="text1"/>
        </w:rPr>
        <w:t>will be reflected</w:t>
      </w:r>
      <w:r w:rsidR="005D642C" w:rsidRPr="00802202">
        <w:rPr>
          <w:rStyle w:val="IvDbodytextChar"/>
          <w:color w:val="000000" w:themeColor="text1"/>
        </w:rPr>
        <w:t xml:space="preserve"> on th</w:t>
      </w:r>
      <w:r w:rsidR="0097160B" w:rsidRPr="00802202">
        <w:rPr>
          <w:rStyle w:val="IvDbodytextChar"/>
          <w:color w:val="000000" w:themeColor="text1"/>
        </w:rPr>
        <w:t xml:space="preserve">e </w:t>
      </w:r>
      <w:r w:rsidR="005D642C" w:rsidRPr="00802202">
        <w:rPr>
          <w:rStyle w:val="IvDbodytextChar"/>
          <w:color w:val="000000" w:themeColor="text1"/>
        </w:rPr>
        <w:t xml:space="preserve">power headroom reporting </w:t>
      </w:r>
      <w:r w:rsidR="007076F3" w:rsidRPr="00802202">
        <w:rPr>
          <w:rStyle w:val="IvDbodytextChar"/>
          <w:color w:val="000000" w:themeColor="text1"/>
        </w:rPr>
        <w:t xml:space="preserve">because of the </w:t>
      </w:r>
      <w:r w:rsidR="0097160B" w:rsidRPr="00802202">
        <w:rPr>
          <w:rStyle w:val="IvDbodytextChar"/>
          <w:color w:val="000000" w:themeColor="text1"/>
        </w:rPr>
        <w:t xml:space="preserve">differences in pathloss </w:t>
      </w:r>
      <w:r w:rsidR="007076F3" w:rsidRPr="00802202">
        <w:rPr>
          <w:rStyle w:val="IvDbodytextChar"/>
          <w:color w:val="000000" w:themeColor="text1"/>
        </w:rPr>
        <w:t xml:space="preserve">which were </w:t>
      </w:r>
      <w:r w:rsidR="0097160B" w:rsidRPr="00802202">
        <w:rPr>
          <w:rStyle w:val="IvDbodytextChar"/>
          <w:color w:val="000000" w:themeColor="text1"/>
        </w:rPr>
        <w:t xml:space="preserve">observed </w:t>
      </w:r>
      <w:r w:rsidRPr="00802202">
        <w:rPr>
          <w:rStyle w:val="IvDbodytextChar"/>
          <w:color w:val="000000" w:themeColor="text1"/>
        </w:rPr>
        <w:t>in the technical</w:t>
      </w:r>
      <w:r w:rsidRPr="00A501E8">
        <w:rPr>
          <w:rStyle w:val="IvDbodytextChar"/>
          <w:color w:val="000000" w:themeColor="text1"/>
        </w:rPr>
        <w:t xml:space="preserve"> report in TR 38.821</w:t>
      </w:r>
      <w:r>
        <w:rPr>
          <w:rStyle w:val="IvDbodytextChar"/>
          <w:color w:val="000000" w:themeColor="text1"/>
        </w:rPr>
        <w:t xml:space="preserve">. </w:t>
      </w:r>
      <w:r w:rsidRPr="00A501E8">
        <w:rPr>
          <w:rStyle w:val="IvDbodytextChar"/>
          <w:color w:val="000000" w:themeColor="text1"/>
        </w:rPr>
        <w:t xml:space="preserve">Table </w:t>
      </w:r>
      <w:r>
        <w:rPr>
          <w:rStyle w:val="IvDbodytextChar"/>
          <w:color w:val="000000" w:themeColor="text1"/>
        </w:rPr>
        <w:t>1</w:t>
      </w:r>
      <w:r w:rsidRPr="00A501E8">
        <w:rPr>
          <w:rStyle w:val="IvDbodytextChar"/>
          <w:color w:val="000000" w:themeColor="text1"/>
        </w:rPr>
        <w:t xml:space="preserve"> below</w:t>
      </w:r>
      <w:r>
        <w:rPr>
          <w:rStyle w:val="IvDbodytextChar"/>
          <w:color w:val="000000" w:themeColor="text1"/>
        </w:rPr>
        <w:t xml:space="preserve"> shows the path loss for GEO and LEO satellites in S-band [3]. </w:t>
      </w:r>
    </w:p>
    <w:p w14:paraId="4EED1262" w14:textId="77777777" w:rsidR="002D28B8" w:rsidRPr="00A501E8" w:rsidRDefault="002D28B8" w:rsidP="002D28B8">
      <w:pPr>
        <w:pStyle w:val="TH"/>
        <w:rPr>
          <w:color w:val="000000" w:themeColor="text1"/>
        </w:rPr>
      </w:pPr>
      <w:r w:rsidRPr="00A501E8">
        <w:rPr>
          <w:color w:val="000000" w:themeColor="text1"/>
        </w:rPr>
        <w:t xml:space="preserve">Table </w:t>
      </w:r>
      <w:r>
        <w:rPr>
          <w:color w:val="000000" w:themeColor="text1"/>
          <w:lang w:val="en-GB"/>
        </w:rPr>
        <w:t>1</w:t>
      </w:r>
      <w:r w:rsidRPr="00A501E8">
        <w:rPr>
          <w:color w:val="000000" w:themeColor="text1"/>
        </w:rPr>
        <w:t>: Link budgets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5"/>
        <w:gridCol w:w="523"/>
        <w:gridCol w:w="652"/>
        <w:gridCol w:w="784"/>
        <w:gridCol w:w="731"/>
        <w:gridCol w:w="784"/>
        <w:gridCol w:w="784"/>
        <w:gridCol w:w="522"/>
        <w:gridCol w:w="522"/>
        <w:gridCol w:w="522"/>
        <w:gridCol w:w="522"/>
        <w:gridCol w:w="522"/>
        <w:gridCol w:w="731"/>
      </w:tblGrid>
      <w:tr w:rsidR="002D28B8" w:rsidRPr="00DE6772" w14:paraId="09116755" w14:textId="77777777" w:rsidTr="00E7404F">
        <w:trPr>
          <w:cantSplit/>
          <w:trHeight w:val="2853"/>
          <w:jc w:val="center"/>
        </w:trPr>
        <w:tc>
          <w:tcPr>
            <w:tcW w:w="785" w:type="dxa"/>
            <w:shd w:val="clear" w:color="auto" w:fill="auto"/>
            <w:noWrap/>
            <w:textDirection w:val="btLr"/>
            <w:vAlign w:val="center"/>
            <w:hideMark/>
          </w:tcPr>
          <w:p w14:paraId="77E7239F" w14:textId="77777777" w:rsidR="002D28B8" w:rsidRPr="00DE6772" w:rsidRDefault="002D28B8" w:rsidP="00E7404F">
            <w:pPr>
              <w:pStyle w:val="TAH"/>
              <w:rPr>
                <w:color w:val="000000" w:themeColor="text1"/>
              </w:rPr>
            </w:pPr>
            <w:r w:rsidRPr="00DE6772">
              <w:rPr>
                <w:color w:val="000000" w:themeColor="text1"/>
              </w:rPr>
              <w:t>Case</w:t>
            </w:r>
          </w:p>
        </w:tc>
        <w:tc>
          <w:tcPr>
            <w:tcW w:w="523" w:type="dxa"/>
            <w:shd w:val="clear" w:color="auto" w:fill="auto"/>
            <w:noWrap/>
            <w:textDirection w:val="btLr"/>
            <w:vAlign w:val="center"/>
            <w:hideMark/>
          </w:tcPr>
          <w:p w14:paraId="794E8BC9" w14:textId="77777777" w:rsidR="002D28B8" w:rsidRPr="00DE6772" w:rsidRDefault="002D28B8" w:rsidP="00E7404F">
            <w:pPr>
              <w:pStyle w:val="TAH"/>
              <w:rPr>
                <w:color w:val="000000" w:themeColor="text1"/>
              </w:rPr>
            </w:pPr>
            <w:r w:rsidRPr="00DE6772">
              <w:rPr>
                <w:color w:val="000000" w:themeColor="text1"/>
              </w:rPr>
              <w:t>Transmission mode</w:t>
            </w:r>
          </w:p>
        </w:tc>
        <w:tc>
          <w:tcPr>
            <w:tcW w:w="652" w:type="dxa"/>
            <w:shd w:val="clear" w:color="auto" w:fill="auto"/>
            <w:noWrap/>
            <w:textDirection w:val="btLr"/>
            <w:vAlign w:val="center"/>
            <w:hideMark/>
          </w:tcPr>
          <w:p w14:paraId="55559621" w14:textId="77777777" w:rsidR="002D28B8" w:rsidRPr="00DE6772" w:rsidRDefault="002D28B8" w:rsidP="00E7404F">
            <w:pPr>
              <w:pStyle w:val="TAH"/>
              <w:rPr>
                <w:color w:val="000000" w:themeColor="text1"/>
              </w:rPr>
            </w:pPr>
            <w:r w:rsidRPr="00DE6772">
              <w:rPr>
                <w:color w:val="000000" w:themeColor="text1"/>
              </w:rPr>
              <w:t>Frequency [GHz]</w:t>
            </w:r>
          </w:p>
        </w:tc>
        <w:tc>
          <w:tcPr>
            <w:tcW w:w="784" w:type="dxa"/>
            <w:shd w:val="clear" w:color="auto" w:fill="auto"/>
            <w:noWrap/>
            <w:textDirection w:val="btLr"/>
            <w:vAlign w:val="center"/>
            <w:hideMark/>
          </w:tcPr>
          <w:p w14:paraId="4F6D506C" w14:textId="77777777" w:rsidR="002D28B8" w:rsidRPr="00DE6772" w:rsidRDefault="002D28B8" w:rsidP="00E7404F">
            <w:pPr>
              <w:pStyle w:val="TAH"/>
              <w:rPr>
                <w:color w:val="000000" w:themeColor="text1"/>
              </w:rPr>
            </w:pPr>
            <w:r w:rsidRPr="00DE6772">
              <w:rPr>
                <w:color w:val="000000" w:themeColor="text1"/>
              </w:rPr>
              <w:t>TX: EIRP [dBm]</w:t>
            </w:r>
          </w:p>
        </w:tc>
        <w:tc>
          <w:tcPr>
            <w:tcW w:w="731" w:type="dxa"/>
            <w:shd w:val="clear" w:color="auto" w:fill="auto"/>
            <w:noWrap/>
            <w:textDirection w:val="btLr"/>
            <w:vAlign w:val="center"/>
            <w:hideMark/>
          </w:tcPr>
          <w:p w14:paraId="2FB3104F" w14:textId="77777777" w:rsidR="002D28B8" w:rsidRPr="00DE6772" w:rsidRDefault="002D28B8" w:rsidP="00E7404F">
            <w:pPr>
              <w:pStyle w:val="TAH"/>
              <w:rPr>
                <w:color w:val="000000" w:themeColor="text1"/>
              </w:rPr>
            </w:pPr>
            <w:r w:rsidRPr="00DE6772">
              <w:rPr>
                <w:color w:val="000000" w:themeColor="text1"/>
              </w:rPr>
              <w:t>RX: G/T [dB/T]</w:t>
            </w:r>
          </w:p>
        </w:tc>
        <w:tc>
          <w:tcPr>
            <w:tcW w:w="784" w:type="dxa"/>
            <w:shd w:val="clear" w:color="auto" w:fill="auto"/>
            <w:noWrap/>
            <w:textDirection w:val="btLr"/>
            <w:vAlign w:val="center"/>
            <w:hideMark/>
          </w:tcPr>
          <w:p w14:paraId="03856EB6" w14:textId="77777777" w:rsidR="002D28B8" w:rsidRPr="00DE6772" w:rsidRDefault="002D28B8" w:rsidP="00E7404F">
            <w:pPr>
              <w:pStyle w:val="TAH"/>
              <w:rPr>
                <w:color w:val="000000" w:themeColor="text1"/>
              </w:rPr>
            </w:pPr>
            <w:r w:rsidRPr="00DE6772">
              <w:rPr>
                <w:color w:val="000000" w:themeColor="text1"/>
              </w:rPr>
              <w:t>Bandwidth [MHz]</w:t>
            </w:r>
          </w:p>
        </w:tc>
        <w:tc>
          <w:tcPr>
            <w:tcW w:w="784" w:type="dxa"/>
            <w:shd w:val="clear" w:color="auto" w:fill="auto"/>
            <w:noWrap/>
            <w:textDirection w:val="btLr"/>
            <w:vAlign w:val="center"/>
            <w:hideMark/>
          </w:tcPr>
          <w:p w14:paraId="30F4DE96" w14:textId="77777777" w:rsidR="002D28B8" w:rsidRPr="00DE6772" w:rsidRDefault="002D28B8" w:rsidP="00E7404F">
            <w:pPr>
              <w:pStyle w:val="TAH"/>
              <w:rPr>
                <w:color w:val="000000" w:themeColor="text1"/>
              </w:rPr>
            </w:pPr>
            <w:r w:rsidRPr="00DE6772">
              <w:rPr>
                <w:color w:val="000000" w:themeColor="text1"/>
              </w:rPr>
              <w:t>Free space path loss [dB]</w:t>
            </w:r>
          </w:p>
        </w:tc>
        <w:tc>
          <w:tcPr>
            <w:tcW w:w="522" w:type="dxa"/>
            <w:shd w:val="clear" w:color="auto" w:fill="auto"/>
            <w:noWrap/>
            <w:textDirection w:val="btLr"/>
            <w:vAlign w:val="center"/>
            <w:hideMark/>
          </w:tcPr>
          <w:p w14:paraId="3D0BE940" w14:textId="77777777" w:rsidR="002D28B8" w:rsidRPr="00DE6772" w:rsidRDefault="002D28B8" w:rsidP="00E7404F">
            <w:pPr>
              <w:pStyle w:val="TAH"/>
              <w:rPr>
                <w:color w:val="000000" w:themeColor="text1"/>
              </w:rPr>
            </w:pPr>
            <w:r w:rsidRPr="00DE6772">
              <w:rPr>
                <w:color w:val="000000" w:themeColor="text1"/>
              </w:rPr>
              <w:t>Atmospheric loss [dB]</w:t>
            </w:r>
          </w:p>
        </w:tc>
        <w:tc>
          <w:tcPr>
            <w:tcW w:w="522" w:type="dxa"/>
            <w:shd w:val="clear" w:color="auto" w:fill="auto"/>
            <w:noWrap/>
            <w:textDirection w:val="btLr"/>
            <w:vAlign w:val="center"/>
            <w:hideMark/>
          </w:tcPr>
          <w:p w14:paraId="0CFFFE0A" w14:textId="77777777" w:rsidR="002D28B8" w:rsidRPr="00DE6772" w:rsidRDefault="002D28B8" w:rsidP="00E7404F">
            <w:pPr>
              <w:pStyle w:val="TAH"/>
              <w:rPr>
                <w:color w:val="000000" w:themeColor="text1"/>
              </w:rPr>
            </w:pPr>
            <w:r w:rsidRPr="00DE6772">
              <w:rPr>
                <w:color w:val="000000" w:themeColor="text1"/>
              </w:rPr>
              <w:t>Shadow fading margin [dB]</w:t>
            </w:r>
          </w:p>
        </w:tc>
        <w:tc>
          <w:tcPr>
            <w:tcW w:w="522" w:type="dxa"/>
            <w:shd w:val="clear" w:color="auto" w:fill="auto"/>
            <w:noWrap/>
            <w:textDirection w:val="btLr"/>
            <w:vAlign w:val="center"/>
            <w:hideMark/>
          </w:tcPr>
          <w:p w14:paraId="53C18B8A" w14:textId="77777777" w:rsidR="002D28B8" w:rsidRPr="00DE6772" w:rsidRDefault="002D28B8" w:rsidP="00E7404F">
            <w:pPr>
              <w:pStyle w:val="TAH"/>
              <w:rPr>
                <w:color w:val="000000" w:themeColor="text1"/>
              </w:rPr>
            </w:pPr>
            <w:r w:rsidRPr="00DE6772">
              <w:rPr>
                <w:color w:val="000000" w:themeColor="text1"/>
              </w:rPr>
              <w:t>Scintillation Loss [dB]</w:t>
            </w:r>
          </w:p>
        </w:tc>
        <w:tc>
          <w:tcPr>
            <w:tcW w:w="522" w:type="dxa"/>
            <w:shd w:val="clear" w:color="auto" w:fill="auto"/>
            <w:noWrap/>
            <w:textDirection w:val="btLr"/>
            <w:vAlign w:val="center"/>
            <w:hideMark/>
          </w:tcPr>
          <w:p w14:paraId="43131908" w14:textId="77777777" w:rsidR="002D28B8" w:rsidRPr="00DE6772" w:rsidRDefault="002D28B8" w:rsidP="00E7404F">
            <w:pPr>
              <w:pStyle w:val="TAH"/>
              <w:rPr>
                <w:color w:val="000000" w:themeColor="text1"/>
              </w:rPr>
            </w:pPr>
            <w:r w:rsidRPr="00DE6772">
              <w:rPr>
                <w:color w:val="000000" w:themeColor="text1"/>
              </w:rPr>
              <w:t>Polarization loss [dB]</w:t>
            </w:r>
          </w:p>
        </w:tc>
        <w:tc>
          <w:tcPr>
            <w:tcW w:w="522" w:type="dxa"/>
            <w:shd w:val="clear" w:color="auto" w:fill="auto"/>
            <w:noWrap/>
            <w:textDirection w:val="btLr"/>
            <w:vAlign w:val="center"/>
            <w:hideMark/>
          </w:tcPr>
          <w:p w14:paraId="4EB410F6" w14:textId="77777777" w:rsidR="002D28B8" w:rsidRPr="00DE6772" w:rsidRDefault="002D28B8" w:rsidP="00E7404F">
            <w:pPr>
              <w:pStyle w:val="TAH"/>
              <w:rPr>
                <w:color w:val="000000" w:themeColor="text1"/>
              </w:rPr>
            </w:pPr>
            <w:r w:rsidRPr="00DE6772">
              <w:rPr>
                <w:color w:val="000000" w:themeColor="text1"/>
              </w:rPr>
              <w:t>Additional losses [dB]</w:t>
            </w:r>
          </w:p>
        </w:tc>
        <w:tc>
          <w:tcPr>
            <w:tcW w:w="731" w:type="dxa"/>
            <w:shd w:val="clear" w:color="auto" w:fill="auto"/>
            <w:noWrap/>
            <w:textDirection w:val="btLr"/>
            <w:vAlign w:val="center"/>
            <w:hideMark/>
          </w:tcPr>
          <w:p w14:paraId="6CFB8B06" w14:textId="77777777" w:rsidR="002D28B8" w:rsidRPr="00DE6772" w:rsidRDefault="002D28B8" w:rsidP="00E7404F">
            <w:pPr>
              <w:pStyle w:val="TAH"/>
              <w:rPr>
                <w:color w:val="000000" w:themeColor="text1"/>
              </w:rPr>
            </w:pPr>
            <w:r w:rsidRPr="00DE6772">
              <w:rPr>
                <w:color w:val="000000" w:themeColor="text1"/>
              </w:rPr>
              <w:t>CNR [dB]</w:t>
            </w:r>
          </w:p>
        </w:tc>
      </w:tr>
      <w:tr w:rsidR="002D28B8" w:rsidRPr="00DE6772" w14:paraId="40447D67" w14:textId="77777777" w:rsidTr="00E7404F">
        <w:trPr>
          <w:jc w:val="center"/>
        </w:trPr>
        <w:tc>
          <w:tcPr>
            <w:tcW w:w="785" w:type="dxa"/>
            <w:shd w:val="clear" w:color="auto" w:fill="auto"/>
            <w:noWrap/>
            <w:hideMark/>
          </w:tcPr>
          <w:p w14:paraId="7BB5EEFC" w14:textId="77777777" w:rsidR="002D28B8" w:rsidRPr="00DE6772" w:rsidRDefault="002D28B8" w:rsidP="00E7404F">
            <w:pPr>
              <w:pStyle w:val="TAH"/>
              <w:rPr>
                <w:color w:val="000000" w:themeColor="text1"/>
              </w:rPr>
            </w:pPr>
            <w:r w:rsidRPr="00DE6772">
              <w:rPr>
                <w:color w:val="000000" w:themeColor="text1"/>
              </w:rPr>
              <w:t>SC4</w:t>
            </w:r>
          </w:p>
        </w:tc>
        <w:tc>
          <w:tcPr>
            <w:tcW w:w="523" w:type="dxa"/>
            <w:shd w:val="clear" w:color="auto" w:fill="auto"/>
            <w:noWrap/>
            <w:vAlign w:val="center"/>
            <w:hideMark/>
          </w:tcPr>
          <w:p w14:paraId="0D9E21D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068555A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434B181" w14:textId="77777777" w:rsidR="002D28B8" w:rsidRPr="00DE6772" w:rsidRDefault="002D28B8" w:rsidP="00E7404F">
            <w:pPr>
              <w:pStyle w:val="TAC"/>
              <w:rPr>
                <w:color w:val="000000" w:themeColor="text1"/>
              </w:rPr>
            </w:pPr>
            <w:r w:rsidRPr="00DE6772">
              <w:rPr>
                <w:color w:val="000000" w:themeColor="text1"/>
              </w:rPr>
              <w:t>103.8</w:t>
            </w:r>
          </w:p>
        </w:tc>
        <w:tc>
          <w:tcPr>
            <w:tcW w:w="731" w:type="dxa"/>
            <w:shd w:val="clear" w:color="auto" w:fill="auto"/>
            <w:noWrap/>
            <w:vAlign w:val="center"/>
            <w:hideMark/>
          </w:tcPr>
          <w:p w14:paraId="348A6BAB"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D5155BD"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74530C99"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173ABA"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334AFD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74A7C6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938F8C"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AF6F21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B2E693"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64B803CB" w14:textId="77777777" w:rsidTr="00E7404F">
        <w:trPr>
          <w:jc w:val="center"/>
        </w:trPr>
        <w:tc>
          <w:tcPr>
            <w:tcW w:w="785" w:type="dxa"/>
            <w:shd w:val="clear" w:color="auto" w:fill="auto"/>
            <w:noWrap/>
            <w:hideMark/>
          </w:tcPr>
          <w:p w14:paraId="1E8BB6C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0EED7E3"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5DD0E2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741321"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C0EBE97"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0CB28C63"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38C06A3D"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48B86972"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65B2189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C668BC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50D6E9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F5794B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DF0AA0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3117AF9F" w14:textId="77777777" w:rsidTr="00E7404F">
        <w:trPr>
          <w:jc w:val="center"/>
        </w:trPr>
        <w:tc>
          <w:tcPr>
            <w:tcW w:w="785" w:type="dxa"/>
            <w:shd w:val="clear" w:color="auto" w:fill="auto"/>
            <w:noWrap/>
            <w:hideMark/>
          </w:tcPr>
          <w:p w14:paraId="02766B80" w14:textId="77777777" w:rsidR="002D28B8" w:rsidRPr="00DE6772" w:rsidRDefault="002D28B8" w:rsidP="00E7404F">
            <w:pPr>
              <w:pStyle w:val="TAH"/>
              <w:rPr>
                <w:color w:val="000000" w:themeColor="text1"/>
              </w:rPr>
            </w:pPr>
            <w:r w:rsidRPr="00DE6772">
              <w:rPr>
                <w:color w:val="000000" w:themeColor="text1"/>
              </w:rPr>
              <w:t>SC5</w:t>
            </w:r>
          </w:p>
        </w:tc>
        <w:tc>
          <w:tcPr>
            <w:tcW w:w="523" w:type="dxa"/>
            <w:shd w:val="clear" w:color="auto" w:fill="auto"/>
            <w:noWrap/>
            <w:vAlign w:val="center"/>
            <w:hideMark/>
          </w:tcPr>
          <w:p w14:paraId="1406BE6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1C44CE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2C6A9E2" w14:textId="77777777" w:rsidR="002D28B8" w:rsidRPr="00DE6772" w:rsidRDefault="002D28B8" w:rsidP="00E7404F">
            <w:pPr>
              <w:pStyle w:val="TAC"/>
              <w:rPr>
                <w:color w:val="000000" w:themeColor="text1"/>
              </w:rPr>
            </w:pPr>
            <w:r w:rsidRPr="00DE6772">
              <w:rPr>
                <w:color w:val="000000" w:themeColor="text1"/>
              </w:rPr>
              <w:t>99.0</w:t>
            </w:r>
          </w:p>
        </w:tc>
        <w:tc>
          <w:tcPr>
            <w:tcW w:w="731" w:type="dxa"/>
            <w:shd w:val="clear" w:color="auto" w:fill="auto"/>
            <w:noWrap/>
            <w:vAlign w:val="center"/>
            <w:hideMark/>
          </w:tcPr>
          <w:p w14:paraId="5A7021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AD0D2B1"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82F7FE1"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3149C1B1"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75986CCD"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392FBF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8D835F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99B812D"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B76E84" w14:textId="77777777" w:rsidR="002D28B8" w:rsidRPr="00DE6772" w:rsidRDefault="002D28B8" w:rsidP="00E7404F">
            <w:pPr>
              <w:pStyle w:val="TAC"/>
              <w:rPr>
                <w:color w:val="000000" w:themeColor="text1"/>
              </w:rPr>
            </w:pPr>
            <w:r w:rsidRPr="00DE6772">
              <w:rPr>
                <w:color w:val="000000" w:themeColor="text1"/>
              </w:rPr>
              <w:t>0.0</w:t>
            </w:r>
          </w:p>
        </w:tc>
      </w:tr>
      <w:tr w:rsidR="002D28B8" w:rsidRPr="00DE6772" w14:paraId="7137F623" w14:textId="77777777" w:rsidTr="00E7404F">
        <w:trPr>
          <w:jc w:val="center"/>
        </w:trPr>
        <w:tc>
          <w:tcPr>
            <w:tcW w:w="785" w:type="dxa"/>
            <w:shd w:val="clear" w:color="auto" w:fill="auto"/>
            <w:noWrap/>
            <w:hideMark/>
          </w:tcPr>
          <w:p w14:paraId="74B92F5D"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F5B035C"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619CD4E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8A1C00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051636D" w14:textId="77777777" w:rsidR="002D28B8" w:rsidRPr="00DE6772" w:rsidRDefault="002D28B8" w:rsidP="00E7404F">
            <w:pPr>
              <w:pStyle w:val="TAC"/>
              <w:rPr>
                <w:color w:val="000000" w:themeColor="text1"/>
              </w:rPr>
            </w:pPr>
            <w:r w:rsidRPr="00DE6772">
              <w:rPr>
                <w:color w:val="000000" w:themeColor="text1"/>
              </w:rPr>
              <w:t>19.0</w:t>
            </w:r>
          </w:p>
        </w:tc>
        <w:tc>
          <w:tcPr>
            <w:tcW w:w="784" w:type="dxa"/>
            <w:shd w:val="clear" w:color="auto" w:fill="auto"/>
            <w:noWrap/>
            <w:vAlign w:val="center"/>
            <w:hideMark/>
          </w:tcPr>
          <w:p w14:paraId="5D6028FC"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D1123F6" w14:textId="77777777" w:rsidR="002D28B8" w:rsidRPr="00DE6772" w:rsidRDefault="002D28B8" w:rsidP="00E7404F">
            <w:pPr>
              <w:pStyle w:val="TAC"/>
              <w:rPr>
                <w:color w:val="000000" w:themeColor="text1"/>
              </w:rPr>
            </w:pPr>
            <w:r w:rsidRPr="00DE6772">
              <w:rPr>
                <w:color w:val="000000" w:themeColor="text1"/>
              </w:rPr>
              <w:t>190.6</w:t>
            </w:r>
          </w:p>
        </w:tc>
        <w:tc>
          <w:tcPr>
            <w:tcW w:w="522" w:type="dxa"/>
            <w:shd w:val="clear" w:color="auto" w:fill="auto"/>
            <w:noWrap/>
            <w:vAlign w:val="center"/>
            <w:hideMark/>
          </w:tcPr>
          <w:p w14:paraId="259D7B19" w14:textId="77777777" w:rsidR="002D28B8" w:rsidRPr="00DE6772" w:rsidRDefault="002D28B8" w:rsidP="00E7404F">
            <w:pPr>
              <w:pStyle w:val="TAC"/>
              <w:rPr>
                <w:color w:val="000000" w:themeColor="text1"/>
              </w:rPr>
            </w:pPr>
            <w:r w:rsidRPr="00DE6772">
              <w:rPr>
                <w:color w:val="000000" w:themeColor="text1"/>
              </w:rPr>
              <w:t>0.2</w:t>
            </w:r>
          </w:p>
        </w:tc>
        <w:tc>
          <w:tcPr>
            <w:tcW w:w="522" w:type="dxa"/>
            <w:shd w:val="clear" w:color="auto" w:fill="auto"/>
            <w:noWrap/>
            <w:vAlign w:val="center"/>
            <w:hideMark/>
          </w:tcPr>
          <w:p w14:paraId="258822AF"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2A75AA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194EAD84"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A634E6E"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EC4DBFA" w14:textId="77777777" w:rsidR="002D28B8" w:rsidRPr="00DE6772" w:rsidRDefault="002D28B8" w:rsidP="00E7404F">
            <w:pPr>
              <w:pStyle w:val="TAC"/>
              <w:rPr>
                <w:color w:val="000000" w:themeColor="text1"/>
              </w:rPr>
            </w:pPr>
            <w:r w:rsidRPr="00DE6772">
              <w:rPr>
                <w:color w:val="000000" w:themeColor="text1"/>
              </w:rPr>
              <w:t>-10.9</w:t>
            </w:r>
          </w:p>
        </w:tc>
      </w:tr>
      <w:tr w:rsidR="002D28B8" w:rsidRPr="00DE6772" w14:paraId="2437BABE" w14:textId="77777777" w:rsidTr="00E7404F">
        <w:trPr>
          <w:jc w:val="center"/>
        </w:trPr>
        <w:tc>
          <w:tcPr>
            <w:tcW w:w="785" w:type="dxa"/>
            <w:shd w:val="clear" w:color="auto" w:fill="auto"/>
            <w:noWrap/>
            <w:hideMark/>
          </w:tcPr>
          <w:p w14:paraId="0AEA8146" w14:textId="77777777" w:rsidR="002D28B8" w:rsidRPr="00DE6772" w:rsidRDefault="002D28B8" w:rsidP="00E7404F">
            <w:pPr>
              <w:pStyle w:val="TAH"/>
              <w:rPr>
                <w:color w:val="000000" w:themeColor="text1"/>
              </w:rPr>
            </w:pPr>
            <w:r w:rsidRPr="00DE6772">
              <w:rPr>
                <w:color w:val="000000" w:themeColor="text1"/>
              </w:rPr>
              <w:t>SC9</w:t>
            </w:r>
          </w:p>
        </w:tc>
        <w:tc>
          <w:tcPr>
            <w:tcW w:w="523" w:type="dxa"/>
            <w:shd w:val="clear" w:color="auto" w:fill="auto"/>
            <w:noWrap/>
            <w:vAlign w:val="center"/>
            <w:hideMark/>
          </w:tcPr>
          <w:p w14:paraId="616E04E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54BF5E7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C981D26"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02A328C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48610CD3"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4E35D804"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02ACE86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E5B52F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08A880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D914B28"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79FD3CD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13A899"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36A333AF" w14:textId="77777777" w:rsidTr="00E7404F">
        <w:trPr>
          <w:jc w:val="center"/>
        </w:trPr>
        <w:tc>
          <w:tcPr>
            <w:tcW w:w="785" w:type="dxa"/>
            <w:shd w:val="clear" w:color="auto" w:fill="auto"/>
            <w:noWrap/>
            <w:hideMark/>
          </w:tcPr>
          <w:p w14:paraId="0903D79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737311D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080A90C"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2E1E48A"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F0937EF"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0FB38F57"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68EB9F8"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5C81563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8D5E81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1352E84"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04663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75D849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9B3ED4B"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0989C3AC" w14:textId="77777777" w:rsidTr="00E7404F">
        <w:trPr>
          <w:jc w:val="center"/>
        </w:trPr>
        <w:tc>
          <w:tcPr>
            <w:tcW w:w="785" w:type="dxa"/>
            <w:shd w:val="clear" w:color="auto" w:fill="auto"/>
            <w:noWrap/>
            <w:hideMark/>
          </w:tcPr>
          <w:p w14:paraId="2E028775" w14:textId="77777777" w:rsidR="002D28B8" w:rsidRPr="00DE6772" w:rsidRDefault="002D28B8" w:rsidP="00E7404F">
            <w:pPr>
              <w:pStyle w:val="TAH"/>
              <w:rPr>
                <w:color w:val="000000" w:themeColor="text1"/>
              </w:rPr>
            </w:pPr>
            <w:r w:rsidRPr="00DE6772">
              <w:rPr>
                <w:color w:val="000000" w:themeColor="text1"/>
              </w:rPr>
              <w:t>SC10</w:t>
            </w:r>
          </w:p>
        </w:tc>
        <w:tc>
          <w:tcPr>
            <w:tcW w:w="523" w:type="dxa"/>
            <w:shd w:val="clear" w:color="auto" w:fill="auto"/>
            <w:noWrap/>
            <w:vAlign w:val="center"/>
            <w:hideMark/>
          </w:tcPr>
          <w:p w14:paraId="321366E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D5F65C4"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FCFCC5F"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21E02CE2"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3026A1CF"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51A558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6E4FA88E"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102363E"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CE7964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7E078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CF2A4A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3A3448D" w14:textId="77777777" w:rsidR="002D28B8" w:rsidRPr="00DE6772" w:rsidRDefault="002D28B8" w:rsidP="00E7404F">
            <w:pPr>
              <w:pStyle w:val="TAC"/>
              <w:rPr>
                <w:color w:val="000000" w:themeColor="text1"/>
              </w:rPr>
            </w:pPr>
            <w:r w:rsidRPr="00DE6772">
              <w:rPr>
                <w:color w:val="000000" w:themeColor="text1"/>
              </w:rPr>
              <w:t>6.6</w:t>
            </w:r>
          </w:p>
        </w:tc>
      </w:tr>
      <w:tr w:rsidR="002D28B8" w:rsidRPr="00DE6772" w14:paraId="0C93B5FF" w14:textId="77777777" w:rsidTr="00E7404F">
        <w:trPr>
          <w:jc w:val="center"/>
        </w:trPr>
        <w:tc>
          <w:tcPr>
            <w:tcW w:w="785" w:type="dxa"/>
            <w:shd w:val="clear" w:color="auto" w:fill="auto"/>
            <w:noWrap/>
            <w:hideMark/>
          </w:tcPr>
          <w:p w14:paraId="052446E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BC1905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BCC4EA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7F3053C"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11CA617"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631C8B4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9183B9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11B237E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7D16F639"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74F0E51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8916AE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DBF587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0B1B5AF" w14:textId="77777777" w:rsidR="002D28B8" w:rsidRPr="00DE6772" w:rsidRDefault="002D28B8" w:rsidP="00E7404F">
            <w:pPr>
              <w:pStyle w:val="TAC"/>
              <w:rPr>
                <w:color w:val="000000" w:themeColor="text1"/>
              </w:rPr>
            </w:pPr>
            <w:r w:rsidRPr="00DE6772">
              <w:rPr>
                <w:color w:val="000000" w:themeColor="text1"/>
              </w:rPr>
              <w:t>2.8</w:t>
            </w:r>
          </w:p>
        </w:tc>
      </w:tr>
      <w:tr w:rsidR="002D28B8" w:rsidRPr="00DE6772" w14:paraId="74C87F86" w14:textId="77777777" w:rsidTr="00E7404F">
        <w:trPr>
          <w:jc w:val="center"/>
        </w:trPr>
        <w:tc>
          <w:tcPr>
            <w:tcW w:w="785" w:type="dxa"/>
            <w:shd w:val="clear" w:color="auto" w:fill="auto"/>
            <w:noWrap/>
            <w:hideMark/>
          </w:tcPr>
          <w:p w14:paraId="19B9ACB0" w14:textId="77777777" w:rsidR="002D28B8" w:rsidRPr="00DE6772" w:rsidRDefault="002D28B8" w:rsidP="00E7404F">
            <w:pPr>
              <w:pStyle w:val="TAH"/>
              <w:rPr>
                <w:color w:val="000000" w:themeColor="text1"/>
              </w:rPr>
            </w:pPr>
            <w:r w:rsidRPr="00DE6772">
              <w:rPr>
                <w:color w:val="000000" w:themeColor="text1"/>
              </w:rPr>
              <w:t>SC14</w:t>
            </w:r>
          </w:p>
        </w:tc>
        <w:tc>
          <w:tcPr>
            <w:tcW w:w="523" w:type="dxa"/>
            <w:shd w:val="clear" w:color="auto" w:fill="auto"/>
            <w:noWrap/>
            <w:vAlign w:val="center"/>
            <w:hideMark/>
          </w:tcPr>
          <w:p w14:paraId="0322A67F"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6359FF58"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EA5CF6E" w14:textId="77777777" w:rsidR="002D28B8" w:rsidRPr="00DE6772" w:rsidRDefault="002D28B8" w:rsidP="00E7404F">
            <w:pPr>
              <w:pStyle w:val="TAC"/>
              <w:rPr>
                <w:color w:val="000000" w:themeColor="text1"/>
              </w:rPr>
            </w:pPr>
            <w:r w:rsidRPr="00DE6772">
              <w:rPr>
                <w:color w:val="000000" w:themeColor="text1"/>
              </w:rPr>
              <w:t>84.8</w:t>
            </w:r>
          </w:p>
        </w:tc>
        <w:tc>
          <w:tcPr>
            <w:tcW w:w="731" w:type="dxa"/>
            <w:shd w:val="clear" w:color="auto" w:fill="auto"/>
            <w:noWrap/>
            <w:vAlign w:val="center"/>
            <w:hideMark/>
          </w:tcPr>
          <w:p w14:paraId="0A136E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674A030"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63320DC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246876C"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36C5F9B3"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4091C1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87BD4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E75309A"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40D63553"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0B5A31C5" w14:textId="77777777" w:rsidTr="00E7404F">
        <w:trPr>
          <w:jc w:val="center"/>
        </w:trPr>
        <w:tc>
          <w:tcPr>
            <w:tcW w:w="785" w:type="dxa"/>
            <w:shd w:val="clear" w:color="auto" w:fill="auto"/>
            <w:noWrap/>
            <w:hideMark/>
          </w:tcPr>
          <w:p w14:paraId="4AD137BB"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753EB1B"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96F5369"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EDFAC8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5E97DAB"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1986FACA"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4FDFFC"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1550C72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6F3E4C6"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59C6B1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3CC4AE5D"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062064B"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B98434A"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5E87D7EE" w14:textId="77777777" w:rsidTr="00E7404F">
        <w:trPr>
          <w:jc w:val="center"/>
        </w:trPr>
        <w:tc>
          <w:tcPr>
            <w:tcW w:w="785" w:type="dxa"/>
            <w:shd w:val="clear" w:color="auto" w:fill="auto"/>
            <w:noWrap/>
            <w:hideMark/>
          </w:tcPr>
          <w:p w14:paraId="1E341BC6" w14:textId="77777777" w:rsidR="002D28B8" w:rsidRPr="00DE6772" w:rsidRDefault="002D28B8" w:rsidP="00E7404F">
            <w:pPr>
              <w:pStyle w:val="TAH"/>
              <w:rPr>
                <w:color w:val="000000" w:themeColor="text1"/>
              </w:rPr>
            </w:pPr>
            <w:r w:rsidRPr="00DE6772">
              <w:rPr>
                <w:color w:val="000000" w:themeColor="text1"/>
              </w:rPr>
              <w:t>SC15</w:t>
            </w:r>
          </w:p>
        </w:tc>
        <w:tc>
          <w:tcPr>
            <w:tcW w:w="523" w:type="dxa"/>
            <w:shd w:val="clear" w:color="auto" w:fill="auto"/>
            <w:noWrap/>
            <w:vAlign w:val="center"/>
            <w:hideMark/>
          </w:tcPr>
          <w:p w14:paraId="501A402A"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1A1C5EC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4D6DCC9E" w14:textId="77777777" w:rsidR="002D28B8" w:rsidRPr="00DE6772" w:rsidRDefault="002D28B8" w:rsidP="00E7404F">
            <w:pPr>
              <w:pStyle w:val="TAC"/>
              <w:rPr>
                <w:color w:val="000000" w:themeColor="text1"/>
              </w:rPr>
            </w:pPr>
            <w:r w:rsidRPr="00DE6772">
              <w:rPr>
                <w:color w:val="000000" w:themeColor="text1"/>
              </w:rPr>
              <w:t>80.0</w:t>
            </w:r>
          </w:p>
        </w:tc>
        <w:tc>
          <w:tcPr>
            <w:tcW w:w="731" w:type="dxa"/>
            <w:shd w:val="clear" w:color="auto" w:fill="auto"/>
            <w:noWrap/>
            <w:vAlign w:val="center"/>
            <w:hideMark/>
          </w:tcPr>
          <w:p w14:paraId="084FA3B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2476C0E"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39093C1D"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3253F51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59EE0A95"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1C18DBCF"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0B55A56"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57495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7A48B7B" w14:textId="77777777" w:rsidR="002D28B8" w:rsidRPr="00DE6772" w:rsidRDefault="002D28B8" w:rsidP="00E7404F">
            <w:pPr>
              <w:pStyle w:val="TAC"/>
              <w:rPr>
                <w:color w:val="000000" w:themeColor="text1"/>
              </w:rPr>
            </w:pPr>
            <w:r w:rsidRPr="00DE6772">
              <w:rPr>
                <w:color w:val="000000" w:themeColor="text1"/>
              </w:rPr>
              <w:t>7.2</w:t>
            </w:r>
          </w:p>
        </w:tc>
      </w:tr>
      <w:tr w:rsidR="002D28B8" w:rsidRPr="00DE6772" w14:paraId="741FA9B9" w14:textId="77777777" w:rsidTr="00E7404F">
        <w:trPr>
          <w:jc w:val="center"/>
        </w:trPr>
        <w:tc>
          <w:tcPr>
            <w:tcW w:w="785" w:type="dxa"/>
            <w:shd w:val="clear" w:color="auto" w:fill="auto"/>
            <w:noWrap/>
            <w:hideMark/>
          </w:tcPr>
          <w:p w14:paraId="1C73B508"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1DF4B924"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06F6D9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DCD5AE8"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2A255092" w14:textId="77777777" w:rsidR="002D28B8" w:rsidRPr="00DE6772" w:rsidRDefault="002D28B8" w:rsidP="00E7404F">
            <w:pPr>
              <w:pStyle w:val="TAC"/>
              <w:rPr>
                <w:color w:val="000000" w:themeColor="text1"/>
              </w:rPr>
            </w:pPr>
            <w:r w:rsidRPr="00DE6772">
              <w:rPr>
                <w:color w:val="000000" w:themeColor="text1"/>
              </w:rPr>
              <w:t>1.1</w:t>
            </w:r>
          </w:p>
        </w:tc>
        <w:tc>
          <w:tcPr>
            <w:tcW w:w="784" w:type="dxa"/>
            <w:shd w:val="clear" w:color="auto" w:fill="auto"/>
            <w:noWrap/>
            <w:vAlign w:val="center"/>
            <w:hideMark/>
          </w:tcPr>
          <w:p w14:paraId="7490C62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10ED38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0D6E57F"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F2F1D2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D7EC0E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2BB464B"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584861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817CCFB" w14:textId="77777777" w:rsidR="002D28B8" w:rsidRPr="00DE6772" w:rsidRDefault="002D28B8" w:rsidP="00E7404F">
            <w:pPr>
              <w:pStyle w:val="TAC"/>
              <w:rPr>
                <w:color w:val="000000" w:themeColor="text1"/>
              </w:rPr>
            </w:pPr>
            <w:r w:rsidRPr="00DE6772">
              <w:rPr>
                <w:color w:val="000000" w:themeColor="text1"/>
              </w:rPr>
              <w:t>-2.6</w:t>
            </w:r>
          </w:p>
        </w:tc>
      </w:tr>
      <w:tr w:rsidR="002D28B8" w:rsidRPr="00DE6772" w14:paraId="3DCCE371" w14:textId="77777777" w:rsidTr="00E7404F">
        <w:trPr>
          <w:jc w:val="center"/>
        </w:trPr>
        <w:tc>
          <w:tcPr>
            <w:tcW w:w="785" w:type="dxa"/>
            <w:shd w:val="clear" w:color="auto" w:fill="auto"/>
            <w:noWrap/>
            <w:hideMark/>
          </w:tcPr>
          <w:p w14:paraId="7DBF17AA" w14:textId="77777777" w:rsidR="002D28B8" w:rsidRPr="00DE6772" w:rsidRDefault="002D28B8" w:rsidP="00E7404F">
            <w:pPr>
              <w:pStyle w:val="TAH"/>
              <w:rPr>
                <w:color w:val="000000" w:themeColor="text1"/>
              </w:rPr>
            </w:pPr>
            <w:r w:rsidRPr="00DE6772">
              <w:rPr>
                <w:color w:val="000000" w:themeColor="text1"/>
              </w:rPr>
              <w:t>SC19</w:t>
            </w:r>
          </w:p>
        </w:tc>
        <w:tc>
          <w:tcPr>
            <w:tcW w:w="523" w:type="dxa"/>
            <w:shd w:val="clear" w:color="auto" w:fill="auto"/>
            <w:noWrap/>
            <w:vAlign w:val="center"/>
            <w:hideMark/>
          </w:tcPr>
          <w:p w14:paraId="26FBBF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2EF981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CAAF329" w14:textId="77777777" w:rsidR="002D28B8" w:rsidRPr="00DE6772" w:rsidRDefault="002D28B8" w:rsidP="00E7404F">
            <w:pPr>
              <w:pStyle w:val="TAC"/>
              <w:rPr>
                <w:color w:val="000000" w:themeColor="text1"/>
              </w:rPr>
            </w:pPr>
            <w:r w:rsidRPr="00DE6772">
              <w:rPr>
                <w:color w:val="000000" w:themeColor="text1"/>
              </w:rPr>
              <w:t>98.3</w:t>
            </w:r>
          </w:p>
        </w:tc>
        <w:tc>
          <w:tcPr>
            <w:tcW w:w="731" w:type="dxa"/>
            <w:shd w:val="clear" w:color="auto" w:fill="auto"/>
            <w:noWrap/>
            <w:vAlign w:val="center"/>
            <w:hideMark/>
          </w:tcPr>
          <w:p w14:paraId="253F644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BF7DA3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3E7ADC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0A784B0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E21FBC"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4E835E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B67D69F"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9A1827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14167D2D"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594E6CB4" w14:textId="77777777" w:rsidTr="00E7404F">
        <w:trPr>
          <w:jc w:val="center"/>
        </w:trPr>
        <w:tc>
          <w:tcPr>
            <w:tcW w:w="785" w:type="dxa"/>
            <w:shd w:val="clear" w:color="auto" w:fill="auto"/>
            <w:noWrap/>
            <w:hideMark/>
          </w:tcPr>
          <w:p w14:paraId="783E3373"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548B4F9"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5153610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6BE9966"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590F8C95"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4491289D"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FCFEBE0"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698A5E0"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205061"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7B8501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4E53455"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81580A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F4CC4C"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2F98CF91" w14:textId="77777777" w:rsidTr="00E7404F">
        <w:trPr>
          <w:jc w:val="center"/>
        </w:trPr>
        <w:tc>
          <w:tcPr>
            <w:tcW w:w="785" w:type="dxa"/>
            <w:shd w:val="clear" w:color="auto" w:fill="auto"/>
            <w:noWrap/>
            <w:hideMark/>
          </w:tcPr>
          <w:p w14:paraId="30AD2137" w14:textId="77777777" w:rsidR="002D28B8" w:rsidRPr="00DE6772" w:rsidRDefault="002D28B8" w:rsidP="00E7404F">
            <w:pPr>
              <w:pStyle w:val="TAH"/>
              <w:rPr>
                <w:color w:val="000000" w:themeColor="text1"/>
              </w:rPr>
            </w:pPr>
            <w:r w:rsidRPr="00DE6772">
              <w:rPr>
                <w:color w:val="000000" w:themeColor="text1"/>
              </w:rPr>
              <w:t>SC20</w:t>
            </w:r>
          </w:p>
        </w:tc>
        <w:tc>
          <w:tcPr>
            <w:tcW w:w="523" w:type="dxa"/>
            <w:shd w:val="clear" w:color="auto" w:fill="auto"/>
            <w:noWrap/>
            <w:vAlign w:val="center"/>
            <w:hideMark/>
          </w:tcPr>
          <w:p w14:paraId="7CDFFD10"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7FC56F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6A0D07D" w14:textId="77777777" w:rsidR="002D28B8" w:rsidRPr="00DE6772" w:rsidRDefault="002D28B8" w:rsidP="00E7404F">
            <w:pPr>
              <w:pStyle w:val="TAC"/>
              <w:rPr>
                <w:color w:val="000000" w:themeColor="text1"/>
              </w:rPr>
            </w:pPr>
            <w:r w:rsidRPr="00DE6772">
              <w:rPr>
                <w:color w:val="000000" w:themeColor="text1"/>
              </w:rPr>
              <w:t>93.5</w:t>
            </w:r>
          </w:p>
        </w:tc>
        <w:tc>
          <w:tcPr>
            <w:tcW w:w="731" w:type="dxa"/>
            <w:shd w:val="clear" w:color="auto" w:fill="auto"/>
            <w:noWrap/>
            <w:vAlign w:val="center"/>
            <w:hideMark/>
          </w:tcPr>
          <w:p w14:paraId="426B434C"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2801861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5D80EA47"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5A89729"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FBBD2E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3973EB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4EA96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50C6D9D2"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79F269A" w14:textId="77777777" w:rsidR="002D28B8" w:rsidRPr="00DE6772" w:rsidRDefault="002D28B8" w:rsidP="00E7404F">
            <w:pPr>
              <w:pStyle w:val="TAC"/>
              <w:rPr>
                <w:color w:val="000000" w:themeColor="text1"/>
              </w:rPr>
            </w:pPr>
            <w:r w:rsidRPr="00DE6772">
              <w:rPr>
                <w:color w:val="000000" w:themeColor="text1"/>
              </w:rPr>
              <w:t>-5.2</w:t>
            </w:r>
          </w:p>
        </w:tc>
      </w:tr>
      <w:tr w:rsidR="002D28B8" w:rsidRPr="00DE6772" w14:paraId="21E9D001" w14:textId="77777777" w:rsidTr="00E7404F">
        <w:trPr>
          <w:jc w:val="center"/>
        </w:trPr>
        <w:tc>
          <w:tcPr>
            <w:tcW w:w="785" w:type="dxa"/>
            <w:shd w:val="clear" w:color="auto" w:fill="auto"/>
            <w:noWrap/>
            <w:hideMark/>
          </w:tcPr>
          <w:p w14:paraId="145FBDA1"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37FA75B2"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1E820DF3"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E5DE669"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35D40C1" w14:textId="77777777" w:rsidR="002D28B8" w:rsidRPr="00DE6772" w:rsidRDefault="002D28B8" w:rsidP="00E7404F">
            <w:pPr>
              <w:pStyle w:val="TAC"/>
              <w:rPr>
                <w:color w:val="000000" w:themeColor="text1"/>
              </w:rPr>
            </w:pPr>
            <w:r w:rsidRPr="00DE6772">
              <w:rPr>
                <w:color w:val="000000" w:themeColor="text1"/>
              </w:rPr>
              <w:t>14.0</w:t>
            </w:r>
          </w:p>
        </w:tc>
        <w:tc>
          <w:tcPr>
            <w:tcW w:w="784" w:type="dxa"/>
            <w:shd w:val="clear" w:color="auto" w:fill="auto"/>
            <w:noWrap/>
            <w:vAlign w:val="center"/>
            <w:hideMark/>
          </w:tcPr>
          <w:p w14:paraId="5B8A1AA2"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5C2C8FB1" w14:textId="77777777" w:rsidR="002D28B8" w:rsidRPr="00DE6772" w:rsidRDefault="002D28B8" w:rsidP="00E7404F">
            <w:pPr>
              <w:pStyle w:val="TAC"/>
              <w:rPr>
                <w:color w:val="000000" w:themeColor="text1"/>
              </w:rPr>
            </w:pPr>
            <w:r w:rsidRPr="00DE6772">
              <w:rPr>
                <w:color w:val="000000" w:themeColor="text1"/>
              </w:rPr>
              <w:t>190.4</w:t>
            </w:r>
          </w:p>
        </w:tc>
        <w:tc>
          <w:tcPr>
            <w:tcW w:w="522" w:type="dxa"/>
            <w:shd w:val="clear" w:color="auto" w:fill="auto"/>
            <w:noWrap/>
            <w:vAlign w:val="center"/>
            <w:hideMark/>
          </w:tcPr>
          <w:p w14:paraId="34916726"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92EDB3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59CD8F3"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0D3BA17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3AD4A9C"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A14255A" w14:textId="77777777" w:rsidR="002D28B8" w:rsidRPr="00DE6772" w:rsidRDefault="002D28B8" w:rsidP="00E7404F">
            <w:pPr>
              <w:pStyle w:val="TAC"/>
              <w:rPr>
                <w:color w:val="000000" w:themeColor="text1"/>
              </w:rPr>
            </w:pPr>
            <w:r w:rsidRPr="00DE6772">
              <w:rPr>
                <w:color w:val="000000" w:themeColor="text1"/>
              </w:rPr>
              <w:t>-15.7</w:t>
            </w:r>
          </w:p>
        </w:tc>
      </w:tr>
      <w:tr w:rsidR="002D28B8" w:rsidRPr="00DE6772" w14:paraId="4CB15DC6" w14:textId="77777777" w:rsidTr="00E7404F">
        <w:trPr>
          <w:jc w:val="center"/>
        </w:trPr>
        <w:tc>
          <w:tcPr>
            <w:tcW w:w="785" w:type="dxa"/>
            <w:shd w:val="clear" w:color="auto" w:fill="auto"/>
            <w:noWrap/>
            <w:hideMark/>
          </w:tcPr>
          <w:p w14:paraId="21DD75D4" w14:textId="77777777" w:rsidR="002D28B8" w:rsidRPr="00DE6772" w:rsidRDefault="002D28B8" w:rsidP="00E7404F">
            <w:pPr>
              <w:pStyle w:val="TAH"/>
              <w:rPr>
                <w:color w:val="000000" w:themeColor="text1"/>
              </w:rPr>
            </w:pPr>
            <w:r w:rsidRPr="00DE6772">
              <w:rPr>
                <w:color w:val="000000" w:themeColor="text1"/>
              </w:rPr>
              <w:t>SC24</w:t>
            </w:r>
          </w:p>
        </w:tc>
        <w:tc>
          <w:tcPr>
            <w:tcW w:w="523" w:type="dxa"/>
            <w:shd w:val="clear" w:color="auto" w:fill="auto"/>
            <w:noWrap/>
            <w:vAlign w:val="center"/>
            <w:hideMark/>
          </w:tcPr>
          <w:p w14:paraId="47FE1A1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7A3B902F"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5A17653E" w14:textId="77777777" w:rsidR="002D28B8" w:rsidRPr="00DE6772" w:rsidRDefault="002D28B8" w:rsidP="00E7404F">
            <w:pPr>
              <w:pStyle w:val="TAC"/>
              <w:rPr>
                <w:color w:val="000000" w:themeColor="text1"/>
              </w:rPr>
            </w:pPr>
            <w:r w:rsidRPr="00DE6772">
              <w:rPr>
                <w:color w:val="000000" w:themeColor="text1"/>
              </w:rPr>
              <w:t>72.8</w:t>
            </w:r>
          </w:p>
        </w:tc>
        <w:tc>
          <w:tcPr>
            <w:tcW w:w="731" w:type="dxa"/>
            <w:shd w:val="clear" w:color="auto" w:fill="auto"/>
            <w:noWrap/>
            <w:vAlign w:val="center"/>
            <w:hideMark/>
          </w:tcPr>
          <w:p w14:paraId="4E93D34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81CA615"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1C26F5"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90F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A665C4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3EF76B8"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4AA6A0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8B17730"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5B364992"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02C9C29E" w14:textId="77777777" w:rsidTr="00E7404F">
        <w:trPr>
          <w:jc w:val="center"/>
        </w:trPr>
        <w:tc>
          <w:tcPr>
            <w:tcW w:w="785" w:type="dxa"/>
            <w:shd w:val="clear" w:color="auto" w:fill="auto"/>
            <w:noWrap/>
            <w:hideMark/>
          </w:tcPr>
          <w:p w14:paraId="4B6758CF"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56C6DBE8"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25EF43E6"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670CA89E"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BAD9BF9"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7E4592D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4E1F5E2E"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246CF257"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0299AF1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5CDF3476"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9EC7FAA"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0EA83B7"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FCBA6C6"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63BC6A63" w14:textId="77777777" w:rsidTr="00E7404F">
        <w:trPr>
          <w:jc w:val="center"/>
        </w:trPr>
        <w:tc>
          <w:tcPr>
            <w:tcW w:w="785" w:type="dxa"/>
            <w:shd w:val="clear" w:color="auto" w:fill="auto"/>
            <w:noWrap/>
            <w:hideMark/>
          </w:tcPr>
          <w:p w14:paraId="113BC752" w14:textId="77777777" w:rsidR="002D28B8" w:rsidRPr="00DE6772" w:rsidRDefault="002D28B8" w:rsidP="00E7404F">
            <w:pPr>
              <w:pStyle w:val="TAH"/>
              <w:rPr>
                <w:color w:val="000000" w:themeColor="text1"/>
              </w:rPr>
            </w:pPr>
            <w:r w:rsidRPr="00DE6772">
              <w:rPr>
                <w:color w:val="000000" w:themeColor="text1"/>
              </w:rPr>
              <w:t>SC25</w:t>
            </w:r>
          </w:p>
        </w:tc>
        <w:tc>
          <w:tcPr>
            <w:tcW w:w="523" w:type="dxa"/>
            <w:shd w:val="clear" w:color="auto" w:fill="auto"/>
            <w:noWrap/>
            <w:vAlign w:val="center"/>
            <w:hideMark/>
          </w:tcPr>
          <w:p w14:paraId="3D5A56CE"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4DC0E84A"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7C9C3559" w14:textId="77777777" w:rsidR="002D28B8" w:rsidRPr="00DE6772" w:rsidRDefault="002D28B8" w:rsidP="00E7404F">
            <w:pPr>
              <w:pStyle w:val="TAC"/>
              <w:rPr>
                <w:color w:val="000000" w:themeColor="text1"/>
              </w:rPr>
            </w:pPr>
            <w:r w:rsidRPr="00DE6772">
              <w:rPr>
                <w:color w:val="000000" w:themeColor="text1"/>
              </w:rPr>
              <w:t>68.0</w:t>
            </w:r>
          </w:p>
        </w:tc>
        <w:tc>
          <w:tcPr>
            <w:tcW w:w="731" w:type="dxa"/>
            <w:shd w:val="clear" w:color="auto" w:fill="auto"/>
            <w:noWrap/>
            <w:vAlign w:val="center"/>
            <w:hideMark/>
          </w:tcPr>
          <w:p w14:paraId="0FB788B4"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0F040E20"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299EA5F6"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46519B05"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3B4E1B0"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0D42F2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5C66C8F2"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E37E406"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1339A89" w14:textId="77777777" w:rsidR="002D28B8" w:rsidRPr="00DE6772" w:rsidRDefault="002D28B8" w:rsidP="00E7404F">
            <w:pPr>
              <w:pStyle w:val="TAC"/>
              <w:rPr>
                <w:color w:val="000000" w:themeColor="text1"/>
              </w:rPr>
            </w:pPr>
            <w:r w:rsidRPr="00DE6772">
              <w:rPr>
                <w:color w:val="000000" w:themeColor="text1"/>
              </w:rPr>
              <w:t>0.6</w:t>
            </w:r>
          </w:p>
        </w:tc>
      </w:tr>
      <w:tr w:rsidR="002D28B8" w:rsidRPr="00DE6772" w14:paraId="3F9B4CB0" w14:textId="77777777" w:rsidTr="00E7404F">
        <w:trPr>
          <w:jc w:val="center"/>
        </w:trPr>
        <w:tc>
          <w:tcPr>
            <w:tcW w:w="785" w:type="dxa"/>
            <w:shd w:val="clear" w:color="auto" w:fill="auto"/>
            <w:noWrap/>
            <w:hideMark/>
          </w:tcPr>
          <w:p w14:paraId="4E4A321A"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0F70FCFE"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7CA6652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16846570"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7034375A"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1E3C6458"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0DE24622" w14:textId="77777777" w:rsidR="002D28B8" w:rsidRPr="00DE6772" w:rsidRDefault="002D28B8" w:rsidP="00E7404F">
            <w:pPr>
              <w:pStyle w:val="TAC"/>
              <w:rPr>
                <w:color w:val="000000" w:themeColor="text1"/>
              </w:rPr>
            </w:pPr>
            <w:r w:rsidRPr="00DE6772">
              <w:rPr>
                <w:color w:val="000000" w:themeColor="text1"/>
              </w:rPr>
              <w:t>159.1</w:t>
            </w:r>
          </w:p>
        </w:tc>
        <w:tc>
          <w:tcPr>
            <w:tcW w:w="522" w:type="dxa"/>
            <w:shd w:val="clear" w:color="auto" w:fill="auto"/>
            <w:noWrap/>
            <w:vAlign w:val="center"/>
            <w:hideMark/>
          </w:tcPr>
          <w:p w14:paraId="3CA948BD"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455851F4"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84CC891"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64B75517"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68483B3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361430A7" w14:textId="77777777" w:rsidR="002D28B8" w:rsidRPr="00DE6772" w:rsidRDefault="002D28B8" w:rsidP="00E7404F">
            <w:pPr>
              <w:pStyle w:val="TAC"/>
              <w:rPr>
                <w:color w:val="000000" w:themeColor="text1"/>
              </w:rPr>
            </w:pPr>
            <w:r w:rsidRPr="00DE6772">
              <w:rPr>
                <w:color w:val="000000" w:themeColor="text1"/>
              </w:rPr>
              <w:t>-3.2</w:t>
            </w:r>
          </w:p>
        </w:tc>
      </w:tr>
      <w:tr w:rsidR="002D28B8" w:rsidRPr="00DE6772" w14:paraId="76AA43A5" w14:textId="77777777" w:rsidTr="00E7404F">
        <w:trPr>
          <w:jc w:val="center"/>
        </w:trPr>
        <w:tc>
          <w:tcPr>
            <w:tcW w:w="785" w:type="dxa"/>
            <w:shd w:val="clear" w:color="auto" w:fill="auto"/>
            <w:noWrap/>
            <w:hideMark/>
          </w:tcPr>
          <w:p w14:paraId="43D9C37E" w14:textId="77777777" w:rsidR="002D28B8" w:rsidRPr="00DE6772" w:rsidRDefault="002D28B8" w:rsidP="00E7404F">
            <w:pPr>
              <w:pStyle w:val="TAH"/>
              <w:rPr>
                <w:color w:val="000000" w:themeColor="text1"/>
              </w:rPr>
            </w:pPr>
            <w:r w:rsidRPr="00DE6772">
              <w:rPr>
                <w:color w:val="000000" w:themeColor="text1"/>
              </w:rPr>
              <w:t>SC29</w:t>
            </w:r>
          </w:p>
        </w:tc>
        <w:tc>
          <w:tcPr>
            <w:tcW w:w="523" w:type="dxa"/>
            <w:shd w:val="clear" w:color="auto" w:fill="auto"/>
            <w:noWrap/>
            <w:vAlign w:val="center"/>
            <w:hideMark/>
          </w:tcPr>
          <w:p w14:paraId="142DA486"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360D63CD"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3ABA6F03" w14:textId="77777777" w:rsidR="002D28B8" w:rsidRPr="00DE6772" w:rsidRDefault="002D28B8" w:rsidP="00E7404F">
            <w:pPr>
              <w:pStyle w:val="TAC"/>
              <w:rPr>
                <w:color w:val="000000" w:themeColor="text1"/>
              </w:rPr>
            </w:pPr>
            <w:r w:rsidRPr="00DE6772">
              <w:rPr>
                <w:color w:val="000000" w:themeColor="text1"/>
              </w:rPr>
              <w:t>78.8</w:t>
            </w:r>
          </w:p>
        </w:tc>
        <w:tc>
          <w:tcPr>
            <w:tcW w:w="731" w:type="dxa"/>
            <w:shd w:val="clear" w:color="auto" w:fill="auto"/>
            <w:noWrap/>
            <w:vAlign w:val="center"/>
            <w:hideMark/>
          </w:tcPr>
          <w:p w14:paraId="1D41A121"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79CF3D0F" w14:textId="77777777" w:rsidR="002D28B8" w:rsidRPr="00DE6772" w:rsidRDefault="002D28B8" w:rsidP="00E7404F">
            <w:pPr>
              <w:pStyle w:val="TAC"/>
              <w:rPr>
                <w:color w:val="000000" w:themeColor="text1"/>
              </w:rPr>
            </w:pPr>
            <w:r w:rsidRPr="00DE6772">
              <w:rPr>
                <w:color w:val="000000" w:themeColor="text1"/>
              </w:rPr>
              <w:t>30.0</w:t>
            </w:r>
          </w:p>
        </w:tc>
        <w:tc>
          <w:tcPr>
            <w:tcW w:w="784" w:type="dxa"/>
            <w:shd w:val="clear" w:color="auto" w:fill="auto"/>
            <w:noWrap/>
            <w:vAlign w:val="center"/>
            <w:hideMark/>
          </w:tcPr>
          <w:p w14:paraId="1E6672F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5B564E91"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1910F7C8"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3AFE64BC"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C6B5929"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4D486411"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6D33C8C6"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3B75DCDE" w14:textId="77777777" w:rsidTr="00E7404F">
        <w:trPr>
          <w:jc w:val="center"/>
        </w:trPr>
        <w:tc>
          <w:tcPr>
            <w:tcW w:w="785" w:type="dxa"/>
            <w:shd w:val="clear" w:color="auto" w:fill="auto"/>
            <w:noWrap/>
            <w:hideMark/>
          </w:tcPr>
          <w:p w14:paraId="7CF20A8C"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6C8B9591"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1F5CD7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DD93152"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45C265"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6F3F91F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74CF21BE"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494E69A3"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037768B"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4ACB94A7"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7F12A28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8F32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72C2EFC9"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54A420D7" w14:textId="77777777" w:rsidTr="00E7404F">
        <w:trPr>
          <w:jc w:val="center"/>
        </w:trPr>
        <w:tc>
          <w:tcPr>
            <w:tcW w:w="785" w:type="dxa"/>
            <w:shd w:val="clear" w:color="auto" w:fill="auto"/>
            <w:noWrap/>
            <w:hideMark/>
          </w:tcPr>
          <w:p w14:paraId="33A70B63" w14:textId="77777777" w:rsidR="002D28B8" w:rsidRPr="00DE6772" w:rsidRDefault="002D28B8" w:rsidP="00E7404F">
            <w:pPr>
              <w:pStyle w:val="TAH"/>
              <w:rPr>
                <w:color w:val="000000" w:themeColor="text1"/>
              </w:rPr>
            </w:pPr>
            <w:r w:rsidRPr="00DE6772">
              <w:rPr>
                <w:color w:val="000000" w:themeColor="text1"/>
              </w:rPr>
              <w:t>SC30</w:t>
            </w:r>
          </w:p>
        </w:tc>
        <w:tc>
          <w:tcPr>
            <w:tcW w:w="523" w:type="dxa"/>
            <w:shd w:val="clear" w:color="auto" w:fill="auto"/>
            <w:noWrap/>
            <w:vAlign w:val="center"/>
            <w:hideMark/>
          </w:tcPr>
          <w:p w14:paraId="2A6CAD88" w14:textId="77777777" w:rsidR="002D28B8" w:rsidRPr="00DE6772" w:rsidRDefault="002D28B8" w:rsidP="00E7404F">
            <w:pPr>
              <w:pStyle w:val="TAC"/>
              <w:rPr>
                <w:color w:val="000000" w:themeColor="text1"/>
              </w:rPr>
            </w:pPr>
            <w:r w:rsidRPr="00DE6772">
              <w:rPr>
                <w:color w:val="000000" w:themeColor="text1"/>
              </w:rPr>
              <w:t>DL</w:t>
            </w:r>
          </w:p>
        </w:tc>
        <w:tc>
          <w:tcPr>
            <w:tcW w:w="652" w:type="dxa"/>
            <w:shd w:val="clear" w:color="auto" w:fill="auto"/>
            <w:noWrap/>
            <w:vAlign w:val="center"/>
            <w:hideMark/>
          </w:tcPr>
          <w:p w14:paraId="264A08B5"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13CDA7B" w14:textId="77777777" w:rsidR="002D28B8" w:rsidRPr="00DE6772" w:rsidRDefault="002D28B8" w:rsidP="00E7404F">
            <w:pPr>
              <w:pStyle w:val="TAC"/>
              <w:rPr>
                <w:color w:val="000000" w:themeColor="text1"/>
              </w:rPr>
            </w:pPr>
            <w:r w:rsidRPr="00DE6772">
              <w:rPr>
                <w:color w:val="000000" w:themeColor="text1"/>
              </w:rPr>
              <w:t>74.0</w:t>
            </w:r>
          </w:p>
        </w:tc>
        <w:tc>
          <w:tcPr>
            <w:tcW w:w="731" w:type="dxa"/>
            <w:shd w:val="clear" w:color="auto" w:fill="auto"/>
            <w:noWrap/>
            <w:vAlign w:val="center"/>
            <w:hideMark/>
          </w:tcPr>
          <w:p w14:paraId="1696422E" w14:textId="77777777" w:rsidR="002D28B8" w:rsidRPr="00DE6772" w:rsidRDefault="002D28B8" w:rsidP="00E7404F">
            <w:pPr>
              <w:pStyle w:val="TAC"/>
              <w:rPr>
                <w:color w:val="000000" w:themeColor="text1"/>
              </w:rPr>
            </w:pPr>
            <w:r w:rsidRPr="00DE6772">
              <w:rPr>
                <w:color w:val="000000" w:themeColor="text1"/>
              </w:rPr>
              <w:t>-31.6</w:t>
            </w:r>
          </w:p>
        </w:tc>
        <w:tc>
          <w:tcPr>
            <w:tcW w:w="784" w:type="dxa"/>
            <w:shd w:val="clear" w:color="auto" w:fill="auto"/>
            <w:noWrap/>
            <w:vAlign w:val="center"/>
            <w:hideMark/>
          </w:tcPr>
          <w:p w14:paraId="1D75999C" w14:textId="77777777" w:rsidR="002D28B8" w:rsidRPr="00DE6772" w:rsidRDefault="002D28B8" w:rsidP="00E7404F">
            <w:pPr>
              <w:pStyle w:val="TAC"/>
              <w:rPr>
                <w:color w:val="000000" w:themeColor="text1"/>
              </w:rPr>
            </w:pPr>
            <w:r w:rsidRPr="00DE6772">
              <w:rPr>
                <w:color w:val="000000" w:themeColor="text1"/>
              </w:rPr>
              <w:t>10.0</w:t>
            </w:r>
          </w:p>
        </w:tc>
        <w:tc>
          <w:tcPr>
            <w:tcW w:w="784" w:type="dxa"/>
            <w:shd w:val="clear" w:color="auto" w:fill="auto"/>
            <w:noWrap/>
            <w:vAlign w:val="center"/>
            <w:hideMark/>
          </w:tcPr>
          <w:p w14:paraId="4392ABCF"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6CD5F3E2"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66FA18CA"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2395E89B"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49095960"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06B69444"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2562A6C2" w14:textId="77777777" w:rsidR="002D28B8" w:rsidRPr="00DE6772" w:rsidRDefault="002D28B8" w:rsidP="00E7404F">
            <w:pPr>
              <w:pStyle w:val="TAC"/>
              <w:rPr>
                <w:color w:val="000000" w:themeColor="text1"/>
              </w:rPr>
            </w:pPr>
            <w:r w:rsidRPr="00DE6772">
              <w:rPr>
                <w:color w:val="000000" w:themeColor="text1"/>
              </w:rPr>
              <w:t>1.2</w:t>
            </w:r>
          </w:p>
        </w:tc>
      </w:tr>
      <w:tr w:rsidR="002D28B8" w:rsidRPr="00DE6772" w14:paraId="16A41803" w14:textId="77777777" w:rsidTr="00E7404F">
        <w:trPr>
          <w:jc w:val="center"/>
        </w:trPr>
        <w:tc>
          <w:tcPr>
            <w:tcW w:w="785" w:type="dxa"/>
            <w:shd w:val="clear" w:color="auto" w:fill="auto"/>
            <w:noWrap/>
            <w:hideMark/>
          </w:tcPr>
          <w:p w14:paraId="378CB312" w14:textId="77777777" w:rsidR="002D28B8" w:rsidRPr="00DE6772" w:rsidRDefault="002D28B8" w:rsidP="00E7404F">
            <w:pPr>
              <w:pStyle w:val="TAH"/>
              <w:rPr>
                <w:color w:val="000000" w:themeColor="text1"/>
              </w:rPr>
            </w:pPr>
          </w:p>
        </w:tc>
        <w:tc>
          <w:tcPr>
            <w:tcW w:w="523" w:type="dxa"/>
            <w:shd w:val="clear" w:color="auto" w:fill="auto"/>
            <w:noWrap/>
            <w:vAlign w:val="center"/>
            <w:hideMark/>
          </w:tcPr>
          <w:p w14:paraId="2BBE80A6" w14:textId="77777777" w:rsidR="002D28B8" w:rsidRPr="00DE6772" w:rsidRDefault="002D28B8" w:rsidP="00E7404F">
            <w:pPr>
              <w:pStyle w:val="TAC"/>
              <w:rPr>
                <w:color w:val="000000" w:themeColor="text1"/>
              </w:rPr>
            </w:pPr>
            <w:r w:rsidRPr="00DE6772">
              <w:rPr>
                <w:color w:val="000000" w:themeColor="text1"/>
              </w:rPr>
              <w:t>UL</w:t>
            </w:r>
          </w:p>
        </w:tc>
        <w:tc>
          <w:tcPr>
            <w:tcW w:w="652" w:type="dxa"/>
            <w:shd w:val="clear" w:color="auto" w:fill="auto"/>
            <w:noWrap/>
            <w:vAlign w:val="center"/>
            <w:hideMark/>
          </w:tcPr>
          <w:p w14:paraId="465A223E" w14:textId="77777777" w:rsidR="002D28B8" w:rsidRPr="00DE6772" w:rsidRDefault="002D28B8" w:rsidP="00E7404F">
            <w:pPr>
              <w:pStyle w:val="TAC"/>
              <w:rPr>
                <w:color w:val="000000" w:themeColor="text1"/>
              </w:rPr>
            </w:pPr>
            <w:r w:rsidRPr="00DE6772">
              <w:rPr>
                <w:color w:val="000000" w:themeColor="text1"/>
              </w:rPr>
              <w:t>2.0</w:t>
            </w:r>
          </w:p>
        </w:tc>
        <w:tc>
          <w:tcPr>
            <w:tcW w:w="784" w:type="dxa"/>
            <w:shd w:val="clear" w:color="auto" w:fill="auto"/>
            <w:noWrap/>
            <w:vAlign w:val="center"/>
            <w:hideMark/>
          </w:tcPr>
          <w:p w14:paraId="0AE0785F" w14:textId="77777777" w:rsidR="002D28B8" w:rsidRPr="00DE6772" w:rsidRDefault="002D28B8" w:rsidP="00E7404F">
            <w:pPr>
              <w:pStyle w:val="TAC"/>
              <w:rPr>
                <w:color w:val="000000" w:themeColor="text1"/>
              </w:rPr>
            </w:pPr>
            <w:r w:rsidRPr="00DE6772">
              <w:rPr>
                <w:color w:val="000000" w:themeColor="text1"/>
              </w:rPr>
              <w:t>23.0</w:t>
            </w:r>
          </w:p>
        </w:tc>
        <w:tc>
          <w:tcPr>
            <w:tcW w:w="731" w:type="dxa"/>
            <w:shd w:val="clear" w:color="auto" w:fill="auto"/>
            <w:noWrap/>
            <w:vAlign w:val="center"/>
            <w:hideMark/>
          </w:tcPr>
          <w:p w14:paraId="607691CD" w14:textId="77777777" w:rsidR="002D28B8" w:rsidRPr="00DE6772" w:rsidRDefault="002D28B8" w:rsidP="00E7404F">
            <w:pPr>
              <w:pStyle w:val="TAC"/>
              <w:rPr>
                <w:color w:val="000000" w:themeColor="text1"/>
              </w:rPr>
            </w:pPr>
            <w:r w:rsidRPr="00DE6772">
              <w:rPr>
                <w:color w:val="000000" w:themeColor="text1"/>
              </w:rPr>
              <w:t>-4.9</w:t>
            </w:r>
          </w:p>
        </w:tc>
        <w:tc>
          <w:tcPr>
            <w:tcW w:w="784" w:type="dxa"/>
            <w:shd w:val="clear" w:color="auto" w:fill="auto"/>
            <w:noWrap/>
            <w:vAlign w:val="center"/>
            <w:hideMark/>
          </w:tcPr>
          <w:p w14:paraId="3FC455A4" w14:textId="77777777" w:rsidR="002D28B8" w:rsidRPr="00DE6772" w:rsidRDefault="002D28B8" w:rsidP="00E7404F">
            <w:pPr>
              <w:pStyle w:val="TAC"/>
              <w:rPr>
                <w:color w:val="000000" w:themeColor="text1"/>
              </w:rPr>
            </w:pPr>
            <w:r w:rsidRPr="00DE6772">
              <w:rPr>
                <w:color w:val="000000" w:themeColor="text1"/>
              </w:rPr>
              <w:t>0.4</w:t>
            </w:r>
          </w:p>
        </w:tc>
        <w:tc>
          <w:tcPr>
            <w:tcW w:w="784" w:type="dxa"/>
            <w:shd w:val="clear" w:color="auto" w:fill="auto"/>
            <w:noWrap/>
            <w:vAlign w:val="center"/>
            <w:hideMark/>
          </w:tcPr>
          <w:p w14:paraId="6A164B31" w14:textId="77777777" w:rsidR="002D28B8" w:rsidRPr="00DE6772" w:rsidRDefault="002D28B8" w:rsidP="00E7404F">
            <w:pPr>
              <w:pStyle w:val="TAC"/>
              <w:rPr>
                <w:color w:val="000000" w:themeColor="text1"/>
              </w:rPr>
            </w:pPr>
            <w:r w:rsidRPr="00DE6772">
              <w:rPr>
                <w:color w:val="000000" w:themeColor="text1"/>
              </w:rPr>
              <w:t>164.5</w:t>
            </w:r>
          </w:p>
        </w:tc>
        <w:tc>
          <w:tcPr>
            <w:tcW w:w="522" w:type="dxa"/>
            <w:shd w:val="clear" w:color="auto" w:fill="auto"/>
            <w:noWrap/>
            <w:vAlign w:val="center"/>
            <w:hideMark/>
          </w:tcPr>
          <w:p w14:paraId="744F961A" w14:textId="77777777" w:rsidR="002D28B8" w:rsidRPr="00DE6772" w:rsidRDefault="002D28B8" w:rsidP="00E7404F">
            <w:pPr>
              <w:pStyle w:val="TAC"/>
              <w:rPr>
                <w:color w:val="000000" w:themeColor="text1"/>
              </w:rPr>
            </w:pPr>
            <w:r w:rsidRPr="00DE6772">
              <w:rPr>
                <w:color w:val="000000" w:themeColor="text1"/>
              </w:rPr>
              <w:t>0.1</w:t>
            </w:r>
          </w:p>
        </w:tc>
        <w:tc>
          <w:tcPr>
            <w:tcW w:w="522" w:type="dxa"/>
            <w:shd w:val="clear" w:color="auto" w:fill="auto"/>
            <w:noWrap/>
            <w:vAlign w:val="center"/>
            <w:hideMark/>
          </w:tcPr>
          <w:p w14:paraId="2C3E5497" w14:textId="77777777" w:rsidR="002D28B8" w:rsidRPr="00DE6772" w:rsidRDefault="002D28B8" w:rsidP="00E7404F">
            <w:pPr>
              <w:pStyle w:val="TAC"/>
              <w:rPr>
                <w:color w:val="000000" w:themeColor="text1"/>
              </w:rPr>
            </w:pPr>
            <w:r w:rsidRPr="00DE6772">
              <w:rPr>
                <w:color w:val="000000" w:themeColor="text1"/>
              </w:rPr>
              <w:t>3.0</w:t>
            </w:r>
          </w:p>
        </w:tc>
        <w:tc>
          <w:tcPr>
            <w:tcW w:w="522" w:type="dxa"/>
            <w:shd w:val="clear" w:color="auto" w:fill="auto"/>
            <w:noWrap/>
            <w:vAlign w:val="center"/>
            <w:hideMark/>
          </w:tcPr>
          <w:p w14:paraId="6E3FE31E" w14:textId="77777777" w:rsidR="002D28B8" w:rsidRPr="00DE6772" w:rsidRDefault="002D28B8" w:rsidP="00E7404F">
            <w:pPr>
              <w:pStyle w:val="TAC"/>
              <w:rPr>
                <w:color w:val="000000" w:themeColor="text1"/>
              </w:rPr>
            </w:pPr>
            <w:r w:rsidRPr="00DE6772">
              <w:rPr>
                <w:color w:val="000000" w:themeColor="text1"/>
              </w:rPr>
              <w:t>2.2</w:t>
            </w:r>
          </w:p>
        </w:tc>
        <w:tc>
          <w:tcPr>
            <w:tcW w:w="522" w:type="dxa"/>
            <w:shd w:val="clear" w:color="auto" w:fill="auto"/>
            <w:noWrap/>
            <w:vAlign w:val="center"/>
            <w:hideMark/>
          </w:tcPr>
          <w:p w14:paraId="23F8F3EE" w14:textId="77777777" w:rsidR="002D28B8" w:rsidRPr="00DE6772" w:rsidRDefault="002D28B8" w:rsidP="00E7404F">
            <w:pPr>
              <w:pStyle w:val="TAC"/>
              <w:rPr>
                <w:color w:val="000000" w:themeColor="text1"/>
              </w:rPr>
            </w:pPr>
            <w:r w:rsidRPr="00DE6772">
              <w:rPr>
                <w:color w:val="000000" w:themeColor="text1"/>
              </w:rPr>
              <w:t>0.0</w:t>
            </w:r>
          </w:p>
        </w:tc>
        <w:tc>
          <w:tcPr>
            <w:tcW w:w="522" w:type="dxa"/>
            <w:shd w:val="clear" w:color="auto" w:fill="auto"/>
            <w:noWrap/>
            <w:vAlign w:val="center"/>
            <w:hideMark/>
          </w:tcPr>
          <w:p w14:paraId="20B2B905" w14:textId="77777777" w:rsidR="002D28B8" w:rsidRPr="00DE6772" w:rsidRDefault="002D28B8" w:rsidP="00E7404F">
            <w:pPr>
              <w:pStyle w:val="TAC"/>
              <w:rPr>
                <w:color w:val="000000" w:themeColor="text1"/>
              </w:rPr>
            </w:pPr>
            <w:r w:rsidRPr="00DE6772">
              <w:rPr>
                <w:color w:val="000000" w:themeColor="text1"/>
              </w:rPr>
              <w:t>0.0</w:t>
            </w:r>
          </w:p>
        </w:tc>
        <w:tc>
          <w:tcPr>
            <w:tcW w:w="731" w:type="dxa"/>
            <w:shd w:val="clear" w:color="auto" w:fill="auto"/>
            <w:noWrap/>
            <w:vAlign w:val="center"/>
            <w:hideMark/>
          </w:tcPr>
          <w:p w14:paraId="0370BA34" w14:textId="77777777" w:rsidR="002D28B8" w:rsidRPr="00DE6772" w:rsidRDefault="002D28B8" w:rsidP="00E7404F">
            <w:pPr>
              <w:pStyle w:val="TAC"/>
              <w:rPr>
                <w:color w:val="000000" w:themeColor="text1"/>
              </w:rPr>
            </w:pPr>
            <w:r w:rsidRPr="00DE6772">
              <w:rPr>
                <w:color w:val="000000" w:themeColor="text1"/>
              </w:rPr>
              <w:t>-8.6</w:t>
            </w:r>
          </w:p>
        </w:tc>
      </w:tr>
      <w:tr w:rsidR="002D28B8" w:rsidRPr="00DE6772" w14:paraId="38EAFD87" w14:textId="77777777" w:rsidTr="00E7404F">
        <w:trPr>
          <w:jc w:val="center"/>
        </w:trPr>
        <w:tc>
          <w:tcPr>
            <w:tcW w:w="8384" w:type="dxa"/>
            <w:gridSpan w:val="13"/>
            <w:shd w:val="clear" w:color="auto" w:fill="auto"/>
            <w:noWrap/>
          </w:tcPr>
          <w:p w14:paraId="3039EAA1" w14:textId="77777777" w:rsidR="002D28B8" w:rsidRPr="00DE6772" w:rsidRDefault="002D28B8" w:rsidP="00E7404F">
            <w:pPr>
              <w:pStyle w:val="TAN"/>
              <w:rPr>
                <w:rFonts w:ascii="Calibri" w:hAnsi="Calibri"/>
                <w:color w:val="000000" w:themeColor="text1"/>
                <w:lang w:eastAsia="de-DE"/>
              </w:rPr>
            </w:pPr>
            <w:r w:rsidRPr="00DE6772">
              <w:rPr>
                <w:color w:val="000000" w:themeColor="text1"/>
              </w:rPr>
              <w:t>NOTE:</w:t>
            </w:r>
            <w:r w:rsidRPr="00DE6772">
              <w:rPr>
                <w:color w:val="000000" w:themeColor="text1"/>
              </w:rPr>
              <w:tab/>
              <w:t>The link budget calculations including CIR and CINR results contributed by the companies are available in [24].</w:t>
            </w:r>
          </w:p>
        </w:tc>
      </w:tr>
    </w:tbl>
    <w:p w14:paraId="1168D41E" w14:textId="77777777" w:rsidR="00BA05C7" w:rsidRDefault="002D28B8" w:rsidP="002D28B8">
      <w:pPr>
        <w:pStyle w:val="IvDbodytext"/>
        <w:rPr>
          <w:rFonts w:eastAsiaTheme="minorEastAsia"/>
          <w:color w:val="000000" w:themeColor="text1"/>
          <w:lang w:val="en-US" w:eastAsia="zh-CN"/>
        </w:rPr>
      </w:pPr>
      <w:r w:rsidRPr="00A26124">
        <w:rPr>
          <w:rStyle w:val="IvDbodytextChar"/>
          <w:color w:val="000000" w:themeColor="text1"/>
        </w:rPr>
        <w:t xml:space="preserve">The table 1 shows the free space pathloss for GEO and LEO satellites for the scenarios defined in </w:t>
      </w:r>
      <w:r w:rsidRPr="00A26124">
        <w:rPr>
          <w:color w:val="000000" w:themeColor="text1"/>
        </w:rPr>
        <w:t xml:space="preserve">Table 6.1.1.1-9 in [3]. The scenarios are also included in the Appendix of this contribution for convenient reading. SC1-SC5, SC 16- shows the results GEO with different assumptions. SC6-SC15 and SDC21-SC30 show the results for LEO with different assumptions. Higher pathloss for GEO compared to LEO can be observed from these results. The </w:t>
      </w:r>
      <w:r w:rsidRPr="00A26124">
        <w:rPr>
          <w:rFonts w:eastAsiaTheme="minorEastAsia"/>
          <w:color w:val="000000" w:themeColor="text1"/>
          <w:lang w:val="en-US" w:eastAsia="zh-CN"/>
        </w:rPr>
        <w:t xml:space="preserve">UE </w:t>
      </w:r>
      <w:r w:rsidR="00823D85">
        <w:rPr>
          <w:rFonts w:eastAsiaTheme="minorEastAsia"/>
          <w:color w:val="000000" w:themeColor="text1"/>
          <w:lang w:val="en-US" w:eastAsia="zh-CN"/>
        </w:rPr>
        <w:t xml:space="preserve">may </w:t>
      </w:r>
      <w:r w:rsidRPr="00A26124">
        <w:rPr>
          <w:rFonts w:eastAsiaTheme="minorEastAsia"/>
          <w:color w:val="000000" w:themeColor="text1"/>
          <w:lang w:val="en-US" w:eastAsia="zh-CN"/>
        </w:rPr>
        <w:t xml:space="preserve">therefore use more transmit power for reaching a satellite at 36 00 km above the earth compared to reaching a satellite above 16 000 km above the earth. This means, for a UE with only 4 reportable values, it is </w:t>
      </w:r>
      <w:r>
        <w:rPr>
          <w:rFonts w:eastAsiaTheme="minorEastAsia"/>
          <w:color w:val="000000" w:themeColor="text1"/>
          <w:lang w:val="en-US" w:eastAsia="zh-CN"/>
        </w:rPr>
        <w:t xml:space="preserve">therefore </w:t>
      </w:r>
      <w:r w:rsidRPr="00A26124">
        <w:rPr>
          <w:rFonts w:eastAsiaTheme="minorEastAsia"/>
          <w:color w:val="000000" w:themeColor="text1"/>
          <w:lang w:val="en-US" w:eastAsia="zh-CN"/>
        </w:rPr>
        <w:t xml:space="preserve">reasonable to assume more negative values for GEO compared to LEO since </w:t>
      </w:r>
      <w:r w:rsidR="00DC3DC4">
        <w:rPr>
          <w:rFonts w:eastAsiaTheme="minorEastAsia"/>
          <w:color w:val="000000" w:themeColor="text1"/>
          <w:lang w:val="en-US" w:eastAsia="zh-CN"/>
        </w:rPr>
        <w:t>they can provide more accurate information about the actual power usage to the network. The network can use this information to</w:t>
      </w:r>
      <w:r w:rsidR="004A0B0F">
        <w:rPr>
          <w:rFonts w:eastAsiaTheme="minorEastAsia"/>
          <w:color w:val="000000" w:themeColor="text1"/>
          <w:lang w:val="en-US" w:eastAsia="zh-CN"/>
        </w:rPr>
        <w:t xml:space="preserve"> perform link adaptation</w:t>
      </w:r>
      <w:r w:rsidR="00FB528F">
        <w:rPr>
          <w:rFonts w:eastAsiaTheme="minorEastAsia"/>
          <w:color w:val="000000" w:themeColor="text1"/>
          <w:lang w:val="en-US" w:eastAsia="zh-CN"/>
        </w:rPr>
        <w:t>, e.g. to select more suitable transmission parameters</w:t>
      </w:r>
      <w:r w:rsidR="004A0B0F">
        <w:rPr>
          <w:rFonts w:eastAsiaTheme="minorEastAsia"/>
          <w:color w:val="000000" w:themeColor="text1"/>
          <w:lang w:val="en-US" w:eastAsia="zh-CN"/>
        </w:rPr>
        <w:t xml:space="preserve">. </w:t>
      </w:r>
    </w:p>
    <w:p w14:paraId="2A0CF21F" w14:textId="4BD2FD04" w:rsidR="002D28B8" w:rsidRPr="007F71A3" w:rsidRDefault="002D28B8" w:rsidP="002D28B8">
      <w:pPr>
        <w:pStyle w:val="IvDbodytext"/>
        <w:rPr>
          <w:rStyle w:val="IvDbodytextChar"/>
          <w:rFonts w:eastAsiaTheme="minorEastAsia"/>
          <w:color w:val="000000" w:themeColor="text1"/>
          <w:lang w:val="en-US" w:eastAsia="zh-CN"/>
        </w:rPr>
      </w:pPr>
      <w:r>
        <w:rPr>
          <w:rFonts w:eastAsiaTheme="minorEastAsia"/>
          <w:color w:val="000000" w:themeColor="text1"/>
          <w:lang w:val="en-US" w:eastAsia="zh-CN"/>
        </w:rPr>
        <w:lastRenderedPageBreak/>
        <w:t xml:space="preserve">We have made our proposals in Table 2 </w:t>
      </w:r>
      <w:r w:rsidRPr="007F71A3">
        <w:rPr>
          <w:rFonts w:eastAsiaTheme="minorEastAsia"/>
          <w:color w:val="000000" w:themeColor="text1"/>
          <w:lang w:val="en-US" w:eastAsia="zh-CN"/>
        </w:rPr>
        <w:t>for normal coverage and Table 3 for enhanced coverage. For normal coverage, we have kept the lower range (-54) from legacy and have included 3 more negative values compared to the legacy table which is used for LEO. Similarly, for enhanced coverage, we have proposed to reuse the lower range from legacy table but to include more negative values to have better resolution in the lower range</w:t>
      </w:r>
      <w:r w:rsidR="00527F63" w:rsidRPr="007F71A3">
        <w:rPr>
          <w:rFonts w:eastAsiaTheme="minorEastAsia"/>
          <w:color w:val="000000" w:themeColor="text1"/>
          <w:lang w:val="en-US" w:eastAsia="zh-CN"/>
        </w:rPr>
        <w:t xml:space="preserve">. </w:t>
      </w:r>
    </w:p>
    <w:p w14:paraId="4DB14D14" w14:textId="361FDC4C" w:rsidR="002D28B8" w:rsidRPr="005D5994" w:rsidRDefault="002D28B8" w:rsidP="0017283D">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sidR="00D471DE">
        <w:rPr>
          <w:rStyle w:val="IvDbodytextChar"/>
          <w:b/>
          <w:bCs/>
          <w:color w:val="000000" w:themeColor="text1"/>
        </w:rPr>
        <w:t>6</w:t>
      </w:r>
      <w:r w:rsidRPr="007F71A3">
        <w:rPr>
          <w:rStyle w:val="IvDbodytextChar"/>
          <w:b/>
          <w:bCs/>
          <w:color w:val="000000" w:themeColor="text1"/>
        </w:rPr>
        <w:t xml:space="preserve">: GEO satellites operate around 36 000 km above the earth while LEO satellites operates around </w:t>
      </w:r>
      <w:r w:rsidR="00C13B4A" w:rsidRPr="007F71A3">
        <w:rPr>
          <w:rStyle w:val="IvDbodytextChar"/>
          <w:b/>
          <w:bCs/>
          <w:color w:val="000000" w:themeColor="text1"/>
        </w:rPr>
        <w:t xml:space="preserve">500 - </w:t>
      </w:r>
      <w:r w:rsidRPr="007F71A3">
        <w:rPr>
          <w:rStyle w:val="IvDbodytextChar"/>
          <w:b/>
          <w:bCs/>
          <w:color w:val="000000" w:themeColor="text1"/>
        </w:rPr>
        <w:t>1 200 km above the earth.</w:t>
      </w:r>
      <w:r w:rsidRPr="005D5994">
        <w:rPr>
          <w:rStyle w:val="IvDbodytextChar"/>
          <w:b/>
          <w:bCs/>
          <w:color w:val="000000" w:themeColor="text1"/>
        </w:rPr>
        <w:t xml:space="preserve"> </w:t>
      </w:r>
    </w:p>
    <w:p w14:paraId="25E6CC7D" w14:textId="77777777" w:rsidR="002D28B8" w:rsidRPr="005D5994" w:rsidRDefault="002D28B8" w:rsidP="002D28B8">
      <w:pPr>
        <w:pStyle w:val="IvDbodytext"/>
        <w:rPr>
          <w:rStyle w:val="IvDbodytextChar"/>
          <w:color w:val="000000" w:themeColor="text1"/>
        </w:rPr>
      </w:pPr>
    </w:p>
    <w:p w14:paraId="223F912F" w14:textId="3C56542F"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7BB16D45" w14:textId="77777777" w:rsidR="002D28B8" w:rsidRPr="005D5994" w:rsidRDefault="002D28B8" w:rsidP="002D28B8">
      <w:pPr>
        <w:pStyle w:val="IvDbodytext"/>
        <w:rPr>
          <w:rStyle w:val="IvDbodytextChar"/>
          <w:color w:val="000000" w:themeColor="text1"/>
        </w:rPr>
      </w:pPr>
    </w:p>
    <w:p w14:paraId="60B9EEEB" w14:textId="103D7C87" w:rsidR="002D28B8" w:rsidRPr="005D5994" w:rsidRDefault="002D28B8" w:rsidP="002D28B8">
      <w:pPr>
        <w:pStyle w:val="TH"/>
        <w:rPr>
          <w:color w:val="000000" w:themeColor="text1"/>
        </w:rPr>
      </w:pPr>
      <w:r w:rsidRPr="005D5994">
        <w:rPr>
          <w:color w:val="000000" w:themeColor="text1"/>
        </w:rPr>
        <w:t xml:space="preserve">Table </w:t>
      </w:r>
      <w:r w:rsidR="00E00636">
        <w:rPr>
          <w:color w:val="000000" w:themeColor="text1"/>
          <w:lang w:val="en-US"/>
        </w:rPr>
        <w:t>2</w:t>
      </w:r>
      <w:r w:rsidRPr="005D5994">
        <w:rPr>
          <w:color w:val="000000" w:themeColor="text1"/>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754C9B30"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0F9B24" w14:textId="77777777" w:rsidR="002D28B8" w:rsidRPr="005D5994" w:rsidRDefault="002D28B8" w:rsidP="00E7404F">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BF91E3" w14:textId="77777777" w:rsidR="002D28B8" w:rsidRPr="005D5994" w:rsidRDefault="002D28B8" w:rsidP="00E7404F">
            <w:pPr>
              <w:pStyle w:val="TAH"/>
              <w:rPr>
                <w:rFonts w:eastAsia="SimSun"/>
                <w:color w:val="000000" w:themeColor="text1"/>
              </w:rPr>
            </w:pPr>
            <w:r w:rsidRPr="005D5994">
              <w:rPr>
                <w:rFonts w:eastAsia="SimSun"/>
                <w:color w:val="000000" w:themeColor="text1"/>
              </w:rPr>
              <w:t>Measured quantity value (dB)</w:t>
            </w:r>
          </w:p>
        </w:tc>
      </w:tr>
      <w:tr w:rsidR="002D28B8" w:rsidRPr="005D5994" w14:paraId="22030ED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EA65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9483416" w14:textId="77777777"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28B8" w:rsidRPr="005D5994" w14:paraId="5372D25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5D9962"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3D23CCA"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28B8" w:rsidRPr="005D5994" w14:paraId="04335879"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FC6650"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EDFDED" w14:textId="77777777" w:rsidR="002D28B8" w:rsidRPr="005D5994" w:rsidRDefault="002D28B8" w:rsidP="00E7404F">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362A6DB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0D5D899"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66E339B9"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14C0A4FC" w14:textId="77777777" w:rsidR="002D28B8" w:rsidRPr="005D5994" w:rsidRDefault="002D28B8" w:rsidP="002D28B8">
      <w:pPr>
        <w:pStyle w:val="IvDbodytext"/>
        <w:rPr>
          <w:rStyle w:val="IvDbodytextChar"/>
          <w:color w:val="000000" w:themeColor="text1"/>
        </w:rPr>
      </w:pPr>
      <w:r w:rsidRPr="005D5994">
        <w:rPr>
          <w:rStyle w:val="IvDbodytextChar"/>
          <w:color w:val="000000" w:themeColor="text1"/>
        </w:rPr>
        <w:t xml:space="preserve"> </w:t>
      </w:r>
    </w:p>
    <w:p w14:paraId="3D86094D" w14:textId="77777777" w:rsidR="002D28B8" w:rsidRPr="005D5994" w:rsidRDefault="002D28B8" w:rsidP="002D28B8">
      <w:pPr>
        <w:pStyle w:val="IvDbodytext"/>
        <w:rPr>
          <w:rStyle w:val="IvDbodytextChar"/>
          <w:color w:val="000000" w:themeColor="text1"/>
        </w:rPr>
      </w:pPr>
    </w:p>
    <w:p w14:paraId="5A1F99D3" w14:textId="3179E836" w:rsidR="002D28B8" w:rsidRPr="005D5994" w:rsidRDefault="002D28B8" w:rsidP="002D28B8">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sidR="00E8488E">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095D1F1A" w14:textId="77777777" w:rsidR="002D28B8" w:rsidRPr="005D5994" w:rsidRDefault="002D28B8" w:rsidP="002D28B8">
      <w:pPr>
        <w:pStyle w:val="IvDbodytext"/>
        <w:rPr>
          <w:rStyle w:val="IvDbodytextChar"/>
          <w:color w:val="000000" w:themeColor="text1"/>
        </w:rPr>
      </w:pPr>
    </w:p>
    <w:p w14:paraId="547EEE0E" w14:textId="77777777" w:rsidR="002D28B8" w:rsidRPr="005D5994" w:rsidRDefault="002D28B8" w:rsidP="002D28B8">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28B8" w:rsidRPr="005D5994" w14:paraId="0A1FB848"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7F5F1D" w14:textId="77777777" w:rsidR="002D28B8" w:rsidRPr="005D5994" w:rsidRDefault="002D28B8" w:rsidP="00E7404F">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708EB6" w14:textId="77777777" w:rsidR="002D28B8" w:rsidRPr="005D5994" w:rsidRDefault="002D28B8" w:rsidP="00E7404F">
            <w:pPr>
              <w:pStyle w:val="TAH"/>
              <w:rPr>
                <w:color w:val="000000" w:themeColor="text1"/>
                <w:lang w:eastAsia="ja-JP"/>
              </w:rPr>
            </w:pPr>
            <w:r w:rsidRPr="005D5994">
              <w:rPr>
                <w:color w:val="000000" w:themeColor="text1"/>
                <w:lang w:eastAsia="ja-JP"/>
              </w:rPr>
              <w:t>Measured quantity value (dB)</w:t>
            </w:r>
          </w:p>
        </w:tc>
      </w:tr>
      <w:tr w:rsidR="002D28B8" w:rsidRPr="005D5994" w14:paraId="2A1FE7AC"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ED65AA"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7621DDA" w14:textId="65052B7A" w:rsidR="002D28B8" w:rsidRPr="005D5994" w:rsidRDefault="002D28B8" w:rsidP="00E7404F">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4</w:t>
            </w:r>
            <w:r w:rsidRPr="005D5994">
              <w:rPr>
                <w:color w:val="000000" w:themeColor="text1"/>
                <w:lang w:eastAsia="ja-JP"/>
              </w:rPr>
              <w:t>0</w:t>
            </w:r>
          </w:p>
        </w:tc>
      </w:tr>
      <w:tr w:rsidR="002D28B8" w:rsidRPr="005D5994" w14:paraId="188F21F6"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507832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3F6EEC" w14:textId="246C8FEE"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sidR="000F2FFE">
              <w:rPr>
                <w:color w:val="000000" w:themeColor="text1"/>
                <w:lang w:val="en-US" w:eastAsia="ja-JP"/>
              </w:rPr>
              <w:t>3</w:t>
            </w:r>
            <w:r w:rsidRPr="005D5994">
              <w:rPr>
                <w:color w:val="000000" w:themeColor="text1"/>
                <w:lang w:eastAsia="ja-JP"/>
              </w:rPr>
              <w:t>0</w:t>
            </w:r>
          </w:p>
        </w:tc>
      </w:tr>
      <w:tr w:rsidR="002D28B8" w:rsidRPr="005D5994" w14:paraId="2188680B"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16A61F"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DEFBF3D" w14:textId="1A798C30" w:rsidR="002D28B8" w:rsidRPr="005D5994" w:rsidRDefault="002D28B8" w:rsidP="00E7404F">
            <w:pPr>
              <w:pStyle w:val="TAC"/>
              <w:rPr>
                <w:color w:val="000000" w:themeColor="text1"/>
                <w:lang w:eastAsia="ja-JP"/>
              </w:rPr>
            </w:pPr>
            <w:r w:rsidRPr="005D5994">
              <w:rPr>
                <w:color w:val="000000" w:themeColor="text1"/>
                <w:lang w:eastAsia="ja-JP"/>
              </w:rPr>
              <w:t>-</w:t>
            </w:r>
            <w:r w:rsidR="000F2FFE">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28B8" w:rsidRPr="005D5994" w14:paraId="20EAFD8E"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0C4298" w14:textId="77777777" w:rsidR="002D28B8" w:rsidRPr="005D5994" w:rsidRDefault="002D28B8" w:rsidP="00E7404F">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6637778" w14:textId="77777777" w:rsidR="002D28B8" w:rsidRPr="005D5994" w:rsidRDefault="002D28B8" w:rsidP="00E7404F">
            <w:pPr>
              <w:pStyle w:val="TAC"/>
              <w:rPr>
                <w:color w:val="000000" w:themeColor="text1"/>
                <w:lang w:eastAsia="ja-JP"/>
              </w:rPr>
            </w:pPr>
            <w:r w:rsidRPr="005D5994">
              <w:rPr>
                <w:color w:val="000000" w:themeColor="text1"/>
                <w:lang w:eastAsia="ja-JP"/>
              </w:rPr>
              <w:t>PH ≥ 6</w:t>
            </w:r>
          </w:p>
        </w:tc>
      </w:tr>
    </w:tbl>
    <w:p w14:paraId="720DE495" w14:textId="77777777" w:rsidR="002D28B8" w:rsidRPr="00C41A1E" w:rsidRDefault="002D28B8" w:rsidP="002D28B8">
      <w:pPr>
        <w:pStyle w:val="Proposal"/>
        <w:rPr>
          <w:b w:val="0"/>
          <w:bCs w:val="0"/>
          <w:color w:val="000000" w:themeColor="text1"/>
          <w:lang w:val="en-GB"/>
        </w:rPr>
      </w:pPr>
    </w:p>
    <w:p w14:paraId="1A072A95" w14:textId="277E0714" w:rsidR="002D28B8" w:rsidRPr="00C41A1E" w:rsidRDefault="002D28B8" w:rsidP="002D28B8">
      <w:pPr>
        <w:pStyle w:val="Proposal"/>
        <w:rPr>
          <w:b w:val="0"/>
          <w:bCs w:val="0"/>
          <w:color w:val="000000" w:themeColor="text1"/>
          <w:lang w:val="en-GB"/>
        </w:rPr>
      </w:pPr>
      <w:r>
        <w:rPr>
          <w:b w:val="0"/>
          <w:bCs w:val="0"/>
          <w:color w:val="000000" w:themeColor="text1"/>
          <w:lang w:val="en-GB"/>
        </w:rPr>
        <w:t>In addition, t</w:t>
      </w:r>
      <w:r w:rsidRPr="00C41A1E">
        <w:rPr>
          <w:b w:val="0"/>
          <w:bCs w:val="0"/>
          <w:color w:val="000000" w:themeColor="text1"/>
          <w:lang w:val="en-GB"/>
        </w:rPr>
        <w:t xml:space="preserve">he PHR reporting tables for UE power class 6 contain square brackets. Following the logic from legacy, the PC3 and PC5 PHR reporting tables for normal coverage can be reused for PC6. The values of enhanced coverage table </w:t>
      </w:r>
      <w:r w:rsidR="006402F0">
        <w:rPr>
          <w:b w:val="0"/>
          <w:bCs w:val="0"/>
          <w:color w:val="000000" w:themeColor="text1"/>
          <w:lang w:val="en-GB"/>
        </w:rPr>
        <w:t xml:space="preserve">for PC6 </w:t>
      </w:r>
      <w:r w:rsidRPr="00C41A1E">
        <w:rPr>
          <w:b w:val="0"/>
          <w:bCs w:val="0"/>
          <w:color w:val="000000" w:themeColor="text1"/>
          <w:lang w:val="en-GB"/>
        </w:rPr>
        <w:t xml:space="preserve">were </w:t>
      </w:r>
      <w:r>
        <w:rPr>
          <w:b w:val="0"/>
          <w:bCs w:val="0"/>
          <w:color w:val="000000" w:themeColor="text1"/>
          <w:lang w:val="en-GB"/>
        </w:rPr>
        <w:t>modified</w:t>
      </w:r>
      <w:r w:rsidRPr="00C41A1E">
        <w:rPr>
          <w:b w:val="0"/>
          <w:bCs w:val="0"/>
          <w:color w:val="000000" w:themeColor="text1"/>
          <w:lang w:val="en-GB"/>
        </w:rPr>
        <w:t xml:space="preserve"> in legacy</w:t>
      </w:r>
      <w:r w:rsidR="00974062">
        <w:rPr>
          <w:b w:val="0"/>
          <w:bCs w:val="0"/>
          <w:color w:val="000000" w:themeColor="text1"/>
          <w:lang w:val="en-GB"/>
        </w:rPr>
        <w:t xml:space="preserve"> to include more negative values because of the lower transmit power</w:t>
      </w:r>
      <w:r w:rsidR="00E84752">
        <w:rPr>
          <w:b w:val="0"/>
          <w:bCs w:val="0"/>
          <w:color w:val="000000" w:themeColor="text1"/>
          <w:lang w:val="en-GB"/>
        </w:rPr>
        <w:t xml:space="preserve">. </w:t>
      </w:r>
      <w:r w:rsidR="006402F0">
        <w:rPr>
          <w:b w:val="0"/>
          <w:bCs w:val="0"/>
          <w:color w:val="000000" w:themeColor="text1"/>
          <w:lang w:val="en-GB"/>
        </w:rPr>
        <w:t xml:space="preserve">Because of same reason, </w:t>
      </w:r>
      <w:r w:rsidR="00E84752">
        <w:rPr>
          <w:b w:val="0"/>
          <w:bCs w:val="0"/>
          <w:color w:val="000000" w:themeColor="text1"/>
          <w:lang w:val="en-GB"/>
        </w:rPr>
        <w:t>valu</w:t>
      </w:r>
      <w:r w:rsidR="00B03898">
        <w:rPr>
          <w:b w:val="0"/>
          <w:bCs w:val="0"/>
          <w:color w:val="000000" w:themeColor="text1"/>
          <w:lang w:val="en-GB"/>
        </w:rPr>
        <w:t xml:space="preserve">es from the normal coverage </w:t>
      </w:r>
      <w:r w:rsidR="006402F0">
        <w:rPr>
          <w:b w:val="0"/>
          <w:bCs w:val="0"/>
          <w:color w:val="000000" w:themeColor="text1"/>
          <w:lang w:val="en-GB"/>
        </w:rPr>
        <w:t xml:space="preserve">are proposed to be reused for </w:t>
      </w:r>
      <w:r w:rsidR="00B03898">
        <w:rPr>
          <w:b w:val="0"/>
          <w:bCs w:val="0"/>
          <w:color w:val="000000" w:themeColor="text1"/>
          <w:lang w:val="en-GB"/>
        </w:rPr>
        <w:t xml:space="preserve">lower range while the maximum range is kept same as in legacy, i.e. 0. </w:t>
      </w:r>
    </w:p>
    <w:p w14:paraId="17306235" w14:textId="77777777" w:rsidR="003613DF" w:rsidRDefault="003613DF" w:rsidP="008A0D3F">
      <w:pPr>
        <w:tabs>
          <w:tab w:val="left" w:pos="2790"/>
        </w:tabs>
        <w:rPr>
          <w:color w:val="FF0000"/>
          <w:lang w:val="en-GB" w:eastAsia="ja-JP"/>
        </w:rPr>
      </w:pPr>
    </w:p>
    <w:p w14:paraId="4263225D" w14:textId="0E201CD0" w:rsidR="00BA7412" w:rsidRPr="005D5994" w:rsidRDefault="008111A9" w:rsidP="00BA7412">
      <w:pPr>
        <w:pStyle w:val="Proposal"/>
        <w:numPr>
          <w:ilvl w:val="0"/>
          <w:numId w:val="2"/>
        </w:numPr>
        <w:ind w:left="1701" w:hanging="1701"/>
        <w:rPr>
          <w:rStyle w:val="IvDbodytextChar"/>
          <w:color w:val="000000" w:themeColor="text1"/>
        </w:rPr>
      </w:pPr>
      <w:r w:rsidRPr="005D5994">
        <w:rPr>
          <w:rStyle w:val="IvDbodytextChar"/>
          <w:color w:val="000000" w:themeColor="text1"/>
        </w:rPr>
        <w:t xml:space="preserve">For </w:t>
      </w:r>
      <w:r>
        <w:rPr>
          <w:rStyle w:val="IvDbodytextChar"/>
          <w:color w:val="000000" w:themeColor="text1"/>
        </w:rPr>
        <w:t>NB-IoT PC</w:t>
      </w:r>
      <w:r w:rsidR="00BA7412">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normal coverage managed by GEO with only 4 reportable values, the PHR reporting values </w:t>
      </w:r>
      <w:r w:rsidR="00BA7412">
        <w:rPr>
          <w:rStyle w:val="IvDbodytextChar"/>
          <w:color w:val="000000" w:themeColor="text1"/>
        </w:rPr>
        <w:t xml:space="preserve">from normal coverage for PC3 and PC5 are reused. </w:t>
      </w:r>
    </w:p>
    <w:p w14:paraId="7DC57B2D" w14:textId="15490EE5" w:rsidR="008111A9" w:rsidRPr="005D5994" w:rsidRDefault="008111A9" w:rsidP="008111A9">
      <w:pPr>
        <w:pStyle w:val="IvDbodytext"/>
        <w:rPr>
          <w:rStyle w:val="IvDbodytextChar"/>
          <w:color w:val="000000" w:themeColor="text1"/>
        </w:rPr>
      </w:pPr>
    </w:p>
    <w:p w14:paraId="518891D9" w14:textId="77777777" w:rsidR="008111A9" w:rsidRDefault="008111A9" w:rsidP="008A0D3F">
      <w:pPr>
        <w:tabs>
          <w:tab w:val="left" w:pos="2790"/>
        </w:tabs>
        <w:rPr>
          <w:color w:val="FF0000"/>
          <w:lang w:val="en-GB" w:eastAsia="ja-JP"/>
        </w:rPr>
      </w:pPr>
    </w:p>
    <w:p w14:paraId="7AF99744" w14:textId="5219CD3D" w:rsidR="004E219F" w:rsidRPr="005D5994" w:rsidRDefault="004E219F" w:rsidP="004E219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NB-IoT PC</w:t>
      </w:r>
      <w:r w:rsidR="00DD0ABB">
        <w:rPr>
          <w:rStyle w:val="IvDbodytextChar"/>
          <w:color w:val="000000" w:themeColor="text1"/>
        </w:rPr>
        <w:t>6</w:t>
      </w:r>
      <w:r>
        <w:rPr>
          <w:rStyle w:val="IvDbodytextChar"/>
          <w:color w:val="000000" w:themeColor="text1"/>
        </w:rPr>
        <w:t xml:space="preserve"> </w:t>
      </w:r>
      <w:r w:rsidRPr="005D5994">
        <w:rPr>
          <w:rStyle w:val="IvDbodytextChar"/>
          <w:color w:val="000000" w:themeColor="text1"/>
        </w:rPr>
        <w:t xml:space="preserve">UE in </w:t>
      </w:r>
      <w:r w:rsidR="00DD0ABB">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542D0ED4" w14:textId="77777777" w:rsidR="004E219F" w:rsidRPr="005D5994" w:rsidRDefault="004E219F" w:rsidP="004E219F">
      <w:pPr>
        <w:pStyle w:val="IvDbodytext"/>
        <w:rPr>
          <w:rStyle w:val="IvDbodytextChar"/>
          <w:color w:val="000000" w:themeColor="text1"/>
        </w:rPr>
      </w:pPr>
    </w:p>
    <w:p w14:paraId="391AFC27" w14:textId="3C4BCA12" w:rsidR="0037155E" w:rsidRPr="00B53A15" w:rsidRDefault="0037155E" w:rsidP="0037155E">
      <w:pPr>
        <w:pStyle w:val="TH"/>
      </w:pPr>
      <w:r w:rsidRPr="00B53A15">
        <w:lastRenderedPageBreak/>
        <w:t xml:space="preserve">Table </w:t>
      </w:r>
      <w:r w:rsidR="002B45CB">
        <w:rPr>
          <w:lang w:val="en-US"/>
        </w:rPr>
        <w:t>4</w:t>
      </w:r>
      <w:r w:rsidRPr="00B53A15">
        <w:t xml:space="preserve">: </w:t>
      </w:r>
      <w:r w:rsidRPr="00B53A15">
        <w:rPr>
          <w:lang w:val="en-US"/>
        </w:rPr>
        <w:t>P</w:t>
      </w:r>
      <w:r w:rsidRPr="00B53A15">
        <w:t xml:space="preserve">ower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37155E" w:rsidRPr="00B53A15" w14:paraId="4439E05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484234"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09D27" w14:textId="77777777" w:rsidR="0037155E" w:rsidRPr="00B53A15" w:rsidRDefault="0037155E" w:rsidP="00E7404F">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37155E" w:rsidRPr="00B53A15" w14:paraId="58C7E182"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B5F8D11"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B3B8DE"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37155E" w:rsidRPr="00B53A15" w14:paraId="3435FB45"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230F4C"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0E8CA1"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37155E" w:rsidRPr="00B53A15" w14:paraId="5BDE7F34"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F5466F"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9BC4EC"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37155E" w:rsidRPr="00B53A15" w14:paraId="4219AC7D" w14:textId="77777777" w:rsidTr="00E7404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2D645" w14:textId="77777777" w:rsidR="0037155E" w:rsidRPr="00B53A15" w:rsidRDefault="0037155E" w:rsidP="00E7404F">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A2C985" w14:textId="77777777" w:rsidR="0037155E" w:rsidRPr="00B53A15" w:rsidRDefault="0037155E" w:rsidP="00E7404F">
            <w:pPr>
              <w:keepNext/>
              <w:keepLines/>
              <w:spacing w:after="0"/>
              <w:jc w:val="center"/>
              <w:rPr>
                <w:rFonts w:eastAsia="Malgun Gothic"/>
                <w:sz w:val="18"/>
                <w:lang w:eastAsia="ja-JP"/>
              </w:rPr>
            </w:pPr>
            <w:r w:rsidRPr="00B53A15">
              <w:rPr>
                <w:rFonts w:cs="Arial"/>
                <w:sz w:val="18"/>
                <w:lang w:eastAsia="ja-JP"/>
              </w:rPr>
              <w:t>PH ≥ 0</w:t>
            </w:r>
          </w:p>
        </w:tc>
      </w:tr>
    </w:tbl>
    <w:p w14:paraId="29068A6F" w14:textId="77777777" w:rsidR="004E219F" w:rsidRPr="00E45F92" w:rsidRDefault="004E219F" w:rsidP="008A0D3F">
      <w:pPr>
        <w:tabs>
          <w:tab w:val="left" w:pos="2790"/>
        </w:tabs>
        <w:rPr>
          <w:color w:val="FF0000"/>
          <w:lang w:val="en-GB" w:eastAsia="ja-JP"/>
        </w:rPr>
      </w:pP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03E34C2A" w:rsidR="00067F3D" w:rsidRPr="005077FB" w:rsidRDefault="00067F3D" w:rsidP="00067F3D">
      <w:pPr>
        <w:pStyle w:val="BodyText"/>
        <w:rPr>
          <w:rFonts w:cs="Arial"/>
          <w:color w:val="000000" w:themeColor="text1"/>
        </w:rPr>
      </w:pPr>
      <w:r w:rsidRPr="005077FB">
        <w:rPr>
          <w:rFonts w:cs="Arial"/>
          <w:color w:val="000000" w:themeColor="text1"/>
        </w:rPr>
        <w:t xml:space="preserve">In this contribution we have discussed and provided our view on the </w:t>
      </w:r>
      <w:r w:rsidR="004D1CC0">
        <w:rPr>
          <w:rFonts w:cs="Arial"/>
          <w:color w:val="000000" w:themeColor="text1"/>
        </w:rPr>
        <w:t xml:space="preserve">remaining </w:t>
      </w:r>
      <w:r w:rsidRPr="005077FB">
        <w:rPr>
          <w:rFonts w:cs="Arial"/>
          <w:color w:val="000000" w:themeColor="text1"/>
        </w:rPr>
        <w:t xml:space="preserve">RRM issues </w:t>
      </w:r>
      <w:r w:rsidR="004D1CC0">
        <w:rPr>
          <w:rFonts w:cs="Arial"/>
          <w:color w:val="000000" w:themeColor="text1"/>
        </w:rPr>
        <w:t xml:space="preserve">related to the core and performance part based on the </w:t>
      </w:r>
      <w:r w:rsidRPr="005077FB">
        <w:rPr>
          <w:rFonts w:cs="Arial"/>
          <w:color w:val="000000" w:themeColor="text1"/>
        </w:rPr>
        <w:t xml:space="preserve">way forward document </w:t>
      </w:r>
      <w:r w:rsidR="004D1CC0">
        <w:rPr>
          <w:rFonts w:cs="Arial"/>
          <w:color w:val="000000" w:themeColor="text1"/>
        </w:rPr>
        <w:t xml:space="preserve">agreed </w:t>
      </w:r>
      <w:r w:rsidRPr="005077FB">
        <w:rPr>
          <w:rFonts w:cs="Arial"/>
          <w:color w:val="000000" w:themeColor="text1"/>
        </w:rPr>
        <w:t xml:space="preserve">at last meeting. </w:t>
      </w:r>
      <w:r w:rsidR="00E709AD" w:rsidRPr="005077FB">
        <w:rPr>
          <w:rFonts w:cs="Arial"/>
          <w:color w:val="000000" w:themeColor="text1"/>
        </w:rPr>
        <w:t>Based on the discussions, we have made following proposals:</w:t>
      </w:r>
    </w:p>
    <w:p w14:paraId="13B28D88" w14:textId="77777777" w:rsidR="00780DEC" w:rsidRPr="00E45F92" w:rsidRDefault="00780DEC" w:rsidP="00073483">
      <w:pPr>
        <w:pStyle w:val="Proposal"/>
        <w:rPr>
          <w:color w:val="FF0000"/>
        </w:rPr>
      </w:pPr>
    </w:p>
    <w:p w14:paraId="5923DF71" w14:textId="77777777" w:rsidR="0017283D" w:rsidRPr="00ED48FD" w:rsidRDefault="0017283D" w:rsidP="0017283D">
      <w:pPr>
        <w:pStyle w:val="Proposal"/>
        <w:numPr>
          <w:ilvl w:val="0"/>
          <w:numId w:val="23"/>
        </w:numPr>
        <w:rPr>
          <w:color w:val="000000" w:themeColor="text1"/>
        </w:rPr>
      </w:pPr>
      <w:r w:rsidRPr="00ED48FD">
        <w:rPr>
          <w:color w:val="000000" w:themeColor="text1"/>
        </w:rPr>
        <w:t xml:space="preserve">In addition to the existing serving cell relaxation conditions, add following conditions for IoT NTN (eMTC and NB-IoT): The time span to T-service is longer than k, where k = 4 DRX cycle if not configured with eDRX_IDLE cycle, and k = 1 eDRX cycle if configured with eDRX_IDLE cycle. </w:t>
      </w:r>
    </w:p>
    <w:p w14:paraId="0D9B1930" w14:textId="77777777" w:rsidR="00986EA6" w:rsidRDefault="00986EA6" w:rsidP="00A21558">
      <w:pPr>
        <w:pStyle w:val="Proposal"/>
        <w:rPr>
          <w:color w:val="000000" w:themeColor="text1"/>
          <w:lang w:val="x-none"/>
        </w:rPr>
      </w:pPr>
    </w:p>
    <w:p w14:paraId="00FAC507"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1:</w:t>
      </w:r>
      <w:r w:rsidRPr="0017283D">
        <w:rPr>
          <w:color w:val="000000" w:themeColor="text1"/>
          <w:lang w:val="en-US"/>
        </w:rPr>
        <w:t xml:space="preserve"> Compared to NR NTN, IoT NTN supports operations with long DRX cycles and eDRX cycles.</w:t>
      </w:r>
    </w:p>
    <w:p w14:paraId="2F6545EE"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2:</w:t>
      </w:r>
      <w:r w:rsidRPr="0017283D">
        <w:rPr>
          <w:color w:val="000000" w:themeColor="text1"/>
          <w:lang w:val="en-US"/>
        </w:rPr>
        <w:t xml:space="preserve"> Measurement delays of NB-IoT and eMTC are considerably longer compared to NR NTN measurement delays. </w:t>
      </w:r>
    </w:p>
    <w:p w14:paraId="4144BAA4"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3:</w:t>
      </w:r>
      <w:r w:rsidRPr="0017283D">
        <w:rPr>
          <w:color w:val="000000" w:themeColor="text1"/>
          <w:lang w:val="en-US"/>
        </w:rPr>
        <w:t xml:space="preserve"> eDRX cycles of NB-IoT and eMTC can be up to almost 3 hours.</w:t>
      </w:r>
    </w:p>
    <w:p w14:paraId="04B8F66E" w14:textId="77777777" w:rsidR="0017283D" w:rsidRPr="0017283D" w:rsidRDefault="0017283D" w:rsidP="0017283D">
      <w:pPr>
        <w:pStyle w:val="ListParagraph"/>
        <w:ind w:left="480"/>
        <w:rPr>
          <w:color w:val="000000" w:themeColor="text1"/>
        </w:rPr>
      </w:pPr>
    </w:p>
    <w:p w14:paraId="46D28D10" w14:textId="77777777" w:rsidR="0017283D" w:rsidRPr="0017283D" w:rsidRDefault="0017283D" w:rsidP="0017283D">
      <w:pPr>
        <w:pStyle w:val="ListParagraph"/>
        <w:numPr>
          <w:ilvl w:val="0"/>
          <w:numId w:val="17"/>
        </w:numPr>
        <w:rPr>
          <w:color w:val="000000" w:themeColor="text1"/>
        </w:rPr>
      </w:pPr>
      <w:r w:rsidRPr="0017283D">
        <w:rPr>
          <w:b/>
          <w:bCs/>
          <w:color w:val="000000" w:themeColor="text1"/>
          <w:lang w:val="en-US"/>
        </w:rPr>
        <w:t>Observation 4:</w:t>
      </w:r>
      <w:r w:rsidRPr="0017283D">
        <w:rPr>
          <w:color w:val="000000" w:themeColor="text1"/>
          <w:lang w:val="en-US"/>
        </w:rPr>
        <w:t xml:space="preserve"> NB-IoT and eMTC UE can be without any serving cell measurements for almost 11 hours considering:</w:t>
      </w:r>
    </w:p>
    <w:p w14:paraId="167A7402" w14:textId="77777777" w:rsidR="0017283D" w:rsidRPr="0017283D" w:rsidRDefault="0017283D" w:rsidP="0017283D">
      <w:pPr>
        <w:pStyle w:val="ListParagraph"/>
        <w:numPr>
          <w:ilvl w:val="2"/>
          <w:numId w:val="22"/>
        </w:numPr>
        <w:rPr>
          <w:color w:val="000000" w:themeColor="text1"/>
        </w:rPr>
      </w:pPr>
      <w:r w:rsidRPr="0017283D">
        <w:rPr>
          <w:color w:val="000000" w:themeColor="text1"/>
          <w:lang w:val="en-US"/>
        </w:rPr>
        <w:t>longest eDRX cycle of ~ 3 hours,</w:t>
      </w:r>
    </w:p>
    <w:p w14:paraId="72C1385B" w14:textId="77777777" w:rsidR="0017283D" w:rsidRPr="0017283D" w:rsidRDefault="0017283D" w:rsidP="0017283D">
      <w:pPr>
        <w:pStyle w:val="ListParagraph"/>
        <w:numPr>
          <w:ilvl w:val="2"/>
          <w:numId w:val="22"/>
        </w:numPr>
        <w:rPr>
          <w:color w:val="000000" w:themeColor="text1"/>
        </w:rPr>
      </w:pPr>
      <w:r w:rsidRPr="0017283D">
        <w:rPr>
          <w:color w:val="000000" w:themeColor="text1"/>
          <w:lang w:val="en-US"/>
        </w:rPr>
        <w:t>discontinuous coverage of ~8 hours.</w:t>
      </w:r>
    </w:p>
    <w:p w14:paraId="06A4F294" w14:textId="77777777" w:rsidR="0017283D" w:rsidRDefault="0017283D" w:rsidP="00A21558">
      <w:pPr>
        <w:pStyle w:val="Proposal"/>
        <w:rPr>
          <w:color w:val="000000" w:themeColor="text1"/>
          <w:lang w:val="x-none"/>
        </w:rPr>
      </w:pPr>
    </w:p>
    <w:p w14:paraId="5EA59BB7" w14:textId="77777777" w:rsidR="0017283D" w:rsidRPr="00E34D4F" w:rsidRDefault="0017283D" w:rsidP="0017283D">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DRX cycle </w:t>
      </w:r>
      <w:r w:rsidRPr="00E34D4F">
        <w:rPr>
          <w:rFonts w:cs="Arial"/>
          <w:color w:val="000000" w:themeColor="text1"/>
        </w:rPr>
        <w:t>≥</w:t>
      </w:r>
      <w:r w:rsidRPr="00E34D4F">
        <w:rPr>
          <w:rFonts w:cs="v4.2.0"/>
          <w:color w:val="000000" w:themeColor="text1"/>
        </w:rPr>
        <w:t xml:space="preserve"> [1.28] sec,</w:t>
      </w:r>
      <w:r w:rsidRPr="00E34D4F">
        <w:rPr>
          <w:color w:val="000000" w:themeColor="text1"/>
        </w:rPr>
        <w:t xml:space="preserve"> </w:t>
      </w:r>
      <w:r w:rsidRPr="00E34D4F">
        <w:rPr>
          <w:rFonts w:cs="v4.2.0"/>
          <w:color w:val="000000" w:themeColor="text1"/>
        </w:rPr>
        <w:t xml:space="preserve">then </w:t>
      </w:r>
      <w:r w:rsidRPr="00E34D4F">
        <w:rPr>
          <w:color w:val="000000" w:themeColor="text1"/>
        </w:rPr>
        <w:t>the UE shall meet the serving cell evaluation requirements defined for DRX cycle of [640] ms starting from at least 2 configured DRX cycles before ‘</w:t>
      </w:r>
      <w:r w:rsidRPr="00E34D4F">
        <w:rPr>
          <w:i/>
          <w:iCs/>
          <w:color w:val="000000" w:themeColor="text1"/>
        </w:rPr>
        <w:t>t-Service-r17’</w:t>
      </w:r>
      <w:r w:rsidRPr="00E34D4F">
        <w:rPr>
          <w:color w:val="000000" w:themeColor="text1"/>
        </w:rPr>
        <w:t xml:space="preserve">. </w:t>
      </w:r>
    </w:p>
    <w:p w14:paraId="1253AAC1" w14:textId="77777777" w:rsidR="0017283D" w:rsidRPr="00E34D4F" w:rsidRDefault="0017283D" w:rsidP="0017283D">
      <w:pPr>
        <w:pStyle w:val="Proposal"/>
        <w:numPr>
          <w:ilvl w:val="0"/>
          <w:numId w:val="2"/>
        </w:numPr>
        <w:ind w:left="1701" w:hanging="1701"/>
        <w:rPr>
          <w:color w:val="000000" w:themeColor="text1"/>
          <w:lang w:val="en-GB"/>
        </w:rPr>
      </w:pPr>
      <w:r w:rsidRPr="00E34D4F">
        <w:rPr>
          <w:rFonts w:cs="v4.2.0"/>
          <w:color w:val="000000" w:themeColor="text1"/>
        </w:rPr>
        <w:t xml:space="preserve">If the UE is configured with </w:t>
      </w:r>
      <w:r w:rsidRPr="00E34D4F">
        <w:rPr>
          <w:color w:val="000000" w:themeColor="text1"/>
        </w:rPr>
        <w:t>‘</w:t>
      </w:r>
      <w:r w:rsidRPr="00E34D4F">
        <w:rPr>
          <w:i/>
          <w:iCs/>
          <w:color w:val="000000" w:themeColor="text1"/>
        </w:rPr>
        <w:t>t-Service-r17</w:t>
      </w:r>
      <w:r w:rsidRPr="00E34D4F">
        <w:rPr>
          <w:color w:val="000000" w:themeColor="text1"/>
        </w:rPr>
        <w:t>’ [2] in the serving cell</w:t>
      </w:r>
      <w:r w:rsidRPr="00E34D4F">
        <w:rPr>
          <w:rFonts w:cs="v4.2.0"/>
          <w:color w:val="000000" w:themeColor="text1"/>
        </w:rPr>
        <w:t xml:space="preserve"> and eDRX_IDLE, then the UE shall meet the requirements defined for DRX cycle length of [2.56] s in </w:t>
      </w:r>
      <w:r w:rsidRPr="00E34D4F">
        <w:rPr>
          <w:rFonts w:cs="v4.2.0"/>
          <w:snapToGrid w:val="0"/>
          <w:color w:val="000000" w:themeColor="text1"/>
        </w:rPr>
        <w:t xml:space="preserve">Table 4.7A.2.1.1-1 starting from at least [2] DRX cycles before </w:t>
      </w:r>
      <w:r w:rsidRPr="00E34D4F">
        <w:rPr>
          <w:color w:val="000000" w:themeColor="text1"/>
        </w:rPr>
        <w:t>‘</w:t>
      </w:r>
      <w:r w:rsidRPr="00E34D4F">
        <w:rPr>
          <w:i/>
          <w:iCs/>
          <w:color w:val="000000" w:themeColor="text1"/>
        </w:rPr>
        <w:t>t-Service-r17</w:t>
      </w:r>
      <w:r w:rsidRPr="00E34D4F">
        <w:rPr>
          <w:color w:val="000000" w:themeColor="text1"/>
        </w:rPr>
        <w:t>’.</w:t>
      </w:r>
    </w:p>
    <w:p w14:paraId="4C17E96D" w14:textId="77777777" w:rsidR="0017283D" w:rsidRDefault="0017283D" w:rsidP="0017283D">
      <w:pPr>
        <w:rPr>
          <w:color w:val="000000" w:themeColor="text1"/>
          <w:lang w:val="en-GB" w:eastAsia="ja-JP"/>
        </w:rPr>
      </w:pPr>
    </w:p>
    <w:p w14:paraId="4C62EB24" w14:textId="77777777" w:rsidR="0017283D" w:rsidRPr="00BE4729" w:rsidRDefault="0017283D" w:rsidP="0017283D">
      <w:pPr>
        <w:pStyle w:val="Proposal"/>
        <w:numPr>
          <w:ilvl w:val="0"/>
          <w:numId w:val="2"/>
        </w:numPr>
        <w:ind w:left="1701" w:hanging="1701"/>
        <w:jc w:val="left"/>
        <w:rPr>
          <w:rFonts w:eastAsia="DengXian" w:cs="Arial"/>
          <w:color w:val="000000" w:themeColor="text1"/>
          <w:spacing w:val="2"/>
        </w:rPr>
      </w:pPr>
      <w:r w:rsidRPr="00BE4729">
        <w:t xml:space="preserve">During discontinuous coverage, the UE </w:t>
      </w:r>
      <w:r w:rsidRPr="00390D83">
        <w:t>shall postpone measurements /radio monitoring until the UE is in in-coverage as defined by the previously acquired SIB32. Upon reaching in-coverage, the UE shall resume the</w:t>
      </w:r>
      <w:r w:rsidRPr="00BE4729">
        <w:t xml:space="preserve"> measurements. </w:t>
      </w:r>
    </w:p>
    <w:p w14:paraId="5826AC1C" w14:textId="77777777" w:rsidR="0017283D" w:rsidRDefault="0017283D" w:rsidP="00A21558">
      <w:pPr>
        <w:pStyle w:val="Proposal"/>
        <w:rPr>
          <w:color w:val="000000" w:themeColor="text1"/>
          <w:lang w:val="x-none"/>
        </w:rPr>
      </w:pPr>
    </w:p>
    <w:p w14:paraId="50ACEC5E" w14:textId="77777777" w:rsidR="00620C0A" w:rsidRPr="00150D60" w:rsidRDefault="00620C0A" w:rsidP="00620C0A">
      <w:pPr>
        <w:pStyle w:val="ListParagraph"/>
        <w:numPr>
          <w:ilvl w:val="0"/>
          <w:numId w:val="17"/>
        </w:numPr>
        <w:rPr>
          <w:b/>
          <w:bCs/>
          <w:color w:val="000000" w:themeColor="text1"/>
        </w:rPr>
      </w:pPr>
      <w:r w:rsidRPr="00150D60">
        <w:rPr>
          <w:b/>
          <w:bCs/>
          <w:color w:val="000000" w:themeColor="text1"/>
          <w:lang w:val="en-US"/>
        </w:rPr>
        <w:t xml:space="preserve">Observation 5: RAN4 has agreed to define separate PHR reporting tables for GSO and NGSO. </w:t>
      </w:r>
    </w:p>
    <w:p w14:paraId="31317046" w14:textId="77777777" w:rsidR="00620C0A" w:rsidRPr="00620C0A" w:rsidRDefault="00620C0A" w:rsidP="00A21558">
      <w:pPr>
        <w:pStyle w:val="Proposal"/>
        <w:rPr>
          <w:color w:val="000000" w:themeColor="text1"/>
          <w:lang w:val="x-none"/>
        </w:rPr>
      </w:pPr>
    </w:p>
    <w:p w14:paraId="0D20B9F9" w14:textId="49E491AC" w:rsidR="002D3D6F" w:rsidRPr="005D5994" w:rsidRDefault="002D3D6F" w:rsidP="002D3D6F">
      <w:pPr>
        <w:pStyle w:val="IvDbodytext"/>
        <w:numPr>
          <w:ilvl w:val="0"/>
          <w:numId w:val="17"/>
        </w:numPr>
        <w:rPr>
          <w:rStyle w:val="IvDbodytextChar"/>
          <w:b/>
          <w:bCs/>
          <w:color w:val="000000" w:themeColor="text1"/>
        </w:rPr>
      </w:pPr>
      <w:r w:rsidRPr="007F71A3">
        <w:rPr>
          <w:rStyle w:val="IvDbodytextChar"/>
          <w:b/>
          <w:bCs/>
          <w:color w:val="000000" w:themeColor="text1"/>
        </w:rPr>
        <w:t xml:space="preserve">Observation </w:t>
      </w:r>
      <w:r w:rsidR="00150D60">
        <w:rPr>
          <w:rStyle w:val="IvDbodytextChar"/>
          <w:b/>
          <w:bCs/>
          <w:color w:val="000000" w:themeColor="text1"/>
        </w:rPr>
        <w:t>6</w:t>
      </w:r>
      <w:r w:rsidRPr="007F71A3">
        <w:rPr>
          <w:rStyle w:val="IvDbodytextChar"/>
          <w:b/>
          <w:bCs/>
          <w:color w:val="000000" w:themeColor="text1"/>
        </w:rPr>
        <w:t>: GEO satellites operate around 36 000 km above the earth while LEO satellites operates around 500 - 1 200 km above the earth.</w:t>
      </w:r>
      <w:r w:rsidRPr="005D5994">
        <w:rPr>
          <w:rStyle w:val="IvDbodytextChar"/>
          <w:b/>
          <w:bCs/>
          <w:color w:val="000000" w:themeColor="text1"/>
        </w:rPr>
        <w:t xml:space="preserve"> </w:t>
      </w:r>
    </w:p>
    <w:p w14:paraId="3B8B3436" w14:textId="77777777" w:rsidR="002D3D6F" w:rsidRPr="005D5994" w:rsidRDefault="002D3D6F" w:rsidP="002D3D6F">
      <w:pPr>
        <w:pStyle w:val="IvDbodytext"/>
        <w:rPr>
          <w:rStyle w:val="IvDbodytextChar"/>
          <w:color w:val="000000" w:themeColor="text1"/>
        </w:rPr>
      </w:pPr>
    </w:p>
    <w:p w14:paraId="665EE2A4"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PC3 and PCE5 </w:t>
      </w:r>
      <w:r w:rsidRPr="005D5994">
        <w:rPr>
          <w:rStyle w:val="IvDbodytextChar"/>
          <w:color w:val="000000" w:themeColor="text1"/>
        </w:rPr>
        <w:t>UE in normal coverage managed by GEO with only 4 reportable values, the PHR reporting values are defined as shown in Table 2.</w:t>
      </w:r>
    </w:p>
    <w:p w14:paraId="6129A46A" w14:textId="77777777" w:rsidR="002D3D6F" w:rsidRPr="005D5994" w:rsidRDefault="002D3D6F" w:rsidP="002D3D6F">
      <w:pPr>
        <w:pStyle w:val="IvDbodytext"/>
        <w:rPr>
          <w:rStyle w:val="IvDbodytextChar"/>
          <w:color w:val="000000" w:themeColor="text1"/>
        </w:rPr>
      </w:pPr>
    </w:p>
    <w:p w14:paraId="1595537F"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2</w:t>
      </w:r>
      <w:r w:rsidRPr="005D5994">
        <w:rPr>
          <w:color w:val="000000" w:themeColor="text1"/>
        </w:rPr>
        <w:t xml:space="preserve">: Power headroom report mapping for UE category NB1 UEs for a cell (e.g. cell1) served by GEO satellite during random access procedure </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58BD7DDA"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B0F293" w14:textId="77777777" w:rsidR="002D3D6F" w:rsidRPr="005D5994" w:rsidRDefault="002D3D6F" w:rsidP="00EE5467">
            <w:pPr>
              <w:pStyle w:val="TAH"/>
              <w:rPr>
                <w:rFonts w:eastAsia="SimSun"/>
                <w:color w:val="000000" w:themeColor="text1"/>
              </w:rPr>
            </w:pPr>
            <w:r w:rsidRPr="005D5994">
              <w:rPr>
                <w:rFonts w:eastAsia="SimSun"/>
                <w:color w:val="000000" w:themeColor="text1"/>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6B729" w14:textId="77777777" w:rsidR="002D3D6F" w:rsidRPr="005D5994" w:rsidRDefault="002D3D6F" w:rsidP="00EE5467">
            <w:pPr>
              <w:pStyle w:val="TAH"/>
              <w:rPr>
                <w:rFonts w:eastAsia="SimSun"/>
                <w:color w:val="000000" w:themeColor="text1"/>
              </w:rPr>
            </w:pPr>
            <w:r w:rsidRPr="005D5994">
              <w:rPr>
                <w:rFonts w:eastAsia="SimSun"/>
                <w:color w:val="000000" w:themeColor="text1"/>
              </w:rPr>
              <w:t>Measured quantity value (dB)</w:t>
            </w:r>
          </w:p>
        </w:tc>
      </w:tr>
      <w:tr w:rsidR="002D3D6F" w:rsidRPr="005D5994" w14:paraId="7454B76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920BDA"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5DDAD79"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-10</w:t>
            </w:r>
          </w:p>
        </w:tc>
      </w:tr>
      <w:tr w:rsidR="002D3D6F" w:rsidRPr="005D5994" w14:paraId="4963B3EB"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10D9A79"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EC180F"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-10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-2</w:t>
            </w:r>
          </w:p>
        </w:tc>
      </w:tr>
      <w:tr w:rsidR="002D3D6F" w:rsidRPr="005D5994" w14:paraId="2BC55290"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0FA0841"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1B5CD5" w14:textId="77777777" w:rsidR="002D3D6F" w:rsidRPr="005D5994" w:rsidRDefault="002D3D6F" w:rsidP="00EE5467">
            <w:pPr>
              <w:pStyle w:val="TAC"/>
              <w:rPr>
                <w:color w:val="000000" w:themeColor="text1"/>
                <w:lang w:eastAsia="ja-JP"/>
              </w:rPr>
            </w:pPr>
            <w:r w:rsidRPr="005D5994">
              <w:rPr>
                <w:color w:val="000000" w:themeColor="text1"/>
                <w:lang w:eastAsia="ja-JP"/>
              </w:rPr>
              <w:t xml:space="preserve">-2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2C4A5BE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BFD2977"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4A2C9B30"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3BB5649F" w14:textId="77777777" w:rsidR="002D3D6F" w:rsidRPr="005D5994" w:rsidRDefault="002D3D6F" w:rsidP="002D3D6F">
      <w:pPr>
        <w:pStyle w:val="IvDbodytext"/>
        <w:rPr>
          <w:rStyle w:val="IvDbodytextChar"/>
          <w:color w:val="000000" w:themeColor="text1"/>
        </w:rPr>
      </w:pPr>
      <w:r w:rsidRPr="005D5994">
        <w:rPr>
          <w:rStyle w:val="IvDbodytextChar"/>
          <w:color w:val="000000" w:themeColor="text1"/>
        </w:rPr>
        <w:t xml:space="preserve"> </w:t>
      </w:r>
    </w:p>
    <w:p w14:paraId="38E1F337" w14:textId="77777777" w:rsidR="002D3D6F" w:rsidRPr="005D5994" w:rsidRDefault="002D3D6F" w:rsidP="002D3D6F">
      <w:pPr>
        <w:pStyle w:val="IvDbodytext"/>
        <w:rPr>
          <w:rStyle w:val="IvDbodytextChar"/>
          <w:color w:val="000000" w:themeColor="text1"/>
        </w:rPr>
      </w:pPr>
    </w:p>
    <w:p w14:paraId="4F3C5B72"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PC3 and PC5 </w:t>
      </w:r>
      <w:r w:rsidRPr="005D5994">
        <w:rPr>
          <w:rStyle w:val="IvDbodytextChar"/>
          <w:color w:val="000000" w:themeColor="text1"/>
        </w:rPr>
        <w:t>UE in enhanced coverage managed by GEO with only 4 reportable values, the PHR reporting values are defined as shown in Table 3.</w:t>
      </w:r>
    </w:p>
    <w:p w14:paraId="598D15C8" w14:textId="77777777" w:rsidR="002D3D6F" w:rsidRPr="005D5994" w:rsidRDefault="002D3D6F" w:rsidP="002D3D6F">
      <w:pPr>
        <w:pStyle w:val="IvDbodytext"/>
        <w:rPr>
          <w:rStyle w:val="IvDbodytextChar"/>
          <w:color w:val="000000" w:themeColor="text1"/>
        </w:rPr>
      </w:pPr>
    </w:p>
    <w:p w14:paraId="14896CAE" w14:textId="77777777" w:rsidR="002D3D6F" w:rsidRPr="005D5994" w:rsidRDefault="002D3D6F" w:rsidP="002D3D6F">
      <w:pPr>
        <w:pStyle w:val="TH"/>
        <w:rPr>
          <w:color w:val="000000" w:themeColor="text1"/>
        </w:rPr>
      </w:pPr>
      <w:r w:rsidRPr="005D5994">
        <w:rPr>
          <w:color w:val="000000" w:themeColor="text1"/>
        </w:rPr>
        <w:t xml:space="preserve">Table </w:t>
      </w:r>
      <w:r>
        <w:rPr>
          <w:color w:val="000000" w:themeColor="text1"/>
          <w:lang w:val="en-US"/>
        </w:rPr>
        <w:t>3</w:t>
      </w:r>
      <w:r w:rsidRPr="005D5994">
        <w:rPr>
          <w:color w:val="000000" w:themeColor="text1"/>
        </w:rPr>
        <w:t xml:space="preserve"> 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5D5994" w14:paraId="18A432C8"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71B0C93" w14:textId="77777777" w:rsidR="002D3D6F" w:rsidRPr="005D5994" w:rsidRDefault="002D3D6F" w:rsidP="00EE5467">
            <w:pPr>
              <w:pStyle w:val="TAH"/>
              <w:rPr>
                <w:color w:val="000000" w:themeColor="text1"/>
                <w:lang w:eastAsia="ja-JP"/>
              </w:rPr>
            </w:pPr>
            <w:r w:rsidRPr="005D5994">
              <w:rPr>
                <w:color w:val="000000" w:themeColor="text1"/>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BE5A89" w14:textId="77777777" w:rsidR="002D3D6F" w:rsidRPr="005D5994" w:rsidRDefault="002D3D6F" w:rsidP="00EE5467">
            <w:pPr>
              <w:pStyle w:val="TAH"/>
              <w:rPr>
                <w:color w:val="000000" w:themeColor="text1"/>
                <w:lang w:eastAsia="ja-JP"/>
              </w:rPr>
            </w:pPr>
            <w:r w:rsidRPr="005D5994">
              <w:rPr>
                <w:color w:val="000000" w:themeColor="text1"/>
                <w:lang w:eastAsia="ja-JP"/>
              </w:rPr>
              <w:t>Measured quantity value (dB)</w:t>
            </w:r>
          </w:p>
        </w:tc>
      </w:tr>
      <w:tr w:rsidR="002D3D6F" w:rsidRPr="005D5994" w14:paraId="5649D212"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3CE38B"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F230E0" w14:textId="77777777" w:rsidR="002D3D6F" w:rsidRPr="005D5994" w:rsidRDefault="002D3D6F" w:rsidP="00EE5467">
            <w:pPr>
              <w:pStyle w:val="TAC"/>
              <w:rPr>
                <w:color w:val="000000" w:themeColor="text1"/>
                <w:lang w:eastAsia="ja-JP"/>
              </w:rPr>
            </w:pPr>
            <w:r w:rsidRPr="005D5994">
              <w:rPr>
                <w:rFonts w:cs="Arial"/>
                <w:color w:val="000000" w:themeColor="text1"/>
                <w:lang w:val="en-US" w:eastAsia="ja-JP"/>
              </w:rPr>
              <w:t>-54</w:t>
            </w:r>
            <w:r w:rsidRPr="005D5994">
              <w:rPr>
                <w:color w:val="000000" w:themeColor="text1"/>
                <w:lang w:eastAsia="ja-JP"/>
              </w:rPr>
              <w:t xml:space="preserve">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4</w:t>
            </w:r>
            <w:r w:rsidRPr="005D5994">
              <w:rPr>
                <w:color w:val="000000" w:themeColor="text1"/>
                <w:lang w:eastAsia="ja-JP"/>
              </w:rPr>
              <w:t>0</w:t>
            </w:r>
          </w:p>
        </w:tc>
      </w:tr>
      <w:tr w:rsidR="002D3D6F" w:rsidRPr="005D5994" w14:paraId="68D842EF"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0CEE6E"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23CF6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4</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w:t>
            </w:r>
            <w:r>
              <w:rPr>
                <w:color w:val="000000" w:themeColor="text1"/>
                <w:lang w:val="en-US" w:eastAsia="ja-JP"/>
              </w:rPr>
              <w:t>3</w:t>
            </w:r>
            <w:r w:rsidRPr="005D5994">
              <w:rPr>
                <w:color w:val="000000" w:themeColor="text1"/>
                <w:lang w:eastAsia="ja-JP"/>
              </w:rPr>
              <w:t>0</w:t>
            </w:r>
          </w:p>
        </w:tc>
      </w:tr>
      <w:tr w:rsidR="002D3D6F" w:rsidRPr="005D5994" w14:paraId="2AD58DC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8CC495"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25E6856" w14:textId="77777777" w:rsidR="002D3D6F" w:rsidRPr="005D5994" w:rsidRDefault="002D3D6F" w:rsidP="00EE5467">
            <w:pPr>
              <w:pStyle w:val="TAC"/>
              <w:rPr>
                <w:color w:val="000000" w:themeColor="text1"/>
                <w:lang w:eastAsia="ja-JP"/>
              </w:rPr>
            </w:pPr>
            <w:r w:rsidRPr="005D5994">
              <w:rPr>
                <w:color w:val="000000" w:themeColor="text1"/>
                <w:lang w:eastAsia="ja-JP"/>
              </w:rPr>
              <w:t>-</w:t>
            </w:r>
            <w:r>
              <w:rPr>
                <w:color w:val="000000" w:themeColor="text1"/>
                <w:lang w:val="en-US" w:eastAsia="ja-JP"/>
              </w:rPr>
              <w:t>3</w:t>
            </w:r>
            <w:r w:rsidRPr="005D5994">
              <w:rPr>
                <w:color w:val="000000" w:themeColor="text1"/>
                <w:lang w:eastAsia="ja-JP"/>
              </w:rPr>
              <w:t xml:space="preserve">0 </w:t>
            </w:r>
            <w:r w:rsidRPr="005D5994">
              <w:rPr>
                <w:color w:val="000000" w:themeColor="text1"/>
                <w:lang w:eastAsia="ja-JP"/>
              </w:rPr>
              <w:sym w:font="Symbol" w:char="F0A3"/>
            </w:r>
            <w:r w:rsidRPr="005D5994">
              <w:rPr>
                <w:color w:val="000000" w:themeColor="text1"/>
                <w:lang w:eastAsia="ja-JP"/>
              </w:rPr>
              <w:t xml:space="preserve"> PH </w:t>
            </w:r>
            <w:r w:rsidRPr="005D5994">
              <w:rPr>
                <w:color w:val="000000" w:themeColor="text1"/>
                <w:lang w:eastAsia="ja-JP"/>
              </w:rPr>
              <w:sym w:font="Symbol" w:char="F03C"/>
            </w:r>
            <w:r w:rsidRPr="005D5994">
              <w:rPr>
                <w:color w:val="000000" w:themeColor="text1"/>
                <w:lang w:eastAsia="ja-JP"/>
              </w:rPr>
              <w:t xml:space="preserve"> 6 </w:t>
            </w:r>
          </w:p>
        </w:tc>
      </w:tr>
      <w:tr w:rsidR="002D3D6F" w:rsidRPr="005D5994" w14:paraId="157AFE6D"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ACB95F" w14:textId="77777777" w:rsidR="002D3D6F" w:rsidRPr="005D5994" w:rsidRDefault="002D3D6F" w:rsidP="00EE5467">
            <w:pPr>
              <w:pStyle w:val="TAC"/>
              <w:rPr>
                <w:color w:val="000000" w:themeColor="text1"/>
                <w:lang w:eastAsia="ja-JP"/>
              </w:rPr>
            </w:pPr>
            <w:r w:rsidRPr="005D5994">
              <w:rPr>
                <w:color w:val="000000" w:themeColor="text1"/>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50668D" w14:textId="77777777" w:rsidR="002D3D6F" w:rsidRPr="005D5994" w:rsidRDefault="002D3D6F" w:rsidP="00EE5467">
            <w:pPr>
              <w:pStyle w:val="TAC"/>
              <w:rPr>
                <w:color w:val="000000" w:themeColor="text1"/>
                <w:lang w:eastAsia="ja-JP"/>
              </w:rPr>
            </w:pPr>
            <w:r w:rsidRPr="005D5994">
              <w:rPr>
                <w:color w:val="000000" w:themeColor="text1"/>
                <w:lang w:eastAsia="ja-JP"/>
              </w:rPr>
              <w:t>PH ≥ 6</w:t>
            </w:r>
          </w:p>
        </w:tc>
      </w:tr>
    </w:tbl>
    <w:p w14:paraId="570C4786" w14:textId="77777777" w:rsidR="002D3D6F" w:rsidRDefault="002D3D6F" w:rsidP="00A21558">
      <w:pPr>
        <w:pStyle w:val="Proposal"/>
        <w:rPr>
          <w:color w:val="000000" w:themeColor="text1"/>
        </w:rPr>
      </w:pPr>
    </w:p>
    <w:p w14:paraId="50664A3C" w14:textId="77777777" w:rsidR="002D3D6F" w:rsidRPr="005D5994" w:rsidRDefault="002D3D6F" w:rsidP="002D3D6F">
      <w:pPr>
        <w:pStyle w:val="Proposal"/>
        <w:numPr>
          <w:ilvl w:val="0"/>
          <w:numId w:val="2"/>
        </w:numPr>
        <w:ind w:left="1701" w:hanging="1701"/>
        <w:rPr>
          <w:rStyle w:val="IvDbodytextChar"/>
          <w:color w:val="000000" w:themeColor="text1"/>
        </w:rPr>
      </w:pPr>
      <w:r w:rsidRPr="005D5994">
        <w:rPr>
          <w:rStyle w:val="IvDbodytextChar"/>
          <w:color w:val="000000" w:themeColor="text1"/>
        </w:rPr>
        <w:t xml:space="preserve">For </w:t>
      </w:r>
      <w:r>
        <w:rPr>
          <w:rStyle w:val="IvDbodytextChar"/>
          <w:color w:val="000000" w:themeColor="text1"/>
        </w:rPr>
        <w:t xml:space="preserve">NB-IoT PC6 </w:t>
      </w:r>
      <w:r w:rsidRPr="005D5994">
        <w:rPr>
          <w:rStyle w:val="IvDbodytextChar"/>
          <w:color w:val="000000" w:themeColor="text1"/>
        </w:rPr>
        <w:t xml:space="preserve">UE in normal coverage managed by GEO with only 4 reportable values, the PHR reporting values </w:t>
      </w:r>
      <w:r>
        <w:rPr>
          <w:rStyle w:val="IvDbodytextChar"/>
          <w:color w:val="000000" w:themeColor="text1"/>
        </w:rPr>
        <w:t xml:space="preserve">from normal coverage for PC3 and PC5 are reused. </w:t>
      </w:r>
    </w:p>
    <w:p w14:paraId="7F3AB06B" w14:textId="77777777" w:rsidR="002D3D6F" w:rsidRPr="005D5994" w:rsidRDefault="002D3D6F" w:rsidP="002D3D6F">
      <w:pPr>
        <w:pStyle w:val="IvDbodytext"/>
        <w:rPr>
          <w:rStyle w:val="IvDbodytextChar"/>
          <w:color w:val="000000" w:themeColor="text1"/>
        </w:rPr>
      </w:pPr>
    </w:p>
    <w:p w14:paraId="098EE3CC" w14:textId="77777777" w:rsidR="002D3D6F" w:rsidRDefault="002D3D6F" w:rsidP="002D3D6F">
      <w:pPr>
        <w:tabs>
          <w:tab w:val="left" w:pos="2790"/>
        </w:tabs>
        <w:rPr>
          <w:color w:val="FF0000"/>
          <w:lang w:val="en-GB" w:eastAsia="ja-JP"/>
        </w:rPr>
      </w:pPr>
    </w:p>
    <w:p w14:paraId="49C5C461" w14:textId="77777777" w:rsidR="002D3D6F" w:rsidRPr="005D5994" w:rsidRDefault="002D3D6F" w:rsidP="002D3D6F">
      <w:pPr>
        <w:pStyle w:val="Proposal"/>
        <w:numPr>
          <w:ilvl w:val="0"/>
          <w:numId w:val="2"/>
        </w:numPr>
        <w:ind w:left="1701" w:hanging="1701"/>
        <w:rPr>
          <w:rStyle w:val="IvDbodytextChar"/>
          <w:rFonts w:cstheme="minorBidi"/>
          <w:color w:val="000000" w:themeColor="text1"/>
          <w:spacing w:val="0"/>
          <w:lang w:val="en-GB"/>
        </w:rPr>
      </w:pPr>
      <w:r w:rsidRPr="005D5994">
        <w:rPr>
          <w:rStyle w:val="IvDbodytextChar"/>
          <w:color w:val="000000" w:themeColor="text1"/>
        </w:rPr>
        <w:t xml:space="preserve">For </w:t>
      </w:r>
      <w:r>
        <w:rPr>
          <w:rStyle w:val="IvDbodytextChar"/>
          <w:color w:val="000000" w:themeColor="text1"/>
        </w:rPr>
        <w:t xml:space="preserve">NB-IoT PC6 </w:t>
      </w:r>
      <w:r w:rsidRPr="005D5994">
        <w:rPr>
          <w:rStyle w:val="IvDbodytextChar"/>
          <w:color w:val="000000" w:themeColor="text1"/>
        </w:rPr>
        <w:t xml:space="preserve">UE in </w:t>
      </w:r>
      <w:r>
        <w:rPr>
          <w:rStyle w:val="IvDbodytextChar"/>
          <w:color w:val="000000" w:themeColor="text1"/>
        </w:rPr>
        <w:t xml:space="preserve">enhanced </w:t>
      </w:r>
      <w:r w:rsidRPr="005D5994">
        <w:rPr>
          <w:rStyle w:val="IvDbodytextChar"/>
          <w:color w:val="000000" w:themeColor="text1"/>
        </w:rPr>
        <w:t>coverage managed by GEO with only 4 reportable values, the PHR reporting values are defined as shown in Table 2.</w:t>
      </w:r>
    </w:p>
    <w:p w14:paraId="430B8AB7" w14:textId="77777777" w:rsidR="002D3D6F" w:rsidRPr="005D5994" w:rsidRDefault="002D3D6F" w:rsidP="002D3D6F">
      <w:pPr>
        <w:pStyle w:val="IvDbodytext"/>
        <w:rPr>
          <w:rStyle w:val="IvDbodytextChar"/>
          <w:color w:val="000000" w:themeColor="text1"/>
        </w:rPr>
      </w:pPr>
    </w:p>
    <w:p w14:paraId="2CD56147" w14:textId="77777777" w:rsidR="002D3D6F" w:rsidRPr="00B53A15" w:rsidRDefault="002D3D6F" w:rsidP="002D3D6F">
      <w:pPr>
        <w:pStyle w:val="TH"/>
      </w:pPr>
      <w:r w:rsidRPr="00B53A15">
        <w:t xml:space="preserve">Table </w:t>
      </w:r>
      <w:r>
        <w:rPr>
          <w:lang w:val="en-US"/>
        </w:rPr>
        <w:t>4</w:t>
      </w:r>
      <w:r w:rsidRPr="00B53A15">
        <w:t xml:space="preserve">: </w:t>
      </w:r>
      <w:r w:rsidRPr="00B53A15">
        <w:rPr>
          <w:lang w:val="en-US"/>
        </w:rPr>
        <w:t>P</w:t>
      </w:r>
      <w:r w:rsidRPr="00B53A15">
        <w:t xml:space="preserve">ower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D3D6F" w:rsidRPr="00B53A15" w14:paraId="0D68E225"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01AF9F"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B1D8A" w14:textId="77777777" w:rsidR="002D3D6F" w:rsidRPr="00B53A15" w:rsidRDefault="002D3D6F" w:rsidP="00EE5467">
            <w:pPr>
              <w:keepNext/>
              <w:keepLines/>
              <w:spacing w:after="0"/>
              <w:jc w:val="center"/>
              <w:rPr>
                <w:rFonts w:eastAsia="Malgun Gothic"/>
                <w:b/>
                <w:sz w:val="18"/>
                <w:lang w:eastAsia="ja-JP"/>
              </w:rPr>
            </w:pPr>
            <w:r w:rsidRPr="00B53A15">
              <w:rPr>
                <w:rFonts w:eastAsia="Malgun Gothic"/>
                <w:b/>
                <w:sz w:val="18"/>
                <w:lang w:eastAsia="ja-JP"/>
              </w:rPr>
              <w:t>Measured quantity value (dB)</w:t>
            </w:r>
          </w:p>
        </w:tc>
      </w:tr>
      <w:tr w:rsidR="002D3D6F" w:rsidRPr="00B53A15" w14:paraId="4A6849B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B862F6"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B92FB7"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 xml:space="preserve">-54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40</w:t>
            </w:r>
          </w:p>
        </w:tc>
      </w:tr>
      <w:tr w:rsidR="002D3D6F" w:rsidRPr="00B53A15" w14:paraId="1893E007"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E18B5D"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0AC2EFF"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40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w:t>
            </w:r>
            <w:r>
              <w:rPr>
                <w:rFonts w:cs="Arial"/>
                <w:sz w:val="18"/>
                <w:lang w:eastAsia="ja-JP"/>
              </w:rPr>
              <w:t>30</w:t>
            </w:r>
          </w:p>
        </w:tc>
      </w:tr>
      <w:tr w:rsidR="002D3D6F" w:rsidRPr="00B53A15" w14:paraId="77544146"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063BE4"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348162"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w:t>
            </w:r>
            <w:r>
              <w:rPr>
                <w:rFonts w:cs="Arial"/>
                <w:sz w:val="18"/>
                <w:lang w:eastAsia="ja-JP"/>
              </w:rPr>
              <w:t>30</w:t>
            </w:r>
            <w:r w:rsidRPr="00B53A15">
              <w:rPr>
                <w:rFonts w:cs="Arial"/>
                <w:sz w:val="18"/>
                <w:lang w:eastAsia="ja-JP"/>
              </w:rPr>
              <w:t xml:space="preserve"> </w:t>
            </w:r>
            <w:r w:rsidRPr="00B53A15">
              <w:rPr>
                <w:rFonts w:cs="Arial"/>
                <w:sz w:val="18"/>
                <w:lang w:eastAsia="ja-JP"/>
              </w:rPr>
              <w:sym w:font="Symbol" w:char="F0A3"/>
            </w:r>
            <w:r w:rsidRPr="00B53A15">
              <w:rPr>
                <w:rFonts w:cs="Arial"/>
                <w:sz w:val="18"/>
                <w:lang w:eastAsia="ja-JP"/>
              </w:rPr>
              <w:t xml:space="preserve"> PH </w:t>
            </w:r>
            <w:r w:rsidRPr="00B53A15">
              <w:rPr>
                <w:rFonts w:cs="Arial"/>
                <w:sz w:val="18"/>
                <w:lang w:eastAsia="ja-JP"/>
              </w:rPr>
              <w:sym w:font="Symbol" w:char="F03C"/>
            </w:r>
            <w:r w:rsidRPr="00B53A15">
              <w:rPr>
                <w:rFonts w:cs="Arial"/>
                <w:sz w:val="18"/>
                <w:lang w:eastAsia="ja-JP"/>
              </w:rPr>
              <w:t xml:space="preserve"> 0</w:t>
            </w:r>
          </w:p>
        </w:tc>
      </w:tr>
      <w:tr w:rsidR="002D3D6F" w:rsidRPr="00B53A15" w14:paraId="7228DF0C" w14:textId="77777777" w:rsidTr="00EE546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90EDE" w14:textId="77777777" w:rsidR="002D3D6F" w:rsidRPr="00B53A15" w:rsidRDefault="002D3D6F" w:rsidP="00EE5467">
            <w:pPr>
              <w:keepNext/>
              <w:keepLines/>
              <w:spacing w:after="0"/>
              <w:jc w:val="center"/>
              <w:rPr>
                <w:rFonts w:eastAsia="Malgun Gothic"/>
                <w:sz w:val="18"/>
                <w:lang w:eastAsia="ja-JP"/>
              </w:rPr>
            </w:pPr>
            <w:r w:rsidRPr="00B53A15">
              <w:rPr>
                <w:rFonts w:eastAsia="Malgun Gothic"/>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19C3EFA" w14:textId="77777777" w:rsidR="002D3D6F" w:rsidRPr="00B53A15" w:rsidRDefault="002D3D6F" w:rsidP="00EE5467">
            <w:pPr>
              <w:keepNext/>
              <w:keepLines/>
              <w:spacing w:after="0"/>
              <w:jc w:val="center"/>
              <w:rPr>
                <w:rFonts w:eastAsia="Malgun Gothic"/>
                <w:sz w:val="18"/>
                <w:lang w:eastAsia="ja-JP"/>
              </w:rPr>
            </w:pPr>
            <w:r w:rsidRPr="00B53A15">
              <w:rPr>
                <w:rFonts w:cs="Arial"/>
                <w:sz w:val="18"/>
                <w:lang w:eastAsia="ja-JP"/>
              </w:rPr>
              <w:t>PH ≥ 0</w:t>
            </w:r>
          </w:p>
        </w:tc>
      </w:tr>
    </w:tbl>
    <w:p w14:paraId="60199497" w14:textId="77777777" w:rsidR="002D3D6F" w:rsidRPr="0017283D" w:rsidRDefault="002D3D6F" w:rsidP="00A21558">
      <w:pPr>
        <w:pStyle w:val="Proposal"/>
        <w:rPr>
          <w:color w:val="000000" w:themeColor="text1"/>
        </w:rPr>
      </w:pPr>
    </w:p>
    <w:p w14:paraId="71D79D99" w14:textId="77777777" w:rsidR="00F507D1" w:rsidRPr="005077FB" w:rsidRDefault="00F507D1" w:rsidP="00CE0424">
      <w:pPr>
        <w:pStyle w:val="Heading1"/>
        <w:rPr>
          <w:color w:val="000000" w:themeColor="text1"/>
        </w:rPr>
      </w:pPr>
      <w:bookmarkStart w:id="3" w:name="_In-sequence_SDU_delivery"/>
      <w:bookmarkEnd w:id="3"/>
      <w:r w:rsidRPr="005077FB">
        <w:rPr>
          <w:color w:val="000000" w:themeColor="text1"/>
        </w:rPr>
        <w:lastRenderedPageBreak/>
        <w:t>References</w:t>
      </w:r>
    </w:p>
    <w:p w14:paraId="579E6188" w14:textId="1F8E2FC7" w:rsidR="00261038" w:rsidRDefault="000C549F" w:rsidP="00311702">
      <w:pPr>
        <w:pStyle w:val="Reference"/>
        <w:rPr>
          <w:color w:val="000000" w:themeColor="text1"/>
        </w:rPr>
      </w:pPr>
      <w:bookmarkStart w:id="4" w:name="_Ref174151459"/>
      <w:bookmarkStart w:id="5" w:name="_Ref189809556"/>
      <w:r w:rsidRPr="005F3C8D">
        <w:rPr>
          <w:color w:val="000000" w:themeColor="text1"/>
        </w:rPr>
        <w:t xml:space="preserve">R4-2314433, </w:t>
      </w:r>
      <w:r w:rsidR="006F7EE6" w:rsidRPr="005F3C8D">
        <w:rPr>
          <w:color w:val="000000" w:themeColor="text1"/>
        </w:rPr>
        <w:t>WF on NB-IoT/eMTC NTN core &amp; perf. RRM requirements maintenance</w:t>
      </w:r>
      <w:r w:rsidRPr="005F3C8D">
        <w:rPr>
          <w:color w:val="000000" w:themeColor="text1"/>
        </w:rPr>
        <w:t xml:space="preserve">, </w:t>
      </w:r>
      <w:r w:rsidR="00A06224" w:rsidRPr="005F3C8D">
        <w:rPr>
          <w:color w:val="000000" w:themeColor="text1"/>
        </w:rPr>
        <w:t>Moderator (MediaTek inc.)</w:t>
      </w:r>
    </w:p>
    <w:p w14:paraId="60A48154" w14:textId="77777777" w:rsidR="000B79E4" w:rsidRPr="007E225D" w:rsidRDefault="000B79E4" w:rsidP="000B79E4">
      <w:pPr>
        <w:pStyle w:val="Reference"/>
        <w:rPr>
          <w:color w:val="000000" w:themeColor="text1"/>
        </w:rPr>
      </w:pPr>
      <w:r w:rsidRPr="007E225D">
        <w:rPr>
          <w:color w:val="000000" w:themeColor="text1"/>
        </w:rPr>
        <w:t>R4-2310098, " WF on RRM requirements for NTN NB-IoT/eMTC ", Moderator (MediaTek inc.)</w:t>
      </w:r>
    </w:p>
    <w:p w14:paraId="7DE1F5ED" w14:textId="7D216938" w:rsidR="000B79E4" w:rsidRDefault="00471968" w:rsidP="00311702">
      <w:pPr>
        <w:pStyle w:val="Reference"/>
        <w:rPr>
          <w:color w:val="000000" w:themeColor="text1"/>
        </w:rPr>
      </w:pPr>
      <w:r>
        <w:rPr>
          <w:color w:val="000000" w:themeColor="text1"/>
        </w:rPr>
        <w:t>TS 36.133 V18.3.0</w:t>
      </w:r>
    </w:p>
    <w:p w14:paraId="25D6FFB5" w14:textId="77777777" w:rsidR="004230AA" w:rsidRDefault="004230AA" w:rsidP="004230AA">
      <w:pPr>
        <w:pStyle w:val="Reference"/>
        <w:numPr>
          <w:ilvl w:val="0"/>
          <w:numId w:val="0"/>
        </w:numPr>
        <w:rPr>
          <w:rFonts w:eastAsia="MS Mincho" w:cs="Arial"/>
          <w:b/>
          <w:sz w:val="24"/>
          <w:szCs w:val="24"/>
        </w:rPr>
      </w:pPr>
    </w:p>
    <w:bookmarkEnd w:id="4"/>
    <w:bookmarkEnd w:id="5"/>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5FA4" w14:textId="77777777" w:rsidR="00CF2DDE" w:rsidRDefault="00CF2DDE">
      <w:r>
        <w:separator/>
      </w:r>
    </w:p>
  </w:endnote>
  <w:endnote w:type="continuationSeparator" w:id="0">
    <w:p w14:paraId="6B3FB6C1" w14:textId="77777777" w:rsidR="00CF2DDE" w:rsidRDefault="00CF2DDE">
      <w:r>
        <w:continuationSeparator/>
      </w:r>
    </w:p>
  </w:endnote>
  <w:endnote w:type="continuationNotice" w:id="1">
    <w:p w14:paraId="371F20DF"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477B8" w14:textId="77777777" w:rsidR="00CF2DDE" w:rsidRDefault="00CF2DDE">
      <w:r>
        <w:separator/>
      </w:r>
    </w:p>
  </w:footnote>
  <w:footnote w:type="continuationSeparator" w:id="0">
    <w:p w14:paraId="4A5F21F5" w14:textId="77777777" w:rsidR="00CF2DDE" w:rsidRDefault="00CF2DDE">
      <w:r>
        <w:continuationSeparator/>
      </w:r>
    </w:p>
  </w:footnote>
  <w:footnote w:type="continuationNotice" w:id="1">
    <w:p w14:paraId="1851557C"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73457996">
    <w:abstractNumId w:val="12"/>
  </w:num>
  <w:num w:numId="2" w16cid:durableId="552817106">
    <w:abstractNumId w:val="10"/>
  </w:num>
  <w:num w:numId="3" w16cid:durableId="894974294">
    <w:abstractNumId w:val="0"/>
  </w:num>
  <w:num w:numId="4" w16cid:durableId="1636334376">
    <w:abstractNumId w:val="15"/>
  </w:num>
  <w:num w:numId="5" w16cid:durableId="365645621">
    <w:abstractNumId w:val="16"/>
  </w:num>
  <w:num w:numId="6" w16cid:durableId="628976597">
    <w:abstractNumId w:val="17"/>
  </w:num>
  <w:num w:numId="7" w16cid:durableId="690374382">
    <w:abstractNumId w:val="3"/>
  </w:num>
  <w:num w:numId="8" w16cid:durableId="1120420541">
    <w:abstractNumId w:val="4"/>
  </w:num>
  <w:num w:numId="9" w16cid:durableId="1022852645">
    <w:abstractNumId w:val="2"/>
  </w:num>
  <w:num w:numId="10" w16cid:durableId="1797024554">
    <w:abstractNumId w:val="20"/>
  </w:num>
  <w:num w:numId="11" w16cid:durableId="1658342118">
    <w:abstractNumId w:val="7"/>
  </w:num>
  <w:num w:numId="12" w16cid:durableId="1151562598">
    <w:abstractNumId w:val="19"/>
  </w:num>
  <w:num w:numId="13" w16cid:durableId="525483064">
    <w:abstractNumId w:val="14"/>
  </w:num>
  <w:num w:numId="14" w16cid:durableId="279534475">
    <w:abstractNumId w:val="1"/>
  </w:num>
  <w:num w:numId="15" w16cid:durableId="1845435806">
    <w:abstractNumId w:val="18"/>
  </w:num>
  <w:num w:numId="16" w16cid:durableId="60837935">
    <w:abstractNumId w:val="8"/>
  </w:num>
  <w:num w:numId="17" w16cid:durableId="1591356976">
    <w:abstractNumId w:val="5"/>
  </w:num>
  <w:num w:numId="18" w16cid:durableId="1994989833">
    <w:abstractNumId w:val="13"/>
  </w:num>
  <w:num w:numId="19" w16cid:durableId="145323917">
    <w:abstractNumId w:val="10"/>
    <w:lvlOverride w:ilvl="0">
      <w:startOverride w:val="1"/>
    </w:lvlOverride>
  </w:num>
  <w:num w:numId="20" w16cid:durableId="199571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1"/>
  </w:num>
  <w:num w:numId="22" w16cid:durableId="868300220">
    <w:abstractNumId w:val="6"/>
  </w:num>
  <w:num w:numId="23" w16cid:durableId="708380414">
    <w:abstractNumId w:val="1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105B"/>
    <w:rsid w:val="0002218D"/>
    <w:rsid w:val="0002564D"/>
    <w:rsid w:val="00025CC6"/>
    <w:rsid w:val="00025ECA"/>
    <w:rsid w:val="00025FD5"/>
    <w:rsid w:val="00026782"/>
    <w:rsid w:val="00026FC2"/>
    <w:rsid w:val="00030136"/>
    <w:rsid w:val="00030C93"/>
    <w:rsid w:val="000325B8"/>
    <w:rsid w:val="00034C15"/>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385"/>
    <w:rsid w:val="00074752"/>
    <w:rsid w:val="00074994"/>
    <w:rsid w:val="00075697"/>
    <w:rsid w:val="00077E5F"/>
    <w:rsid w:val="0008036A"/>
    <w:rsid w:val="000804A5"/>
    <w:rsid w:val="00081AE6"/>
    <w:rsid w:val="00081B5C"/>
    <w:rsid w:val="00082090"/>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549F"/>
    <w:rsid w:val="000C5847"/>
    <w:rsid w:val="000C5C08"/>
    <w:rsid w:val="000C6F2A"/>
    <w:rsid w:val="000C74A0"/>
    <w:rsid w:val="000D0D07"/>
    <w:rsid w:val="000D19FF"/>
    <w:rsid w:val="000D1AB3"/>
    <w:rsid w:val="000D1B0E"/>
    <w:rsid w:val="000D3CED"/>
    <w:rsid w:val="000D4797"/>
    <w:rsid w:val="000D55CD"/>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2632"/>
    <w:rsid w:val="000F27C0"/>
    <w:rsid w:val="000F2FFE"/>
    <w:rsid w:val="000F3152"/>
    <w:rsid w:val="000F3BE9"/>
    <w:rsid w:val="000F3E28"/>
    <w:rsid w:val="000F3F6C"/>
    <w:rsid w:val="000F46DD"/>
    <w:rsid w:val="000F6389"/>
    <w:rsid w:val="000F6420"/>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0D60"/>
    <w:rsid w:val="00151441"/>
    <w:rsid w:val="00151E23"/>
    <w:rsid w:val="00151FD4"/>
    <w:rsid w:val="0015213C"/>
    <w:rsid w:val="00152413"/>
    <w:rsid w:val="001526E0"/>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283D"/>
    <w:rsid w:val="00173167"/>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ECD"/>
    <w:rsid w:val="00183D11"/>
    <w:rsid w:val="001844E8"/>
    <w:rsid w:val="0018548B"/>
    <w:rsid w:val="00186E00"/>
    <w:rsid w:val="00190AC1"/>
    <w:rsid w:val="001923A2"/>
    <w:rsid w:val="001925CE"/>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9C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A56"/>
    <w:rsid w:val="00230D18"/>
    <w:rsid w:val="002319E4"/>
    <w:rsid w:val="00231C47"/>
    <w:rsid w:val="00233D16"/>
    <w:rsid w:val="00235632"/>
    <w:rsid w:val="00235872"/>
    <w:rsid w:val="00236116"/>
    <w:rsid w:val="00236DB6"/>
    <w:rsid w:val="00237A41"/>
    <w:rsid w:val="00240FD5"/>
    <w:rsid w:val="002414DB"/>
    <w:rsid w:val="00241559"/>
    <w:rsid w:val="002418EA"/>
    <w:rsid w:val="0024199C"/>
    <w:rsid w:val="002435B3"/>
    <w:rsid w:val="0024527C"/>
    <w:rsid w:val="002458EB"/>
    <w:rsid w:val="00246971"/>
    <w:rsid w:val="002476B7"/>
    <w:rsid w:val="00247965"/>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FE4"/>
    <w:rsid w:val="00263E0C"/>
    <w:rsid w:val="00264228"/>
    <w:rsid w:val="00264334"/>
    <w:rsid w:val="0026473E"/>
    <w:rsid w:val="00265933"/>
    <w:rsid w:val="00266214"/>
    <w:rsid w:val="00266349"/>
    <w:rsid w:val="002672A5"/>
    <w:rsid w:val="00267412"/>
    <w:rsid w:val="00267C83"/>
    <w:rsid w:val="00267EDB"/>
    <w:rsid w:val="0027144F"/>
    <w:rsid w:val="00271813"/>
    <w:rsid w:val="00271F3A"/>
    <w:rsid w:val="00272179"/>
    <w:rsid w:val="00273278"/>
    <w:rsid w:val="002737F4"/>
    <w:rsid w:val="00273E55"/>
    <w:rsid w:val="00274812"/>
    <w:rsid w:val="00274A6B"/>
    <w:rsid w:val="00275873"/>
    <w:rsid w:val="00275BA6"/>
    <w:rsid w:val="00275C14"/>
    <w:rsid w:val="00275FC1"/>
    <w:rsid w:val="002768B4"/>
    <w:rsid w:val="00277824"/>
    <w:rsid w:val="00277C15"/>
    <w:rsid w:val="00280184"/>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A0227"/>
    <w:rsid w:val="002A04E9"/>
    <w:rsid w:val="002A055E"/>
    <w:rsid w:val="002A0668"/>
    <w:rsid w:val="002A07AE"/>
    <w:rsid w:val="002A0AE9"/>
    <w:rsid w:val="002A1D4E"/>
    <w:rsid w:val="002A2869"/>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D6C"/>
    <w:rsid w:val="002B4371"/>
    <w:rsid w:val="002B45CB"/>
    <w:rsid w:val="002B4B6A"/>
    <w:rsid w:val="002B5B6C"/>
    <w:rsid w:val="002B7401"/>
    <w:rsid w:val="002B7EAF"/>
    <w:rsid w:val="002C0642"/>
    <w:rsid w:val="002C16A2"/>
    <w:rsid w:val="002C18C3"/>
    <w:rsid w:val="002C25E3"/>
    <w:rsid w:val="002C3E17"/>
    <w:rsid w:val="002C4046"/>
    <w:rsid w:val="002C41E6"/>
    <w:rsid w:val="002C6DD5"/>
    <w:rsid w:val="002C7AFD"/>
    <w:rsid w:val="002D071A"/>
    <w:rsid w:val="002D22E0"/>
    <w:rsid w:val="002D28B8"/>
    <w:rsid w:val="002D34B2"/>
    <w:rsid w:val="002D3D6F"/>
    <w:rsid w:val="002D42F1"/>
    <w:rsid w:val="002D4413"/>
    <w:rsid w:val="002D47A2"/>
    <w:rsid w:val="002D48B0"/>
    <w:rsid w:val="002D5B37"/>
    <w:rsid w:val="002D6184"/>
    <w:rsid w:val="002D7637"/>
    <w:rsid w:val="002E17F2"/>
    <w:rsid w:val="002E196B"/>
    <w:rsid w:val="002E264E"/>
    <w:rsid w:val="002E7CAE"/>
    <w:rsid w:val="002E7D82"/>
    <w:rsid w:val="002E7DE8"/>
    <w:rsid w:val="002E7F43"/>
    <w:rsid w:val="002F0ADF"/>
    <w:rsid w:val="002F13E4"/>
    <w:rsid w:val="002F2046"/>
    <w:rsid w:val="002F2771"/>
    <w:rsid w:val="002F37A9"/>
    <w:rsid w:val="002F466C"/>
    <w:rsid w:val="002F503F"/>
    <w:rsid w:val="002F64C0"/>
    <w:rsid w:val="00301CE6"/>
    <w:rsid w:val="0030256B"/>
    <w:rsid w:val="00302B0C"/>
    <w:rsid w:val="00303498"/>
    <w:rsid w:val="00304482"/>
    <w:rsid w:val="0030501F"/>
    <w:rsid w:val="003055D5"/>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1835"/>
    <w:rsid w:val="0034196C"/>
    <w:rsid w:val="00341A6A"/>
    <w:rsid w:val="00342BD7"/>
    <w:rsid w:val="00345E17"/>
    <w:rsid w:val="00345EDF"/>
    <w:rsid w:val="00346BA1"/>
    <w:rsid w:val="00346DB5"/>
    <w:rsid w:val="0034711C"/>
    <w:rsid w:val="003477B1"/>
    <w:rsid w:val="0035017F"/>
    <w:rsid w:val="003508E7"/>
    <w:rsid w:val="00350E57"/>
    <w:rsid w:val="003511C3"/>
    <w:rsid w:val="003516F7"/>
    <w:rsid w:val="00351FBF"/>
    <w:rsid w:val="003521D1"/>
    <w:rsid w:val="00354830"/>
    <w:rsid w:val="00357380"/>
    <w:rsid w:val="003602D9"/>
    <w:rsid w:val="003604CE"/>
    <w:rsid w:val="00360DF6"/>
    <w:rsid w:val="003613DF"/>
    <w:rsid w:val="00362F94"/>
    <w:rsid w:val="0036357C"/>
    <w:rsid w:val="00363BF2"/>
    <w:rsid w:val="00365166"/>
    <w:rsid w:val="00365268"/>
    <w:rsid w:val="00367C14"/>
    <w:rsid w:val="00370E47"/>
    <w:rsid w:val="0037155E"/>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4CAE"/>
    <w:rsid w:val="003D52B4"/>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4E4"/>
    <w:rsid w:val="00411A9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E2C"/>
    <w:rsid w:val="00462925"/>
    <w:rsid w:val="0046374F"/>
    <w:rsid w:val="004641A4"/>
    <w:rsid w:val="00464689"/>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4A"/>
    <w:rsid w:val="0047556B"/>
    <w:rsid w:val="00475B6F"/>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64F1"/>
    <w:rsid w:val="004968A1"/>
    <w:rsid w:val="004A0B0F"/>
    <w:rsid w:val="004A12F0"/>
    <w:rsid w:val="004A16BC"/>
    <w:rsid w:val="004A2B94"/>
    <w:rsid w:val="004A2E52"/>
    <w:rsid w:val="004A30C7"/>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651C"/>
    <w:rsid w:val="004C75D4"/>
    <w:rsid w:val="004C7AF8"/>
    <w:rsid w:val="004D0662"/>
    <w:rsid w:val="004D09AE"/>
    <w:rsid w:val="004D1082"/>
    <w:rsid w:val="004D14A7"/>
    <w:rsid w:val="004D14B1"/>
    <w:rsid w:val="004D1BC2"/>
    <w:rsid w:val="004D1CC0"/>
    <w:rsid w:val="004D2534"/>
    <w:rsid w:val="004D36B1"/>
    <w:rsid w:val="004D36CD"/>
    <w:rsid w:val="004D4012"/>
    <w:rsid w:val="004D4984"/>
    <w:rsid w:val="004D66AA"/>
    <w:rsid w:val="004D7158"/>
    <w:rsid w:val="004D729A"/>
    <w:rsid w:val="004D7EBD"/>
    <w:rsid w:val="004E219F"/>
    <w:rsid w:val="004E2680"/>
    <w:rsid w:val="004E28F9"/>
    <w:rsid w:val="004E295C"/>
    <w:rsid w:val="004E3658"/>
    <w:rsid w:val="004E3E45"/>
    <w:rsid w:val="004E462E"/>
    <w:rsid w:val="004E4795"/>
    <w:rsid w:val="004E4ADC"/>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2829"/>
    <w:rsid w:val="00522BB6"/>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126"/>
    <w:rsid w:val="005527CE"/>
    <w:rsid w:val="00553704"/>
    <w:rsid w:val="005544B0"/>
    <w:rsid w:val="00554C93"/>
    <w:rsid w:val="00554E19"/>
    <w:rsid w:val="005550F6"/>
    <w:rsid w:val="00555301"/>
    <w:rsid w:val="00556C86"/>
    <w:rsid w:val="0056092C"/>
    <w:rsid w:val="00560A75"/>
    <w:rsid w:val="00560F2E"/>
    <w:rsid w:val="0056121F"/>
    <w:rsid w:val="00561B5E"/>
    <w:rsid w:val="00561DB8"/>
    <w:rsid w:val="005622BD"/>
    <w:rsid w:val="00562595"/>
    <w:rsid w:val="00562D27"/>
    <w:rsid w:val="00563724"/>
    <w:rsid w:val="00564E76"/>
    <w:rsid w:val="00565285"/>
    <w:rsid w:val="005668F5"/>
    <w:rsid w:val="005672FB"/>
    <w:rsid w:val="00567BEA"/>
    <w:rsid w:val="00567CAB"/>
    <w:rsid w:val="0057053C"/>
    <w:rsid w:val="005706FB"/>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35A4"/>
    <w:rsid w:val="005935E6"/>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6947"/>
    <w:rsid w:val="005A7915"/>
    <w:rsid w:val="005A7A61"/>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191"/>
    <w:rsid w:val="005D0B24"/>
    <w:rsid w:val="005D0D77"/>
    <w:rsid w:val="005D1602"/>
    <w:rsid w:val="005D22A9"/>
    <w:rsid w:val="005D2980"/>
    <w:rsid w:val="005D30B3"/>
    <w:rsid w:val="005D3877"/>
    <w:rsid w:val="005D3EEF"/>
    <w:rsid w:val="005D419D"/>
    <w:rsid w:val="005D4D2C"/>
    <w:rsid w:val="005D4F08"/>
    <w:rsid w:val="005D571D"/>
    <w:rsid w:val="005D642C"/>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3C8D"/>
    <w:rsid w:val="005F618C"/>
    <w:rsid w:val="005F70BD"/>
    <w:rsid w:val="005F7B6E"/>
    <w:rsid w:val="005F7DBB"/>
    <w:rsid w:val="0060050C"/>
    <w:rsid w:val="00600696"/>
    <w:rsid w:val="00600A88"/>
    <w:rsid w:val="00601B49"/>
    <w:rsid w:val="00602042"/>
    <w:rsid w:val="0060205A"/>
    <w:rsid w:val="0060283C"/>
    <w:rsid w:val="00602FA2"/>
    <w:rsid w:val="0060347C"/>
    <w:rsid w:val="00603BBA"/>
    <w:rsid w:val="00603DA0"/>
    <w:rsid w:val="00603E2E"/>
    <w:rsid w:val="00604B4B"/>
    <w:rsid w:val="00604C54"/>
    <w:rsid w:val="00604F14"/>
    <w:rsid w:val="00605357"/>
    <w:rsid w:val="0060667A"/>
    <w:rsid w:val="00606CAC"/>
    <w:rsid w:val="00607566"/>
    <w:rsid w:val="006105B8"/>
    <w:rsid w:val="00611A3A"/>
    <w:rsid w:val="00611B83"/>
    <w:rsid w:val="00612C49"/>
    <w:rsid w:val="00613257"/>
    <w:rsid w:val="006136ED"/>
    <w:rsid w:val="00613B70"/>
    <w:rsid w:val="00613C77"/>
    <w:rsid w:val="0061458A"/>
    <w:rsid w:val="00615FD8"/>
    <w:rsid w:val="00616584"/>
    <w:rsid w:val="006167F3"/>
    <w:rsid w:val="006174F0"/>
    <w:rsid w:val="00620816"/>
    <w:rsid w:val="00620A71"/>
    <w:rsid w:val="00620C0A"/>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77EC"/>
    <w:rsid w:val="006402F0"/>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443A"/>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13"/>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73E"/>
    <w:rsid w:val="00690B06"/>
    <w:rsid w:val="00690B2D"/>
    <w:rsid w:val="006915C6"/>
    <w:rsid w:val="00692586"/>
    <w:rsid w:val="00692E5E"/>
    <w:rsid w:val="00693490"/>
    <w:rsid w:val="00693B86"/>
    <w:rsid w:val="00694645"/>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162"/>
    <w:rsid w:val="006C5358"/>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6582"/>
    <w:rsid w:val="006F7588"/>
    <w:rsid w:val="006F7AF4"/>
    <w:rsid w:val="006F7EE6"/>
    <w:rsid w:val="00700996"/>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730E"/>
    <w:rsid w:val="00747375"/>
    <w:rsid w:val="007476E3"/>
    <w:rsid w:val="00747D8B"/>
    <w:rsid w:val="00750354"/>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56D"/>
    <w:rsid w:val="0079017B"/>
    <w:rsid w:val="00790B36"/>
    <w:rsid w:val="00790F5A"/>
    <w:rsid w:val="0079176D"/>
    <w:rsid w:val="00792395"/>
    <w:rsid w:val="007925EA"/>
    <w:rsid w:val="00793CD8"/>
    <w:rsid w:val="00794552"/>
    <w:rsid w:val="00794BEA"/>
    <w:rsid w:val="00795217"/>
    <w:rsid w:val="0079554B"/>
    <w:rsid w:val="00795C92"/>
    <w:rsid w:val="00796231"/>
    <w:rsid w:val="0079639D"/>
    <w:rsid w:val="00797173"/>
    <w:rsid w:val="007A1CB3"/>
    <w:rsid w:val="007A24FD"/>
    <w:rsid w:val="007A2941"/>
    <w:rsid w:val="007A306F"/>
    <w:rsid w:val="007A37B8"/>
    <w:rsid w:val="007A409C"/>
    <w:rsid w:val="007A43A6"/>
    <w:rsid w:val="007A44B6"/>
    <w:rsid w:val="007A58A6"/>
    <w:rsid w:val="007A709A"/>
    <w:rsid w:val="007A724B"/>
    <w:rsid w:val="007B0BAE"/>
    <w:rsid w:val="007B17B8"/>
    <w:rsid w:val="007B186F"/>
    <w:rsid w:val="007B228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23EF"/>
    <w:rsid w:val="007D5901"/>
    <w:rsid w:val="007D7526"/>
    <w:rsid w:val="007E1BBF"/>
    <w:rsid w:val="007E35C7"/>
    <w:rsid w:val="007E4610"/>
    <w:rsid w:val="007E4715"/>
    <w:rsid w:val="007E505B"/>
    <w:rsid w:val="007E5C54"/>
    <w:rsid w:val="007E6188"/>
    <w:rsid w:val="007E7091"/>
    <w:rsid w:val="007E79F0"/>
    <w:rsid w:val="007F1F42"/>
    <w:rsid w:val="007F34DC"/>
    <w:rsid w:val="007F657D"/>
    <w:rsid w:val="007F71A3"/>
    <w:rsid w:val="008006BF"/>
    <w:rsid w:val="00800A5C"/>
    <w:rsid w:val="00802202"/>
    <w:rsid w:val="00802764"/>
    <w:rsid w:val="00803FAE"/>
    <w:rsid w:val="008051E8"/>
    <w:rsid w:val="008056A6"/>
    <w:rsid w:val="0080605F"/>
    <w:rsid w:val="00807443"/>
    <w:rsid w:val="0080776C"/>
    <w:rsid w:val="00807786"/>
    <w:rsid w:val="00810542"/>
    <w:rsid w:val="008108D6"/>
    <w:rsid w:val="008111A9"/>
    <w:rsid w:val="00811FCB"/>
    <w:rsid w:val="008127D2"/>
    <w:rsid w:val="008149CB"/>
    <w:rsid w:val="00814DBF"/>
    <w:rsid w:val="008158D6"/>
    <w:rsid w:val="00816948"/>
    <w:rsid w:val="00817196"/>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FA0"/>
    <w:rsid w:val="00846FE7"/>
    <w:rsid w:val="00847990"/>
    <w:rsid w:val="008516EB"/>
    <w:rsid w:val="008537C5"/>
    <w:rsid w:val="0085444E"/>
    <w:rsid w:val="00854A2E"/>
    <w:rsid w:val="00856911"/>
    <w:rsid w:val="00857238"/>
    <w:rsid w:val="00857E19"/>
    <w:rsid w:val="0086124F"/>
    <w:rsid w:val="008617F9"/>
    <w:rsid w:val="00861F0B"/>
    <w:rsid w:val="008642C5"/>
    <w:rsid w:val="00866272"/>
    <w:rsid w:val="008677FD"/>
    <w:rsid w:val="008706D4"/>
    <w:rsid w:val="00870F8A"/>
    <w:rsid w:val="00871240"/>
    <w:rsid w:val="008719A4"/>
    <w:rsid w:val="00871A6C"/>
    <w:rsid w:val="00871D23"/>
    <w:rsid w:val="00872A93"/>
    <w:rsid w:val="00873625"/>
    <w:rsid w:val="00874312"/>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3788"/>
    <w:rsid w:val="009053AA"/>
    <w:rsid w:val="00906348"/>
    <w:rsid w:val="00906939"/>
    <w:rsid w:val="00907C13"/>
    <w:rsid w:val="00910B19"/>
    <w:rsid w:val="00910B7D"/>
    <w:rsid w:val="00911DFB"/>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9AB"/>
    <w:rsid w:val="00931BD9"/>
    <w:rsid w:val="00932110"/>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54C9"/>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08B"/>
    <w:rsid w:val="009C3147"/>
    <w:rsid w:val="009C403E"/>
    <w:rsid w:val="009C5265"/>
    <w:rsid w:val="009C5BB4"/>
    <w:rsid w:val="009C6BA6"/>
    <w:rsid w:val="009D0441"/>
    <w:rsid w:val="009D0F27"/>
    <w:rsid w:val="009D2282"/>
    <w:rsid w:val="009D29BC"/>
    <w:rsid w:val="009D2F4C"/>
    <w:rsid w:val="009D46BB"/>
    <w:rsid w:val="009D4FF0"/>
    <w:rsid w:val="009D51F1"/>
    <w:rsid w:val="009D554A"/>
    <w:rsid w:val="009D66C0"/>
    <w:rsid w:val="009D703C"/>
    <w:rsid w:val="009D718F"/>
    <w:rsid w:val="009E068F"/>
    <w:rsid w:val="009E14E0"/>
    <w:rsid w:val="009E2E8D"/>
    <w:rsid w:val="009E324D"/>
    <w:rsid w:val="009E35DB"/>
    <w:rsid w:val="009E453E"/>
    <w:rsid w:val="009E47A3"/>
    <w:rsid w:val="009E52EF"/>
    <w:rsid w:val="009E5F62"/>
    <w:rsid w:val="009E66A6"/>
    <w:rsid w:val="009E7EB8"/>
    <w:rsid w:val="009F08F3"/>
    <w:rsid w:val="009F0F20"/>
    <w:rsid w:val="009F1668"/>
    <w:rsid w:val="009F1792"/>
    <w:rsid w:val="009F344F"/>
    <w:rsid w:val="009F4663"/>
    <w:rsid w:val="009F5357"/>
    <w:rsid w:val="009F6EFF"/>
    <w:rsid w:val="00A00226"/>
    <w:rsid w:val="00A018DE"/>
    <w:rsid w:val="00A02F2F"/>
    <w:rsid w:val="00A031D8"/>
    <w:rsid w:val="00A037B1"/>
    <w:rsid w:val="00A048A8"/>
    <w:rsid w:val="00A04F49"/>
    <w:rsid w:val="00A0534F"/>
    <w:rsid w:val="00A05ED5"/>
    <w:rsid w:val="00A06224"/>
    <w:rsid w:val="00A0665F"/>
    <w:rsid w:val="00A069FC"/>
    <w:rsid w:val="00A07689"/>
    <w:rsid w:val="00A1116B"/>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737"/>
    <w:rsid w:val="00A62A77"/>
    <w:rsid w:val="00A62FB3"/>
    <w:rsid w:val="00A63483"/>
    <w:rsid w:val="00A65180"/>
    <w:rsid w:val="00A657D7"/>
    <w:rsid w:val="00A660AC"/>
    <w:rsid w:val="00A67E6C"/>
    <w:rsid w:val="00A708B7"/>
    <w:rsid w:val="00A716CC"/>
    <w:rsid w:val="00A717D4"/>
    <w:rsid w:val="00A71B99"/>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2227"/>
    <w:rsid w:val="00A92879"/>
    <w:rsid w:val="00A92A24"/>
    <w:rsid w:val="00A931EE"/>
    <w:rsid w:val="00A936AF"/>
    <w:rsid w:val="00A9442A"/>
    <w:rsid w:val="00A96A30"/>
    <w:rsid w:val="00AA016F"/>
    <w:rsid w:val="00AA042D"/>
    <w:rsid w:val="00AA0FDA"/>
    <w:rsid w:val="00AA1408"/>
    <w:rsid w:val="00AA19E0"/>
    <w:rsid w:val="00AA1A78"/>
    <w:rsid w:val="00AA1ED6"/>
    <w:rsid w:val="00AA51D6"/>
    <w:rsid w:val="00AB0BC8"/>
    <w:rsid w:val="00AB0BEF"/>
    <w:rsid w:val="00AB11CA"/>
    <w:rsid w:val="00AB14D9"/>
    <w:rsid w:val="00AB2066"/>
    <w:rsid w:val="00AB211E"/>
    <w:rsid w:val="00AB21F3"/>
    <w:rsid w:val="00AB344F"/>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2114"/>
    <w:rsid w:val="00B02183"/>
    <w:rsid w:val="00B02705"/>
    <w:rsid w:val="00B02AA9"/>
    <w:rsid w:val="00B02FA3"/>
    <w:rsid w:val="00B0323B"/>
    <w:rsid w:val="00B03898"/>
    <w:rsid w:val="00B04754"/>
    <w:rsid w:val="00B05084"/>
    <w:rsid w:val="00B052CE"/>
    <w:rsid w:val="00B05B69"/>
    <w:rsid w:val="00B067F0"/>
    <w:rsid w:val="00B06F5D"/>
    <w:rsid w:val="00B073AC"/>
    <w:rsid w:val="00B07B10"/>
    <w:rsid w:val="00B105CE"/>
    <w:rsid w:val="00B12186"/>
    <w:rsid w:val="00B13503"/>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1630"/>
    <w:rsid w:val="00B62656"/>
    <w:rsid w:val="00B63A91"/>
    <w:rsid w:val="00B6509A"/>
    <w:rsid w:val="00B664C7"/>
    <w:rsid w:val="00B711DD"/>
    <w:rsid w:val="00B713D8"/>
    <w:rsid w:val="00B71C39"/>
    <w:rsid w:val="00B72DF8"/>
    <w:rsid w:val="00B72EC3"/>
    <w:rsid w:val="00B73724"/>
    <w:rsid w:val="00B739F6"/>
    <w:rsid w:val="00B748B2"/>
    <w:rsid w:val="00B76B47"/>
    <w:rsid w:val="00B77A07"/>
    <w:rsid w:val="00B77C37"/>
    <w:rsid w:val="00B803BE"/>
    <w:rsid w:val="00B80A5A"/>
    <w:rsid w:val="00B8182C"/>
    <w:rsid w:val="00B81A6C"/>
    <w:rsid w:val="00B825DD"/>
    <w:rsid w:val="00B82A67"/>
    <w:rsid w:val="00B836F0"/>
    <w:rsid w:val="00B836F3"/>
    <w:rsid w:val="00B853AC"/>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5C7"/>
    <w:rsid w:val="00BA0F10"/>
    <w:rsid w:val="00BA12B9"/>
    <w:rsid w:val="00BA138E"/>
    <w:rsid w:val="00BA2280"/>
    <w:rsid w:val="00BA27E2"/>
    <w:rsid w:val="00BA2A08"/>
    <w:rsid w:val="00BA3092"/>
    <w:rsid w:val="00BA334B"/>
    <w:rsid w:val="00BA4B68"/>
    <w:rsid w:val="00BA56D2"/>
    <w:rsid w:val="00BA70A6"/>
    <w:rsid w:val="00BA7412"/>
    <w:rsid w:val="00BA76E0"/>
    <w:rsid w:val="00BA77D7"/>
    <w:rsid w:val="00BA7940"/>
    <w:rsid w:val="00BA7A66"/>
    <w:rsid w:val="00BA7CC2"/>
    <w:rsid w:val="00BB055E"/>
    <w:rsid w:val="00BB12F1"/>
    <w:rsid w:val="00BB12F2"/>
    <w:rsid w:val="00BB1738"/>
    <w:rsid w:val="00BB2839"/>
    <w:rsid w:val="00BB2A25"/>
    <w:rsid w:val="00BB2DA4"/>
    <w:rsid w:val="00BB2E86"/>
    <w:rsid w:val="00BB2E98"/>
    <w:rsid w:val="00BB33E4"/>
    <w:rsid w:val="00BB34E3"/>
    <w:rsid w:val="00BB3516"/>
    <w:rsid w:val="00BB3B57"/>
    <w:rsid w:val="00BB4E38"/>
    <w:rsid w:val="00BB51E9"/>
    <w:rsid w:val="00BB51EE"/>
    <w:rsid w:val="00BB58E8"/>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555C"/>
    <w:rsid w:val="00BD5A3A"/>
    <w:rsid w:val="00BD5F1A"/>
    <w:rsid w:val="00BD696F"/>
    <w:rsid w:val="00BE0012"/>
    <w:rsid w:val="00BE0292"/>
    <w:rsid w:val="00BE1234"/>
    <w:rsid w:val="00BE179C"/>
    <w:rsid w:val="00BE2FA6"/>
    <w:rsid w:val="00BE333F"/>
    <w:rsid w:val="00BE33DE"/>
    <w:rsid w:val="00BE4729"/>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2107"/>
    <w:rsid w:val="00C130AD"/>
    <w:rsid w:val="00C13B4A"/>
    <w:rsid w:val="00C13C00"/>
    <w:rsid w:val="00C14CE2"/>
    <w:rsid w:val="00C14D4B"/>
    <w:rsid w:val="00C15368"/>
    <w:rsid w:val="00C154BB"/>
    <w:rsid w:val="00C16A61"/>
    <w:rsid w:val="00C179DA"/>
    <w:rsid w:val="00C20581"/>
    <w:rsid w:val="00C21127"/>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862"/>
    <w:rsid w:val="00C40FCB"/>
    <w:rsid w:val="00C418C2"/>
    <w:rsid w:val="00C43195"/>
    <w:rsid w:val="00C4362E"/>
    <w:rsid w:val="00C45643"/>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74AF"/>
    <w:rsid w:val="00C7061D"/>
    <w:rsid w:val="00C70697"/>
    <w:rsid w:val="00C70801"/>
    <w:rsid w:val="00C7092B"/>
    <w:rsid w:val="00C72093"/>
    <w:rsid w:val="00C72851"/>
    <w:rsid w:val="00C72EF4"/>
    <w:rsid w:val="00C741AE"/>
    <w:rsid w:val="00C744FE"/>
    <w:rsid w:val="00C74D97"/>
    <w:rsid w:val="00C74D9F"/>
    <w:rsid w:val="00C75D2F"/>
    <w:rsid w:val="00C767BE"/>
    <w:rsid w:val="00C76E3C"/>
    <w:rsid w:val="00C7759C"/>
    <w:rsid w:val="00C77E81"/>
    <w:rsid w:val="00C80914"/>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E024E"/>
    <w:rsid w:val="00CE0424"/>
    <w:rsid w:val="00CE08D6"/>
    <w:rsid w:val="00CE1075"/>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2A4E"/>
    <w:rsid w:val="00D12EAC"/>
    <w:rsid w:val="00D13135"/>
    <w:rsid w:val="00D138D9"/>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6DA"/>
    <w:rsid w:val="00D4188C"/>
    <w:rsid w:val="00D41F29"/>
    <w:rsid w:val="00D4318F"/>
    <w:rsid w:val="00D438BF"/>
    <w:rsid w:val="00D43FD5"/>
    <w:rsid w:val="00D440F8"/>
    <w:rsid w:val="00D4479A"/>
    <w:rsid w:val="00D44A57"/>
    <w:rsid w:val="00D4554E"/>
    <w:rsid w:val="00D471D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053"/>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982"/>
    <w:rsid w:val="00D93582"/>
    <w:rsid w:val="00D93AB3"/>
    <w:rsid w:val="00D950CD"/>
    <w:rsid w:val="00D95773"/>
    <w:rsid w:val="00D96491"/>
    <w:rsid w:val="00D964B3"/>
    <w:rsid w:val="00D97A43"/>
    <w:rsid w:val="00D97D7C"/>
    <w:rsid w:val="00DA1318"/>
    <w:rsid w:val="00DA1CDF"/>
    <w:rsid w:val="00DA238A"/>
    <w:rsid w:val="00DA29D9"/>
    <w:rsid w:val="00DA305E"/>
    <w:rsid w:val="00DA31B1"/>
    <w:rsid w:val="00DA3415"/>
    <w:rsid w:val="00DA406C"/>
    <w:rsid w:val="00DA4788"/>
    <w:rsid w:val="00DA49CB"/>
    <w:rsid w:val="00DA4B45"/>
    <w:rsid w:val="00DA5417"/>
    <w:rsid w:val="00DA56E8"/>
    <w:rsid w:val="00DA707A"/>
    <w:rsid w:val="00DA7899"/>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2605"/>
    <w:rsid w:val="00DE2F1F"/>
    <w:rsid w:val="00DE2FD7"/>
    <w:rsid w:val="00DE4CCE"/>
    <w:rsid w:val="00DE4E2F"/>
    <w:rsid w:val="00DE5608"/>
    <w:rsid w:val="00DE572A"/>
    <w:rsid w:val="00DE58D0"/>
    <w:rsid w:val="00DE5A97"/>
    <w:rsid w:val="00DE654F"/>
    <w:rsid w:val="00DE674D"/>
    <w:rsid w:val="00DE776A"/>
    <w:rsid w:val="00DF0B6E"/>
    <w:rsid w:val="00DF15E0"/>
    <w:rsid w:val="00DF1741"/>
    <w:rsid w:val="00DF1E68"/>
    <w:rsid w:val="00DF278B"/>
    <w:rsid w:val="00DF37A0"/>
    <w:rsid w:val="00DF5D92"/>
    <w:rsid w:val="00DF6353"/>
    <w:rsid w:val="00E00636"/>
    <w:rsid w:val="00E006B9"/>
    <w:rsid w:val="00E0083C"/>
    <w:rsid w:val="00E00B3F"/>
    <w:rsid w:val="00E01234"/>
    <w:rsid w:val="00E01B38"/>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73A0"/>
    <w:rsid w:val="00E17D4A"/>
    <w:rsid w:val="00E17FA2"/>
    <w:rsid w:val="00E20754"/>
    <w:rsid w:val="00E20F32"/>
    <w:rsid w:val="00E2175A"/>
    <w:rsid w:val="00E22330"/>
    <w:rsid w:val="00E23E6A"/>
    <w:rsid w:val="00E23F88"/>
    <w:rsid w:val="00E25059"/>
    <w:rsid w:val="00E25475"/>
    <w:rsid w:val="00E25C66"/>
    <w:rsid w:val="00E25FF6"/>
    <w:rsid w:val="00E2674C"/>
    <w:rsid w:val="00E27380"/>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19B8"/>
    <w:rsid w:val="00E72E22"/>
    <w:rsid w:val="00E72EFC"/>
    <w:rsid w:val="00E73C15"/>
    <w:rsid w:val="00E7426A"/>
    <w:rsid w:val="00E758EC"/>
    <w:rsid w:val="00E764B8"/>
    <w:rsid w:val="00E76B74"/>
    <w:rsid w:val="00E76C61"/>
    <w:rsid w:val="00E7731A"/>
    <w:rsid w:val="00E81076"/>
    <w:rsid w:val="00E81413"/>
    <w:rsid w:val="00E82283"/>
    <w:rsid w:val="00E8234C"/>
    <w:rsid w:val="00E83110"/>
    <w:rsid w:val="00E83AA9"/>
    <w:rsid w:val="00E841E6"/>
    <w:rsid w:val="00E84752"/>
    <w:rsid w:val="00E8488E"/>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2A23"/>
    <w:rsid w:val="00EB2B7F"/>
    <w:rsid w:val="00EB32AC"/>
    <w:rsid w:val="00EB4398"/>
    <w:rsid w:val="00EB4DF5"/>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6BA6"/>
    <w:rsid w:val="00EC7036"/>
    <w:rsid w:val="00EC704A"/>
    <w:rsid w:val="00EC71CE"/>
    <w:rsid w:val="00ED019C"/>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FA5"/>
    <w:rsid w:val="00F16038"/>
    <w:rsid w:val="00F16211"/>
    <w:rsid w:val="00F165A7"/>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DF9"/>
    <w:rsid w:val="00FB0E44"/>
    <w:rsid w:val="00FB1484"/>
    <w:rsid w:val="00FB2312"/>
    <w:rsid w:val="00FB29BB"/>
    <w:rsid w:val="00FB2EE3"/>
    <w:rsid w:val="00FB3BA8"/>
    <w:rsid w:val="00FB4C41"/>
    <w:rsid w:val="00FB4C80"/>
    <w:rsid w:val="00FB528F"/>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E23"/>
    <w:rsid w:val="00FE70EE"/>
    <w:rsid w:val="00FE7336"/>
    <w:rsid w:val="00FE787C"/>
    <w:rsid w:val="00FF010F"/>
    <w:rsid w:val="00FF0846"/>
    <w:rsid w:val="00FF0B20"/>
    <w:rsid w:val="00FF1D42"/>
    <w:rsid w:val="00FF3281"/>
    <w:rsid w:val="00FF45A5"/>
    <w:rsid w:val="00FF4724"/>
    <w:rsid w:val="00FF5100"/>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4BF4F4FD-18C2-47E2-A9B7-5A52BBA12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schemas.openxmlformats.org/package/2006/metadata/core-properties"/>
    <ds:schemaRef ds:uri="http://purl.org/dc/dcmitype/"/>
    <ds:schemaRef ds:uri="d8762117-8292-4133-b1c7-eab5c6487cfd"/>
    <ds:schemaRef ds:uri="http://schemas.microsoft.com/office/2006/documentManagement/type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3194</Words>
  <Characters>18209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21361</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2024-02-19T13:42:00Z</dcterms:created>
  <dcterms:modified xsi:type="dcterms:W3CDTF">2024-02-19T13:42:00Z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