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FE14" w14:textId="226C704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A082C">
        <w:rPr>
          <w:rFonts w:cs="Arial"/>
          <w:noProof w:val="0"/>
          <w:sz w:val="22"/>
          <w:szCs w:val="22"/>
        </w:rPr>
        <w:t>RAN</w:t>
      </w:r>
      <w:r w:rsidRPr="00DA53A0">
        <w:rPr>
          <w:rFonts w:cs="Arial"/>
          <w:bCs/>
          <w:sz w:val="22"/>
          <w:szCs w:val="22"/>
        </w:rPr>
        <w:t xml:space="preserve"> WG </w:t>
      </w:r>
      <w:bookmarkEnd w:id="0"/>
      <w:bookmarkEnd w:id="1"/>
      <w:bookmarkEnd w:id="2"/>
      <w:r w:rsidR="003A082C">
        <w:rPr>
          <w:rFonts w:cs="Arial"/>
          <w:bCs/>
          <w:sz w:val="22"/>
          <w:szCs w:val="22"/>
        </w:rPr>
        <w:t>4</w:t>
      </w:r>
      <w:r w:rsidRPr="00DA53A0">
        <w:rPr>
          <w:rFonts w:cs="Arial"/>
          <w:bCs/>
          <w:sz w:val="22"/>
          <w:szCs w:val="22"/>
        </w:rPr>
        <w:t xml:space="preserve"> Meeting </w:t>
      </w:r>
      <w:r w:rsidR="003A082C">
        <w:rPr>
          <w:rFonts w:cs="Arial"/>
          <w:noProof w:val="0"/>
          <w:sz w:val="22"/>
          <w:szCs w:val="22"/>
        </w:rPr>
        <w:t>#1</w:t>
      </w:r>
      <w:r w:rsidR="00046709">
        <w:rPr>
          <w:rFonts w:cs="Arial"/>
          <w:noProof w:val="0"/>
          <w:sz w:val="22"/>
          <w:szCs w:val="22"/>
        </w:rPr>
        <w:t>10</w:t>
      </w:r>
      <w:r w:rsidR="003A082C">
        <w:rPr>
          <w:rFonts w:cs="Arial"/>
          <w:noProof w:val="0"/>
          <w:sz w:val="22"/>
          <w:szCs w:val="22"/>
        </w:rPr>
        <w:tab/>
      </w:r>
      <w:r w:rsidR="003A082C">
        <w:rPr>
          <w:rFonts w:cs="Arial"/>
          <w:noProof w:val="0"/>
          <w:sz w:val="22"/>
          <w:szCs w:val="22"/>
        </w:rPr>
        <w:tab/>
      </w:r>
      <w:r w:rsidRPr="00DA53A0">
        <w:rPr>
          <w:rFonts w:cs="Arial"/>
          <w:bCs/>
          <w:sz w:val="22"/>
          <w:szCs w:val="22"/>
        </w:rPr>
        <w:t xml:space="preserve">TDoc </w:t>
      </w:r>
      <w:r w:rsidR="003A082C">
        <w:rPr>
          <w:rFonts w:cs="Arial"/>
          <w:noProof w:val="0"/>
          <w:sz w:val="22"/>
          <w:szCs w:val="22"/>
        </w:rPr>
        <w:t>R4-2</w:t>
      </w:r>
      <w:r w:rsidR="00046709">
        <w:rPr>
          <w:rFonts w:cs="Arial"/>
          <w:noProof w:val="0"/>
          <w:sz w:val="22"/>
          <w:szCs w:val="22"/>
        </w:rPr>
        <w:t>40</w:t>
      </w:r>
      <w:r w:rsidR="009C572E">
        <w:rPr>
          <w:rFonts w:cs="Arial"/>
          <w:noProof w:val="0"/>
          <w:sz w:val="22"/>
          <w:szCs w:val="22"/>
        </w:rPr>
        <w:t>0691</w:t>
      </w:r>
    </w:p>
    <w:p w14:paraId="3A4304A8" w14:textId="6A8A8D0D" w:rsidR="004E3939" w:rsidRPr="00DA53A0" w:rsidRDefault="00046709"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3A082C">
        <w:rPr>
          <w:sz w:val="22"/>
          <w:szCs w:val="22"/>
        </w:rPr>
        <w:t>,</w:t>
      </w:r>
      <w:r w:rsidR="004E3939" w:rsidRPr="00DA53A0">
        <w:rPr>
          <w:sz w:val="22"/>
          <w:szCs w:val="22"/>
        </w:rPr>
        <w:t xml:space="preserve"> </w:t>
      </w:r>
      <w:r w:rsidR="003A082C">
        <w:rPr>
          <w:sz w:val="22"/>
          <w:szCs w:val="22"/>
        </w:rPr>
        <w:t>2</w:t>
      </w:r>
      <w:r>
        <w:rPr>
          <w:sz w:val="22"/>
          <w:szCs w:val="22"/>
        </w:rPr>
        <w:t>6 February</w:t>
      </w:r>
      <w:r w:rsidR="003A082C">
        <w:rPr>
          <w:sz w:val="22"/>
          <w:szCs w:val="22"/>
        </w:rPr>
        <w:t xml:space="preserve"> – </w:t>
      </w:r>
      <w:r>
        <w:rPr>
          <w:sz w:val="22"/>
          <w:szCs w:val="22"/>
        </w:rPr>
        <w:t>1</w:t>
      </w:r>
      <w:r w:rsidR="003A082C">
        <w:rPr>
          <w:sz w:val="22"/>
          <w:szCs w:val="22"/>
        </w:rPr>
        <w:t xml:space="preserve"> </w:t>
      </w:r>
      <w:r>
        <w:rPr>
          <w:sz w:val="22"/>
          <w:szCs w:val="22"/>
        </w:rPr>
        <w:t>March</w:t>
      </w:r>
      <w:r w:rsidR="003A082C">
        <w:rPr>
          <w:sz w:val="22"/>
          <w:szCs w:val="22"/>
        </w:rPr>
        <w:t xml:space="preserve"> 202</w:t>
      </w:r>
      <w:r>
        <w:rPr>
          <w:sz w:val="22"/>
          <w:szCs w:val="22"/>
        </w:rPr>
        <w:t>4</w:t>
      </w:r>
    </w:p>
    <w:p w14:paraId="38168523" w14:textId="77777777" w:rsidR="00B97703" w:rsidRDefault="00B97703">
      <w:pPr>
        <w:rPr>
          <w:rFonts w:ascii="Arial" w:hAnsi="Arial" w:cs="Arial"/>
        </w:rPr>
      </w:pPr>
    </w:p>
    <w:p w14:paraId="52FE5CF7" w14:textId="6A3FE6F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F5E07">
        <w:rPr>
          <w:rFonts w:ascii="Arial" w:hAnsi="Arial" w:cs="Arial"/>
          <w:b/>
          <w:sz w:val="22"/>
          <w:szCs w:val="22"/>
        </w:rPr>
        <w:t xml:space="preserve">Reply </w:t>
      </w:r>
      <w:r w:rsidRPr="004E3939">
        <w:rPr>
          <w:rFonts w:ascii="Arial" w:hAnsi="Arial" w:cs="Arial"/>
          <w:b/>
          <w:sz w:val="22"/>
          <w:szCs w:val="22"/>
        </w:rPr>
        <w:t xml:space="preserve">LS on </w:t>
      </w:r>
      <w:r w:rsidR="00A04C6F">
        <w:rPr>
          <w:rFonts w:ascii="Arial" w:hAnsi="Arial" w:cs="Arial"/>
          <w:b/>
          <w:sz w:val="22"/>
          <w:szCs w:val="22"/>
        </w:rPr>
        <w:t>c</w:t>
      </w:r>
      <w:r w:rsidR="00A04C6F" w:rsidRPr="00A04C6F">
        <w:rPr>
          <w:rFonts w:ascii="Arial" w:hAnsi="Arial" w:cs="Arial"/>
          <w:b/>
          <w:sz w:val="22"/>
          <w:szCs w:val="22"/>
        </w:rPr>
        <w:t>o-existence for existing mobile networks with band n101</w:t>
      </w:r>
    </w:p>
    <w:p w14:paraId="034153FD" w14:textId="308D67C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C3FC5BB" w14:textId="2D42187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4CC6">
        <w:rPr>
          <w:rFonts w:ascii="Arial" w:hAnsi="Arial" w:cs="Arial"/>
          <w:b/>
          <w:bCs/>
          <w:sz w:val="22"/>
          <w:szCs w:val="22"/>
        </w:rPr>
        <w:t>1</w:t>
      </w:r>
      <w:r w:rsidR="00A04C6F">
        <w:rPr>
          <w:rFonts w:ascii="Arial" w:hAnsi="Arial" w:cs="Arial"/>
          <w:b/>
          <w:bCs/>
          <w:sz w:val="22"/>
          <w:szCs w:val="22"/>
        </w:rPr>
        <w:t>7</w:t>
      </w:r>
    </w:p>
    <w:bookmarkEnd w:id="5"/>
    <w:bookmarkEnd w:id="6"/>
    <w:bookmarkEnd w:id="7"/>
    <w:p w14:paraId="35919950" w14:textId="73CC43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4C6F" w:rsidRPr="00A04C6F">
        <w:rPr>
          <w:rFonts w:ascii="Arial" w:hAnsi="Arial" w:cs="Arial"/>
          <w:b/>
          <w:bCs/>
          <w:sz w:val="22"/>
          <w:szCs w:val="22"/>
        </w:rPr>
        <w:t>Introduction of 1900MHz NR band for Europe for Rail Mobile Radio (RMR)</w:t>
      </w:r>
      <w:r w:rsidRPr="00B97703">
        <w:rPr>
          <w:rFonts w:ascii="Arial" w:hAnsi="Arial" w:cs="Arial"/>
          <w:b/>
          <w:bCs/>
          <w:sz w:val="22"/>
          <w:szCs w:val="22"/>
        </w:rPr>
        <w:t xml:space="preserve"> </w:t>
      </w:r>
      <w:r w:rsidR="001C4CC6">
        <w:rPr>
          <w:rFonts w:ascii="Arial" w:hAnsi="Arial" w:cs="Arial"/>
          <w:b/>
          <w:bCs/>
          <w:sz w:val="22"/>
          <w:szCs w:val="22"/>
        </w:rPr>
        <w:t>(</w:t>
      </w:r>
      <w:r w:rsidR="00A04C6F" w:rsidRPr="00A04C6F">
        <w:rPr>
          <w:rFonts w:ascii="Arial" w:hAnsi="Arial" w:cs="Arial"/>
          <w:b/>
          <w:bCs/>
          <w:sz w:val="22"/>
          <w:szCs w:val="22"/>
        </w:rPr>
        <w:t>NR_RAIL_EU_1900MHz_TDD</w:t>
      </w:r>
      <w:r w:rsidR="001C4CC6">
        <w:rPr>
          <w:rFonts w:ascii="Arial" w:hAnsi="Arial" w:cs="Arial"/>
          <w:b/>
          <w:bCs/>
          <w:sz w:val="22"/>
          <w:szCs w:val="22"/>
        </w:rPr>
        <w:t>)</w:t>
      </w:r>
    </w:p>
    <w:p w14:paraId="2DB35EB7" w14:textId="77777777" w:rsidR="00B97703" w:rsidRPr="004E3939" w:rsidRDefault="00B97703">
      <w:pPr>
        <w:spacing w:after="60"/>
        <w:ind w:left="1985" w:hanging="1985"/>
        <w:rPr>
          <w:rFonts w:ascii="Arial" w:hAnsi="Arial" w:cs="Arial"/>
          <w:b/>
          <w:sz w:val="22"/>
          <w:szCs w:val="22"/>
        </w:rPr>
      </w:pPr>
    </w:p>
    <w:p w14:paraId="5545655A" w14:textId="7E3DA3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C4CC6" w:rsidRPr="001C4CC6">
        <w:rPr>
          <w:rFonts w:ascii="Arial" w:hAnsi="Arial" w:cs="Arial"/>
          <w:b/>
          <w:sz w:val="22"/>
          <w:szCs w:val="22"/>
        </w:rPr>
        <w:t>Nokia, Nokia Shanghai Bell</w:t>
      </w:r>
    </w:p>
    <w:p w14:paraId="624E037D" w14:textId="5DB1309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04C6F">
        <w:rPr>
          <w:rFonts w:ascii="Arial" w:hAnsi="Arial" w:cs="Arial"/>
          <w:b/>
          <w:bCs/>
          <w:sz w:val="22"/>
          <w:szCs w:val="22"/>
        </w:rPr>
        <w:t>RAN</w:t>
      </w:r>
    </w:p>
    <w:p w14:paraId="65E8AB6C" w14:textId="71A131C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A054659" w14:textId="77777777" w:rsidR="00B97703" w:rsidRDefault="00B97703">
      <w:pPr>
        <w:spacing w:after="60"/>
        <w:ind w:left="1985" w:hanging="1985"/>
        <w:rPr>
          <w:rFonts w:ascii="Arial" w:hAnsi="Arial" w:cs="Arial"/>
          <w:bCs/>
        </w:rPr>
      </w:pPr>
    </w:p>
    <w:p w14:paraId="27687E54" w14:textId="5BA429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F6376">
        <w:rPr>
          <w:rFonts w:ascii="Arial" w:hAnsi="Arial" w:cs="Arial"/>
          <w:b/>
          <w:bCs/>
          <w:sz w:val="22"/>
          <w:szCs w:val="22"/>
        </w:rPr>
        <w:t>Man Hung Ng</w:t>
      </w:r>
    </w:p>
    <w:p w14:paraId="6EC3269E" w14:textId="453BCB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F6376">
        <w:rPr>
          <w:rFonts w:ascii="Arial" w:hAnsi="Arial" w:cs="Arial"/>
          <w:b/>
          <w:bCs/>
          <w:sz w:val="22"/>
          <w:szCs w:val="22"/>
        </w:rPr>
        <w:t>man_hung.ng@nokia.com</w:t>
      </w:r>
    </w:p>
    <w:p w14:paraId="4FAD6DE3" w14:textId="2F17E8C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B5D8C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5EDB98CC" w14:textId="77777777" w:rsidR="00383545" w:rsidRDefault="00383545">
      <w:pPr>
        <w:spacing w:after="60"/>
        <w:ind w:left="1985" w:hanging="1985"/>
        <w:rPr>
          <w:rFonts w:ascii="Arial" w:hAnsi="Arial" w:cs="Arial"/>
          <w:b/>
        </w:rPr>
      </w:pPr>
    </w:p>
    <w:p w14:paraId="2981A081" w14:textId="53BA741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6CF738E5" w14:textId="77777777" w:rsidR="00B97703" w:rsidRDefault="00B97703">
      <w:pPr>
        <w:rPr>
          <w:rFonts w:ascii="Arial" w:hAnsi="Arial" w:cs="Arial"/>
        </w:rPr>
      </w:pPr>
    </w:p>
    <w:p w14:paraId="634EA6B2" w14:textId="77777777" w:rsidR="00B97703" w:rsidRDefault="000F6242" w:rsidP="00B97703">
      <w:pPr>
        <w:pStyle w:val="Heading1"/>
      </w:pPr>
      <w:r>
        <w:t>1</w:t>
      </w:r>
      <w:r w:rsidR="002F1940">
        <w:tab/>
      </w:r>
      <w:r>
        <w:t>Overall description</w:t>
      </w:r>
    </w:p>
    <w:p w14:paraId="68E1D857" w14:textId="56A737EA" w:rsidR="00A04C6F" w:rsidRPr="00A04C6F" w:rsidRDefault="00E733C9" w:rsidP="00A04C6F">
      <w:pPr>
        <w:rPr>
          <w:rFonts w:ascii="Arial" w:hAnsi="Arial" w:cs="Arial"/>
        </w:rPr>
      </w:pPr>
      <w:r w:rsidRPr="002552B0">
        <w:rPr>
          <w:rFonts w:ascii="Arial" w:hAnsi="Arial" w:cs="Arial"/>
        </w:rPr>
        <w:t xml:space="preserve">RAN4 would like to </w:t>
      </w:r>
      <w:r w:rsidR="00A04C6F">
        <w:rPr>
          <w:rFonts w:ascii="Arial" w:hAnsi="Arial" w:cs="Arial"/>
        </w:rPr>
        <w:t xml:space="preserve">report to RAN on the task assigned to RAN4 in the way forward in </w:t>
      </w:r>
      <w:r w:rsidR="00A04C6F" w:rsidRPr="00A04C6F">
        <w:rPr>
          <w:rFonts w:ascii="Arial" w:hAnsi="Arial" w:cs="Arial"/>
        </w:rPr>
        <w:t>RP-234008, in which it is stated that:</w:t>
      </w:r>
    </w:p>
    <w:p w14:paraId="3B357C57" w14:textId="77777777" w:rsidR="00A04C6F" w:rsidRPr="00A04C6F" w:rsidRDefault="00A04C6F" w:rsidP="00A04C6F">
      <w:pPr>
        <w:ind w:left="720"/>
        <w:rPr>
          <w:rFonts w:ascii="Arial" w:hAnsi="Arial" w:cs="Arial"/>
          <w:i/>
          <w:iCs/>
        </w:rPr>
      </w:pPr>
      <w:r w:rsidRPr="00A04C6F">
        <w:rPr>
          <w:rFonts w:ascii="Arial" w:hAnsi="Arial" w:cs="Arial"/>
          <w:i/>
          <w:iCs/>
        </w:rPr>
        <w:t>•</w:t>
      </w:r>
      <w:r w:rsidRPr="00A04C6F">
        <w:rPr>
          <w:rFonts w:ascii="Arial" w:hAnsi="Arial" w:cs="Arial"/>
          <w:i/>
          <w:iCs/>
        </w:rPr>
        <w:tab/>
        <w:t>RAN tasks RAN4 to investigate what possibilities exist in the RAN4 specifications for n101 to avoid causing interference on already established networks, which corresponds to the objectives of WID NR_RAIL_EU_1900MHz_TDD, and report to RAN#103.</w:t>
      </w:r>
    </w:p>
    <w:p w14:paraId="4B7CC110" w14:textId="181A6AC7" w:rsidR="00E733C9" w:rsidRPr="00A04C6F" w:rsidRDefault="00A04C6F" w:rsidP="00A04C6F">
      <w:pPr>
        <w:ind w:left="1440"/>
        <w:rPr>
          <w:rFonts w:ascii="Arial" w:hAnsi="Arial" w:cs="Arial"/>
          <w:i/>
          <w:iCs/>
        </w:rPr>
      </w:pPr>
      <w:r w:rsidRPr="00A04C6F">
        <w:rPr>
          <w:rFonts w:ascii="Arial" w:hAnsi="Arial" w:cs="Arial"/>
          <w:i/>
          <w:iCs/>
        </w:rPr>
        <w:t>o</w:t>
      </w:r>
      <w:r w:rsidRPr="00A04C6F">
        <w:rPr>
          <w:rFonts w:ascii="Arial" w:hAnsi="Arial" w:cs="Arial"/>
          <w:i/>
          <w:iCs/>
        </w:rPr>
        <w:tab/>
        <w:t>Taking the applicable regulations of CEPT countries into account.</w:t>
      </w:r>
    </w:p>
    <w:p w14:paraId="1524B6F0" w14:textId="0B787AE9" w:rsidR="006F3031" w:rsidRPr="002552B0" w:rsidRDefault="00A04C6F" w:rsidP="000F6242">
      <w:pPr>
        <w:rPr>
          <w:rFonts w:ascii="Arial" w:hAnsi="Arial" w:cs="Arial"/>
        </w:rPr>
      </w:pPr>
      <w:r w:rsidRPr="00A04C6F">
        <w:rPr>
          <w:rFonts w:ascii="Arial" w:hAnsi="Arial" w:cs="Arial"/>
        </w:rPr>
        <w:t xml:space="preserve">RAN4 has studied on co-existence for existing mobile networks with band n101 and drawn some observations </w:t>
      </w:r>
      <w:r w:rsidR="00CF09B8">
        <w:rPr>
          <w:rFonts w:ascii="Arial" w:hAnsi="Arial" w:cs="Arial"/>
        </w:rPr>
        <w:t xml:space="preserve">from the studies </w:t>
      </w:r>
      <w:r w:rsidRPr="00A04C6F">
        <w:rPr>
          <w:rFonts w:ascii="Arial" w:hAnsi="Arial" w:cs="Arial"/>
        </w:rPr>
        <w:t>which are summarised as follows</w:t>
      </w:r>
      <w:r w:rsidR="00E733C9" w:rsidRPr="002552B0">
        <w:rPr>
          <w:rFonts w:ascii="Arial" w:hAnsi="Arial" w:cs="Arial"/>
        </w:rPr>
        <w:t>.</w:t>
      </w:r>
    </w:p>
    <w:p w14:paraId="26B051C5" w14:textId="77777777" w:rsidR="00A04C6F" w:rsidRPr="00A04C6F" w:rsidRDefault="00A04C6F" w:rsidP="00A04C6F">
      <w:pPr>
        <w:overflowPunct/>
        <w:autoSpaceDE/>
        <w:autoSpaceDN/>
        <w:adjustRightInd/>
        <w:snapToGrid w:val="0"/>
        <w:spacing w:after="120"/>
        <w:jc w:val="both"/>
        <w:textAlignment w:val="auto"/>
        <w:rPr>
          <w:rFonts w:ascii="Arial" w:eastAsia="SimSun" w:hAnsi="Arial" w:cs="Arial"/>
          <w:lang w:eastAsia="zh-CN"/>
        </w:rPr>
      </w:pPr>
      <w:r w:rsidRPr="00A04C6F">
        <w:rPr>
          <w:rFonts w:ascii="Arial" w:eastAsia="MS Mincho" w:hAnsi="Arial" w:cs="Arial"/>
          <w:szCs w:val="24"/>
          <w:lang w:eastAsia="en-US"/>
        </w:rPr>
        <w:t>Observation 1: RAN4 has analysed and transferred the least restrictive technical conditions (LRTC) for wideband RMR in 1900-1910 MHz specified in the ECC Decision (20)02 into the 3GPP specifications, including the coexistence with other 3GPP radio technologies, while noting that the co-location with other operators and resulting coordination is subjected to national regulation and not further detailed by RAN4.</w:t>
      </w:r>
    </w:p>
    <w:p w14:paraId="553DAD16" w14:textId="77777777" w:rsidR="00A04C6F" w:rsidRPr="00A04C6F" w:rsidRDefault="00A04C6F" w:rsidP="00A04C6F">
      <w:pPr>
        <w:overflowPunct/>
        <w:autoSpaceDE/>
        <w:autoSpaceDN/>
        <w:adjustRightInd/>
        <w:snapToGrid w:val="0"/>
        <w:spacing w:after="120"/>
        <w:jc w:val="both"/>
        <w:textAlignment w:val="auto"/>
        <w:rPr>
          <w:rFonts w:ascii="Arial" w:eastAsia="SimSun" w:hAnsi="Arial" w:cs="Arial"/>
          <w:lang w:eastAsia="zh-CN"/>
        </w:rPr>
      </w:pPr>
      <w:r w:rsidRPr="00A04C6F">
        <w:rPr>
          <w:rFonts w:ascii="Arial" w:eastAsia="MS Mincho" w:hAnsi="Arial" w:cs="Arial"/>
          <w:szCs w:val="24"/>
          <w:lang w:eastAsia="en-US"/>
        </w:rPr>
        <w:t>Observation 2: The LRTC for wideband RMR in 1900-1910 MHz specified in the ECC Decision (20)02 have been transferred into the additional requirements in the 3GPP specifications on the maximum output power, maximum spurious emissions, and out-of-band blocking for base station in band n101.</w:t>
      </w:r>
    </w:p>
    <w:p w14:paraId="3A25F983" w14:textId="77777777" w:rsidR="00A04C6F" w:rsidRPr="00A04C6F" w:rsidRDefault="00A04C6F" w:rsidP="00A04C6F">
      <w:pPr>
        <w:overflowPunct/>
        <w:autoSpaceDE/>
        <w:autoSpaceDN/>
        <w:adjustRightInd/>
        <w:snapToGrid w:val="0"/>
        <w:spacing w:after="120"/>
        <w:jc w:val="both"/>
        <w:textAlignment w:val="auto"/>
        <w:rPr>
          <w:rFonts w:ascii="Arial" w:eastAsia="SimSun" w:hAnsi="Arial" w:cs="Arial"/>
          <w:lang w:eastAsia="zh-CN"/>
        </w:rPr>
      </w:pPr>
      <w:r w:rsidRPr="00A04C6F">
        <w:rPr>
          <w:rFonts w:ascii="Arial" w:eastAsia="MS Mincho" w:hAnsi="Arial" w:cs="Arial"/>
          <w:szCs w:val="24"/>
          <w:lang w:eastAsia="en-US"/>
        </w:rPr>
        <w:t>Observation 3: The LRTC for wideband RMR in 1900-1910 MHz in the ECC Decision (20)02 assume that MFCN base stations (BS) receiving above 1920 MHz have an enhanced selectivity and current MFCN BS located near an RMR radio site may need to be adapted so that they do not suffer interference.</w:t>
      </w:r>
    </w:p>
    <w:p w14:paraId="5DE1EC3B" w14:textId="77777777" w:rsidR="00A04C6F" w:rsidRPr="00A04C6F" w:rsidRDefault="00A04C6F" w:rsidP="00A04C6F">
      <w:pPr>
        <w:overflowPunct/>
        <w:autoSpaceDE/>
        <w:autoSpaceDN/>
        <w:adjustRightInd/>
        <w:snapToGrid w:val="0"/>
        <w:spacing w:after="120"/>
        <w:jc w:val="both"/>
        <w:textAlignment w:val="auto"/>
        <w:rPr>
          <w:rFonts w:ascii="Arial" w:eastAsia="SimSun" w:hAnsi="Arial" w:cs="Arial"/>
          <w:lang w:eastAsia="zh-CN"/>
        </w:rPr>
      </w:pPr>
      <w:r w:rsidRPr="00A04C6F">
        <w:rPr>
          <w:rFonts w:ascii="Arial" w:eastAsia="MS Mincho" w:hAnsi="Arial" w:cs="Arial"/>
          <w:szCs w:val="24"/>
          <w:lang w:eastAsia="en-US"/>
        </w:rPr>
        <w:t xml:space="preserve">Observation 4: CEPT has considered additional mitigation techniques, like antenna directivity, azimuth, tilt, or (receiver filter) selectivity improvement, need to be implemented on a case-by-case basis in the MFCN BS in the vicinity of the railway tracks if 65 dBm EIRP uncoordinated FRMCS base stations is desired. Indeed, this kind of site engineering solutions have been considered in RAN4 when specifying base station requirements for coexistence and co-location in other adjacent bands. </w:t>
      </w:r>
    </w:p>
    <w:p w14:paraId="3F3084E0" w14:textId="77777777" w:rsidR="00A04C6F" w:rsidRPr="00A04C6F" w:rsidRDefault="00A04C6F" w:rsidP="00A04C6F">
      <w:pPr>
        <w:overflowPunct/>
        <w:autoSpaceDE/>
        <w:autoSpaceDN/>
        <w:adjustRightInd/>
        <w:snapToGrid w:val="0"/>
        <w:spacing w:after="120"/>
        <w:jc w:val="both"/>
        <w:textAlignment w:val="auto"/>
        <w:rPr>
          <w:rFonts w:ascii="Arial" w:eastAsia="SimSun" w:hAnsi="Arial" w:cs="Arial"/>
          <w:lang w:eastAsia="zh-CN"/>
        </w:rPr>
      </w:pPr>
      <w:r w:rsidRPr="00A04C6F">
        <w:rPr>
          <w:rFonts w:ascii="Arial" w:eastAsia="MS Mincho" w:hAnsi="Arial" w:cs="Arial"/>
          <w:szCs w:val="24"/>
          <w:lang w:eastAsia="en-US"/>
        </w:rPr>
        <w:t>Observation 5: CEPT has performed Monte Carlo studies the interference from FRMCS cab-radio of 31 dBm output power to MFCN uplink in adjacent bands and shown that it is acceptable when uplink-power control is implemented and activated as in NR equipment.</w:t>
      </w:r>
    </w:p>
    <w:p w14:paraId="45824413" w14:textId="77777777" w:rsidR="00B97703" w:rsidRDefault="002F1940" w:rsidP="000F6242">
      <w:pPr>
        <w:pStyle w:val="Heading1"/>
      </w:pPr>
      <w:r>
        <w:lastRenderedPageBreak/>
        <w:t>2</w:t>
      </w:r>
      <w:r>
        <w:tab/>
      </w:r>
      <w:r w:rsidR="000F6242">
        <w:t>Actions</w:t>
      </w:r>
    </w:p>
    <w:p w14:paraId="317A623F" w14:textId="1168B6C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09B8">
        <w:rPr>
          <w:rFonts w:ascii="Arial" w:hAnsi="Arial" w:cs="Arial"/>
          <w:b/>
        </w:rPr>
        <w:t>RAN</w:t>
      </w:r>
      <w:r>
        <w:rPr>
          <w:rFonts w:ascii="Arial" w:hAnsi="Arial" w:cs="Arial"/>
          <w:b/>
        </w:rPr>
        <w:t xml:space="preserve"> </w:t>
      </w:r>
    </w:p>
    <w:p w14:paraId="120AAC9E" w14:textId="2D33C7F8" w:rsidR="00B97703" w:rsidRPr="00017F23" w:rsidRDefault="00B97703" w:rsidP="00CA68B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CE7E5C" w:rsidRPr="00CE7E5C">
        <w:rPr>
          <w:rFonts w:ascii="Arial" w:hAnsi="Arial" w:cs="Arial"/>
          <w:bCs/>
        </w:rPr>
        <w:t>RAN4 asks</w:t>
      </w:r>
      <w:r w:rsidR="00CE7E5C">
        <w:rPr>
          <w:rFonts w:ascii="Arial" w:hAnsi="Arial" w:cs="Arial"/>
          <w:bCs/>
        </w:rPr>
        <w:t xml:space="preserve"> </w:t>
      </w:r>
      <w:r w:rsidR="00CF09B8">
        <w:rPr>
          <w:rFonts w:ascii="Arial" w:hAnsi="Arial" w:cs="Arial"/>
          <w:bCs/>
        </w:rPr>
        <w:t>RAN to consider the observations provided in this LS</w:t>
      </w:r>
      <w:r w:rsidR="00307886" w:rsidRPr="00307886">
        <w:t xml:space="preserve"> </w:t>
      </w:r>
      <w:r w:rsidR="00307886" w:rsidRPr="00307886">
        <w:rPr>
          <w:rFonts w:ascii="Arial" w:hAnsi="Arial" w:cs="Arial"/>
          <w:bCs/>
        </w:rPr>
        <w:t>on co-existence for existing mobile networks with band n101</w:t>
      </w:r>
      <w:r w:rsidR="00CA68BF">
        <w:rPr>
          <w:rFonts w:ascii="Arial" w:hAnsi="Arial" w:cs="Arial"/>
          <w:bCs/>
        </w:rPr>
        <w:t>.</w:t>
      </w:r>
    </w:p>
    <w:p w14:paraId="3E8CE125" w14:textId="77777777" w:rsidR="00B97703" w:rsidRDefault="00B97703">
      <w:pPr>
        <w:spacing w:after="120"/>
        <w:ind w:left="993" w:hanging="993"/>
        <w:rPr>
          <w:rFonts w:ascii="Arial" w:hAnsi="Arial" w:cs="Arial"/>
        </w:rPr>
      </w:pPr>
    </w:p>
    <w:p w14:paraId="3DA627AD" w14:textId="493073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A68BF">
        <w:rPr>
          <w:rFonts w:cs="Arial"/>
          <w:szCs w:val="36"/>
        </w:rPr>
        <w:t>RAN</w:t>
      </w:r>
      <w:r w:rsidR="000F6242" w:rsidRPr="000F6242">
        <w:rPr>
          <w:rFonts w:cs="Arial"/>
          <w:bCs/>
          <w:szCs w:val="36"/>
        </w:rPr>
        <w:t xml:space="preserve"> WG </w:t>
      </w:r>
      <w:r w:rsidR="00CA68BF">
        <w:rPr>
          <w:rFonts w:cs="Arial"/>
          <w:bCs/>
          <w:szCs w:val="36"/>
        </w:rPr>
        <w:t>4</w:t>
      </w:r>
      <w:r w:rsidR="000F6242">
        <w:rPr>
          <w:szCs w:val="36"/>
        </w:rPr>
        <w:t xml:space="preserve"> </w:t>
      </w:r>
      <w:proofErr w:type="gramStart"/>
      <w:r w:rsidR="000F6242">
        <w:rPr>
          <w:szCs w:val="36"/>
        </w:rPr>
        <w:t>m</w:t>
      </w:r>
      <w:r w:rsidR="000F6242" w:rsidRPr="000F6242">
        <w:rPr>
          <w:szCs w:val="36"/>
        </w:rPr>
        <w:t>eetings</w:t>
      </w:r>
      <w:proofErr w:type="gramEnd"/>
    </w:p>
    <w:p w14:paraId="2A4CEC85" w14:textId="7E3E4A4D" w:rsidR="002F1940" w:rsidRDefault="00CA68BF" w:rsidP="002F1940">
      <w:bookmarkStart w:id="10" w:name="OLE_LINK55"/>
      <w:bookmarkStart w:id="11" w:name="OLE_LINK56"/>
      <w:bookmarkStart w:id="12" w:name="OLE_LINK53"/>
      <w:bookmarkStart w:id="13" w:name="OLE_LINK54"/>
      <w:r>
        <w:t>RAN4#1</w:t>
      </w:r>
      <w:r w:rsidR="00CF09B8">
        <w:t>10</w:t>
      </w:r>
      <w:r>
        <w:t>-bis</w:t>
      </w:r>
      <w:r>
        <w:tab/>
      </w:r>
      <w:r w:rsidR="002F1940">
        <w:tab/>
      </w:r>
      <w:r w:rsidR="00CF09B8">
        <w:t>15</w:t>
      </w:r>
      <w:r>
        <w:t xml:space="preserve"> – 1</w:t>
      </w:r>
      <w:r w:rsidR="00CF09B8">
        <w:t>9</w:t>
      </w:r>
      <w:r>
        <w:t xml:space="preserve"> </w:t>
      </w:r>
      <w:r w:rsidR="00307886">
        <w:t>April</w:t>
      </w:r>
      <w:r>
        <w:t xml:space="preserve"> 202</w:t>
      </w:r>
      <w:r w:rsidR="00CF09B8">
        <w:t>4</w:t>
      </w:r>
      <w:r w:rsidR="002F1940">
        <w:tab/>
      </w:r>
      <w:r w:rsidR="00CF09B8" w:rsidRPr="00CF09B8">
        <w:t>Changsha, Hunan Province</w:t>
      </w:r>
      <w:r w:rsidR="00CF09B8">
        <w:t>,</w:t>
      </w:r>
      <w:r w:rsidR="002F1940">
        <w:t xml:space="preserve"> </w:t>
      </w:r>
      <w:bookmarkEnd w:id="10"/>
      <w:bookmarkEnd w:id="11"/>
      <w:r>
        <w:t>China</w:t>
      </w:r>
    </w:p>
    <w:p w14:paraId="641A6788" w14:textId="22DD1490" w:rsidR="002F1940" w:rsidRPr="002F1940" w:rsidRDefault="00CA68BF" w:rsidP="002F1940">
      <w:r>
        <w:t>RAN4#1</w:t>
      </w:r>
      <w:r w:rsidR="00CF09B8">
        <w:t>11</w:t>
      </w:r>
      <w:r>
        <w:tab/>
      </w:r>
      <w:r w:rsidR="002F1940">
        <w:tab/>
      </w:r>
      <w:r w:rsidR="00307886">
        <w:t>20</w:t>
      </w:r>
      <w:r>
        <w:t xml:space="preserve"> </w:t>
      </w:r>
      <w:r w:rsidR="00307886">
        <w:t xml:space="preserve">– 24 May </w:t>
      </w:r>
      <w:r>
        <w:t>202</w:t>
      </w:r>
      <w:r w:rsidR="00307886">
        <w:t>4</w:t>
      </w:r>
      <w:r w:rsidR="002F1940">
        <w:tab/>
      </w:r>
      <w:r w:rsidR="00307886" w:rsidRPr="00307886">
        <w:t>Fukuoka City, Fukuoka</w:t>
      </w:r>
      <w:r w:rsidR="002F1940">
        <w:t xml:space="preserve">, </w:t>
      </w:r>
      <w:r w:rsidR="00307886">
        <w:t>Japan</w:t>
      </w:r>
    </w:p>
    <w:bookmarkEnd w:id="12"/>
    <w:bookmarkEnd w:id="13"/>
    <w:p w14:paraId="6402B59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2870D" w14:textId="77777777" w:rsidR="004B0316" w:rsidRDefault="004B0316">
      <w:pPr>
        <w:spacing w:after="0"/>
      </w:pPr>
      <w:r>
        <w:separator/>
      </w:r>
    </w:p>
  </w:endnote>
  <w:endnote w:type="continuationSeparator" w:id="0">
    <w:p w14:paraId="5584F830" w14:textId="77777777" w:rsidR="004B0316" w:rsidRDefault="004B0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2B4D6" w14:textId="77777777" w:rsidR="004B0316" w:rsidRDefault="004B0316">
      <w:pPr>
        <w:spacing w:after="0"/>
      </w:pPr>
      <w:r>
        <w:separator/>
      </w:r>
    </w:p>
  </w:footnote>
  <w:footnote w:type="continuationSeparator" w:id="0">
    <w:p w14:paraId="6F3F85EF" w14:textId="77777777" w:rsidR="004B0316" w:rsidRDefault="004B03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22252304">
    <w:abstractNumId w:val="3"/>
  </w:num>
  <w:num w:numId="2" w16cid:durableId="246115679">
    <w:abstractNumId w:val="2"/>
  </w:num>
  <w:num w:numId="3" w16cid:durableId="1157841987">
    <w:abstractNumId w:val="1"/>
  </w:num>
  <w:num w:numId="4" w16cid:durableId="143342808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709"/>
    <w:rsid w:val="00050F03"/>
    <w:rsid w:val="000F6242"/>
    <w:rsid w:val="001C4CC6"/>
    <w:rsid w:val="002552B0"/>
    <w:rsid w:val="002F1940"/>
    <w:rsid w:val="00307886"/>
    <w:rsid w:val="00320C62"/>
    <w:rsid w:val="00383545"/>
    <w:rsid w:val="0039013F"/>
    <w:rsid w:val="003A082C"/>
    <w:rsid w:val="003C47EF"/>
    <w:rsid w:val="00433500"/>
    <w:rsid w:val="00433F71"/>
    <w:rsid w:val="00440D43"/>
    <w:rsid w:val="004B0316"/>
    <w:rsid w:val="004E3939"/>
    <w:rsid w:val="00563409"/>
    <w:rsid w:val="005747E7"/>
    <w:rsid w:val="005C185B"/>
    <w:rsid w:val="005C3DCD"/>
    <w:rsid w:val="00687073"/>
    <w:rsid w:val="006F3031"/>
    <w:rsid w:val="006F5E07"/>
    <w:rsid w:val="007F4F92"/>
    <w:rsid w:val="008D772F"/>
    <w:rsid w:val="0099764C"/>
    <w:rsid w:val="009C572E"/>
    <w:rsid w:val="009F6376"/>
    <w:rsid w:val="00A04C6F"/>
    <w:rsid w:val="00A072A2"/>
    <w:rsid w:val="00A70423"/>
    <w:rsid w:val="00B61944"/>
    <w:rsid w:val="00B97703"/>
    <w:rsid w:val="00BB5046"/>
    <w:rsid w:val="00CA68BF"/>
    <w:rsid w:val="00CE7E5C"/>
    <w:rsid w:val="00CF09B8"/>
    <w:rsid w:val="00CF6087"/>
    <w:rsid w:val="00E43569"/>
    <w:rsid w:val="00E733C9"/>
    <w:rsid w:val="00EB4646"/>
    <w:rsid w:val="00F370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1386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39"/>
    <w:rsid w:val="00BB5046"/>
    <w:rPr>
      <w:rFonts w:asciiTheme="minorHAnsi" w:eastAsiaTheme="minorHAnsi" w:hAnsiTheme="minorHAnsi" w:cstheme="minorBidi"/>
      <w:sz w:val="22"/>
      <w:szCs w:val="22"/>
      <w:lang w:val="hu-H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1931">
      <w:bodyDiv w:val="1"/>
      <w:marLeft w:val="0"/>
      <w:marRight w:val="0"/>
      <w:marTop w:val="0"/>
      <w:marBottom w:val="0"/>
      <w:divBdr>
        <w:top w:val="none" w:sz="0" w:space="0" w:color="auto"/>
        <w:left w:val="none" w:sz="0" w:space="0" w:color="auto"/>
        <w:bottom w:val="none" w:sz="0" w:space="0" w:color="auto"/>
        <w:right w:val="none" w:sz="0" w:space="0" w:color="auto"/>
      </w:divBdr>
    </w:div>
    <w:div w:id="626005736">
      <w:bodyDiv w:val="1"/>
      <w:marLeft w:val="0"/>
      <w:marRight w:val="0"/>
      <w:marTop w:val="0"/>
      <w:marBottom w:val="0"/>
      <w:divBdr>
        <w:top w:val="none" w:sz="0" w:space="0" w:color="auto"/>
        <w:left w:val="none" w:sz="0" w:space="0" w:color="auto"/>
        <w:bottom w:val="none" w:sz="0" w:space="0" w:color="auto"/>
        <w:right w:val="none" w:sz="0" w:space="0" w:color="auto"/>
      </w:divBdr>
    </w:div>
    <w:div w:id="130693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Man Hung Ng (Nokia)</cp:lastModifiedBy>
  <cp:revision>5</cp:revision>
  <cp:lastPrinted>2002-04-23T07:10:00Z</cp:lastPrinted>
  <dcterms:created xsi:type="dcterms:W3CDTF">2024-02-09T16:09:00Z</dcterms:created>
  <dcterms:modified xsi:type="dcterms:W3CDTF">2024-02-16T15:31:00Z</dcterms:modified>
</cp:coreProperties>
</file>