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6EFA9A8A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WG4#110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R4-24</w:t>
      </w:r>
      <w:r w:rsidR="00287F3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00642</w:t>
      </w:r>
    </w:p>
    <w:p w14:paraId="239BFA5F" w14:textId="77777777" w:rsidR="005513CD" w:rsidRPr="005513CD" w:rsidRDefault="005513CD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Athens, Greece, February 26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March 1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st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2024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02D1BE36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7.1</w:t>
      </w:r>
      <w:r w:rsidR="00C31047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.1.1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23C30D19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 xml:space="preserve">MSD for </w:t>
      </w:r>
      <w:r w:rsidR="00554C88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UL CA_n3B</w:t>
      </w:r>
    </w:p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72871716" w14:textId="0BE4F523" w:rsidR="005513CD" w:rsidRPr="005513CD" w:rsidRDefault="005513CD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MSD analysis </w:t>
      </w:r>
      <w:r w:rsidR="00554C88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for UL CA n3B</w:t>
      </w:r>
      <w:r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is provided in this contribution</w:t>
      </w:r>
      <w:r w:rsidR="005061E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438D9510" w14:textId="3C2BB17A" w:rsidR="005513CD" w:rsidRPr="00581ABA" w:rsidRDefault="00554C88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Background</w:t>
      </w:r>
    </w:p>
    <w:p w14:paraId="299C5A36" w14:textId="71791A93" w:rsidR="005513CD" w:rsidRPr="005513CD" w:rsidRDefault="00554C88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This UL CA combination with BCS4/5 was added into RAN4 work in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RAN#1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02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[1]:</w:t>
      </w:r>
    </w:p>
    <w:p w14:paraId="119A782A" w14:textId="77777777" w:rsidR="0090772A" w:rsidRDefault="0090772A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9B00B05" w14:textId="76761FB0" w:rsidR="005513CD" w:rsidRPr="00581ABA" w:rsidRDefault="0090772A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44D98B5A" w14:textId="4110E532" w:rsidR="00A965BA" w:rsidRPr="00695C1E" w:rsidRDefault="000821EC" w:rsidP="00695C1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 following test point was used in the analysis</w:t>
      </w:r>
      <w:r w:rsidR="0070661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  <w:r w:rsidR="00991AC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The </w:t>
      </w:r>
      <w:proofErr w:type="gramStart"/>
      <w:r w:rsidR="00991AC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BW’s</w:t>
      </w:r>
      <w:proofErr w:type="gramEnd"/>
      <w:r w:rsidR="00991AC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are chosen so that PCC is the narrowest possible yet fulfilling entire passband together with SCC</w:t>
      </w:r>
      <w:r w:rsidR="00081E3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The Total UL RB allocation is chosen as </w:t>
      </w:r>
      <w:proofErr w:type="gramStart"/>
      <w:r w:rsidR="00E70EF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MIN(</w:t>
      </w:r>
      <w:proofErr w:type="gramEnd"/>
      <w:r w:rsidR="00E70EF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Number of UL RB’s for wider CC in </w:t>
      </w:r>
      <w:r w:rsidR="005C286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REFSENS config, M</w:t>
      </w:r>
      <w:r w:rsidR="008A5A5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ax </w:t>
      </w:r>
      <w:r w:rsidR="00E5117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applicable </w:t>
      </w:r>
      <w:r w:rsidR="008A5A5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number </w:t>
      </w:r>
      <w:r w:rsidR="005C286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of UL RB’s </w:t>
      </w:r>
      <w:r w:rsidR="008A5A5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which can be split exactly according to BW’s of PCC and SCC</w:t>
      </w:r>
      <w:r w:rsidR="005C286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). In this case 50MHZ CC has 50RB’s in REFSENS config, and the close</w:t>
      </w:r>
      <w:r w:rsidR="00E5117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</w:t>
      </w:r>
      <w:r w:rsidR="005C286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t </w:t>
      </w:r>
      <w:r w:rsidR="00E5117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applicable UL RB </w:t>
      </w:r>
      <w:r w:rsidR="005C286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number</w:t>
      </w:r>
      <w:r w:rsidR="00E5117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below 50 which can be split for PCC/SCC is 48RB.</w:t>
      </w:r>
      <w:r w:rsidR="005C286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D86A3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Channels are spaced according to nominal channel spacing in CA</w:t>
      </w:r>
      <w:r w:rsidR="00695C1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, and UL RB positions are chosen so that </w:t>
      </w:r>
      <w:r w:rsidR="00695C1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IMD3 fits inside PCC DL, and IMD5 fits inside SCC DL.</w:t>
      </w:r>
    </w:p>
    <w:tbl>
      <w:tblPr>
        <w:tblW w:w="485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8"/>
        <w:gridCol w:w="968"/>
        <w:gridCol w:w="923"/>
        <w:gridCol w:w="974"/>
        <w:gridCol w:w="1075"/>
        <w:gridCol w:w="965"/>
        <w:gridCol w:w="975"/>
        <w:gridCol w:w="614"/>
        <w:gridCol w:w="614"/>
        <w:gridCol w:w="741"/>
      </w:tblGrid>
      <w:tr w:rsidR="008E4416" w:rsidRPr="00A965BA" w14:paraId="0F4D9466" w14:textId="77777777" w:rsidTr="00706619">
        <w:trPr>
          <w:trHeight w:val="690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C3CBB7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bookmarkStart w:id="0" w:name="_Hlk158644889"/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CA configuration</w:t>
            </w:r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B2B62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SCS</w:t>
            </w:r>
          </w:p>
          <w:p w14:paraId="3C6C2AC4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(PCC/SCC)</w:t>
            </w:r>
          </w:p>
          <w:p w14:paraId="1CB164B7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(kHz)</w:t>
            </w:r>
          </w:p>
        </w:tc>
        <w:tc>
          <w:tcPr>
            <w:tcW w:w="5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718D35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FC PCC/SCC UL</w:t>
            </w:r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430419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FC PCC/SCC DL</w:t>
            </w:r>
          </w:p>
        </w:tc>
        <w:tc>
          <w:tcPr>
            <w:tcW w:w="5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00DE64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Aggregated channel bandwidth (PCC+SCC)</w:t>
            </w:r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607BB8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UL PCC allocation</w:t>
            </w:r>
          </w:p>
          <w:p w14:paraId="69771011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(L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:vertAlign w:val="subscript"/>
              </w:rPr>
              <w:t>CRB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)</w:t>
            </w:r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B04E4B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UL SCC allocation</w:t>
            </w:r>
          </w:p>
          <w:p w14:paraId="61B85F39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(L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:vertAlign w:val="subscript"/>
              </w:rPr>
              <w:t>CRB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)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29EE96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PCC ΔR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:vertAlign w:val="subscript"/>
              </w:rPr>
              <w:t>IBC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 xml:space="preserve"> (dB)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B2EB60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SCC ΔR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:vertAlign w:val="subscript"/>
              </w:rPr>
              <w:t>IBC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 xml:space="preserve"> (dB)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FC9784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Duplex mode</w:t>
            </w:r>
          </w:p>
        </w:tc>
      </w:tr>
      <w:tr w:rsidR="008E4416" w:rsidRPr="00A965BA" w14:paraId="52524F9C" w14:textId="77777777" w:rsidTr="00706619">
        <w:trPr>
          <w:trHeight w:val="20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2C0AF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CA_n3B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:vertAlign w:val="superscript"/>
              </w:rPr>
              <w:t>X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E6B2D2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15/15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66F370" w14:textId="30748DDB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1722.5/</w:t>
            </w:r>
            <w:r w:rsidR="008E4416">
              <w:rPr>
                <w:rFonts w:ascii="Calibri" w:eastAsia="Calibri" w:hAnsi="Calibri" w:cs="Calibri"/>
                <w:kern w:val="0"/>
                <w:sz w:val="18"/>
                <w:szCs w:val="18"/>
              </w:rPr>
              <w:t xml:space="preserve"> 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1759.7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95DEA9" w14:textId="0272D9E9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1817.5/</w:t>
            </w:r>
            <w:r w:rsidR="008E4416">
              <w:rPr>
                <w:rFonts w:ascii="Calibri" w:eastAsia="Calibri" w:hAnsi="Calibri" w:cs="Calibri"/>
                <w:kern w:val="0"/>
                <w:sz w:val="18"/>
                <w:szCs w:val="18"/>
              </w:rPr>
              <w:t xml:space="preserve"> 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1854.7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BE477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25MHz + 50MHz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898CD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val="fi-FI" w:eastAsia="fi-FI"/>
              </w:rPr>
              <w:t>16 (RB</w:t>
            </w:r>
            <w:r w:rsidRPr="00A965BA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:vertAlign w:val="subscript"/>
                <w:lang w:eastAsia="zh-CN"/>
              </w:rPr>
              <w:t>START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val="fi-FI" w:eastAsia="fi-FI"/>
              </w:rPr>
              <w:t xml:space="preserve"> = 60)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9AB5B5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>32 (RB</w:t>
            </w:r>
            <w:r w:rsidRPr="00A965BA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:vertAlign w:val="subscript"/>
                <w:lang w:eastAsia="zh-CN"/>
              </w:rPr>
              <w:t>START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 xml:space="preserve"> = 165)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9B44C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TBD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C6B5C0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TBD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378767" w14:textId="77777777" w:rsidR="00A965BA" w:rsidRPr="00A965BA" w:rsidRDefault="00A965BA" w:rsidP="00A965B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FDD</w:t>
            </w:r>
          </w:p>
        </w:tc>
      </w:tr>
      <w:tr w:rsidR="00A965BA" w:rsidRPr="00A965BA" w14:paraId="2996649E" w14:textId="77777777" w:rsidTr="00706619">
        <w:trPr>
          <w:trHeight w:val="352"/>
        </w:trPr>
        <w:tc>
          <w:tcPr>
            <w:tcW w:w="500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C501AB" w14:textId="77777777" w:rsidR="00A965BA" w:rsidRPr="00A965BA" w:rsidRDefault="00A965BA" w:rsidP="00A965BA">
            <w:pPr>
              <w:keepNext/>
              <w:spacing w:after="0" w:line="240" w:lineRule="auto"/>
              <w:ind w:left="851" w:hanging="851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NOTE 1:      All combinations of channel bandwidths defined in Table 5.5A.1-1.</w:t>
            </w:r>
          </w:p>
          <w:p w14:paraId="32DDC979" w14:textId="578F881A" w:rsidR="00A965BA" w:rsidRPr="00A965BA" w:rsidRDefault="00A965BA" w:rsidP="00A965BA">
            <w:pPr>
              <w:keepNext/>
              <w:spacing w:after="0" w:line="240" w:lineRule="auto"/>
              <w:ind w:left="851" w:hanging="851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>NOTE 2:      The carrier cente</w:t>
            </w:r>
            <w:r w:rsidR="00695C1E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>r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 xml:space="preserve"> frequency of SCC in the UL operating band is configured closer to the DL operating band.</w:t>
            </w:r>
          </w:p>
          <w:p w14:paraId="01870452" w14:textId="77777777" w:rsidR="00A965BA" w:rsidRPr="00A965BA" w:rsidRDefault="00A965BA" w:rsidP="00A965BA">
            <w:pPr>
              <w:keepNext/>
              <w:spacing w:after="0" w:line="240" w:lineRule="auto"/>
              <w:ind w:left="851" w:hanging="851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 xml:space="preserve">NOTE 3:      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The transmi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 xml:space="preserve">tted power over both PCC and SCC 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shall be set to P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vertAlign w:val="subscript"/>
              </w:rPr>
              <w:t>UMAX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 xml:space="preserve"> as defined in subclause 6.2A.4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>.</w:t>
            </w:r>
          </w:p>
          <w:p w14:paraId="33BD7DB4" w14:textId="77777777" w:rsidR="00A965BA" w:rsidRPr="00A965BA" w:rsidRDefault="00A965BA" w:rsidP="00A965BA">
            <w:pPr>
              <w:keepNext/>
              <w:spacing w:after="0" w:line="240" w:lineRule="auto"/>
              <w:ind w:left="851" w:hanging="851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NOTE 4:      The PCC allocation is same as Transmission bandwidth configuration N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vertAlign w:val="subscript"/>
              </w:rPr>
              <w:t>RB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 xml:space="preserve"> as defined in Table 5.3.2-1.</w:t>
            </w:r>
          </w:p>
          <w:p w14:paraId="078C39E9" w14:textId="77777777" w:rsidR="00A965BA" w:rsidRPr="00A965BA" w:rsidRDefault="00A965BA" w:rsidP="00A965BA">
            <w:pPr>
              <w:keepNext/>
              <w:spacing w:after="0" w:line="240" w:lineRule="auto"/>
              <w:ind w:left="851" w:hanging="851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NOTE X:  Applicable only to BCS 4-5</w:t>
            </w:r>
          </w:p>
        </w:tc>
      </w:tr>
      <w:bookmarkEnd w:id="0"/>
    </w:tbl>
    <w:p w14:paraId="6AD4ACF0" w14:textId="77777777" w:rsidR="000821EC" w:rsidRPr="000821EC" w:rsidRDefault="000821EC" w:rsidP="005513CD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3E69ECD7" w14:textId="051EAFB2" w:rsidR="00653EFD" w:rsidRDefault="007244E8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7244E8">
        <w:rPr>
          <w:noProof/>
        </w:rPr>
        <w:lastRenderedPageBreak/>
        <w:drawing>
          <wp:inline distT="0" distB="0" distL="0" distR="0" wp14:anchorId="2552FD93" wp14:editId="2926E53C">
            <wp:extent cx="5943600" cy="3549015"/>
            <wp:effectExtent l="0" t="0" r="0" b="0"/>
            <wp:docPr id="14816923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4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5A92AA" w14:textId="77777777" w:rsidR="00653EFD" w:rsidRPr="00206CA4" w:rsidRDefault="00653EFD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5CCFBCA5" w14:textId="4F46EEE8" w:rsidR="00206CA4" w:rsidRPr="00206CA4" w:rsidRDefault="00206CA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206CA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MSD analysis </w:t>
      </w:r>
      <w:r w:rsidR="00EE29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For UL CA_n3B </w:t>
      </w:r>
      <w:r w:rsidRPr="00206CA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was provided</w:t>
      </w:r>
      <w:r w:rsidR="00436F0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with the following proposals</w:t>
      </w:r>
      <w:r w:rsidR="00E3746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for MSD.</w:t>
      </w:r>
    </w:p>
    <w:tbl>
      <w:tblPr>
        <w:tblW w:w="485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8"/>
        <w:gridCol w:w="968"/>
        <w:gridCol w:w="923"/>
        <w:gridCol w:w="974"/>
        <w:gridCol w:w="1075"/>
        <w:gridCol w:w="965"/>
        <w:gridCol w:w="975"/>
        <w:gridCol w:w="614"/>
        <w:gridCol w:w="614"/>
        <w:gridCol w:w="741"/>
      </w:tblGrid>
      <w:tr w:rsidR="00033C67" w:rsidRPr="00A965BA" w14:paraId="6FE7B995" w14:textId="77777777" w:rsidTr="003D678B">
        <w:trPr>
          <w:trHeight w:val="690"/>
        </w:trPr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CDF0F" w14:textId="77777777" w:rsidR="00033C67" w:rsidRPr="00A965BA" w:rsidRDefault="00033C67" w:rsidP="0067359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CA configuration</w:t>
            </w:r>
          </w:p>
        </w:tc>
        <w:tc>
          <w:tcPr>
            <w:tcW w:w="5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9606A2" w14:textId="77777777" w:rsidR="00033C67" w:rsidRPr="00A965BA" w:rsidRDefault="00033C67" w:rsidP="0067359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SCS</w:t>
            </w:r>
          </w:p>
          <w:p w14:paraId="518959EE" w14:textId="77777777" w:rsidR="00033C67" w:rsidRPr="00A965BA" w:rsidRDefault="00033C67" w:rsidP="0067359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(PCC/SCC)</w:t>
            </w:r>
          </w:p>
          <w:p w14:paraId="1D4BDAA7" w14:textId="77777777" w:rsidR="00033C67" w:rsidRPr="00A965BA" w:rsidRDefault="00033C67" w:rsidP="0067359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(kHz)</w:t>
            </w:r>
          </w:p>
        </w:tc>
        <w:tc>
          <w:tcPr>
            <w:tcW w:w="5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0FEE52" w14:textId="77777777" w:rsidR="00033C67" w:rsidRPr="00A965BA" w:rsidRDefault="00033C67" w:rsidP="0067359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FC PCC/SCC UL</w:t>
            </w:r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36755D" w14:textId="77777777" w:rsidR="00033C67" w:rsidRPr="00A965BA" w:rsidRDefault="00033C67" w:rsidP="0067359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FC PCC/SCC DL</w:t>
            </w:r>
          </w:p>
        </w:tc>
        <w:tc>
          <w:tcPr>
            <w:tcW w:w="5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4145C2" w14:textId="77777777" w:rsidR="00033C67" w:rsidRPr="00A965BA" w:rsidRDefault="00033C67" w:rsidP="0067359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Aggregated channel bandwidth (PCC+SCC)</w:t>
            </w:r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1DED36" w14:textId="77777777" w:rsidR="00033C67" w:rsidRPr="00A965BA" w:rsidRDefault="00033C67" w:rsidP="0067359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UL PCC allocation</w:t>
            </w:r>
          </w:p>
          <w:p w14:paraId="0A21D9E8" w14:textId="77777777" w:rsidR="00033C67" w:rsidRPr="00A965BA" w:rsidRDefault="00033C67" w:rsidP="0067359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(L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:vertAlign w:val="subscript"/>
              </w:rPr>
              <w:t>CRB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)</w:t>
            </w:r>
          </w:p>
        </w:tc>
        <w:tc>
          <w:tcPr>
            <w:tcW w:w="5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14FFA" w14:textId="77777777" w:rsidR="00033C67" w:rsidRPr="00A965BA" w:rsidRDefault="00033C67" w:rsidP="0067359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UL SCC allocation</w:t>
            </w:r>
          </w:p>
          <w:p w14:paraId="60561A96" w14:textId="77777777" w:rsidR="00033C67" w:rsidRPr="00A965BA" w:rsidRDefault="00033C67" w:rsidP="0067359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(L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:vertAlign w:val="subscript"/>
              </w:rPr>
              <w:t>CRB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)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6D47E" w14:textId="77777777" w:rsidR="00033C67" w:rsidRPr="00A965BA" w:rsidRDefault="00033C67" w:rsidP="0067359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PCC ΔR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:vertAlign w:val="subscript"/>
              </w:rPr>
              <w:t>IBC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 xml:space="preserve"> (dB)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52C41B" w14:textId="77777777" w:rsidR="00033C67" w:rsidRPr="00A965BA" w:rsidRDefault="00033C67" w:rsidP="0067359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SCC ΔR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:vertAlign w:val="subscript"/>
              </w:rPr>
              <w:t>IBC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 xml:space="preserve"> (dB)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A33F2" w14:textId="77777777" w:rsidR="00033C67" w:rsidRPr="00A965BA" w:rsidRDefault="00033C67" w:rsidP="0067359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</w:rPr>
              <w:t>Duplex mode</w:t>
            </w:r>
          </w:p>
        </w:tc>
      </w:tr>
      <w:tr w:rsidR="00033C67" w:rsidRPr="00A965BA" w14:paraId="2FB1B486" w14:textId="77777777" w:rsidTr="003D678B">
        <w:trPr>
          <w:trHeight w:val="20"/>
        </w:trPr>
        <w:tc>
          <w:tcPr>
            <w:tcW w:w="67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C76DD6" w14:textId="77777777" w:rsidR="00033C67" w:rsidRPr="00A965BA" w:rsidRDefault="00033C67" w:rsidP="0067359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CA_n3B</w:t>
            </w:r>
            <w:r w:rsidRPr="00A965BA">
              <w:rPr>
                <w:rFonts w:ascii="Calibri" w:eastAsia="Calibri" w:hAnsi="Calibri" w:cs="Calibri"/>
                <w:b/>
                <w:bCs/>
                <w:kern w:val="0"/>
                <w:sz w:val="18"/>
                <w:szCs w:val="18"/>
                <w:vertAlign w:val="superscript"/>
              </w:rPr>
              <w:t>X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D6304" w14:textId="77777777" w:rsidR="00033C67" w:rsidRPr="00A965BA" w:rsidRDefault="00033C67" w:rsidP="0067359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15/15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5C53BD" w14:textId="77777777" w:rsidR="00033C67" w:rsidRPr="00A965BA" w:rsidRDefault="00033C67" w:rsidP="0067359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1722.5/</w:t>
            </w:r>
            <w:r>
              <w:rPr>
                <w:rFonts w:ascii="Calibri" w:eastAsia="Calibri" w:hAnsi="Calibri" w:cs="Calibri"/>
                <w:kern w:val="0"/>
                <w:sz w:val="18"/>
                <w:szCs w:val="18"/>
              </w:rPr>
              <w:t xml:space="preserve"> 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1759.7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0557D8" w14:textId="77777777" w:rsidR="00033C67" w:rsidRPr="00A965BA" w:rsidRDefault="00033C67" w:rsidP="0067359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1817.5/</w:t>
            </w:r>
            <w:r>
              <w:rPr>
                <w:rFonts w:ascii="Calibri" w:eastAsia="Calibri" w:hAnsi="Calibri" w:cs="Calibri"/>
                <w:kern w:val="0"/>
                <w:sz w:val="18"/>
                <w:szCs w:val="18"/>
              </w:rPr>
              <w:t xml:space="preserve"> 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1854.7</w:t>
            </w:r>
          </w:p>
        </w:tc>
        <w:tc>
          <w:tcPr>
            <w:tcW w:w="5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7DFAC" w14:textId="77777777" w:rsidR="00033C67" w:rsidRPr="00A965BA" w:rsidRDefault="00033C67" w:rsidP="0067359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25MHz + 50MHz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C9A08" w14:textId="77777777" w:rsidR="00033C67" w:rsidRPr="00A965BA" w:rsidRDefault="00033C67" w:rsidP="0067359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val="fi-FI" w:eastAsia="fi-FI"/>
              </w:rPr>
              <w:t>16 (RB</w:t>
            </w:r>
            <w:r w:rsidRPr="00A965BA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:vertAlign w:val="subscript"/>
                <w:lang w:eastAsia="zh-CN"/>
              </w:rPr>
              <w:t>START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val="fi-FI" w:eastAsia="fi-FI"/>
              </w:rPr>
              <w:t xml:space="preserve"> = 60)</w:t>
            </w:r>
          </w:p>
        </w:tc>
        <w:tc>
          <w:tcPr>
            <w:tcW w:w="5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E08DC" w14:textId="77777777" w:rsidR="00033C67" w:rsidRPr="00A965BA" w:rsidRDefault="00033C67" w:rsidP="0067359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>32 (RB</w:t>
            </w:r>
            <w:r w:rsidRPr="00A965BA">
              <w:rPr>
                <w:rFonts w:ascii="Calibri" w:eastAsia="Calibri" w:hAnsi="Calibri" w:cs="Calibri"/>
                <w:color w:val="000000"/>
                <w:kern w:val="0"/>
                <w:sz w:val="18"/>
                <w:szCs w:val="18"/>
                <w:vertAlign w:val="subscript"/>
                <w:lang w:eastAsia="zh-CN"/>
              </w:rPr>
              <w:t>START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 xml:space="preserve"> = 165)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B6C599" w14:textId="6953E683" w:rsidR="00033C67" w:rsidRPr="00A965BA" w:rsidRDefault="00033C67" w:rsidP="0067359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18"/>
                <w:szCs w:val="18"/>
              </w:rPr>
            </w:pPr>
            <w:r w:rsidRPr="00033C67">
              <w:rPr>
                <w:rFonts w:ascii="Calibri" w:eastAsia="Calibri" w:hAnsi="Calibri" w:cs="Calibri"/>
                <w:kern w:val="0"/>
                <w:sz w:val="18"/>
                <w:szCs w:val="18"/>
              </w:rPr>
              <w:t>41.2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C76B13" w14:textId="1ABACF5B" w:rsidR="00033C67" w:rsidRPr="00A965BA" w:rsidRDefault="00033C67" w:rsidP="0067359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18"/>
                <w:szCs w:val="18"/>
              </w:rPr>
            </w:pPr>
            <w:r w:rsidRPr="00033C67">
              <w:rPr>
                <w:rFonts w:ascii="Calibri" w:eastAsia="Calibri" w:hAnsi="Calibri" w:cs="Calibri"/>
                <w:kern w:val="0"/>
                <w:sz w:val="18"/>
                <w:szCs w:val="18"/>
              </w:rPr>
              <w:t>18.9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63B8B3" w14:textId="77777777" w:rsidR="00033C67" w:rsidRPr="00A965BA" w:rsidRDefault="00033C67" w:rsidP="0067359A">
            <w:pPr>
              <w:keepNext/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FDD</w:t>
            </w:r>
          </w:p>
        </w:tc>
      </w:tr>
      <w:tr w:rsidR="00033C67" w:rsidRPr="00A965BA" w14:paraId="0F670712" w14:textId="77777777" w:rsidTr="0067359A">
        <w:trPr>
          <w:trHeight w:val="352"/>
        </w:trPr>
        <w:tc>
          <w:tcPr>
            <w:tcW w:w="500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F673825" w14:textId="77777777" w:rsidR="00033C67" w:rsidRPr="00A965BA" w:rsidRDefault="00033C67" w:rsidP="0067359A">
            <w:pPr>
              <w:keepNext/>
              <w:spacing w:after="0" w:line="240" w:lineRule="auto"/>
              <w:ind w:left="851" w:hanging="851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NOTE 1:      All combinations of channel bandwidths defined in Table 5.5A.1-1.</w:t>
            </w:r>
          </w:p>
          <w:p w14:paraId="45E1B783" w14:textId="75C81FEF" w:rsidR="00033C67" w:rsidRPr="00A965BA" w:rsidRDefault="00033C67" w:rsidP="0067359A">
            <w:pPr>
              <w:keepNext/>
              <w:spacing w:after="0" w:line="240" w:lineRule="auto"/>
              <w:ind w:left="851" w:hanging="851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>NOTE 2:      The carrier cente</w:t>
            </w:r>
            <w:r w:rsidR="003D678B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>r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 xml:space="preserve"> frequency of SCC in the UL operating band is configured closer to the DL operating band.</w:t>
            </w:r>
          </w:p>
          <w:p w14:paraId="7F49EEC8" w14:textId="77777777" w:rsidR="00033C67" w:rsidRPr="00A965BA" w:rsidRDefault="00033C67" w:rsidP="0067359A">
            <w:pPr>
              <w:keepNext/>
              <w:spacing w:after="0" w:line="240" w:lineRule="auto"/>
              <w:ind w:left="851" w:hanging="851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 xml:space="preserve">NOTE 3:      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The transmi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 xml:space="preserve">tted power over both PCC and SCC 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shall be set to P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vertAlign w:val="subscript"/>
              </w:rPr>
              <w:t>UMAX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 xml:space="preserve"> as defined in subclause 6.2A.4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lang w:eastAsia="zh-CN"/>
              </w:rPr>
              <w:t>.</w:t>
            </w:r>
          </w:p>
          <w:p w14:paraId="525A78D3" w14:textId="77777777" w:rsidR="00033C67" w:rsidRPr="00A965BA" w:rsidRDefault="00033C67" w:rsidP="0067359A">
            <w:pPr>
              <w:keepNext/>
              <w:spacing w:after="0" w:line="240" w:lineRule="auto"/>
              <w:ind w:left="851" w:hanging="851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NOTE 4:      The PCC allocation is same as Transmission bandwidth configuration N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  <w:vertAlign w:val="subscript"/>
              </w:rPr>
              <w:t>RB</w:t>
            </w: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 xml:space="preserve"> as defined in Table 5.3.2-1.</w:t>
            </w:r>
          </w:p>
          <w:p w14:paraId="73DA0E64" w14:textId="77777777" w:rsidR="00033C67" w:rsidRPr="00A965BA" w:rsidRDefault="00033C67" w:rsidP="0067359A">
            <w:pPr>
              <w:keepNext/>
              <w:spacing w:after="0" w:line="240" w:lineRule="auto"/>
              <w:ind w:left="851" w:hanging="851"/>
              <w:rPr>
                <w:rFonts w:ascii="Calibri" w:eastAsia="Calibri" w:hAnsi="Calibri" w:cs="Calibri"/>
                <w:kern w:val="0"/>
              </w:rPr>
            </w:pPr>
            <w:r w:rsidRPr="00A965BA">
              <w:rPr>
                <w:rFonts w:ascii="Calibri" w:eastAsia="Calibri" w:hAnsi="Calibri" w:cs="Calibri"/>
                <w:kern w:val="0"/>
                <w:sz w:val="18"/>
                <w:szCs w:val="18"/>
              </w:rPr>
              <w:t>NOTE X:  Applicable only to BCS 4-5</w:t>
            </w:r>
          </w:p>
        </w:tc>
      </w:tr>
    </w:tbl>
    <w:p w14:paraId="4624EA7E" w14:textId="77777777" w:rsidR="00206CA4" w:rsidRPr="00206CA4" w:rsidRDefault="00206CA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144BAD8" w14:textId="77777777" w:rsidR="00206CA4" w:rsidRPr="00206CA4" w:rsidRDefault="00206CA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9C34331" w14:textId="1E31A44F" w:rsidR="006B293C" w:rsidRDefault="006B293C" w:rsidP="006B293C">
      <w:pPr>
        <w:rPr>
          <w:rFonts w:ascii="Times New Roman" w:hAnsi="Times New Roman" w:cs="Times New Roman"/>
          <w:sz w:val="20"/>
          <w:szCs w:val="20"/>
        </w:rPr>
      </w:pPr>
      <w:r w:rsidRPr="006B293C">
        <w:rPr>
          <w:rFonts w:ascii="Times New Roman" w:hAnsi="Times New Roman" w:cs="Times New Roman"/>
          <w:sz w:val="20"/>
          <w:szCs w:val="20"/>
        </w:rPr>
        <w:t>[1] R</w:t>
      </w:r>
      <w:r w:rsidR="00AB6C46">
        <w:rPr>
          <w:rFonts w:ascii="Times New Roman" w:hAnsi="Times New Roman" w:cs="Times New Roman"/>
          <w:sz w:val="20"/>
          <w:szCs w:val="20"/>
        </w:rPr>
        <w:t>P</w:t>
      </w:r>
      <w:r w:rsidRPr="006B293C">
        <w:rPr>
          <w:rFonts w:ascii="Times New Roman" w:hAnsi="Times New Roman" w:cs="Times New Roman"/>
          <w:sz w:val="20"/>
          <w:szCs w:val="20"/>
        </w:rPr>
        <w:t>-2</w:t>
      </w:r>
      <w:r w:rsidR="00F343EC">
        <w:rPr>
          <w:rFonts w:ascii="Times New Roman" w:hAnsi="Times New Roman" w:cs="Times New Roman"/>
          <w:sz w:val="20"/>
          <w:szCs w:val="20"/>
        </w:rPr>
        <w:t>33223</w:t>
      </w:r>
      <w:r w:rsidRPr="006B293C">
        <w:rPr>
          <w:rFonts w:ascii="Times New Roman" w:hAnsi="Times New Roman" w:cs="Times New Roman"/>
          <w:sz w:val="20"/>
          <w:szCs w:val="20"/>
        </w:rPr>
        <w:t xml:space="preserve">, </w:t>
      </w:r>
      <w:r w:rsidR="002E7AAD">
        <w:rPr>
          <w:rFonts w:ascii="Times New Roman" w:hAnsi="Times New Roman" w:cs="Times New Roman"/>
          <w:sz w:val="20"/>
          <w:szCs w:val="20"/>
        </w:rPr>
        <w:t>“</w:t>
      </w:r>
      <w:r w:rsidR="006C2F9C" w:rsidRPr="006C2F9C">
        <w:rPr>
          <w:rFonts w:ascii="Times New Roman" w:hAnsi="Times New Roman" w:cs="Times New Roman"/>
          <w:sz w:val="20"/>
          <w:szCs w:val="20"/>
        </w:rPr>
        <w:t>W</w:t>
      </w:r>
      <w:r w:rsidR="00F343EC">
        <w:rPr>
          <w:rFonts w:ascii="Times New Roman" w:hAnsi="Times New Roman" w:cs="Times New Roman"/>
          <w:sz w:val="20"/>
          <w:szCs w:val="20"/>
        </w:rPr>
        <w:t>i Exception sheet for NR_CA_R18</w:t>
      </w:r>
      <w:r w:rsidR="000821EC">
        <w:rPr>
          <w:rFonts w:ascii="Times New Roman" w:hAnsi="Times New Roman" w:cs="Times New Roman"/>
          <w:sz w:val="20"/>
          <w:szCs w:val="20"/>
        </w:rPr>
        <w:t>_Intra combo list</w:t>
      </w:r>
      <w:r w:rsidR="006C2F9C">
        <w:rPr>
          <w:rFonts w:ascii="Times New Roman" w:hAnsi="Times New Roman" w:cs="Times New Roman"/>
          <w:sz w:val="20"/>
          <w:szCs w:val="20"/>
        </w:rPr>
        <w:t xml:space="preserve">”, </w:t>
      </w:r>
      <w:r w:rsidR="000821EC">
        <w:rPr>
          <w:rFonts w:ascii="Times New Roman" w:hAnsi="Times New Roman" w:cs="Times New Roman"/>
          <w:sz w:val="20"/>
          <w:szCs w:val="20"/>
        </w:rPr>
        <w:t>Ericsson</w:t>
      </w:r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4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6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7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3717461">
    <w:abstractNumId w:val="2"/>
  </w:num>
  <w:num w:numId="2" w16cid:durableId="403166">
    <w:abstractNumId w:val="4"/>
  </w:num>
  <w:num w:numId="3" w16cid:durableId="1369914351">
    <w:abstractNumId w:val="7"/>
  </w:num>
  <w:num w:numId="4" w16cid:durableId="972949259">
    <w:abstractNumId w:val="1"/>
  </w:num>
  <w:num w:numId="5" w16cid:durableId="608388262">
    <w:abstractNumId w:val="5"/>
  </w:num>
  <w:num w:numId="6" w16cid:durableId="442846795">
    <w:abstractNumId w:val="3"/>
  </w:num>
  <w:num w:numId="7" w16cid:durableId="24331905">
    <w:abstractNumId w:val="6"/>
  </w:num>
  <w:num w:numId="8" w16cid:durableId="1274435150">
    <w:abstractNumId w:val="0"/>
  </w:num>
  <w:num w:numId="9" w16cid:durableId="710467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160A5"/>
    <w:rsid w:val="00027CD3"/>
    <w:rsid w:val="00033C67"/>
    <w:rsid w:val="0004112E"/>
    <w:rsid w:val="00051D0F"/>
    <w:rsid w:val="00074D03"/>
    <w:rsid w:val="00081E3D"/>
    <w:rsid w:val="000821EC"/>
    <w:rsid w:val="00097450"/>
    <w:rsid w:val="000A6928"/>
    <w:rsid w:val="000D1150"/>
    <w:rsid w:val="000D157E"/>
    <w:rsid w:val="000D3161"/>
    <w:rsid w:val="00112FA4"/>
    <w:rsid w:val="001139B0"/>
    <w:rsid w:val="00126F73"/>
    <w:rsid w:val="001664FC"/>
    <w:rsid w:val="00167B56"/>
    <w:rsid w:val="001824A1"/>
    <w:rsid w:val="00184BEA"/>
    <w:rsid w:val="001A38C6"/>
    <w:rsid w:val="001E4991"/>
    <w:rsid w:val="001E5F7E"/>
    <w:rsid w:val="00200A53"/>
    <w:rsid w:val="00206CA4"/>
    <w:rsid w:val="0021026D"/>
    <w:rsid w:val="002219D4"/>
    <w:rsid w:val="00222E80"/>
    <w:rsid w:val="00230A42"/>
    <w:rsid w:val="00231284"/>
    <w:rsid w:val="00233199"/>
    <w:rsid w:val="0025440D"/>
    <w:rsid w:val="00260B98"/>
    <w:rsid w:val="00272E8F"/>
    <w:rsid w:val="0028432A"/>
    <w:rsid w:val="00287F30"/>
    <w:rsid w:val="002A5B13"/>
    <w:rsid w:val="002B2BD2"/>
    <w:rsid w:val="002B5439"/>
    <w:rsid w:val="002C3E8B"/>
    <w:rsid w:val="002C44DD"/>
    <w:rsid w:val="002D33D3"/>
    <w:rsid w:val="002E57F7"/>
    <w:rsid w:val="002E7AAD"/>
    <w:rsid w:val="00321BF7"/>
    <w:rsid w:val="00347462"/>
    <w:rsid w:val="003550D9"/>
    <w:rsid w:val="00361D49"/>
    <w:rsid w:val="0036375E"/>
    <w:rsid w:val="003A3F92"/>
    <w:rsid w:val="003D5E12"/>
    <w:rsid w:val="003D678B"/>
    <w:rsid w:val="003F04DC"/>
    <w:rsid w:val="003F5E62"/>
    <w:rsid w:val="003F717D"/>
    <w:rsid w:val="004151B4"/>
    <w:rsid w:val="00421462"/>
    <w:rsid w:val="00433C38"/>
    <w:rsid w:val="00436F02"/>
    <w:rsid w:val="00490253"/>
    <w:rsid w:val="004A5E5D"/>
    <w:rsid w:val="004A6558"/>
    <w:rsid w:val="00503BD2"/>
    <w:rsid w:val="005061E1"/>
    <w:rsid w:val="005513CD"/>
    <w:rsid w:val="00554C88"/>
    <w:rsid w:val="00581ABA"/>
    <w:rsid w:val="005A3681"/>
    <w:rsid w:val="005C2864"/>
    <w:rsid w:val="005C38A6"/>
    <w:rsid w:val="005C458A"/>
    <w:rsid w:val="005F1BDD"/>
    <w:rsid w:val="0060095E"/>
    <w:rsid w:val="00603743"/>
    <w:rsid w:val="0061524F"/>
    <w:rsid w:val="00615BDE"/>
    <w:rsid w:val="00644C15"/>
    <w:rsid w:val="006477BF"/>
    <w:rsid w:val="00653EFD"/>
    <w:rsid w:val="00662492"/>
    <w:rsid w:val="00674A40"/>
    <w:rsid w:val="00686DC7"/>
    <w:rsid w:val="0069147B"/>
    <w:rsid w:val="006914CF"/>
    <w:rsid w:val="00695C1E"/>
    <w:rsid w:val="006B293C"/>
    <w:rsid w:val="006C0D81"/>
    <w:rsid w:val="006C2F9C"/>
    <w:rsid w:val="006C50C5"/>
    <w:rsid w:val="006C7103"/>
    <w:rsid w:val="006D16AC"/>
    <w:rsid w:val="006F7386"/>
    <w:rsid w:val="00706619"/>
    <w:rsid w:val="00717C63"/>
    <w:rsid w:val="007244E8"/>
    <w:rsid w:val="007268D0"/>
    <w:rsid w:val="00737650"/>
    <w:rsid w:val="00755E8B"/>
    <w:rsid w:val="00771EA5"/>
    <w:rsid w:val="00784098"/>
    <w:rsid w:val="0079792B"/>
    <w:rsid w:val="007A5D7A"/>
    <w:rsid w:val="007B55CD"/>
    <w:rsid w:val="007D65B4"/>
    <w:rsid w:val="007D7103"/>
    <w:rsid w:val="007E0687"/>
    <w:rsid w:val="007F1B1D"/>
    <w:rsid w:val="007F54C5"/>
    <w:rsid w:val="0081004C"/>
    <w:rsid w:val="00867230"/>
    <w:rsid w:val="008905B1"/>
    <w:rsid w:val="008A054D"/>
    <w:rsid w:val="008A5A5D"/>
    <w:rsid w:val="008B696A"/>
    <w:rsid w:val="008C7C14"/>
    <w:rsid w:val="008D0DED"/>
    <w:rsid w:val="008E4416"/>
    <w:rsid w:val="0090772A"/>
    <w:rsid w:val="0096518D"/>
    <w:rsid w:val="009702F2"/>
    <w:rsid w:val="00980A4B"/>
    <w:rsid w:val="009871C1"/>
    <w:rsid w:val="00991ACF"/>
    <w:rsid w:val="009D2E61"/>
    <w:rsid w:val="009D7809"/>
    <w:rsid w:val="009E2764"/>
    <w:rsid w:val="00A0120C"/>
    <w:rsid w:val="00A16627"/>
    <w:rsid w:val="00A267DD"/>
    <w:rsid w:val="00A33537"/>
    <w:rsid w:val="00A54986"/>
    <w:rsid w:val="00A85CE5"/>
    <w:rsid w:val="00A965BA"/>
    <w:rsid w:val="00AB204F"/>
    <w:rsid w:val="00AB6C46"/>
    <w:rsid w:val="00AD7F02"/>
    <w:rsid w:val="00B11F38"/>
    <w:rsid w:val="00B179B3"/>
    <w:rsid w:val="00B27651"/>
    <w:rsid w:val="00B43ED8"/>
    <w:rsid w:val="00B65E5E"/>
    <w:rsid w:val="00B71374"/>
    <w:rsid w:val="00B875FB"/>
    <w:rsid w:val="00B9534E"/>
    <w:rsid w:val="00B95EFD"/>
    <w:rsid w:val="00B97AD4"/>
    <w:rsid w:val="00BA2B72"/>
    <w:rsid w:val="00BB65CC"/>
    <w:rsid w:val="00BE23DB"/>
    <w:rsid w:val="00C1629E"/>
    <w:rsid w:val="00C216EC"/>
    <w:rsid w:val="00C31047"/>
    <w:rsid w:val="00C32AB2"/>
    <w:rsid w:val="00C33871"/>
    <w:rsid w:val="00C34D7A"/>
    <w:rsid w:val="00C35957"/>
    <w:rsid w:val="00C44B08"/>
    <w:rsid w:val="00C532D6"/>
    <w:rsid w:val="00C616D2"/>
    <w:rsid w:val="00C87CC3"/>
    <w:rsid w:val="00CA124E"/>
    <w:rsid w:val="00CB0220"/>
    <w:rsid w:val="00CB465C"/>
    <w:rsid w:val="00CD75B4"/>
    <w:rsid w:val="00CF0825"/>
    <w:rsid w:val="00CF7D7B"/>
    <w:rsid w:val="00D02A94"/>
    <w:rsid w:val="00D05670"/>
    <w:rsid w:val="00D07474"/>
    <w:rsid w:val="00D15874"/>
    <w:rsid w:val="00D23DE5"/>
    <w:rsid w:val="00D51C9A"/>
    <w:rsid w:val="00D85C78"/>
    <w:rsid w:val="00D86A32"/>
    <w:rsid w:val="00D92562"/>
    <w:rsid w:val="00DA1482"/>
    <w:rsid w:val="00DB331A"/>
    <w:rsid w:val="00DE0302"/>
    <w:rsid w:val="00DF4EE8"/>
    <w:rsid w:val="00DF7489"/>
    <w:rsid w:val="00E108F5"/>
    <w:rsid w:val="00E12399"/>
    <w:rsid w:val="00E3746C"/>
    <w:rsid w:val="00E5117C"/>
    <w:rsid w:val="00E52446"/>
    <w:rsid w:val="00E70EFD"/>
    <w:rsid w:val="00E732EA"/>
    <w:rsid w:val="00E75B72"/>
    <w:rsid w:val="00E76D23"/>
    <w:rsid w:val="00E96729"/>
    <w:rsid w:val="00E97B1C"/>
    <w:rsid w:val="00EA2766"/>
    <w:rsid w:val="00EB30E8"/>
    <w:rsid w:val="00ED507D"/>
    <w:rsid w:val="00EE29C5"/>
    <w:rsid w:val="00F343EC"/>
    <w:rsid w:val="00F4445E"/>
    <w:rsid w:val="00F50BE9"/>
    <w:rsid w:val="00F5773D"/>
    <w:rsid w:val="00F658CD"/>
    <w:rsid w:val="00F7491F"/>
    <w:rsid w:val="00FC3E00"/>
    <w:rsid w:val="00FC495B"/>
    <w:rsid w:val="00FD02BC"/>
    <w:rsid w:val="00FD7644"/>
    <w:rsid w:val="00FF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C67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2</cp:revision>
  <dcterms:created xsi:type="dcterms:W3CDTF">2024-02-16T11:20:00Z</dcterms:created>
  <dcterms:modified xsi:type="dcterms:W3CDTF">2024-02-16T11:20:00Z</dcterms:modified>
</cp:coreProperties>
</file>