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7CF714C5" w:rsidR="00B66DD7" w:rsidRDefault="00A9285C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A9285C">
        <w:rPr>
          <w:b/>
          <w:noProof/>
          <w:sz w:val="24"/>
        </w:rPr>
        <w:t>3GPP TSG-RAN WG4 Meeting # 108bis</w:t>
      </w:r>
      <w:r w:rsidR="00B66DD7">
        <w:rPr>
          <w:b/>
          <w:i/>
          <w:noProof/>
          <w:sz w:val="28"/>
        </w:rPr>
        <w:tab/>
      </w:r>
      <w:r w:rsidR="009A5C93" w:rsidRPr="009A5C93">
        <w:rPr>
          <w:b/>
          <w:i/>
          <w:noProof/>
          <w:sz w:val="28"/>
        </w:rPr>
        <w:t>R4-2316490</w:t>
      </w:r>
    </w:p>
    <w:p w14:paraId="3E512B0B" w14:textId="3C6C9854" w:rsidR="00D12A57" w:rsidRPr="006C1584" w:rsidRDefault="00CE74BF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CE74BF">
        <w:rPr>
          <w:rFonts w:ascii="Arial" w:hAnsi="Arial" w:cs="Arial"/>
          <w:b/>
          <w:sz w:val="24"/>
          <w:szCs w:val="24"/>
        </w:rPr>
        <w:t>Xiamen, China, October 09 – October 13,</w:t>
      </w:r>
      <w:r>
        <w:rPr>
          <w:rFonts w:ascii="Arial" w:hAnsi="Arial" w:cs="Arial"/>
          <w:b/>
          <w:sz w:val="24"/>
          <w:szCs w:val="24"/>
        </w:rPr>
        <w:t xml:space="preserve"> 2023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  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3C269E2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9A5C93" w:rsidRPr="009A5C93">
        <w:rPr>
          <w:rFonts w:ascii="Arial" w:hAnsi="Arial" w:cs="Arial"/>
          <w:bCs/>
          <w:lang w:val="en-US"/>
        </w:rPr>
        <w:t>On Timing requirements for ATG (removal of brackets)</w:t>
      </w:r>
    </w:p>
    <w:p w14:paraId="710B5126" w14:textId="7FCA0B83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3D0DBA" w:rsidRPr="003D0DBA">
        <w:rPr>
          <w:rFonts w:ascii="Arial" w:hAnsi="Arial" w:cs="Arial"/>
          <w:bCs/>
          <w:lang w:val="en-US"/>
        </w:rPr>
        <w:t>5.13.5.3</w:t>
      </w:r>
    </w:p>
    <w:p w14:paraId="5A3522FA" w14:textId="0E22985A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273193" w:rsidRPr="00273193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2471FB7D" w:rsidR="00B93FB3" w:rsidRDefault="00D85DF7" w:rsidP="00B93FB3">
      <w:pPr>
        <w:rPr>
          <w:lang w:val="en-US"/>
        </w:rPr>
      </w:pPr>
      <w:r>
        <w:rPr>
          <w:lang w:val="en-US"/>
        </w:rPr>
        <w:t>In RAN4#108 A CR was endorsed based on agreed RRM TA split</w:t>
      </w:r>
      <w:r w:rsidR="00422735">
        <w:rPr>
          <w:lang w:val="en-US"/>
        </w:rPr>
        <w:t>,</w:t>
      </w:r>
      <w:r w:rsidR="00B743FB">
        <w:rPr>
          <w:lang w:val="en-US"/>
        </w:rPr>
        <w:t xml:space="preserve"> </w:t>
      </w:r>
      <w:r w:rsidR="00B743FB" w:rsidRPr="00B743FB">
        <w:rPr>
          <w:lang w:val="en-US"/>
        </w:rPr>
        <w:t>R4-231320</w:t>
      </w:r>
      <w:r w:rsidR="00422735">
        <w:rPr>
          <w:lang w:val="en-US"/>
        </w:rPr>
        <w:t>, ATG timing requirements [1]. The TA validity time was in brackets.</w:t>
      </w:r>
      <w:r w:rsidR="00AE44B1">
        <w:rPr>
          <w:lang w:val="en-US"/>
        </w:rPr>
        <w:t xml:space="preserve"> In this contribution we discuss removal of </w:t>
      </w:r>
      <w:r w:rsidR="00F938FA">
        <w:rPr>
          <w:lang w:val="en-US"/>
        </w:rPr>
        <w:t xml:space="preserve">statement </w:t>
      </w:r>
      <w:r w:rsidR="00AE44B1">
        <w:rPr>
          <w:lang w:val="en-US"/>
        </w:rPr>
        <w:t>brackets.</w:t>
      </w:r>
    </w:p>
    <w:p w14:paraId="31215D0A" w14:textId="566F41F6" w:rsidR="0051173F" w:rsidRDefault="0051173F" w:rsidP="0051173F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762D8947" w14:textId="06EB36CC" w:rsidR="0051173F" w:rsidRDefault="00F8116A" w:rsidP="00B93FB3">
      <w:pPr>
        <w:rPr>
          <w:lang w:val="en-US"/>
        </w:rPr>
      </w:pPr>
      <w:r>
        <w:rPr>
          <w:lang w:val="en-US"/>
        </w:rPr>
        <w:t xml:space="preserve">The idea with RAN4 only WI ATG is to reuse relevant parts of NTN rel-17 mechanism. One such </w:t>
      </w:r>
      <w:r w:rsidR="0033079D">
        <w:rPr>
          <w:lang w:val="en-US"/>
        </w:rPr>
        <w:t xml:space="preserve">aspect is TA validity time. In endorsed CR [1] we </w:t>
      </w:r>
      <w:r w:rsidR="005E7A6F">
        <w:rPr>
          <w:lang w:val="en-US"/>
        </w:rPr>
        <w:t>have two instances:</w:t>
      </w:r>
    </w:p>
    <w:p w14:paraId="4B066571" w14:textId="77777777" w:rsidR="00561452" w:rsidRDefault="00561452" w:rsidP="00561452">
      <w:pPr>
        <w:pStyle w:val="Heading3"/>
        <w:ind w:left="1418"/>
      </w:pPr>
      <w:r>
        <w:t>7.1X.2</w:t>
      </w:r>
      <w:r>
        <w:tab/>
        <w:t>Requirements</w:t>
      </w:r>
    </w:p>
    <w:p w14:paraId="4F6E7EC2" w14:textId="77777777" w:rsidR="00561452" w:rsidRDefault="00561452" w:rsidP="00561452">
      <w:pPr>
        <w:ind w:left="284"/>
        <w:rPr>
          <w:rFonts w:eastAsia="SimSun" w:cs="v4.2.0"/>
        </w:rPr>
      </w:pPr>
      <w:r>
        <w:rPr>
          <w:rFonts w:eastAsia="SimSun" w:cs="v4.2.0"/>
        </w:rPr>
        <w:t xml:space="preserve">The ATG UE initial transmission timing error shall be less than or equal to </w:t>
      </w:r>
      <w:r>
        <w:rPr>
          <w:rFonts w:ascii="Symbol" w:eastAsia="Symbol" w:hAnsi="Symbol" w:cs="Symbol"/>
        </w:rPr>
        <w:t>±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/>
        </w:rPr>
        <w:t xml:space="preserve"> where the timing error limit value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/>
        </w:rPr>
        <w:t xml:space="preserve"> is specified in Table 7.1X.2-1</w:t>
      </w:r>
      <w:r>
        <w:rPr>
          <w:rFonts w:eastAsia="SimSun" w:cs="v4.2.0"/>
        </w:rPr>
        <w:t>. This requirement applies:</w:t>
      </w:r>
    </w:p>
    <w:p w14:paraId="5D01C918" w14:textId="77777777" w:rsidR="00561452" w:rsidRDefault="00561452" w:rsidP="00561452">
      <w:pPr>
        <w:pStyle w:val="B1"/>
        <w:ind w:left="852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when it is the first transmission in a DRX cycle for PUCCH, PUSCH and SRS, or it is the PRACH transmission, or it is the </w:t>
      </w:r>
      <w:proofErr w:type="spellStart"/>
      <w:r>
        <w:t>msgA</w:t>
      </w:r>
      <w:proofErr w:type="spellEnd"/>
      <w:r>
        <w:t xml:space="preserve"> transmission.</w:t>
      </w:r>
    </w:p>
    <w:p w14:paraId="288C77C9" w14:textId="77777777" w:rsidR="00561452" w:rsidRDefault="00561452" w:rsidP="00561452">
      <w:pPr>
        <w:ind w:left="284"/>
        <w:rPr>
          <w:rFonts w:eastAsia="SimSun" w:cs="v4.2.0"/>
        </w:rPr>
      </w:pPr>
      <w:r>
        <w:rPr>
          <w:rFonts w:eastAsia="SimSun" w:cs="v4.2.0"/>
        </w:rPr>
        <w:t xml:space="preserve">The ATG UE shall meet the </w:t>
      </w:r>
      <w:proofErr w:type="spellStart"/>
      <w:r>
        <w:rPr>
          <w:rFonts w:eastAsia="SimSun" w:cs="v4.2.0"/>
        </w:rPr>
        <w:t>T</w:t>
      </w:r>
      <w:r>
        <w:rPr>
          <w:rFonts w:eastAsia="SimSun" w:cs="v4.2.0"/>
          <w:vertAlign w:val="subscript"/>
        </w:rPr>
        <w:t>e_ATG</w:t>
      </w:r>
      <w:proofErr w:type="spellEnd"/>
      <w:r>
        <w:rPr>
          <w:rFonts w:eastAsia="SimSun" w:cs="v4.2.0"/>
        </w:rPr>
        <w:t xml:space="preserve"> requirement for an initial transmission provided that at least one SSB is available at the ATG UE during the last 160 </w:t>
      </w:r>
      <w:proofErr w:type="spellStart"/>
      <w:r>
        <w:rPr>
          <w:rFonts w:eastAsia="SimSun" w:cs="v4.2.0"/>
        </w:rPr>
        <w:t>ms</w:t>
      </w:r>
      <w:proofErr w:type="spellEnd"/>
      <w:r>
        <w:rPr>
          <w:rFonts w:eastAsia="SimSun" w:cs="v4.2.0"/>
        </w:rPr>
        <w:t>.</w:t>
      </w:r>
      <w:r>
        <w:rPr>
          <w:rFonts w:cs="v4.2.0"/>
        </w:rPr>
        <w:t xml:space="preserve"> </w:t>
      </w:r>
      <w:r w:rsidRPr="00125EE8">
        <w:rPr>
          <w:rFonts w:cs="v4.2.0"/>
          <w:highlight w:val="yellow"/>
        </w:rPr>
        <w:t>[</w:t>
      </w:r>
      <w:r w:rsidRPr="00125EE8">
        <w:rPr>
          <w:rFonts w:cs="v4.2.0"/>
          <w:highlight w:val="yellow"/>
        </w:rPr>
        <w:t xml:space="preserve">and the ATG UE has a validity time running for </w:t>
      </w:r>
      <w:r w:rsidRPr="00125EE8">
        <w:rPr>
          <w:rFonts w:cs="v4.2.0"/>
          <w:i/>
          <w:highlight w:val="yellow"/>
        </w:rPr>
        <w:t>N</w:t>
      </w:r>
      <w:r w:rsidRPr="00125EE8">
        <w:rPr>
          <w:rFonts w:cs="v4.2.0"/>
          <w:highlight w:val="yellow"/>
          <w:vertAlign w:val="subscript"/>
        </w:rPr>
        <w:t>TA,UE-specific</w:t>
      </w:r>
      <w:r w:rsidRPr="00125EE8">
        <w:rPr>
          <w:rFonts w:eastAsia="SimSun" w:cs="v4.2.0"/>
          <w:highlight w:val="yellow"/>
        </w:rPr>
        <w:t>.</w:t>
      </w:r>
      <w:r w:rsidRPr="00125EE8">
        <w:rPr>
          <w:rFonts w:eastAsia="SimSun" w:cs="v4.2.0"/>
          <w:highlight w:val="yellow"/>
        </w:rPr>
        <w:t>]</w:t>
      </w:r>
      <w:r>
        <w:rPr>
          <w:rFonts w:eastAsia="SimSun" w:cs="v4.2.0"/>
        </w:rPr>
        <w:t xml:space="preserve"> The reference point for the ATG UE initial transmit timing control requirement shall be the downlink timing of the reference cell minus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TA-offset</m:t>
                </m:r>
              </m:sub>
            </m:sSub>
            <m:r>
              <w:rPr>
                <w:rFonts w:ascii="Cambria Math" w:hAnsi="Cambria Math"/>
                <w:lang w:val="en-US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TA,adj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  <w:lang w:val="en-US"/>
                  </w:rPr>
                  <m:t>UE</m:t>
                </m:r>
              </m:sup>
            </m:sSubSup>
          </m:e>
        </m:d>
        <m:r>
          <w:rPr>
            <w:rFonts w:ascii="Cambria Math" w:hAnsi="Cambria Math"/>
            <w:lang w:eastAsia="ko-KR"/>
          </w:rPr>
          <m:t>×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c</m:t>
            </m:r>
          </m:sub>
        </m:sSub>
      </m:oMath>
      <w:r>
        <w:rPr>
          <w:rFonts w:eastAsia="SimSun" w:cs="v4.2.0"/>
        </w:rPr>
        <w:t>.</w:t>
      </w:r>
    </w:p>
    <w:p w14:paraId="4753EFC4" w14:textId="6A0B48AA" w:rsidR="005E7A6F" w:rsidRDefault="00561452" w:rsidP="00B93FB3">
      <w:pPr>
        <w:rPr>
          <w:lang w:val="en-US"/>
        </w:rPr>
      </w:pPr>
      <w:r>
        <w:rPr>
          <w:lang w:val="en-US"/>
        </w:rPr>
        <w:t>And</w:t>
      </w:r>
    </w:p>
    <w:p w14:paraId="09510DA7" w14:textId="77777777" w:rsidR="00CB4DE2" w:rsidRDefault="00CB4DE2" w:rsidP="00CB4DE2">
      <w:pPr>
        <w:pStyle w:val="Heading2"/>
        <w:ind w:left="1418"/>
      </w:pPr>
      <w:r>
        <w:t>7.3</w:t>
      </w:r>
      <w:r>
        <w:rPr>
          <w:lang w:eastAsia="zh-TW"/>
        </w:rPr>
        <w:t>X</w:t>
      </w:r>
      <w:r>
        <w:tab/>
        <w:t>Timing advance for ATG</w:t>
      </w:r>
    </w:p>
    <w:p w14:paraId="058582BC" w14:textId="77777777" w:rsidR="00CB4DE2" w:rsidRDefault="00CB4DE2" w:rsidP="00CB4DE2">
      <w:pPr>
        <w:pStyle w:val="Heading3"/>
        <w:ind w:left="1418"/>
      </w:pPr>
      <w:r>
        <w:t>7.3</w:t>
      </w:r>
      <w:r>
        <w:rPr>
          <w:lang w:eastAsia="zh-TW"/>
        </w:rPr>
        <w:t>X</w:t>
      </w:r>
      <w:r>
        <w:t>.1</w:t>
      </w:r>
      <w:r>
        <w:tab/>
        <w:t>Introduction</w:t>
      </w:r>
    </w:p>
    <w:p w14:paraId="6DF50936" w14:textId="77777777" w:rsidR="00CB4DE2" w:rsidRDefault="00CB4DE2" w:rsidP="00CB4DE2">
      <w:pPr>
        <w:ind w:left="284"/>
      </w:pPr>
      <w:r>
        <w:t xml:space="preserve">The timing advance is initiated by ATG UE configured with only </w:t>
      </w:r>
      <w:proofErr w:type="spellStart"/>
      <w:r>
        <w:t>PCell</w:t>
      </w:r>
      <w:proofErr w:type="spellEnd"/>
      <w:r>
        <w:t xml:space="preserve"> </w:t>
      </w:r>
      <w:r w:rsidRPr="00125EE8">
        <w:rPr>
          <w:rFonts w:eastAsia="SimSun" w:hint="eastAsia"/>
          <w:highlight w:val="yellow"/>
          <w:lang w:val="en-US" w:eastAsia="zh-CN"/>
        </w:rPr>
        <w:t>[</w:t>
      </w:r>
      <w:r w:rsidRPr="00125EE8">
        <w:rPr>
          <w:highlight w:val="yellow"/>
        </w:rPr>
        <w:t xml:space="preserve">served by </w:t>
      </w:r>
      <w:proofErr w:type="spellStart"/>
      <w:r w:rsidRPr="00125EE8">
        <w:rPr>
          <w:highlight w:val="yellow"/>
        </w:rPr>
        <w:t>gNB</w:t>
      </w:r>
      <w:proofErr w:type="spellEnd"/>
      <w:r w:rsidRPr="00125EE8">
        <w:rPr>
          <w:highlight w:val="yellow"/>
        </w:rPr>
        <w:t xml:space="preserve"> upon initiating a validity timer for </w:t>
      </w:r>
      <m:oMath>
        <m:sSubSup>
          <m:sSubSupPr>
            <m:ctrlPr>
              <w:rPr>
                <w:rFonts w:ascii="Cambria Math" w:hAnsi="Cambria Math"/>
                <w:i/>
                <w:highlight w:val="yellow"/>
              </w:rPr>
            </m:ctrlPr>
          </m:sSubSupPr>
          <m:e>
            <m:r>
              <w:rPr>
                <w:rFonts w:ascii="Cambria Math" w:hAnsi="Cambria Math"/>
                <w:highlight w:val="yellow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highlight w:val="yellow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highlight w:val="yellow"/>
                <w:lang w:val="en-US"/>
              </w:rPr>
              <m:t>UE</m:t>
            </m:r>
          </m:sup>
        </m:sSubSup>
      </m:oMath>
      <w:r w:rsidRPr="00125EE8">
        <w:rPr>
          <w:rFonts w:cs="v4.2.0"/>
          <w:highlight w:val="yellow"/>
          <w:vertAlign w:val="subscript"/>
        </w:rPr>
        <w:t>.</w:t>
      </w:r>
      <w:r w:rsidRPr="00125EE8">
        <w:rPr>
          <w:highlight w:val="yellow"/>
        </w:rPr>
        <w:t xml:space="preserve"> </w:t>
      </w:r>
      <w:r w:rsidRPr="00125EE8">
        <w:rPr>
          <w:rFonts w:eastAsia="SimSun" w:hint="eastAsia"/>
          <w:highlight w:val="yellow"/>
          <w:lang w:val="en-US" w:eastAsia="zh-CN"/>
        </w:rPr>
        <w:t>]</w:t>
      </w:r>
      <w:r>
        <w:rPr>
          <w:rFonts w:eastAsia="SimSun"/>
          <w:lang w:val="en-US" w:eastAsia="zh-CN"/>
        </w:rPr>
        <w:t xml:space="preserve"> </w:t>
      </w:r>
      <w:r>
        <w:t xml:space="preserve">The timing advance can be adjusted with MAC message that implies the adjustment of the timing advance, as defined in </w:t>
      </w:r>
      <w:r>
        <w:rPr>
          <w:rFonts w:cs="v4.2.0"/>
        </w:rPr>
        <w:t>clause </w:t>
      </w:r>
      <w:r>
        <w:t>5.2 of TS 38.321 [7].</w:t>
      </w:r>
    </w:p>
    <w:p w14:paraId="775EE822" w14:textId="6FC2D485" w:rsidR="00F938FA" w:rsidRDefault="001C586F" w:rsidP="005A7E42">
      <w:r>
        <w:t>A</w:t>
      </w:r>
      <w:r w:rsidR="00C47751">
        <w:t xml:space="preserve"> running </w:t>
      </w:r>
      <w:r w:rsidR="003567F1">
        <w:t>validity time</w:t>
      </w:r>
      <w:r>
        <w:t xml:space="preserve">r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UE</m:t>
            </m:r>
          </m:sup>
        </m:sSubSup>
      </m:oMath>
      <w:r w:rsidR="003567F1">
        <w:t xml:space="preserve"> is </w:t>
      </w:r>
      <w:r w:rsidR="00AC43CD">
        <w:t xml:space="preserve">a </w:t>
      </w:r>
      <w:r w:rsidR="00C47751">
        <w:t xml:space="preserve">sign that the UE has received </w:t>
      </w:r>
      <w:r w:rsidR="00C32AC0">
        <w:t xml:space="preserve">data in SIB regarding </w:t>
      </w:r>
      <w:r>
        <w:t xml:space="preserve">ATG </w:t>
      </w:r>
      <w:proofErr w:type="spellStart"/>
      <w:r>
        <w:t>gNB</w:t>
      </w:r>
      <w:proofErr w:type="spellEnd"/>
      <w:r>
        <w:t xml:space="preserve"> positions</w:t>
      </w:r>
      <w:r w:rsidR="0017699A">
        <w:t xml:space="preserve"> and is ready to transmit</w:t>
      </w:r>
      <w:r w:rsidR="00742003">
        <w:t xml:space="preserve"> in UL</w:t>
      </w:r>
      <w:r w:rsidR="00B47F08">
        <w:t>. We therefore propose to remove the brackets and keep the validity timer statement.</w:t>
      </w:r>
    </w:p>
    <w:p w14:paraId="64A8A885" w14:textId="2589461C" w:rsidR="00B47F08" w:rsidRPr="0055395B" w:rsidRDefault="00742003" w:rsidP="00C46F8D">
      <w:pPr>
        <w:ind w:left="993" w:hanging="993"/>
        <w:rPr>
          <w:b/>
          <w:bCs/>
        </w:rPr>
      </w:pPr>
      <w:r w:rsidRPr="0055395B">
        <w:rPr>
          <w:b/>
          <w:bCs/>
        </w:rPr>
        <w:t>Proposal 1</w:t>
      </w:r>
      <w:r w:rsidR="0055395B">
        <w:rPr>
          <w:b/>
          <w:bCs/>
        </w:rPr>
        <w:t>:</w:t>
      </w:r>
      <w:r w:rsidR="00C46F8D">
        <w:rPr>
          <w:b/>
          <w:bCs/>
        </w:rPr>
        <w:tab/>
      </w:r>
      <w:r w:rsidRPr="0055395B">
        <w:rPr>
          <w:b/>
          <w:bCs/>
        </w:rPr>
        <w:t>We therefore propose to remove the brackets and keep the validity timer statement</w:t>
      </w:r>
      <w:r w:rsidR="0055395B" w:rsidRPr="0055395B">
        <w:rPr>
          <w:b/>
          <w:bCs/>
        </w:rPr>
        <w:t>, since</w:t>
      </w:r>
      <w:r w:rsidR="0055395B" w:rsidRPr="0055395B">
        <w:rPr>
          <w:b/>
          <w:bCs/>
        </w:rPr>
        <w:t xml:space="preserve"> running validity timer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lang w:val="en-US"/>
              </w:rPr>
              <m:t>UE</m:t>
            </m:r>
          </m:sup>
        </m:sSubSup>
      </m:oMath>
      <w:r w:rsidR="0055395B" w:rsidRPr="0055395B">
        <w:rPr>
          <w:b/>
          <w:bCs/>
        </w:rPr>
        <w:t xml:space="preserve"> is a sign that the UE has received data in SIB regarding ATG </w:t>
      </w:r>
      <w:proofErr w:type="spellStart"/>
      <w:r w:rsidR="0055395B" w:rsidRPr="0055395B">
        <w:rPr>
          <w:b/>
          <w:bCs/>
        </w:rPr>
        <w:t>gNB</w:t>
      </w:r>
      <w:proofErr w:type="spellEnd"/>
      <w:r w:rsidR="0055395B" w:rsidRPr="0055395B">
        <w:rPr>
          <w:b/>
          <w:bCs/>
        </w:rPr>
        <w:t xml:space="preserve"> positions and is ready to transmit in UL.</w:t>
      </w:r>
    </w:p>
    <w:p w14:paraId="4402B7FD" w14:textId="6CCDDC4C" w:rsidR="00175E66" w:rsidRPr="00175E66" w:rsidRDefault="00175E66" w:rsidP="005A7E42">
      <w:r>
        <w:t>A draft CR can be found in [2].</w:t>
      </w:r>
    </w:p>
    <w:p w14:paraId="7DE08BE8" w14:textId="5FF20DC2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lastRenderedPageBreak/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13F97648" w14:textId="77777777" w:rsidR="00C46F8D" w:rsidRPr="0055395B" w:rsidRDefault="00C46F8D" w:rsidP="00C46F8D">
      <w:pPr>
        <w:ind w:left="993" w:hanging="993"/>
        <w:rPr>
          <w:b/>
          <w:bCs/>
        </w:rPr>
      </w:pPr>
      <w:r w:rsidRPr="0055395B">
        <w:rPr>
          <w:b/>
          <w:bCs/>
        </w:rPr>
        <w:t>Proposal 1</w:t>
      </w:r>
      <w:r>
        <w:rPr>
          <w:b/>
          <w:bCs/>
        </w:rPr>
        <w:t>:</w:t>
      </w:r>
      <w:r>
        <w:rPr>
          <w:b/>
          <w:bCs/>
        </w:rPr>
        <w:tab/>
      </w:r>
      <w:r w:rsidRPr="0055395B">
        <w:rPr>
          <w:b/>
          <w:bCs/>
        </w:rPr>
        <w:t xml:space="preserve">We therefore propose to remove the brackets and keep the validity timer statement, since running validity timer for </w:t>
      </w:r>
      <m:oMath>
        <m:sSubSup>
          <m:sSubSupPr>
            <m:ctrlPr>
              <w:rPr>
                <w:rFonts w:ascii="Cambria Math" w:hAnsi="Cambria Math"/>
                <w:b/>
                <w:bCs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  <w:bCs/>
                <w:lang w:val="en-US"/>
              </w:rPr>
              <m:t>TA,adj</m:t>
            </m:r>
          </m:sub>
          <m:sup>
            <m:r>
              <m:rPr>
                <m:nor/>
              </m:rPr>
              <w:rPr>
                <w:rFonts w:ascii="Cambria Math" w:hAnsi="Cambria Math"/>
                <w:b/>
                <w:bCs/>
                <w:lang w:val="en-US"/>
              </w:rPr>
              <m:t>UE</m:t>
            </m:r>
          </m:sup>
        </m:sSubSup>
      </m:oMath>
      <w:r w:rsidRPr="0055395B">
        <w:rPr>
          <w:b/>
          <w:bCs/>
        </w:rPr>
        <w:t xml:space="preserve"> is a sign that the UE has received data in SIB regarding ATG </w:t>
      </w:r>
      <w:proofErr w:type="spellStart"/>
      <w:r w:rsidRPr="0055395B">
        <w:rPr>
          <w:b/>
          <w:bCs/>
        </w:rPr>
        <w:t>gNB</w:t>
      </w:r>
      <w:proofErr w:type="spellEnd"/>
      <w:r w:rsidRPr="0055395B">
        <w:rPr>
          <w:b/>
          <w:bCs/>
        </w:rPr>
        <w:t xml:space="preserve"> positions and is ready to transmit in UL.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406C1D4A" w14:textId="63056C9D" w:rsidR="003D429A" w:rsidRDefault="00BE4FE5" w:rsidP="003D429A">
      <w:bookmarkStart w:id="3" w:name="_Ref508638450"/>
      <w:bookmarkStart w:id="4" w:name="_Ref3386619"/>
      <w:r>
        <w:t xml:space="preserve">[1] </w:t>
      </w:r>
      <w:r>
        <w:tab/>
      </w:r>
      <w:r w:rsidR="00231B28">
        <w:t xml:space="preserve"> </w:t>
      </w:r>
      <w:r w:rsidR="00422735" w:rsidRPr="00422735">
        <w:t>R4-231320, ATG timing requirements</w:t>
      </w:r>
      <w:r w:rsidR="00422735">
        <w:t>, Ericsson.</w:t>
      </w:r>
      <w:bookmarkEnd w:id="3"/>
      <w:bookmarkEnd w:id="4"/>
    </w:p>
    <w:p w14:paraId="1FBCB7E0" w14:textId="19B3AA77" w:rsidR="00231B28" w:rsidRPr="007C35A9" w:rsidRDefault="00231B28" w:rsidP="003D429A">
      <w:r>
        <w:t>[2]</w:t>
      </w:r>
      <w:r>
        <w:tab/>
        <w:t xml:space="preserve"> </w:t>
      </w:r>
      <w:r w:rsidR="00C070C8">
        <w:t>R4-23</w:t>
      </w:r>
      <w:r w:rsidR="00AA00EB">
        <w:t>16490</w:t>
      </w:r>
      <w:r w:rsidR="00C070C8">
        <w:t xml:space="preserve">, </w:t>
      </w:r>
      <w:r w:rsidR="00226334" w:rsidRPr="00226334">
        <w:t>Draft CR: UE transmit timing for ATG (removal of brackets)</w:t>
      </w:r>
      <w:r w:rsidR="00C070C8">
        <w:t>, Ericsson</w:t>
      </w:r>
    </w:p>
    <w:sectPr w:rsidR="00231B28" w:rsidRPr="007C35A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779C7" w14:textId="77777777" w:rsidR="00197D22" w:rsidRDefault="00197D22">
      <w:r>
        <w:separator/>
      </w:r>
    </w:p>
  </w:endnote>
  <w:endnote w:type="continuationSeparator" w:id="0">
    <w:p w14:paraId="778BA72A" w14:textId="77777777" w:rsidR="00197D22" w:rsidRDefault="00197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B0F02" w14:textId="77777777" w:rsidR="00197D22" w:rsidRDefault="00197D22">
      <w:r>
        <w:separator/>
      </w:r>
    </w:p>
  </w:footnote>
  <w:footnote w:type="continuationSeparator" w:id="0">
    <w:p w14:paraId="1C217EB1" w14:textId="77777777" w:rsidR="00197D22" w:rsidRDefault="00197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07425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335639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67662042">
    <w:abstractNumId w:val="1"/>
  </w:num>
  <w:num w:numId="4" w16cid:durableId="1222600073">
    <w:abstractNumId w:val="3"/>
  </w:num>
  <w:num w:numId="5" w16cid:durableId="163226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55F6"/>
    <w:rsid w:val="00051834"/>
    <w:rsid w:val="00054A22"/>
    <w:rsid w:val="00056A26"/>
    <w:rsid w:val="00062023"/>
    <w:rsid w:val="000655A6"/>
    <w:rsid w:val="00077A13"/>
    <w:rsid w:val="00080512"/>
    <w:rsid w:val="000C47C3"/>
    <w:rsid w:val="000D58AB"/>
    <w:rsid w:val="00103A7F"/>
    <w:rsid w:val="00125EE8"/>
    <w:rsid w:val="00133525"/>
    <w:rsid w:val="00175E66"/>
    <w:rsid w:val="0017699A"/>
    <w:rsid w:val="00195042"/>
    <w:rsid w:val="00197D22"/>
    <w:rsid w:val="001A4C42"/>
    <w:rsid w:val="001A7420"/>
    <w:rsid w:val="001B6637"/>
    <w:rsid w:val="001C21C3"/>
    <w:rsid w:val="001C586F"/>
    <w:rsid w:val="001D02C2"/>
    <w:rsid w:val="001F0C1D"/>
    <w:rsid w:val="001F1132"/>
    <w:rsid w:val="001F168B"/>
    <w:rsid w:val="00226334"/>
    <w:rsid w:val="00231B28"/>
    <w:rsid w:val="002347A2"/>
    <w:rsid w:val="002675F0"/>
    <w:rsid w:val="00273193"/>
    <w:rsid w:val="002840A1"/>
    <w:rsid w:val="002B6339"/>
    <w:rsid w:val="002E00EE"/>
    <w:rsid w:val="003172DC"/>
    <w:rsid w:val="0033079D"/>
    <w:rsid w:val="0033338C"/>
    <w:rsid w:val="0035462D"/>
    <w:rsid w:val="003567F1"/>
    <w:rsid w:val="003765B8"/>
    <w:rsid w:val="00384CDA"/>
    <w:rsid w:val="003A71A1"/>
    <w:rsid w:val="003C3971"/>
    <w:rsid w:val="003D0DBA"/>
    <w:rsid w:val="003D429A"/>
    <w:rsid w:val="00411B5B"/>
    <w:rsid w:val="00422735"/>
    <w:rsid w:val="00423334"/>
    <w:rsid w:val="004345EC"/>
    <w:rsid w:val="0044364B"/>
    <w:rsid w:val="00465515"/>
    <w:rsid w:val="004D3578"/>
    <w:rsid w:val="004E213A"/>
    <w:rsid w:val="004F0988"/>
    <w:rsid w:val="004F3340"/>
    <w:rsid w:val="0051173F"/>
    <w:rsid w:val="0053388B"/>
    <w:rsid w:val="00535773"/>
    <w:rsid w:val="00543E6C"/>
    <w:rsid w:val="00546D44"/>
    <w:rsid w:val="00550FD1"/>
    <w:rsid w:val="0055395B"/>
    <w:rsid w:val="00561452"/>
    <w:rsid w:val="0056254B"/>
    <w:rsid w:val="00565087"/>
    <w:rsid w:val="0057305F"/>
    <w:rsid w:val="00586E2E"/>
    <w:rsid w:val="00597B11"/>
    <w:rsid w:val="005A7E42"/>
    <w:rsid w:val="005D2E01"/>
    <w:rsid w:val="005D7526"/>
    <w:rsid w:val="005E4BB2"/>
    <w:rsid w:val="005E7A6F"/>
    <w:rsid w:val="00602AEA"/>
    <w:rsid w:val="00614FDF"/>
    <w:rsid w:val="0063543D"/>
    <w:rsid w:val="0063585B"/>
    <w:rsid w:val="00647114"/>
    <w:rsid w:val="006A323F"/>
    <w:rsid w:val="006A6F17"/>
    <w:rsid w:val="006B30D0"/>
    <w:rsid w:val="006C1584"/>
    <w:rsid w:val="006C3D95"/>
    <w:rsid w:val="006E5C86"/>
    <w:rsid w:val="006F61D7"/>
    <w:rsid w:val="00701116"/>
    <w:rsid w:val="00713C44"/>
    <w:rsid w:val="00734A5B"/>
    <w:rsid w:val="0074026F"/>
    <w:rsid w:val="00742003"/>
    <w:rsid w:val="007429F6"/>
    <w:rsid w:val="00743C79"/>
    <w:rsid w:val="00744E76"/>
    <w:rsid w:val="0075155A"/>
    <w:rsid w:val="00774DA4"/>
    <w:rsid w:val="00780EC9"/>
    <w:rsid w:val="00781F0F"/>
    <w:rsid w:val="007B600E"/>
    <w:rsid w:val="007C35A9"/>
    <w:rsid w:val="007F0F4A"/>
    <w:rsid w:val="008028A4"/>
    <w:rsid w:val="0081199B"/>
    <w:rsid w:val="00830747"/>
    <w:rsid w:val="0083684A"/>
    <w:rsid w:val="008768CA"/>
    <w:rsid w:val="00885367"/>
    <w:rsid w:val="008A6463"/>
    <w:rsid w:val="008B02D1"/>
    <w:rsid w:val="008C384C"/>
    <w:rsid w:val="0090271F"/>
    <w:rsid w:val="00902E23"/>
    <w:rsid w:val="009114D7"/>
    <w:rsid w:val="0091348E"/>
    <w:rsid w:val="00917CCB"/>
    <w:rsid w:val="00942EC2"/>
    <w:rsid w:val="00973023"/>
    <w:rsid w:val="00985F99"/>
    <w:rsid w:val="009A5C93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73129"/>
    <w:rsid w:val="00A82346"/>
    <w:rsid w:val="00A9285C"/>
    <w:rsid w:val="00A92BA1"/>
    <w:rsid w:val="00AA00EB"/>
    <w:rsid w:val="00AC43CD"/>
    <w:rsid w:val="00AC6BC6"/>
    <w:rsid w:val="00AE44B1"/>
    <w:rsid w:val="00AE5D66"/>
    <w:rsid w:val="00AE65E2"/>
    <w:rsid w:val="00B15449"/>
    <w:rsid w:val="00B47F08"/>
    <w:rsid w:val="00B66DD7"/>
    <w:rsid w:val="00B743FB"/>
    <w:rsid w:val="00B93086"/>
    <w:rsid w:val="00B93FB3"/>
    <w:rsid w:val="00BA19ED"/>
    <w:rsid w:val="00BA4B8D"/>
    <w:rsid w:val="00BC0F7D"/>
    <w:rsid w:val="00BD7D31"/>
    <w:rsid w:val="00BE3255"/>
    <w:rsid w:val="00BE4FE5"/>
    <w:rsid w:val="00BF128E"/>
    <w:rsid w:val="00C070C8"/>
    <w:rsid w:val="00C074DD"/>
    <w:rsid w:val="00C1496A"/>
    <w:rsid w:val="00C32AC0"/>
    <w:rsid w:val="00C33079"/>
    <w:rsid w:val="00C41F2A"/>
    <w:rsid w:val="00C45231"/>
    <w:rsid w:val="00C46F8D"/>
    <w:rsid w:val="00C47751"/>
    <w:rsid w:val="00C72833"/>
    <w:rsid w:val="00C80F1D"/>
    <w:rsid w:val="00C93F40"/>
    <w:rsid w:val="00CA3D0C"/>
    <w:rsid w:val="00CB0749"/>
    <w:rsid w:val="00CB4DE2"/>
    <w:rsid w:val="00CE74BF"/>
    <w:rsid w:val="00D12A57"/>
    <w:rsid w:val="00D544DE"/>
    <w:rsid w:val="00D560A3"/>
    <w:rsid w:val="00D57972"/>
    <w:rsid w:val="00D6299F"/>
    <w:rsid w:val="00D675A9"/>
    <w:rsid w:val="00D738D6"/>
    <w:rsid w:val="00D755EB"/>
    <w:rsid w:val="00D76048"/>
    <w:rsid w:val="00D85DF7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470F"/>
    <w:rsid w:val="00E77645"/>
    <w:rsid w:val="00EA15B0"/>
    <w:rsid w:val="00EA5EA7"/>
    <w:rsid w:val="00EC3D06"/>
    <w:rsid w:val="00EC4A25"/>
    <w:rsid w:val="00F025A2"/>
    <w:rsid w:val="00F04712"/>
    <w:rsid w:val="00F13360"/>
    <w:rsid w:val="00F22EC7"/>
    <w:rsid w:val="00F325C8"/>
    <w:rsid w:val="00F653B8"/>
    <w:rsid w:val="00F76708"/>
    <w:rsid w:val="00F8116A"/>
    <w:rsid w:val="00F87C98"/>
    <w:rsid w:val="00F9008D"/>
    <w:rsid w:val="00F938FA"/>
    <w:rsid w:val="00FA1266"/>
    <w:rsid w:val="00FB7427"/>
    <w:rsid w:val="00FC1192"/>
    <w:rsid w:val="00FC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6F8D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61452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61452"/>
    <w:rPr>
      <w:lang w:eastAsia="en-US"/>
    </w:rPr>
  </w:style>
  <w:style w:type="character" w:styleId="CommentReference">
    <w:name w:val="annotation reference"/>
    <w:qFormat/>
    <w:rsid w:val="00561452"/>
    <w:rPr>
      <w:sz w:val="16"/>
    </w:rPr>
  </w:style>
  <w:style w:type="character" w:customStyle="1" w:styleId="Heading3Char">
    <w:name w:val="Heading 3 Char"/>
    <w:link w:val="Heading3"/>
    <w:qFormat/>
    <w:locked/>
    <w:rsid w:val="0056145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61452"/>
    <w:rPr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CB4DE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8B7D47-94CC-4BD5-99E8-4F2B29A85B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C7B061-CD6B-4426-93B7-0B7BACDBC87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 K</cp:lastModifiedBy>
  <cp:revision>53</cp:revision>
  <cp:lastPrinted>2019-02-25T14:05:00Z</cp:lastPrinted>
  <dcterms:created xsi:type="dcterms:W3CDTF">2022-10-26T11:50:00Z</dcterms:created>
  <dcterms:modified xsi:type="dcterms:W3CDTF">2023-09-27T15:36:00Z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