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259F" w14:textId="4D9682F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52049">
        <w:rPr>
          <w:rFonts w:ascii="Arial" w:eastAsia="SimSun" w:hAnsi="Arial" w:cs="Times New Roman"/>
          <w:b/>
          <w:sz w:val="24"/>
          <w:szCs w:val="20"/>
        </w:rPr>
        <w:t>8</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01F16" w:rsidRPr="00201F16">
        <w:rPr>
          <w:rFonts w:ascii="Arial" w:eastAsia="Calibri" w:hAnsi="Arial" w:cs="Arial"/>
          <w:b/>
          <w:bCs/>
          <w:sz w:val="24"/>
        </w:rPr>
        <w:t>R4-2312941</w:t>
      </w:r>
    </w:p>
    <w:p w14:paraId="65951A07" w14:textId="4078F6BD" w:rsidR="00841BCD" w:rsidRPr="00EF698B" w:rsidRDefault="004E534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August 21</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7135386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D4E4A">
        <w:rPr>
          <w:rFonts w:ascii="Arial" w:eastAsia="Calibri" w:hAnsi="Arial" w:cs="Arial"/>
          <w:b/>
          <w:bCs/>
          <w:sz w:val="24"/>
        </w:rPr>
        <w:t>Discussion on r</w:t>
      </w:r>
      <w:r w:rsidR="0025733D" w:rsidRPr="0025733D">
        <w:rPr>
          <w:rFonts w:ascii="Arial" w:eastAsia="Calibri" w:hAnsi="Arial" w:cs="Arial"/>
          <w:b/>
          <w:bCs/>
          <w:sz w:val="24"/>
        </w:rPr>
        <w:t>eceive timing difference between different directions</w:t>
      </w:r>
      <w:r w:rsidR="007C1696">
        <w:rPr>
          <w:rFonts w:ascii="Arial" w:eastAsia="Calibri" w:hAnsi="Arial" w:cs="Arial"/>
          <w:b/>
          <w:bCs/>
          <w:sz w:val="24"/>
        </w:rPr>
        <w:t xml:space="preserve"> </w:t>
      </w:r>
    </w:p>
    <w:p w14:paraId="0A4EEEEB" w14:textId="29322E5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27C2C">
        <w:rPr>
          <w:rFonts w:ascii="Arial" w:eastAsia="MS Mincho" w:hAnsi="Arial" w:cs="Arial"/>
          <w:b/>
          <w:bCs/>
          <w:sz w:val="24"/>
          <w:szCs w:val="20"/>
        </w:rPr>
        <w:t>8</w:t>
      </w:r>
      <w:r w:rsidR="0025733D">
        <w:rPr>
          <w:rFonts w:ascii="Arial" w:eastAsia="MS Mincho" w:hAnsi="Arial" w:cs="Arial"/>
          <w:b/>
          <w:bCs/>
          <w:sz w:val="24"/>
          <w:szCs w:val="20"/>
        </w:rPr>
        <w:t>.6.3.6</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DD95671" w14:textId="57AB52D7" w:rsidR="0060543D" w:rsidRDefault="00885CCA" w:rsidP="00AF7031">
      <w:pPr>
        <w:jc w:val="both"/>
      </w:pPr>
      <w:r>
        <w:rPr>
          <w:rStyle w:val="normaltextrun"/>
          <w:color w:val="000000"/>
          <w:szCs w:val="20"/>
          <w:shd w:val="clear" w:color="auto" w:fill="FFFFFF"/>
        </w:rPr>
        <w:t xml:space="preserve">In this paper we discuss MRTD aspects related to the multi-RX chain reception in FR2 for Rel-18. We address the open items for discussion related to multi-Rx Receive Time Difference capability in multi-TRP scenarios. Based on analysis and observations and proposals are derived concerning inter-TRP distance requirements considering MRTD to be within Cyclic Prefix </w:t>
      </w:r>
      <w:r w:rsidR="00B52E8A">
        <w:rPr>
          <w:rStyle w:val="normaltextrun"/>
          <w:color w:val="000000"/>
          <w:szCs w:val="20"/>
          <w:shd w:val="clear" w:color="auto" w:fill="FFFFFF"/>
        </w:rPr>
        <w:t xml:space="preserve">(CP) </w:t>
      </w:r>
      <w:r>
        <w:rPr>
          <w:rStyle w:val="normaltextrun"/>
          <w:color w:val="000000"/>
          <w:szCs w:val="20"/>
          <w:shd w:val="clear" w:color="auto" w:fill="FFFFFF"/>
        </w:rPr>
        <w:t>length.</w:t>
      </w:r>
      <w:r>
        <w:rPr>
          <w:rStyle w:val="eop"/>
          <w:color w:val="000000"/>
          <w:szCs w:val="20"/>
          <w:shd w:val="clear" w:color="auto" w:fill="FFFFFF"/>
        </w:rPr>
        <w:t> </w:t>
      </w:r>
    </w:p>
    <w:p w14:paraId="65D5ED90" w14:textId="77777777" w:rsidR="0060543D" w:rsidRPr="00EF698B" w:rsidRDefault="0060543D" w:rsidP="005C23A4"/>
    <w:p w14:paraId="5B079636" w14:textId="77777777" w:rsidR="003B659E" w:rsidRPr="00EF698B" w:rsidRDefault="003B659E" w:rsidP="00AE56B1">
      <w:pPr>
        <w:pStyle w:val="RAN4H1"/>
        <w:rPr>
          <w:lang w:val="en-US"/>
        </w:rPr>
      </w:pPr>
      <w:bookmarkStart w:id="4" w:name="_Toc116995842"/>
      <w:r w:rsidRPr="00EF698B">
        <w:rPr>
          <w:lang w:val="en-US"/>
        </w:rPr>
        <w:t>Discussion</w:t>
      </w:r>
      <w:bookmarkEnd w:id="4"/>
    </w:p>
    <w:tbl>
      <w:tblPr>
        <w:tblStyle w:val="TableGrid"/>
        <w:tblW w:w="0" w:type="auto"/>
        <w:tblLook w:val="04A0" w:firstRow="1" w:lastRow="0" w:firstColumn="1" w:lastColumn="0" w:noHBand="0" w:noVBand="1"/>
      </w:tblPr>
      <w:tblGrid>
        <w:gridCol w:w="9617"/>
      </w:tblGrid>
      <w:tr w:rsidR="00970324" w14:paraId="239C3E41" w14:textId="77777777" w:rsidTr="00970324">
        <w:tc>
          <w:tcPr>
            <w:tcW w:w="9617" w:type="dxa"/>
          </w:tcPr>
          <w:p w14:paraId="57004B40" w14:textId="77777777" w:rsidR="00EC5482" w:rsidRPr="00EC5482" w:rsidRDefault="00EC5482" w:rsidP="00EC5482">
            <w:pPr>
              <w:spacing w:after="180"/>
              <w:ind w:left="540"/>
              <w:rPr>
                <w:rFonts w:eastAsia="Times New Roman" w:cs="Times New Roman"/>
                <w:szCs w:val="20"/>
                <w:lang w:val="en-GB"/>
              </w:rPr>
            </w:pPr>
            <w:r w:rsidRPr="00EC5482">
              <w:rPr>
                <w:rFonts w:eastAsia="Times New Roman" w:cs="Times New Roman"/>
                <w:b/>
                <w:bCs/>
                <w:szCs w:val="20"/>
                <w:u w:val="single"/>
                <w:lang w:val="en-GB"/>
              </w:rPr>
              <w:t>Issue 3-1-1: Whether to consider RTD larger than CP in multi-RX WI</w:t>
            </w:r>
          </w:p>
          <w:p w14:paraId="4153C226" w14:textId="77777777" w:rsidR="00EC5482" w:rsidRPr="00EC5482" w:rsidRDefault="00EC5482" w:rsidP="00EC5482">
            <w:pPr>
              <w:numPr>
                <w:ilvl w:val="0"/>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FFS</w:t>
            </w:r>
          </w:p>
          <w:p w14:paraId="454BF4DC" w14:textId="77777777" w:rsidR="00EC5482" w:rsidRPr="00EC5482" w:rsidRDefault="00EC5482" w:rsidP="00EC5482">
            <w:pPr>
              <w:numPr>
                <w:ilvl w:val="1"/>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Proposal 1: Do not consider MRTD &gt; CP in this WI until MIMO evo has some conclusion could be considered in the scope of R18 Multi-RX.</w:t>
            </w:r>
          </w:p>
          <w:p w14:paraId="0DFD7996" w14:textId="77777777" w:rsidR="00EC5482" w:rsidRPr="00EC5482" w:rsidRDefault="00EC5482" w:rsidP="00EC5482">
            <w:pPr>
              <w:numPr>
                <w:ilvl w:val="1"/>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Proposal 2: Define requirements for RTD&gt;CP with optional UE capability for FR2 multi-Rx.</w:t>
            </w:r>
          </w:p>
          <w:p w14:paraId="502E24EA" w14:textId="77777777" w:rsidR="00EC5482" w:rsidRPr="00EC5482" w:rsidRDefault="00EC5482" w:rsidP="00EC5482">
            <w:pPr>
              <w:numPr>
                <w:ilvl w:val="2"/>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 xml:space="preserve">Requirement enhancement under discussion are also applies to RTD&gt;CP, and specific requirements can be discussed when </w:t>
            </w:r>
            <w:proofErr w:type="gramStart"/>
            <w:r w:rsidRPr="00EC5482">
              <w:rPr>
                <w:rFonts w:eastAsia="Times New Roman" w:cs="Times New Roman"/>
                <w:szCs w:val="20"/>
                <w:lang w:val="en-GB"/>
              </w:rPr>
              <w:t>necessary</w:t>
            </w:r>
            <w:proofErr w:type="gramEnd"/>
          </w:p>
          <w:p w14:paraId="154B1268" w14:textId="77777777" w:rsidR="00EC5482" w:rsidRPr="00EC5482" w:rsidRDefault="00EC5482" w:rsidP="00EC5482">
            <w:pPr>
              <w:numPr>
                <w:ilvl w:val="1"/>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Proposal 2a: For intra cell multi–RX FR2 MRTD &gt; CP, assume MRTD or 8 µs and MTTD or 8.5 µs, for a capable UE.</w:t>
            </w:r>
          </w:p>
          <w:p w14:paraId="7C0DDABF" w14:textId="77777777" w:rsidR="00EC5482" w:rsidRPr="00EC5482" w:rsidRDefault="00EC5482" w:rsidP="00EC5482">
            <w:pPr>
              <w:numPr>
                <w:ilvl w:val="1"/>
                <w:numId w:val="41"/>
              </w:numPr>
              <w:spacing w:after="120"/>
              <w:textAlignment w:val="center"/>
              <w:rPr>
                <w:rFonts w:ascii="Calibri" w:eastAsia="Times New Roman" w:hAnsi="Calibri" w:cs="Calibri"/>
                <w:sz w:val="22"/>
                <w:lang w:val="en-GB"/>
              </w:rPr>
            </w:pPr>
            <w:r w:rsidRPr="00EC5482">
              <w:rPr>
                <w:rFonts w:eastAsia="Times New Roman" w:cs="Times New Roman"/>
                <w:szCs w:val="20"/>
                <w:lang w:val="en-GB"/>
              </w:rPr>
              <w:t>Proposal 3: Whether UE should support receive timing difference larger than CP as an optional capability can be part of R19 scope discussion when RAN starts to discuss the R19 RAN4 package.</w:t>
            </w:r>
          </w:p>
          <w:p w14:paraId="04C08752" w14:textId="77777777" w:rsidR="00EC5482" w:rsidRPr="00EC5482" w:rsidRDefault="00EC5482" w:rsidP="00EC5482">
            <w:pPr>
              <w:spacing w:after="120"/>
              <w:ind w:left="1440"/>
              <w:textAlignment w:val="center"/>
              <w:rPr>
                <w:rFonts w:ascii="Calibri" w:eastAsia="Times New Roman" w:hAnsi="Calibri" w:cs="Calibri"/>
                <w:sz w:val="22"/>
                <w:lang w:val="en-GB"/>
              </w:rPr>
            </w:pPr>
          </w:p>
          <w:p w14:paraId="3A8DCFB7" w14:textId="77777777" w:rsidR="00EC5482" w:rsidRPr="00EC5482" w:rsidRDefault="00EC5482" w:rsidP="00EC5482">
            <w:pPr>
              <w:spacing w:after="180"/>
              <w:ind w:left="540"/>
              <w:rPr>
                <w:rFonts w:eastAsia="Times New Roman" w:cs="Times New Roman"/>
                <w:szCs w:val="20"/>
                <w:lang w:val="en-GB"/>
              </w:rPr>
            </w:pPr>
            <w:r w:rsidRPr="00EC5482">
              <w:rPr>
                <w:rFonts w:eastAsia="Times New Roman" w:cs="Times New Roman"/>
                <w:b/>
                <w:bCs/>
                <w:szCs w:val="20"/>
                <w:u w:val="single"/>
                <w:lang w:val="en-GB"/>
              </w:rPr>
              <w:t xml:space="preserve">Issue 3-1-2: Others </w:t>
            </w:r>
          </w:p>
          <w:p w14:paraId="6D6682E8" w14:textId="77777777" w:rsidR="00EC5482" w:rsidRPr="00EC5482" w:rsidRDefault="00EC5482" w:rsidP="00EC5482">
            <w:pPr>
              <w:numPr>
                <w:ilvl w:val="0"/>
                <w:numId w:val="42"/>
              </w:numPr>
              <w:spacing w:after="120"/>
              <w:textAlignment w:val="center"/>
              <w:rPr>
                <w:rFonts w:ascii="Calibri" w:eastAsia="Times New Roman" w:hAnsi="Calibri" w:cs="Calibri"/>
                <w:sz w:val="22"/>
                <w:lang w:val="en-GB"/>
              </w:rPr>
            </w:pPr>
            <w:r w:rsidRPr="00EC5482">
              <w:rPr>
                <w:rFonts w:eastAsia="Times New Roman" w:cs="Times New Roman"/>
                <w:szCs w:val="20"/>
                <w:lang w:val="en-GB"/>
              </w:rPr>
              <w:t>FFS</w:t>
            </w:r>
          </w:p>
          <w:p w14:paraId="10B8FFE9" w14:textId="77777777" w:rsidR="00EC5482" w:rsidRPr="00EC5482" w:rsidRDefault="00EC5482" w:rsidP="00EC5482">
            <w:pPr>
              <w:numPr>
                <w:ilvl w:val="1"/>
                <w:numId w:val="42"/>
              </w:numPr>
              <w:spacing w:after="120"/>
              <w:textAlignment w:val="center"/>
              <w:rPr>
                <w:rFonts w:ascii="Calibri" w:eastAsia="Times New Roman" w:hAnsi="Calibri" w:cs="Calibri"/>
                <w:sz w:val="22"/>
                <w:lang w:val="en-GB"/>
              </w:rPr>
            </w:pPr>
            <w:r w:rsidRPr="00EC5482">
              <w:rPr>
                <w:rFonts w:eastAsia="Times New Roman" w:cs="Times New Roman"/>
                <w:szCs w:val="20"/>
                <w:lang w:val="en-GB"/>
              </w:rPr>
              <w:t xml:space="preserve">Proposal 1: For </w:t>
            </w:r>
            <w:proofErr w:type="spellStart"/>
            <w:r w:rsidRPr="00EC5482">
              <w:rPr>
                <w:rFonts w:eastAsia="Times New Roman" w:cs="Times New Roman"/>
                <w:szCs w:val="20"/>
                <w:lang w:val="en-GB"/>
              </w:rPr>
              <w:t>mTRP</w:t>
            </w:r>
            <w:proofErr w:type="spellEnd"/>
            <w:r w:rsidRPr="00EC5482">
              <w:rPr>
                <w:rFonts w:eastAsia="Times New Roman" w:cs="Times New Roman"/>
                <w:szCs w:val="20"/>
                <w:lang w:val="en-GB"/>
              </w:rPr>
              <w:t xml:space="preserve"> GBBR, UE should select Beam pair RSs that have relative receive time difference not exceeding the UE supported maximum receive time </w:t>
            </w:r>
            <w:proofErr w:type="gramStart"/>
            <w:r w:rsidRPr="00EC5482">
              <w:rPr>
                <w:rFonts w:eastAsia="Times New Roman" w:cs="Times New Roman"/>
                <w:szCs w:val="20"/>
                <w:lang w:val="en-GB"/>
              </w:rPr>
              <w:t>difference</w:t>
            </w:r>
            <w:proofErr w:type="gramEnd"/>
          </w:p>
          <w:p w14:paraId="243E4A6A" w14:textId="77777777" w:rsidR="00EC5482" w:rsidRPr="00EC5482" w:rsidRDefault="00EC5482" w:rsidP="00EC5482">
            <w:pPr>
              <w:numPr>
                <w:ilvl w:val="1"/>
                <w:numId w:val="42"/>
              </w:numPr>
              <w:spacing w:after="120"/>
              <w:textAlignment w:val="center"/>
              <w:rPr>
                <w:rFonts w:ascii="Calibri" w:eastAsia="Times New Roman" w:hAnsi="Calibri" w:cs="Calibri"/>
                <w:sz w:val="22"/>
                <w:lang w:val="en-GB"/>
              </w:rPr>
            </w:pPr>
            <w:r w:rsidRPr="00EC5482">
              <w:rPr>
                <w:rFonts w:eastAsia="Times New Roman" w:cs="Times New Roman"/>
                <w:szCs w:val="20"/>
                <w:lang w:val="en-GB"/>
              </w:rPr>
              <w:t xml:space="preserve">Proposal 2: There is expected to be impact on beam pair selection due to different MRTD. Detailed analysis should be discussed when RAN4 </w:t>
            </w:r>
            <w:proofErr w:type="gramStart"/>
            <w:r w:rsidRPr="00EC5482">
              <w:rPr>
                <w:rFonts w:eastAsia="Times New Roman" w:cs="Times New Roman"/>
                <w:szCs w:val="20"/>
                <w:lang w:val="en-GB"/>
              </w:rPr>
              <w:t>makes a decision</w:t>
            </w:r>
            <w:proofErr w:type="gramEnd"/>
            <w:r w:rsidRPr="00EC5482">
              <w:rPr>
                <w:rFonts w:eastAsia="Times New Roman" w:cs="Times New Roman"/>
                <w:szCs w:val="20"/>
                <w:lang w:val="en-GB"/>
              </w:rPr>
              <w:t xml:space="preserve"> on whether to support MRTD &gt; CP case.  </w:t>
            </w:r>
          </w:p>
          <w:p w14:paraId="04B983E7" w14:textId="77777777" w:rsidR="00EC5482" w:rsidRPr="00EC5482" w:rsidRDefault="00EC5482" w:rsidP="00EC5482">
            <w:pPr>
              <w:numPr>
                <w:ilvl w:val="1"/>
                <w:numId w:val="42"/>
              </w:numPr>
              <w:spacing w:after="120"/>
              <w:textAlignment w:val="center"/>
              <w:rPr>
                <w:rFonts w:ascii="Calibri" w:eastAsia="Times New Roman" w:hAnsi="Calibri" w:cs="Calibri"/>
                <w:sz w:val="22"/>
                <w:lang w:val="en-GB"/>
              </w:rPr>
            </w:pPr>
            <w:r w:rsidRPr="00EC5482">
              <w:rPr>
                <w:rFonts w:eastAsia="Times New Roman" w:cs="Times New Roman"/>
                <w:szCs w:val="20"/>
                <w:lang w:val="en-GB"/>
              </w:rPr>
              <w:t>Proposal 3: To consider MRTD larger than CP, there are many issues related to standards impact to consider, besides the UE implementation impact:</w:t>
            </w:r>
          </w:p>
          <w:p w14:paraId="5C05DBA8" w14:textId="77777777" w:rsidR="00EC5482" w:rsidRPr="00EC5482" w:rsidRDefault="00EC5482" w:rsidP="00EC5482">
            <w:pPr>
              <w:spacing w:after="120"/>
              <w:ind w:left="2160"/>
              <w:rPr>
                <w:rFonts w:eastAsia="Times New Roman" w:cs="Times New Roman"/>
                <w:szCs w:val="20"/>
                <w:lang w:val="en-GB"/>
              </w:rPr>
            </w:pPr>
            <w:r w:rsidRPr="00EC5482">
              <w:rPr>
                <w:rFonts w:eastAsia="Times New Roman" w:cs="Times New Roman"/>
                <w:szCs w:val="20"/>
                <w:lang w:val="en-GB"/>
              </w:rPr>
              <w:t>•    The value of MRTD in the network</w:t>
            </w:r>
          </w:p>
          <w:p w14:paraId="67C89259" w14:textId="77777777" w:rsidR="00EC5482" w:rsidRPr="00EC5482" w:rsidRDefault="00EC5482" w:rsidP="00EC5482">
            <w:pPr>
              <w:spacing w:after="120"/>
              <w:ind w:left="2160"/>
              <w:rPr>
                <w:rFonts w:eastAsia="Times New Roman" w:cs="Times New Roman"/>
                <w:szCs w:val="20"/>
                <w:lang w:val="en-GB"/>
              </w:rPr>
            </w:pPr>
            <w:r w:rsidRPr="00EC5482">
              <w:rPr>
                <w:rFonts w:eastAsia="Times New Roman" w:cs="Times New Roman"/>
                <w:szCs w:val="20"/>
                <w:lang w:val="en-GB"/>
              </w:rPr>
              <w:t>•    UE capability</w:t>
            </w:r>
          </w:p>
          <w:p w14:paraId="14A343C4" w14:textId="77777777" w:rsidR="00EC5482" w:rsidRPr="00EC5482" w:rsidRDefault="00EC5482" w:rsidP="00EC5482">
            <w:pPr>
              <w:spacing w:after="120"/>
              <w:ind w:left="2160"/>
              <w:rPr>
                <w:rFonts w:eastAsia="Times New Roman" w:cs="Times New Roman"/>
                <w:szCs w:val="20"/>
                <w:lang w:val="en-GB"/>
              </w:rPr>
            </w:pPr>
            <w:r w:rsidRPr="00EC5482">
              <w:rPr>
                <w:rFonts w:eastAsia="Times New Roman" w:cs="Times New Roman"/>
                <w:szCs w:val="20"/>
                <w:lang w:val="en-GB"/>
              </w:rPr>
              <w:lastRenderedPageBreak/>
              <w:t>•    Scheduling restriction</w:t>
            </w:r>
          </w:p>
          <w:p w14:paraId="566B6B1A" w14:textId="77777777" w:rsidR="00EC5482" w:rsidRPr="00EC5482" w:rsidRDefault="00EC5482" w:rsidP="00EC5482">
            <w:pPr>
              <w:spacing w:after="120"/>
              <w:ind w:left="2160"/>
              <w:rPr>
                <w:rFonts w:eastAsia="Times New Roman" w:cs="Times New Roman"/>
                <w:szCs w:val="20"/>
                <w:lang w:val="en-GB"/>
              </w:rPr>
            </w:pPr>
            <w:r w:rsidRPr="00EC5482">
              <w:rPr>
                <w:rFonts w:eastAsia="Times New Roman" w:cs="Times New Roman"/>
                <w:szCs w:val="20"/>
                <w:lang w:val="en-GB"/>
              </w:rPr>
              <w:t>•    Support of 4-layer MIMO</w:t>
            </w:r>
          </w:p>
          <w:p w14:paraId="71F8A76C" w14:textId="77777777" w:rsidR="00EC5482" w:rsidRPr="00EC5482" w:rsidRDefault="00EC5482" w:rsidP="00EC5482">
            <w:pPr>
              <w:spacing w:after="120"/>
              <w:ind w:left="2160"/>
              <w:rPr>
                <w:rFonts w:eastAsia="Times New Roman" w:cs="Times New Roman"/>
                <w:szCs w:val="20"/>
                <w:lang w:val="en-GB"/>
              </w:rPr>
            </w:pPr>
            <w:r w:rsidRPr="00EC5482">
              <w:rPr>
                <w:rFonts w:eastAsia="Times New Roman" w:cs="Times New Roman"/>
                <w:szCs w:val="20"/>
                <w:lang w:val="en-GB"/>
              </w:rPr>
              <w:t>•    How can the UE know the actual MRTD in the network?</w:t>
            </w:r>
          </w:p>
          <w:p w14:paraId="5C6ED989" w14:textId="77777777" w:rsidR="00970324" w:rsidRDefault="00970324" w:rsidP="009574F0">
            <w:pPr>
              <w:jc w:val="both"/>
            </w:pPr>
          </w:p>
        </w:tc>
      </w:tr>
    </w:tbl>
    <w:p w14:paraId="29EF12D7" w14:textId="77777777" w:rsidR="00E76813" w:rsidRDefault="00E76813" w:rsidP="009574F0">
      <w:pPr>
        <w:jc w:val="both"/>
      </w:pPr>
    </w:p>
    <w:p w14:paraId="2420DA3D" w14:textId="706612ED" w:rsidR="005031A4" w:rsidRDefault="005031A4" w:rsidP="009574F0">
      <w:pPr>
        <w:jc w:val="both"/>
        <w:rPr>
          <w:rStyle w:val="eop"/>
          <w:color w:val="000000"/>
          <w:szCs w:val="20"/>
          <w:shd w:val="clear" w:color="auto" w:fill="FFFFFF"/>
        </w:rPr>
      </w:pPr>
      <w:r>
        <w:rPr>
          <w:rStyle w:val="normaltextrun"/>
          <w:color w:val="000000"/>
          <w:szCs w:val="20"/>
          <w:shd w:val="clear" w:color="auto" w:fill="FFFFFF"/>
        </w:rPr>
        <w:t xml:space="preserve">In the </w:t>
      </w:r>
      <w:proofErr w:type="spellStart"/>
      <w:r>
        <w:rPr>
          <w:rStyle w:val="normaltextrun"/>
          <w:color w:val="000000"/>
          <w:szCs w:val="20"/>
          <w:shd w:val="clear" w:color="auto" w:fill="FFFFFF"/>
        </w:rPr>
        <w:t>MIMO_evo_DL_UL</w:t>
      </w:r>
      <w:proofErr w:type="spellEnd"/>
      <w:r>
        <w:rPr>
          <w:rStyle w:val="normaltextrun"/>
          <w:color w:val="000000"/>
          <w:szCs w:val="20"/>
          <w:shd w:val="clear" w:color="auto" w:fill="FFFFFF"/>
        </w:rPr>
        <w:t xml:space="preserve"> work item, in RAN1 #109, an LS was sent to RAN4 inquiring what is the maximum uplink timing difference to be assumed between the two TAs for multi-DCI multi-TRP operation in Rel-18. In RAN1 #110 bis </w:t>
      </w:r>
      <w:r>
        <w:rPr>
          <w:rStyle w:val="normaltextrun"/>
          <w:color w:val="000000"/>
          <w:szCs w:val="20"/>
          <w:shd w:val="clear" w:color="auto" w:fill="E1E3E6"/>
        </w:rPr>
        <w:t>[</w:t>
      </w:r>
      <w:r w:rsidR="00AA76BA">
        <w:rPr>
          <w:rStyle w:val="normaltextrun"/>
          <w:color w:val="000000"/>
          <w:szCs w:val="20"/>
          <w:shd w:val="clear" w:color="auto" w:fill="E1E3E6"/>
        </w:rPr>
        <w:t>4</w:t>
      </w:r>
      <w:r>
        <w:rPr>
          <w:rStyle w:val="normaltextrun"/>
          <w:color w:val="000000"/>
          <w:szCs w:val="20"/>
          <w:shd w:val="clear" w:color="auto" w:fill="E1E3E6"/>
        </w:rPr>
        <w:t>]</w:t>
      </w:r>
      <w:r>
        <w:rPr>
          <w:rStyle w:val="normaltextrun"/>
          <w:color w:val="000000"/>
          <w:szCs w:val="20"/>
          <w:shd w:val="clear" w:color="auto" w:fill="FFFFFF"/>
        </w:rPr>
        <w:t>, RAN1 agreed that difference between 2 reference timings can be assumed to be within CP length as baseline, and larger than CP as optional capability.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5031A4" w14:paraId="66F31D4B" w14:textId="77777777" w:rsidTr="005031A4">
        <w:tc>
          <w:tcPr>
            <w:tcW w:w="9617" w:type="dxa"/>
          </w:tcPr>
          <w:p w14:paraId="4A1857D4"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b/>
                <w:bCs/>
                <w:szCs w:val="20"/>
              </w:rPr>
              <w:t>RAN1 #110bis</w:t>
            </w:r>
            <w:r w:rsidRPr="004E14EF">
              <w:rPr>
                <w:rFonts w:eastAsia="Times New Roman" w:cs="Times New Roman"/>
                <w:szCs w:val="20"/>
              </w:rPr>
              <w:t> </w:t>
            </w:r>
          </w:p>
          <w:p w14:paraId="22EE43E6"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b/>
                <w:bCs/>
                <w:szCs w:val="20"/>
                <w:shd w:val="clear" w:color="auto" w:fill="00FF00"/>
              </w:rPr>
              <w:t>Agreement</w:t>
            </w:r>
            <w:r w:rsidRPr="004E14EF">
              <w:rPr>
                <w:rFonts w:eastAsia="Times New Roman" w:cs="Times New Roman"/>
                <w:szCs w:val="20"/>
              </w:rPr>
              <w:t> </w:t>
            </w:r>
          </w:p>
          <w:p w14:paraId="29AF86E7" w14:textId="77777777" w:rsidR="004E14EF" w:rsidRPr="004E14EF" w:rsidRDefault="004E14EF" w:rsidP="004E14EF">
            <w:pPr>
              <w:jc w:val="both"/>
              <w:textAlignment w:val="baseline"/>
              <w:rPr>
                <w:rFonts w:ascii="Segoe UI" w:eastAsia="Times New Roman" w:hAnsi="Segoe UI" w:cs="Segoe UI"/>
                <w:sz w:val="18"/>
                <w:szCs w:val="18"/>
              </w:rPr>
            </w:pPr>
            <w:r w:rsidRPr="004E14EF">
              <w:rPr>
                <w:rFonts w:eastAsia="Times New Roman" w:cs="Times New Roman"/>
                <w:szCs w:val="20"/>
              </w:rPr>
              <w:t xml:space="preserve">For multi-DCI multi-TRP operation with two TAs in a CC, two DL reference timings are supported where each DL reference timing is associated with one </w:t>
            </w:r>
            <w:proofErr w:type="gramStart"/>
            <w:r w:rsidRPr="004E14EF">
              <w:rPr>
                <w:rFonts w:eastAsia="Times New Roman" w:cs="Times New Roman"/>
                <w:szCs w:val="20"/>
              </w:rPr>
              <w:t>TAG</w:t>
            </w:r>
            <w:proofErr w:type="gramEnd"/>
            <w:r w:rsidRPr="004E14EF">
              <w:rPr>
                <w:rFonts w:eastAsia="Times New Roman" w:cs="Times New Roman"/>
                <w:szCs w:val="20"/>
              </w:rPr>
              <w:t> </w:t>
            </w:r>
          </w:p>
          <w:p w14:paraId="4DD7162C" w14:textId="77777777" w:rsidR="004E14EF" w:rsidRPr="004E14EF" w:rsidRDefault="004E14EF" w:rsidP="004E14EF">
            <w:pPr>
              <w:numPr>
                <w:ilvl w:val="0"/>
                <w:numId w:val="36"/>
              </w:numPr>
              <w:ind w:left="1080" w:firstLine="0"/>
              <w:jc w:val="both"/>
              <w:textAlignment w:val="baseline"/>
              <w:rPr>
                <w:rFonts w:eastAsia="Times New Roman" w:cs="Times New Roman"/>
                <w:szCs w:val="20"/>
              </w:rPr>
            </w:pPr>
            <w:r w:rsidRPr="004E14EF">
              <w:rPr>
                <w:rFonts w:eastAsia="Times New Roman" w:cs="Times New Roman"/>
                <w:szCs w:val="20"/>
              </w:rPr>
              <w:t xml:space="preserve">baseline assumption is that the Rx timing difference between the two DL reference timings is no larger than CP </w:t>
            </w:r>
            <w:proofErr w:type="gramStart"/>
            <w:r w:rsidRPr="004E14EF">
              <w:rPr>
                <w:rFonts w:eastAsia="Times New Roman" w:cs="Times New Roman"/>
                <w:szCs w:val="20"/>
              </w:rPr>
              <w:t>length</w:t>
            </w:r>
            <w:proofErr w:type="gramEnd"/>
            <w:r w:rsidRPr="004E14EF">
              <w:rPr>
                <w:rFonts w:eastAsia="Times New Roman" w:cs="Times New Roman"/>
                <w:szCs w:val="20"/>
              </w:rPr>
              <w:t>  </w:t>
            </w:r>
          </w:p>
          <w:p w14:paraId="4F7A700C" w14:textId="77777777" w:rsidR="004E14EF" w:rsidRPr="004E14EF" w:rsidRDefault="004E14EF" w:rsidP="004E14EF">
            <w:pPr>
              <w:numPr>
                <w:ilvl w:val="0"/>
                <w:numId w:val="36"/>
              </w:numPr>
              <w:ind w:left="1080" w:firstLine="0"/>
              <w:jc w:val="both"/>
              <w:textAlignment w:val="baseline"/>
              <w:rPr>
                <w:rFonts w:eastAsia="Times New Roman" w:cs="Times New Roman"/>
                <w:szCs w:val="20"/>
              </w:rPr>
            </w:pPr>
            <w:r w:rsidRPr="004E14EF">
              <w:rPr>
                <w:rFonts w:eastAsia="Times New Roman" w:cs="Times New Roman"/>
                <w:szCs w:val="20"/>
              </w:rPr>
              <w:t xml:space="preserve">as an optional UE capability, Rx timing difference between the two DL reference timings can be assumed to be larger than CP </w:t>
            </w:r>
            <w:proofErr w:type="gramStart"/>
            <w:r w:rsidRPr="004E14EF">
              <w:rPr>
                <w:rFonts w:eastAsia="Times New Roman" w:cs="Times New Roman"/>
                <w:szCs w:val="20"/>
              </w:rPr>
              <w:t>length</w:t>
            </w:r>
            <w:proofErr w:type="gramEnd"/>
            <w:r w:rsidRPr="004E14EF">
              <w:rPr>
                <w:rFonts w:eastAsia="Times New Roman" w:cs="Times New Roman"/>
                <w:szCs w:val="20"/>
              </w:rPr>
              <w:t> </w:t>
            </w:r>
          </w:p>
          <w:p w14:paraId="272962F0" w14:textId="77777777" w:rsidR="004E14EF" w:rsidRPr="004E14EF" w:rsidRDefault="004E14EF" w:rsidP="004E14EF">
            <w:pPr>
              <w:numPr>
                <w:ilvl w:val="0"/>
                <w:numId w:val="37"/>
              </w:numPr>
              <w:ind w:left="1800" w:firstLine="0"/>
              <w:jc w:val="both"/>
              <w:textAlignment w:val="baseline"/>
              <w:rPr>
                <w:rFonts w:eastAsia="Times New Roman" w:cs="Times New Roman"/>
                <w:szCs w:val="20"/>
              </w:rPr>
            </w:pPr>
            <w:r w:rsidRPr="004E14EF">
              <w:rPr>
                <w:rFonts w:eastAsia="Times New Roman" w:cs="Times New Roman"/>
                <w:szCs w:val="20"/>
              </w:rPr>
              <w:t>FFS: the maximum Rx timing difference (could be up to RAN4) </w:t>
            </w:r>
          </w:p>
          <w:p w14:paraId="79C55E36" w14:textId="77777777" w:rsidR="004E14EF" w:rsidRPr="004E14EF" w:rsidRDefault="004E14EF" w:rsidP="004E14EF">
            <w:pPr>
              <w:numPr>
                <w:ilvl w:val="0"/>
                <w:numId w:val="37"/>
              </w:numPr>
              <w:ind w:left="1800" w:firstLine="0"/>
              <w:jc w:val="both"/>
              <w:textAlignment w:val="baseline"/>
              <w:rPr>
                <w:rFonts w:eastAsia="Times New Roman" w:cs="Times New Roman"/>
                <w:szCs w:val="20"/>
              </w:rPr>
            </w:pPr>
            <w:r w:rsidRPr="004E14EF">
              <w:rPr>
                <w:rFonts w:eastAsia="Times New Roman" w:cs="Times New Roman"/>
                <w:szCs w:val="20"/>
              </w:rPr>
              <w:t xml:space="preserve">Other than UE capability details and relevant configuration, no additional RAN1 specification enhancement specific for this case is </w:t>
            </w:r>
            <w:proofErr w:type="gramStart"/>
            <w:r w:rsidRPr="004E14EF">
              <w:rPr>
                <w:rFonts w:eastAsia="Times New Roman" w:cs="Times New Roman"/>
                <w:szCs w:val="20"/>
              </w:rPr>
              <w:t>expected</w:t>
            </w:r>
            <w:proofErr w:type="gramEnd"/>
            <w:r w:rsidRPr="004E14EF">
              <w:rPr>
                <w:rFonts w:eastAsia="Times New Roman" w:cs="Times New Roman"/>
                <w:szCs w:val="20"/>
              </w:rPr>
              <w:t> </w:t>
            </w:r>
          </w:p>
          <w:p w14:paraId="08816457" w14:textId="77777777" w:rsidR="005031A4" w:rsidRDefault="005031A4" w:rsidP="009574F0">
            <w:pPr>
              <w:jc w:val="both"/>
            </w:pPr>
          </w:p>
        </w:tc>
      </w:tr>
    </w:tbl>
    <w:p w14:paraId="68EA1D48" w14:textId="77777777" w:rsidR="005031A4" w:rsidRDefault="005031A4" w:rsidP="009574F0">
      <w:pPr>
        <w:jc w:val="both"/>
      </w:pPr>
    </w:p>
    <w:p w14:paraId="6FD95A4E" w14:textId="24C518B3" w:rsidR="00AF7031" w:rsidRDefault="00AF7031" w:rsidP="009574F0">
      <w:pPr>
        <w:jc w:val="both"/>
      </w:pPr>
      <w:proofErr w:type="gramStart"/>
      <w:r>
        <w:t>In order to</w:t>
      </w:r>
      <w:proofErr w:type="gramEnd"/>
      <w:r>
        <w:t xml:space="preserve"> consider </w:t>
      </w:r>
      <w:r w:rsidR="003E5CAC">
        <w:t>a</w:t>
      </w:r>
      <w:r>
        <w:t xml:space="preserve"> baseline for MRTD requirements for simultaneous reception, </w:t>
      </w:r>
      <w:r w:rsidR="00F024FB">
        <w:t>inter-TRP distance</w:t>
      </w:r>
      <w:r w:rsidR="00E95AFE">
        <w:t xml:space="preserve"> has to be </w:t>
      </w:r>
      <w:r w:rsidR="007F6D8C">
        <w:t>restricted</w:t>
      </w:r>
      <w:r w:rsidR="00F024FB">
        <w:t xml:space="preserve"> to ensure that MRTD is less than or equal to Cyclic Prefix length.</w:t>
      </w:r>
    </w:p>
    <w:p w14:paraId="52A2957F" w14:textId="1610C480" w:rsidR="00667C4E" w:rsidRDefault="00667C4E" w:rsidP="009574F0">
      <w:pPr>
        <w:jc w:val="both"/>
        <w:rPr>
          <w:rStyle w:val="eop"/>
          <w:color w:val="000000"/>
          <w:szCs w:val="20"/>
          <w:shd w:val="clear" w:color="auto" w:fill="FFFFFF"/>
        </w:rPr>
      </w:pPr>
      <w:r>
        <w:rPr>
          <w:rStyle w:val="normaltextrun"/>
          <w:color w:val="000000"/>
          <w:szCs w:val="20"/>
          <w:shd w:val="clear" w:color="auto" w:fill="FFFFFF"/>
        </w:rPr>
        <w:t xml:space="preserve">In a scenario of multi-TRP where TRPs are not collocated, the time of signals from different TRPs could arrive at a delay separation of larger than CP. </w:t>
      </w:r>
      <w:r>
        <w:rPr>
          <w:rStyle w:val="eop"/>
          <w:color w:val="000000"/>
          <w:szCs w:val="20"/>
          <w:shd w:val="clear" w:color="auto" w:fill="FFFFFF"/>
        </w:rPr>
        <w:t> </w:t>
      </w:r>
    </w:p>
    <w:p w14:paraId="634C6EBE" w14:textId="7D577C91" w:rsidR="00034ACF" w:rsidRDefault="00034ACF" w:rsidP="009574F0">
      <w:pPr>
        <w:jc w:val="both"/>
        <w:rPr>
          <w:rStyle w:val="normaltextrun"/>
          <w:color w:val="000000"/>
          <w:szCs w:val="20"/>
          <w:shd w:val="clear" w:color="auto" w:fill="FFFFFF"/>
        </w:rPr>
      </w:pPr>
      <w:r>
        <w:rPr>
          <w:rStyle w:val="normaltextrun"/>
          <w:color w:val="000000"/>
          <w:szCs w:val="20"/>
          <w:shd w:val="clear" w:color="auto" w:fill="FFFFFF"/>
        </w:rPr>
        <w:t>If multi-Rx UEs are requiring a small MRTD value that would mean that network operators would be restricted to enabling that feature only on areas where TRP placement and time synchronization among TRPs allow for that. Considering this deployment implication, the effect of having a small MRTD requirement is that the usability of the feature will be limited in practice. </w:t>
      </w:r>
    </w:p>
    <w:p w14:paraId="71532FC6" w14:textId="24AB298E" w:rsidR="00516D7E" w:rsidRDefault="00A10D95" w:rsidP="00A10D95">
      <w:pPr>
        <w:jc w:val="both"/>
        <w:rPr>
          <w:rStyle w:val="normaltextrun"/>
          <w:color w:val="000000"/>
          <w:szCs w:val="20"/>
          <w:shd w:val="clear" w:color="auto" w:fill="FFFFFF"/>
        </w:rPr>
      </w:pPr>
      <w:r w:rsidRPr="00A10D95">
        <w:rPr>
          <w:rStyle w:val="normaltextrun"/>
          <w:noProof/>
        </w:rPr>
        <w:drawing>
          <wp:inline distT="0" distB="0" distL="0" distR="0" wp14:anchorId="008D4AC5" wp14:editId="18DBF476">
            <wp:extent cx="6113145" cy="32689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268980"/>
                    </a:xfrm>
                    <a:prstGeom prst="rect">
                      <a:avLst/>
                    </a:prstGeom>
                    <a:noFill/>
                    <a:ln>
                      <a:noFill/>
                    </a:ln>
                  </pic:spPr>
                </pic:pic>
              </a:graphicData>
            </a:graphic>
          </wp:inline>
        </w:drawing>
      </w:r>
    </w:p>
    <w:p w14:paraId="6C102F52" w14:textId="6B8ABB58" w:rsidR="001F092C" w:rsidRDefault="001F092C" w:rsidP="001F092C">
      <w:pPr>
        <w:ind w:left="2880"/>
        <w:jc w:val="both"/>
        <w:rPr>
          <w:rStyle w:val="normaltextrun"/>
          <w:color w:val="000000"/>
          <w:szCs w:val="20"/>
          <w:shd w:val="clear" w:color="auto" w:fill="FFFFFF"/>
        </w:rPr>
      </w:pPr>
      <w:r>
        <w:rPr>
          <w:rStyle w:val="normaltextrun"/>
          <w:rFonts w:ascii="Arial" w:hAnsi="Arial" w:cs="Arial"/>
          <w:i/>
          <w:iCs/>
          <w:color w:val="000000"/>
          <w:sz w:val="18"/>
          <w:szCs w:val="18"/>
          <w:shd w:val="clear" w:color="auto" w:fill="FFFFFF"/>
        </w:rPr>
        <w:t xml:space="preserve">Figure </w:t>
      </w:r>
      <w:r>
        <w:rPr>
          <w:rStyle w:val="normaltextrun"/>
          <w:rFonts w:ascii="Arial" w:hAnsi="Arial" w:cs="Arial"/>
          <w:i/>
          <w:iCs/>
          <w:color w:val="000000"/>
          <w:sz w:val="18"/>
          <w:szCs w:val="18"/>
          <w:shd w:val="clear" w:color="auto" w:fill="E1E3E6"/>
        </w:rPr>
        <w:t>1</w:t>
      </w:r>
      <w:r>
        <w:rPr>
          <w:rStyle w:val="normaltextrun"/>
          <w:rFonts w:ascii="Arial" w:hAnsi="Arial" w:cs="Arial"/>
          <w:i/>
          <w:iCs/>
          <w:color w:val="000000"/>
          <w:sz w:val="18"/>
          <w:szCs w:val="18"/>
          <w:shd w:val="clear" w:color="auto" w:fill="FFFFFF"/>
        </w:rPr>
        <w:t>: Intra-Cell multi-TRP scenario</w:t>
      </w:r>
      <w:r>
        <w:rPr>
          <w:rStyle w:val="eop"/>
          <w:rFonts w:ascii="Arial" w:hAnsi="Arial" w:cs="Arial"/>
          <w:i/>
          <w:iCs/>
          <w:color w:val="000000"/>
          <w:sz w:val="18"/>
          <w:szCs w:val="18"/>
          <w:shd w:val="clear" w:color="auto" w:fill="FFFFFF"/>
        </w:rPr>
        <w:t> </w:t>
      </w:r>
    </w:p>
    <w:p w14:paraId="17CF5370" w14:textId="73A97554" w:rsidR="00296534" w:rsidRDefault="00296534" w:rsidP="009574F0">
      <w:pPr>
        <w:jc w:val="both"/>
        <w:rPr>
          <w:rStyle w:val="normaltextrun"/>
          <w:rFonts w:ascii="Helvetica" w:hAnsi="Helvetica" w:cs="Helvetica"/>
          <w:color w:val="242424"/>
          <w:szCs w:val="20"/>
          <w:shd w:val="clear" w:color="auto" w:fill="FFFFFF"/>
        </w:rPr>
      </w:pPr>
      <w:r>
        <w:rPr>
          <w:rStyle w:val="normaltextrun"/>
          <w:color w:val="000000"/>
          <w:szCs w:val="20"/>
          <w:shd w:val="clear" w:color="auto" w:fill="FFFFFF"/>
        </w:rPr>
        <w:lastRenderedPageBreak/>
        <w:t>In existing RAN4 requirements, the assumptions for determining MRTD requirements consider that the RTD time is composed by the TAE at transmitters combined with the difference in propagation delay from two TRPs (</w:t>
      </w:r>
      <w:r>
        <w:rPr>
          <w:rStyle w:val="normaltextrun"/>
          <w:rFonts w:ascii="Helvetica" w:hAnsi="Helvetica" w:cs="Helvetica"/>
          <w:color w:val="242424"/>
          <w:szCs w:val="20"/>
          <w:shd w:val="clear" w:color="auto" w:fill="FFFFFF"/>
        </w:rPr>
        <w:t>∆</w:t>
      </w:r>
      <w:proofErr w:type="spellStart"/>
      <w:r>
        <w:rPr>
          <w:rStyle w:val="normaltextrun"/>
          <w:color w:val="000000"/>
          <w:szCs w:val="20"/>
          <w:shd w:val="clear" w:color="auto" w:fill="FFFFFF"/>
        </w:rPr>
        <w:t>Tprop</w:t>
      </w:r>
      <w:proofErr w:type="spellEnd"/>
      <w:r>
        <w:rPr>
          <w:rStyle w:val="normaltextrun"/>
          <w:rFonts w:ascii="Helvetica" w:hAnsi="Helvetica" w:cs="Helvetica"/>
          <w:color w:val="242424"/>
          <w:szCs w:val="20"/>
          <w:shd w:val="clear" w:color="auto" w:fill="FFFFFF"/>
        </w:rPr>
        <w:t>)</w:t>
      </w:r>
      <w:r w:rsidR="00C1137E">
        <w:rPr>
          <w:rStyle w:val="normaltextrun"/>
          <w:rFonts w:ascii="Helvetica" w:hAnsi="Helvetica" w:cs="Helvetica"/>
          <w:color w:val="242424"/>
          <w:szCs w:val="20"/>
          <w:shd w:val="clear" w:color="auto" w:fill="FFFFFF"/>
        </w:rPr>
        <w:t>.</w:t>
      </w:r>
    </w:p>
    <w:p w14:paraId="4DD78E7B" w14:textId="77777777" w:rsidR="00CD06E9" w:rsidRPr="00CD06E9" w:rsidRDefault="00CD06E9" w:rsidP="00190121">
      <w:pPr>
        <w:pStyle w:val="RAN4observation0"/>
      </w:pPr>
      <w:bookmarkStart w:id="5" w:name="_Toc131505156"/>
      <w:bookmarkStart w:id="6" w:name="_Toc142552274"/>
      <w:r w:rsidRPr="00CD06E9">
        <w:t xml:space="preserve">To support more flexible deployments of multi-TRPs, a multi-RX UE could support a larger </w:t>
      </w:r>
      <w:r w:rsidRPr="00CD06E9">
        <w:rPr>
          <w:rFonts w:ascii="Helvetica" w:hAnsi="Helvetica" w:cs="Helvetica"/>
          <w:color w:val="242424"/>
          <w:shd w:val="clear" w:color="auto" w:fill="FFFFFF"/>
        </w:rPr>
        <w:t>∆</w:t>
      </w:r>
      <w:proofErr w:type="spellStart"/>
      <w:r w:rsidRPr="00CD06E9">
        <w:t>Tprop</w:t>
      </w:r>
      <w:proofErr w:type="spellEnd"/>
      <w:r w:rsidRPr="00CD06E9">
        <w:t>, thereby relaxing the “MRTD strictly within CP” requirement.</w:t>
      </w:r>
      <w:bookmarkEnd w:id="5"/>
      <w:bookmarkEnd w:id="6"/>
      <w:r w:rsidRPr="00CD06E9">
        <w:t> </w:t>
      </w:r>
    </w:p>
    <w:p w14:paraId="6181F0CE" w14:textId="445C52BE" w:rsidR="00CD06E9" w:rsidRDefault="00CD06E9" w:rsidP="00190121">
      <w:pPr>
        <w:pStyle w:val="RAN4observation0"/>
      </w:pPr>
      <w:bookmarkStart w:id="7" w:name="_Toc131505157"/>
      <w:bookmarkStart w:id="8" w:name="_Toc142552275"/>
      <w:r w:rsidRPr="00CD06E9">
        <w:t xml:space="preserve">Being able to handle MRTD </w:t>
      </w:r>
      <w:r w:rsidR="00190121">
        <w:t>equal to</w:t>
      </w:r>
      <w:r w:rsidRPr="00CD06E9">
        <w:t xml:space="preserve"> CP is important for deployments of distributed multi-TRPs in mobility scenarios.</w:t>
      </w:r>
      <w:bookmarkEnd w:id="7"/>
      <w:bookmarkEnd w:id="8"/>
      <w:r w:rsidRPr="00CD06E9">
        <w:t> </w:t>
      </w:r>
    </w:p>
    <w:p w14:paraId="55F66935" w14:textId="128CCBBE" w:rsidR="006359D1" w:rsidRPr="00E74E31" w:rsidRDefault="004F6C43" w:rsidP="00A423B8">
      <w:pPr>
        <w:pStyle w:val="RAN4observation0"/>
      </w:pPr>
      <w:bookmarkStart w:id="9" w:name="_Toc142552276"/>
      <w:r>
        <w:rPr>
          <w:rStyle w:val="normaltextrun"/>
          <w:color w:val="000000"/>
          <w:shd w:val="clear" w:color="auto" w:fill="FFFFFF"/>
        </w:rPr>
        <w:t>M</w:t>
      </w:r>
      <w:r w:rsidR="00921A74">
        <w:rPr>
          <w:rStyle w:val="normaltextrun"/>
          <w:color w:val="000000"/>
          <w:shd w:val="clear" w:color="auto" w:fill="FFFFFF"/>
        </w:rPr>
        <w:t>ulti</w:t>
      </w:r>
      <w:r>
        <w:rPr>
          <w:rStyle w:val="normaltextrun"/>
          <w:color w:val="000000"/>
          <w:shd w:val="clear" w:color="auto" w:fill="FFFFFF"/>
        </w:rPr>
        <w:t xml:space="preserve">-Rx </w:t>
      </w:r>
      <w:r w:rsidR="006359D1">
        <w:rPr>
          <w:rStyle w:val="normaltextrun"/>
          <w:color w:val="000000"/>
          <w:shd w:val="clear" w:color="auto" w:fill="FFFFFF"/>
        </w:rPr>
        <w:t xml:space="preserve">UEs should be </w:t>
      </w:r>
      <w:r>
        <w:rPr>
          <w:rStyle w:val="normaltextrun"/>
          <w:color w:val="000000"/>
          <w:shd w:val="clear" w:color="auto" w:fill="FFFFFF"/>
        </w:rPr>
        <w:t xml:space="preserve">capable </w:t>
      </w:r>
      <w:r w:rsidR="00706500">
        <w:rPr>
          <w:rStyle w:val="normaltextrun"/>
          <w:color w:val="000000"/>
          <w:shd w:val="clear" w:color="auto" w:fill="FFFFFF"/>
        </w:rPr>
        <w:t xml:space="preserve">of </w:t>
      </w:r>
      <w:r w:rsidR="006359D1">
        <w:rPr>
          <w:rStyle w:val="normaltextrun"/>
          <w:color w:val="000000"/>
          <w:shd w:val="clear" w:color="auto" w:fill="FFFFFF"/>
        </w:rPr>
        <w:t>tracking time from the RS of both TRPs, and hence they should be capable of adjusting the timing of the FFT window independently per TRP.</w:t>
      </w:r>
      <w:bookmarkEnd w:id="9"/>
      <w:r w:rsidR="006359D1">
        <w:rPr>
          <w:rStyle w:val="normaltextrun"/>
          <w:color w:val="000000"/>
          <w:shd w:val="clear" w:color="auto" w:fill="FFFFFF"/>
        </w:rPr>
        <w:t> </w:t>
      </w:r>
      <w:r w:rsidR="006359D1">
        <w:rPr>
          <w:rStyle w:val="eop"/>
          <w:color w:val="000000"/>
          <w:shd w:val="clear" w:color="auto" w:fill="FFFFFF"/>
        </w:rPr>
        <w:t> </w:t>
      </w:r>
    </w:p>
    <w:p w14:paraId="4A49902E" w14:textId="071348BF" w:rsidR="00BE2316" w:rsidRDefault="00BE2316" w:rsidP="00C92A9B">
      <w:pPr>
        <w:pStyle w:val="RAN4observation0"/>
        <w:numPr>
          <w:ilvl w:val="0"/>
          <w:numId w:val="0"/>
        </w:numPr>
        <w:jc w:val="both"/>
      </w:pPr>
      <w:bookmarkStart w:id="10" w:name="_Toc142552277"/>
      <w:r w:rsidRPr="00BE2316">
        <w:t>Most of the MRTD requirements are currently specified for carrier aggregation and dual connectivity scenarios</w:t>
      </w:r>
      <w:r w:rsidR="009E3CC3">
        <w:t>.</w:t>
      </w:r>
      <w:r w:rsidRPr="00BE2316">
        <w:t xml:space="preserve"> and they relate the timing differences that the UE must support to be able to receive from two component carriers, or two cells.</w:t>
      </w:r>
      <w:bookmarkEnd w:id="10"/>
      <w:r w:rsidRPr="00BE2316">
        <w:t> </w:t>
      </w:r>
    </w:p>
    <w:p w14:paraId="733DA143" w14:textId="36425B28" w:rsidR="00BE2316" w:rsidRDefault="00546C4D" w:rsidP="00A74CC2">
      <w:pPr>
        <w:pStyle w:val="RAN4observation0"/>
        <w:jc w:val="both"/>
      </w:pPr>
      <w:bookmarkStart w:id="11" w:name="_Toc142552278"/>
      <w:bookmarkStart w:id="12" w:name="_Toc142552279"/>
      <w:bookmarkEnd w:id="11"/>
      <w:r>
        <w:t>I</w:t>
      </w:r>
      <w:r w:rsidR="00BE2316" w:rsidRPr="00BE2316">
        <w:t>f the MRTD is smaller than the maximum propagation delay difference the UE may experience in a cell there is no way for the network to determine if MRTD is exceeded or not.</w:t>
      </w:r>
      <w:bookmarkEnd w:id="12"/>
      <w:r w:rsidR="00BE2316" w:rsidRPr="00BE2316">
        <w:t> </w:t>
      </w:r>
    </w:p>
    <w:p w14:paraId="77E777D0" w14:textId="03C7F6CF" w:rsidR="00022915" w:rsidRDefault="00132DBB" w:rsidP="00A74CC2">
      <w:pPr>
        <w:pStyle w:val="RAN4observation0"/>
        <w:jc w:val="both"/>
      </w:pPr>
      <w:bookmarkStart w:id="13" w:name="_Toc131505161"/>
      <w:bookmarkStart w:id="14" w:name="_Toc142552280"/>
      <w:r>
        <w:t>It will be very difficult for live network deployments</w:t>
      </w:r>
      <w:r w:rsidR="00A96BBA">
        <w:t xml:space="preserve"> with distributed, and non-collocated TRPs</w:t>
      </w:r>
      <w:r>
        <w:t xml:space="preserve"> to guarantee a maximum </w:t>
      </w:r>
      <w:r w:rsidR="006C6E30">
        <w:t xml:space="preserve">inter-TRP signal </w:t>
      </w:r>
      <w:r w:rsidR="002972F5">
        <w:t>propagation</w:t>
      </w:r>
      <w:r w:rsidR="006C6E30">
        <w:t xml:space="preserve"> distance </w:t>
      </w:r>
      <w:r w:rsidR="004C322B">
        <w:t>if</w:t>
      </w:r>
      <w:r w:rsidR="001C0FB1">
        <w:t xml:space="preserve"> small MRTD</w:t>
      </w:r>
      <w:r w:rsidR="004C322B">
        <w:t xml:space="preserve"> is defined for multi</w:t>
      </w:r>
      <w:r w:rsidR="00DC45ED">
        <w:t>-</w:t>
      </w:r>
      <w:r w:rsidR="004C322B">
        <w:t>Rx</w:t>
      </w:r>
      <w:r w:rsidR="006C6E30">
        <w:t>.</w:t>
      </w:r>
      <w:bookmarkEnd w:id="13"/>
      <w:bookmarkEnd w:id="14"/>
    </w:p>
    <w:p w14:paraId="7089CF28" w14:textId="3B057BCE" w:rsidR="00174C0C" w:rsidRPr="00A15290" w:rsidRDefault="00174C0C" w:rsidP="00A423B8">
      <w:r>
        <w:rPr>
          <w:lang w:val="en-GB"/>
        </w:rPr>
        <w:t xml:space="preserve">As part of response to </w:t>
      </w:r>
      <w:r w:rsidR="00C80968">
        <w:rPr>
          <w:lang w:val="en-GB"/>
        </w:rPr>
        <w:t>an LS [</w:t>
      </w:r>
      <w:r w:rsidR="00AA76BA">
        <w:rPr>
          <w:lang w:val="en-GB"/>
        </w:rPr>
        <w:t>5</w:t>
      </w:r>
      <w:r w:rsidR="00C80968">
        <w:rPr>
          <w:lang w:val="en-GB"/>
        </w:rPr>
        <w:t>]</w:t>
      </w:r>
      <w:r w:rsidR="00AA76BA">
        <w:rPr>
          <w:lang w:val="en-GB"/>
        </w:rPr>
        <w:t>[6]</w:t>
      </w:r>
      <w:r w:rsidR="00C80968">
        <w:rPr>
          <w:lang w:val="en-GB"/>
        </w:rPr>
        <w:t xml:space="preserve"> sent </w:t>
      </w:r>
      <w:r w:rsidR="00D65C31">
        <w:rPr>
          <w:lang w:val="en-GB"/>
        </w:rPr>
        <w:t xml:space="preserve">in </w:t>
      </w:r>
      <w:r w:rsidR="00C80968">
        <w:rPr>
          <w:lang w:val="en-GB"/>
        </w:rPr>
        <w:t xml:space="preserve">RAN1#109, </w:t>
      </w:r>
      <w:r w:rsidR="00DA404F">
        <w:rPr>
          <w:lang w:val="en-GB"/>
        </w:rPr>
        <w:t>RAN4 id</w:t>
      </w:r>
      <w:r w:rsidR="00D94CB8">
        <w:rPr>
          <w:lang w:val="en-GB"/>
        </w:rPr>
        <w:t>entified two use cases</w:t>
      </w:r>
      <w:r w:rsidR="00F90500">
        <w:rPr>
          <w:lang w:val="en-GB"/>
        </w:rPr>
        <w:t>: One</w:t>
      </w:r>
      <w:r w:rsidR="005E2095">
        <w:rPr>
          <w:lang w:val="en-GB"/>
        </w:rPr>
        <w:t>s</w:t>
      </w:r>
      <w:r w:rsidR="00F90500">
        <w:rPr>
          <w:lang w:val="en-GB"/>
        </w:rPr>
        <w:t xml:space="preserve"> in which </w:t>
      </w:r>
      <w:r w:rsidR="005E2095">
        <w:rPr>
          <w:lang w:val="en-GB"/>
        </w:rPr>
        <w:t>RTD is within CP, and ones</w:t>
      </w:r>
      <w:r w:rsidR="00A423B8">
        <w:rPr>
          <w:lang w:val="en-GB"/>
        </w:rPr>
        <w:t xml:space="preserve"> </w:t>
      </w:r>
      <w:r w:rsidR="005E2095">
        <w:rPr>
          <w:lang w:val="en-GB"/>
        </w:rPr>
        <w:t xml:space="preserve">in which </w:t>
      </w:r>
      <w:r w:rsidR="009344A4">
        <w:rPr>
          <w:lang w:val="en-GB"/>
        </w:rPr>
        <w:t>RTD is above CP.</w:t>
      </w:r>
      <w:r w:rsidR="00946861">
        <w:rPr>
          <w:lang w:val="en-GB"/>
        </w:rPr>
        <w:t xml:space="preserve"> The </w:t>
      </w:r>
      <w:r w:rsidR="003E6804">
        <w:rPr>
          <w:lang w:val="en-GB"/>
        </w:rPr>
        <w:t xml:space="preserve">agreements in this context from </w:t>
      </w:r>
      <w:r w:rsidR="00AA76BA">
        <w:rPr>
          <w:lang w:val="en-GB"/>
        </w:rPr>
        <w:t>WF [</w:t>
      </w:r>
      <w:r w:rsidR="003E6804">
        <w:rPr>
          <w:lang w:val="en-GB"/>
        </w:rPr>
        <w:t>7] is as below.</w:t>
      </w:r>
    </w:p>
    <w:tbl>
      <w:tblPr>
        <w:tblStyle w:val="TableGrid"/>
        <w:tblW w:w="0" w:type="auto"/>
        <w:tblLook w:val="04A0" w:firstRow="1" w:lastRow="0" w:firstColumn="1" w:lastColumn="0" w:noHBand="0" w:noVBand="1"/>
      </w:tblPr>
      <w:tblGrid>
        <w:gridCol w:w="9617"/>
      </w:tblGrid>
      <w:tr w:rsidR="00B95A0B" w14:paraId="58CBBA6C" w14:textId="77777777" w:rsidTr="00B95A0B">
        <w:tc>
          <w:tcPr>
            <w:tcW w:w="9617" w:type="dxa"/>
          </w:tcPr>
          <w:p w14:paraId="704E3755" w14:textId="77777777" w:rsidR="00B95A0B" w:rsidRDefault="00B95A0B" w:rsidP="00B95A0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1-3: MRTD/MTTD requirement for multi-DCI multi-TRP operation in FR2</w:t>
            </w:r>
            <w:r>
              <w:rPr>
                <w:rStyle w:val="eop"/>
                <w:color w:val="000000"/>
                <w:sz w:val="20"/>
                <w:szCs w:val="20"/>
              </w:rPr>
              <w:t> </w:t>
            </w:r>
          </w:p>
          <w:p w14:paraId="03ADAF18" w14:textId="77777777" w:rsidR="00B95A0B" w:rsidRDefault="00B95A0B" w:rsidP="00B95A0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lang w:val="en-GB"/>
              </w:rPr>
              <w:t>Agreements:</w:t>
            </w:r>
            <w:r>
              <w:rPr>
                <w:rStyle w:val="eop"/>
                <w:color w:val="000000"/>
                <w:sz w:val="20"/>
                <w:szCs w:val="20"/>
              </w:rPr>
              <w:t> </w:t>
            </w:r>
          </w:p>
          <w:p w14:paraId="3922DEE5" w14:textId="77777777" w:rsidR="00B95A0B" w:rsidRDefault="00B95A0B" w:rsidP="00B95A0B">
            <w:pPr>
              <w:pStyle w:val="paragraph"/>
              <w:numPr>
                <w:ilvl w:val="0"/>
                <w:numId w:val="43"/>
              </w:numPr>
              <w:spacing w:before="0" w:beforeAutospacing="0" w:after="0" w:afterAutospacing="0"/>
              <w:ind w:left="1080" w:firstLine="0"/>
              <w:textAlignment w:val="baseline"/>
              <w:rPr>
                <w:rFonts w:ascii="Calibri" w:hAnsi="Calibri" w:cs="Calibri"/>
                <w:sz w:val="22"/>
                <w:szCs w:val="22"/>
              </w:rPr>
            </w:pPr>
            <w:r>
              <w:rPr>
                <w:rStyle w:val="normaltextrun"/>
                <w:color w:val="000000"/>
                <w:sz w:val="20"/>
                <w:szCs w:val="20"/>
                <w:lang w:val="en-GB"/>
              </w:rPr>
              <w:t>For both intra-cell and inter-cell multi-TRP, the MRTD between multiple TRPs can be assumed within a CP length as baseline. MTTD can be CP + M2 µs for FR2. Where M2 is FFS.</w:t>
            </w:r>
            <w:r>
              <w:rPr>
                <w:rStyle w:val="eop"/>
                <w:color w:val="000000"/>
                <w:sz w:val="20"/>
                <w:szCs w:val="20"/>
              </w:rPr>
              <w:t> </w:t>
            </w:r>
          </w:p>
          <w:p w14:paraId="09CDD35B" w14:textId="77777777" w:rsidR="00B95A0B" w:rsidRDefault="00B95A0B" w:rsidP="00B95A0B">
            <w:pPr>
              <w:pStyle w:val="paragraph"/>
              <w:numPr>
                <w:ilvl w:val="0"/>
                <w:numId w:val="43"/>
              </w:numPr>
              <w:spacing w:before="0" w:beforeAutospacing="0" w:after="0" w:afterAutospacing="0"/>
              <w:ind w:left="1800" w:firstLine="0"/>
              <w:textAlignment w:val="baseline"/>
              <w:rPr>
                <w:rFonts w:ascii="Calibri" w:hAnsi="Calibri" w:cs="Calibri"/>
                <w:sz w:val="22"/>
                <w:szCs w:val="22"/>
              </w:rPr>
            </w:pPr>
            <w:r>
              <w:rPr>
                <w:rStyle w:val="normaltextrun"/>
                <w:color w:val="000000"/>
                <w:sz w:val="20"/>
                <w:szCs w:val="20"/>
                <w:lang w:val="en-GB"/>
              </w:rPr>
              <w:t xml:space="preserve">FFS whether transient period between 2 UL signals associated with 2 different TAs needs to be </w:t>
            </w:r>
            <w:proofErr w:type="gramStart"/>
            <w:r>
              <w:rPr>
                <w:rStyle w:val="normaltextrun"/>
                <w:color w:val="000000"/>
                <w:sz w:val="20"/>
                <w:szCs w:val="20"/>
                <w:lang w:val="en-GB"/>
              </w:rPr>
              <w:t>considered</w:t>
            </w:r>
            <w:proofErr w:type="gramEnd"/>
            <w:r>
              <w:rPr>
                <w:rStyle w:val="eop"/>
                <w:color w:val="000000"/>
                <w:sz w:val="20"/>
                <w:szCs w:val="20"/>
              </w:rPr>
              <w:t> </w:t>
            </w:r>
          </w:p>
          <w:p w14:paraId="38320D92" w14:textId="77777777" w:rsidR="00B95A0B" w:rsidRDefault="00B95A0B" w:rsidP="00B95A0B">
            <w:pPr>
              <w:pStyle w:val="paragraph"/>
              <w:numPr>
                <w:ilvl w:val="0"/>
                <w:numId w:val="43"/>
              </w:numPr>
              <w:spacing w:before="0" w:beforeAutospacing="0" w:after="0" w:afterAutospacing="0"/>
              <w:ind w:left="1080" w:firstLine="0"/>
              <w:textAlignment w:val="baseline"/>
              <w:rPr>
                <w:rFonts w:ascii="Calibri" w:hAnsi="Calibri" w:cs="Calibri"/>
                <w:sz w:val="22"/>
                <w:szCs w:val="22"/>
              </w:rPr>
            </w:pPr>
            <w:r>
              <w:rPr>
                <w:rStyle w:val="normaltextrun"/>
                <w:color w:val="000000"/>
                <w:sz w:val="20"/>
                <w:szCs w:val="20"/>
                <w:lang w:val="en-GB"/>
              </w:rPr>
              <w:t>For a UE capable of supporting RTD&gt;CP (as an optional UE capability), MRTD/MTTD value is 8/8.5 µs.</w:t>
            </w:r>
            <w:r>
              <w:rPr>
                <w:rStyle w:val="eop"/>
                <w:color w:val="000000"/>
                <w:sz w:val="20"/>
                <w:szCs w:val="20"/>
              </w:rPr>
              <w:t> </w:t>
            </w:r>
          </w:p>
          <w:p w14:paraId="16D732FC" w14:textId="77777777" w:rsidR="00B95A0B" w:rsidRDefault="00B95A0B" w:rsidP="00B95A0B">
            <w:pPr>
              <w:rPr>
                <w:lang w:val="en-GB"/>
              </w:rPr>
            </w:pPr>
          </w:p>
        </w:tc>
      </w:tr>
    </w:tbl>
    <w:p w14:paraId="1C21C640" w14:textId="459D26D5" w:rsidR="003E6804" w:rsidRPr="003E6804" w:rsidRDefault="003E6804" w:rsidP="003E6804">
      <w:pPr>
        <w:pStyle w:val="RAN4proposal"/>
      </w:pPr>
      <w:bookmarkStart w:id="15" w:name="_Toc142552281"/>
      <w:r>
        <w:t xml:space="preserve">RAN4 should define </w:t>
      </w:r>
      <w:r w:rsidR="00A423B8">
        <w:t>requirements for RTD&gt;CP for UEs capable of handling MRTD&gt;CP.</w:t>
      </w:r>
      <w:bookmarkEnd w:id="15"/>
    </w:p>
    <w:p w14:paraId="3483967D" w14:textId="77777777" w:rsidR="00CD7492" w:rsidRPr="00EF698B" w:rsidRDefault="00CD7492" w:rsidP="00A37002">
      <w:pPr>
        <w:pStyle w:val="RAN4H1"/>
        <w:rPr>
          <w:lang w:val="en-US"/>
        </w:rPr>
      </w:pPr>
      <w:bookmarkStart w:id="16" w:name="_Toc116995848"/>
      <w:r w:rsidRPr="00EF698B">
        <w:rPr>
          <w:lang w:val="en-US"/>
        </w:rPr>
        <w:t>Conclusion</w:t>
      </w:r>
      <w:bookmarkEnd w:id="16"/>
    </w:p>
    <w:p w14:paraId="6CD3FCED" w14:textId="5B1EFC17" w:rsidR="007C5971" w:rsidRDefault="00113FA5" w:rsidP="005C23A4">
      <w:r>
        <w:rPr>
          <w:rStyle w:val="normaltextrun"/>
          <w:color w:val="000000"/>
          <w:szCs w:val="20"/>
          <w:shd w:val="clear" w:color="auto" w:fill="FFFFFF"/>
        </w:rPr>
        <w:t xml:space="preserve">In this paper, analysis of inter-TRP distance requirements to support MRTD </w:t>
      </w:r>
      <w:r w:rsidR="00AA76BA">
        <w:rPr>
          <w:rStyle w:val="normaltextrun"/>
          <w:color w:val="000000"/>
          <w:szCs w:val="20"/>
          <w:shd w:val="clear" w:color="auto" w:fill="FFFFFF"/>
        </w:rPr>
        <w:t xml:space="preserve">greater </w:t>
      </w:r>
      <w:r w:rsidR="000C2684">
        <w:rPr>
          <w:rStyle w:val="normaltextrun"/>
          <w:color w:val="000000"/>
          <w:szCs w:val="20"/>
          <w:shd w:val="clear" w:color="auto" w:fill="FFFFFF"/>
        </w:rPr>
        <w:t>than CP</w:t>
      </w:r>
      <w:r>
        <w:rPr>
          <w:rStyle w:val="normaltextrun"/>
          <w:color w:val="000000"/>
          <w:szCs w:val="20"/>
          <w:shd w:val="clear" w:color="auto" w:fill="FFFFFF"/>
        </w:rPr>
        <w:t xml:space="preserve"> in case of multi-Rx, multi-TRP scenarios was done. The following Observations and Proposals are made:</w:t>
      </w:r>
      <w:r>
        <w:rPr>
          <w:rStyle w:val="eop"/>
          <w:color w:val="000000"/>
          <w:szCs w:val="20"/>
          <w:shd w:val="clear" w:color="auto" w:fill="FFFFFF"/>
        </w:rPr>
        <w:t> </w:t>
      </w:r>
    </w:p>
    <w:p w14:paraId="61F31FA8" w14:textId="4966C241" w:rsidR="001108E7" w:rsidRDefault="00A4355E">
      <w:pPr>
        <w:pStyle w:val="TOC4"/>
        <w:rPr>
          <w:rFonts w:asciiTheme="minorHAnsi" w:eastAsiaTheme="minorEastAsia" w:hAnsiTheme="minorHAnsi"/>
          <w:noProof/>
          <w:kern w:val="2"/>
          <w:sz w:val="22"/>
          <w:lang w:val="en-DK" w:eastAsia="en-DK"/>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552274" w:history="1">
        <w:r w:rsidR="001108E7" w:rsidRPr="00B333B9">
          <w:rPr>
            <w:rStyle w:val="Hyperlink"/>
            <w:b/>
            <w:noProof/>
          </w:rPr>
          <w:t>Observation 1:</w:t>
        </w:r>
        <w:r w:rsidR="001108E7" w:rsidRPr="00B333B9">
          <w:rPr>
            <w:rStyle w:val="Hyperlink"/>
            <w:noProof/>
          </w:rPr>
          <w:t xml:space="preserve"> To support more flexible deployments of multi-TRPs, a multi-RX UE could support a larger </w:t>
        </w:r>
        <w:r w:rsidR="001108E7" w:rsidRPr="00B333B9">
          <w:rPr>
            <w:rStyle w:val="Hyperlink"/>
            <w:rFonts w:ascii="Helvetica" w:hAnsi="Helvetica" w:cs="Helvetica"/>
            <w:noProof/>
            <w:shd w:val="clear" w:color="auto" w:fill="FFFFFF"/>
          </w:rPr>
          <w:t>∆</w:t>
        </w:r>
        <w:r w:rsidR="001108E7" w:rsidRPr="00B333B9">
          <w:rPr>
            <w:rStyle w:val="Hyperlink"/>
            <w:noProof/>
          </w:rPr>
          <w:t>Tprop, thereby relaxing the “MRTD strictly within CP” requirement.</w:t>
        </w:r>
      </w:hyperlink>
    </w:p>
    <w:p w14:paraId="47126824" w14:textId="0CBBDD40" w:rsidR="001108E7" w:rsidRDefault="00F47EA0">
      <w:pPr>
        <w:pStyle w:val="TOC4"/>
        <w:rPr>
          <w:rFonts w:asciiTheme="minorHAnsi" w:eastAsiaTheme="minorEastAsia" w:hAnsiTheme="minorHAnsi"/>
          <w:noProof/>
          <w:kern w:val="2"/>
          <w:sz w:val="22"/>
          <w:lang w:val="en-DK" w:eastAsia="en-DK"/>
          <w14:ligatures w14:val="standardContextual"/>
        </w:rPr>
      </w:pPr>
      <w:hyperlink w:anchor="_Toc142552275" w:history="1">
        <w:r w:rsidR="001108E7" w:rsidRPr="00B333B9">
          <w:rPr>
            <w:rStyle w:val="Hyperlink"/>
            <w:b/>
            <w:noProof/>
          </w:rPr>
          <w:t>Observation 2:</w:t>
        </w:r>
        <w:r w:rsidR="001108E7" w:rsidRPr="00B333B9">
          <w:rPr>
            <w:rStyle w:val="Hyperlink"/>
            <w:noProof/>
          </w:rPr>
          <w:t xml:space="preserve"> Being able to handle MRTD equal to CP is important for deployments of distributed multi-TRPs in mobility scenarios.</w:t>
        </w:r>
      </w:hyperlink>
    </w:p>
    <w:p w14:paraId="28320D70" w14:textId="58795AA0" w:rsidR="001108E7" w:rsidRDefault="00F47EA0">
      <w:pPr>
        <w:pStyle w:val="TOC4"/>
        <w:rPr>
          <w:rFonts w:asciiTheme="minorHAnsi" w:eastAsiaTheme="minorEastAsia" w:hAnsiTheme="minorHAnsi"/>
          <w:noProof/>
          <w:kern w:val="2"/>
          <w:sz w:val="22"/>
          <w:lang w:val="en-DK" w:eastAsia="en-DK"/>
          <w14:ligatures w14:val="standardContextual"/>
        </w:rPr>
      </w:pPr>
      <w:hyperlink w:anchor="_Toc142552276" w:history="1">
        <w:r w:rsidR="001108E7" w:rsidRPr="00B333B9">
          <w:rPr>
            <w:rStyle w:val="Hyperlink"/>
            <w:b/>
            <w:noProof/>
          </w:rPr>
          <w:t>Observation 3:</w:t>
        </w:r>
        <w:r w:rsidR="001108E7" w:rsidRPr="00B333B9">
          <w:rPr>
            <w:rStyle w:val="Hyperlink"/>
            <w:noProof/>
            <w:shd w:val="clear" w:color="auto" w:fill="FFFFFF"/>
          </w:rPr>
          <w:t xml:space="preserve"> Multi-Rx UEs should be capable of tracking time from the RS of both TRPs, and hence they should be capable of adjusting the timing of the FFT window independently per TRP.</w:t>
        </w:r>
      </w:hyperlink>
    </w:p>
    <w:p w14:paraId="233A4BCB" w14:textId="25DA2CAB" w:rsidR="001108E7" w:rsidRDefault="00F47EA0">
      <w:pPr>
        <w:pStyle w:val="TOC4"/>
        <w:rPr>
          <w:rFonts w:asciiTheme="minorHAnsi" w:eastAsiaTheme="minorEastAsia" w:hAnsiTheme="minorHAnsi"/>
          <w:noProof/>
          <w:kern w:val="2"/>
          <w:sz w:val="22"/>
          <w:lang w:val="en-DK" w:eastAsia="en-DK"/>
          <w14:ligatures w14:val="standardContextual"/>
        </w:rPr>
      </w:pPr>
      <w:hyperlink w:anchor="_Toc142552277" w:history="1">
        <w:r w:rsidR="001108E7" w:rsidRPr="00B333B9">
          <w:rPr>
            <w:rStyle w:val="Hyperlink"/>
            <w:noProof/>
          </w:rPr>
          <w:t>Most of the MRTD requirements are currently specified for carrier aggregation and dual connectivity scenarios. and they relate the timing differences that the UE must support to be able to receive from two component carriers, or two cells.</w:t>
        </w:r>
      </w:hyperlink>
    </w:p>
    <w:p w14:paraId="0E7A76E0" w14:textId="4AAE29C6" w:rsidR="001108E7" w:rsidRDefault="00F47EA0">
      <w:pPr>
        <w:pStyle w:val="TOC4"/>
        <w:rPr>
          <w:rFonts w:asciiTheme="minorHAnsi" w:eastAsiaTheme="minorEastAsia" w:hAnsiTheme="minorHAnsi"/>
          <w:noProof/>
          <w:kern w:val="2"/>
          <w:sz w:val="22"/>
          <w:lang w:val="en-DK" w:eastAsia="en-DK"/>
          <w14:ligatures w14:val="standardContextual"/>
        </w:rPr>
      </w:pPr>
      <w:hyperlink w:anchor="_Toc142552279" w:history="1">
        <w:r w:rsidR="001108E7" w:rsidRPr="00B333B9">
          <w:rPr>
            <w:rStyle w:val="Hyperlink"/>
            <w:b/>
            <w:noProof/>
          </w:rPr>
          <w:t>Observation 4:</w:t>
        </w:r>
        <w:r w:rsidR="001108E7" w:rsidRPr="00B333B9">
          <w:rPr>
            <w:rStyle w:val="Hyperlink"/>
            <w:noProof/>
          </w:rPr>
          <w:t xml:space="preserve"> If the MRTD is smaller than the maximum propagation delay difference the UE may experience in a cell there is no way for the network to determine if MRTD is exceeded or not.</w:t>
        </w:r>
      </w:hyperlink>
    </w:p>
    <w:p w14:paraId="0B2F37D6" w14:textId="1977610F" w:rsidR="001108E7" w:rsidRDefault="00F47EA0">
      <w:pPr>
        <w:pStyle w:val="TOC4"/>
        <w:rPr>
          <w:rFonts w:asciiTheme="minorHAnsi" w:eastAsiaTheme="minorEastAsia" w:hAnsiTheme="minorHAnsi"/>
          <w:noProof/>
          <w:kern w:val="2"/>
          <w:sz w:val="22"/>
          <w:lang w:val="en-DK" w:eastAsia="en-DK"/>
          <w14:ligatures w14:val="standardContextual"/>
        </w:rPr>
      </w:pPr>
      <w:hyperlink w:anchor="_Toc142552280" w:history="1">
        <w:r w:rsidR="001108E7" w:rsidRPr="00B333B9">
          <w:rPr>
            <w:rStyle w:val="Hyperlink"/>
            <w:b/>
            <w:noProof/>
          </w:rPr>
          <w:t>Observation 5:</w:t>
        </w:r>
        <w:r w:rsidR="001108E7" w:rsidRPr="00B333B9">
          <w:rPr>
            <w:rStyle w:val="Hyperlink"/>
            <w:noProof/>
          </w:rPr>
          <w:t xml:space="preserve"> It will be very difficult for live network deployments with distributed, and non-collocated TRPs to guarantee a maximum inter-TRP signal propagation distance if small MRTD is defined for multi-Rx.</w:t>
        </w:r>
      </w:hyperlink>
    </w:p>
    <w:p w14:paraId="2D7DB2A8" w14:textId="274FCF5E" w:rsidR="001108E7" w:rsidRDefault="00F47EA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552281" w:history="1">
        <w:r w:rsidR="001108E7" w:rsidRPr="00B333B9">
          <w:rPr>
            <w:rStyle w:val="Hyperlink"/>
            <w:noProof/>
          </w:rPr>
          <w:t>Proposal 1: RAN4 should define requirements for RTD&gt;CP for UEs capable of handling MRTD&gt;CP.</w:t>
        </w:r>
      </w:hyperlink>
    </w:p>
    <w:p w14:paraId="12DDF9E6" w14:textId="56FEDFEF" w:rsidR="003B659E" w:rsidRPr="0060543D" w:rsidRDefault="00A4355E" w:rsidP="0060543D">
      <w:pPr>
        <w:pStyle w:val="RAN4H1"/>
        <w:numPr>
          <w:ilvl w:val="0"/>
          <w:numId w:val="0"/>
        </w:numPr>
        <w:ind w:left="360" w:hanging="360"/>
      </w:pPr>
      <w:r>
        <w:rPr>
          <w:noProof/>
        </w:rPr>
        <w:fldChar w:fldCharType="end"/>
      </w:r>
      <w:bookmarkStart w:id="17" w:name="_Toc116995849"/>
      <w:r w:rsidR="003B659E" w:rsidRPr="00EF698B">
        <w:t>References</w:t>
      </w:r>
      <w:bookmarkEnd w:id="17"/>
    </w:p>
    <w:bookmarkStart w:id="18" w:name="_Ref114500673"/>
    <w:bookmarkStart w:id="19" w:name="_Ref131334507"/>
    <w:bookmarkEnd w:id="18"/>
    <w:p w14:paraId="79DBEE4A" w14:textId="77777777" w:rsidR="00774841" w:rsidRPr="00EF0F03" w:rsidRDefault="00774841" w:rsidP="00774841">
      <w:pPr>
        <w:pStyle w:val="ListParagraph"/>
        <w:numPr>
          <w:ilvl w:val="0"/>
          <w:numId w:val="21"/>
        </w:numPr>
        <w:ind w:right="-22"/>
      </w:pPr>
      <w:r>
        <w:fldChar w:fldCharType="begin"/>
      </w:r>
      <w:r>
        <w:instrText>HYPERLINK "https://www.3gpp.org/ftp/tsg_ran/WG4_Radio/TSGR4_107/Docs/R4-2309952.zip"</w:instrText>
      </w:r>
      <w:r>
        <w:fldChar w:fldCharType="separate"/>
      </w:r>
      <w:r w:rsidRPr="00EF0F03">
        <w:t>R4-2309952</w:t>
      </w:r>
      <w:r>
        <w:fldChar w:fldCharType="end"/>
      </w:r>
      <w:r>
        <w:rPr>
          <w:rFonts w:ascii="Calibri" w:hAnsi="Calibri" w:cs="Calibri"/>
          <w:sz w:val="22"/>
        </w:rPr>
        <w:t>, Topic summary for [107][207] FR2_multiRx_part1, vivo</w:t>
      </w:r>
    </w:p>
    <w:p w14:paraId="05517350" w14:textId="77777777" w:rsidR="00774841" w:rsidRDefault="00F47EA0" w:rsidP="00774841">
      <w:pPr>
        <w:pStyle w:val="ListParagraph"/>
        <w:numPr>
          <w:ilvl w:val="0"/>
          <w:numId w:val="21"/>
        </w:numPr>
        <w:spacing w:after="0"/>
        <w:ind w:right="-22"/>
        <w:rPr>
          <w:rFonts w:ascii="Calibri" w:hAnsi="Calibri" w:cs="Calibri"/>
          <w:sz w:val="22"/>
        </w:rPr>
      </w:pPr>
      <w:hyperlink r:id="rId14" w:history="1">
        <w:r w:rsidR="00774841" w:rsidRPr="005154EF">
          <w:t>R4-2309953</w:t>
        </w:r>
      </w:hyperlink>
      <w:r w:rsidR="00774841" w:rsidRPr="005154EF">
        <w:rPr>
          <w:rFonts w:ascii="Calibri" w:hAnsi="Calibri" w:cs="Calibri"/>
          <w:sz w:val="22"/>
        </w:rPr>
        <w:t>, Topic summary for [107][208] FR2_multiRx_part2, Ericsson</w:t>
      </w:r>
    </w:p>
    <w:p w14:paraId="20C1833B" w14:textId="77777777" w:rsidR="00774841" w:rsidRPr="005154EF" w:rsidRDefault="00F47EA0" w:rsidP="00774841">
      <w:pPr>
        <w:pStyle w:val="ListParagraph"/>
        <w:numPr>
          <w:ilvl w:val="0"/>
          <w:numId w:val="21"/>
        </w:numPr>
        <w:spacing w:after="0"/>
        <w:ind w:right="-22"/>
        <w:rPr>
          <w:rFonts w:ascii="Calibri" w:hAnsi="Calibri" w:cs="Calibri"/>
          <w:sz w:val="22"/>
        </w:rPr>
      </w:pPr>
      <w:hyperlink r:id="rId15" w:history="1">
        <w:r w:rsidR="00774841" w:rsidRPr="005154EF">
          <w:rPr>
            <w:rFonts w:ascii="Calibri" w:hAnsi="Calibri" w:cs="Calibri"/>
            <w:sz w:val="22"/>
          </w:rPr>
          <w:t>R4-2310046</w:t>
        </w:r>
      </w:hyperlink>
      <w:r w:rsidR="00774841" w:rsidRPr="005154EF">
        <w:rPr>
          <w:rFonts w:ascii="Calibri" w:hAnsi="Calibri" w:cs="Calibri"/>
          <w:sz w:val="22"/>
        </w:rPr>
        <w:t>, WF on NR FR2 Multi-Rx chain DL reception RRM requirements (part 1), vivo</w:t>
      </w:r>
    </w:p>
    <w:p w14:paraId="3AD426A1" w14:textId="77777777" w:rsidR="00774841" w:rsidRPr="005154EF" w:rsidRDefault="00F47EA0" w:rsidP="00774841">
      <w:pPr>
        <w:pStyle w:val="NormalWeb"/>
        <w:numPr>
          <w:ilvl w:val="0"/>
          <w:numId w:val="21"/>
        </w:numPr>
        <w:spacing w:before="0" w:beforeAutospacing="0" w:after="0" w:afterAutospacing="0"/>
        <w:rPr>
          <w:rFonts w:ascii="Calibri" w:eastAsiaTheme="minorHAnsi" w:hAnsi="Calibri" w:cs="Calibri"/>
          <w:sz w:val="22"/>
          <w:szCs w:val="22"/>
        </w:rPr>
      </w:pPr>
      <w:hyperlink r:id="rId16" w:history="1">
        <w:r w:rsidR="00774841" w:rsidRPr="005154EF">
          <w:rPr>
            <w:rFonts w:ascii="Calibri" w:eastAsiaTheme="minorHAnsi" w:hAnsi="Calibri" w:cs="Calibri"/>
            <w:sz w:val="22"/>
            <w:szCs w:val="22"/>
          </w:rPr>
          <w:t>R4-2310047</w:t>
        </w:r>
      </w:hyperlink>
      <w:r w:rsidR="00774841" w:rsidRPr="005154EF">
        <w:rPr>
          <w:rFonts w:ascii="Calibri" w:eastAsiaTheme="minorHAnsi" w:hAnsi="Calibri" w:cs="Calibri"/>
          <w:sz w:val="22"/>
          <w:szCs w:val="22"/>
        </w:rPr>
        <w:t>, WF on NR FR2 Multi-Rx chain DL reception RRM requirements (part 2), Ericsson</w:t>
      </w:r>
    </w:p>
    <w:bookmarkEnd w:id="19"/>
    <w:p w14:paraId="04FCC69F" w14:textId="77777777" w:rsidR="00AA76BA" w:rsidRPr="00814E5B" w:rsidRDefault="00AA76BA" w:rsidP="00AA76BA">
      <w:pPr>
        <w:pStyle w:val="ListParagraph"/>
        <w:numPr>
          <w:ilvl w:val="0"/>
          <w:numId w:val="21"/>
        </w:numPr>
        <w:ind w:right="-22"/>
        <w:rPr>
          <w:rStyle w:val="eop"/>
        </w:rPr>
      </w:pPr>
      <w:r>
        <w:rPr>
          <w:rStyle w:val="normaltextrun"/>
          <w:color w:val="000000"/>
          <w:szCs w:val="20"/>
          <w:shd w:val="clear" w:color="auto" w:fill="FFFFFF"/>
        </w:rPr>
        <w:t>RAN1 chair notes, R1 #110bis, October 10th-19th, 2022</w:t>
      </w:r>
      <w:r>
        <w:rPr>
          <w:rStyle w:val="eop"/>
          <w:color w:val="000000"/>
          <w:szCs w:val="20"/>
          <w:shd w:val="clear" w:color="auto" w:fill="FFFFFF"/>
        </w:rPr>
        <w:t> </w:t>
      </w:r>
    </w:p>
    <w:p w14:paraId="0D13D562" w14:textId="77777777" w:rsidR="00A423B8" w:rsidRDefault="00A423B8" w:rsidP="00A423B8">
      <w:pPr>
        <w:pStyle w:val="paragraph"/>
        <w:numPr>
          <w:ilvl w:val="0"/>
          <w:numId w:val="21"/>
        </w:numPr>
        <w:spacing w:before="0" w:beforeAutospacing="0" w:after="0" w:afterAutospacing="0"/>
        <w:textAlignment w:val="baseline"/>
        <w:rPr>
          <w:sz w:val="20"/>
          <w:szCs w:val="20"/>
        </w:rPr>
      </w:pPr>
      <w:r>
        <w:rPr>
          <w:rStyle w:val="normaltextrun"/>
          <w:sz w:val="20"/>
          <w:szCs w:val="20"/>
        </w:rPr>
        <w:t>R4-2214354, “Reply LS on MTTD for multi-DCI multi-TRP with two TAs”, RAN4 #104-e.</w:t>
      </w:r>
      <w:r>
        <w:rPr>
          <w:rStyle w:val="eop"/>
          <w:sz w:val="20"/>
          <w:szCs w:val="20"/>
        </w:rPr>
        <w:t> </w:t>
      </w:r>
    </w:p>
    <w:p w14:paraId="0F3D41F1" w14:textId="155DDCAD" w:rsidR="00814E5B" w:rsidRPr="00814E5B" w:rsidRDefault="00814E5B" w:rsidP="000040DC">
      <w:pPr>
        <w:pStyle w:val="ListParagraph"/>
        <w:numPr>
          <w:ilvl w:val="0"/>
          <w:numId w:val="21"/>
        </w:numPr>
        <w:ind w:right="-22"/>
        <w:rPr>
          <w:rStyle w:val="eop"/>
        </w:rPr>
      </w:pPr>
      <w:r>
        <w:rPr>
          <w:rStyle w:val="normaltextrun"/>
          <w:color w:val="000000"/>
          <w:szCs w:val="20"/>
          <w:shd w:val="clear" w:color="auto" w:fill="FFFFFF"/>
        </w:rPr>
        <w:t>R4-2217279, “Reply LS on MTTD for multi-DCI multi-TRP with two TAs”, RAN4 #</w:t>
      </w:r>
      <w:proofErr w:type="gramStart"/>
      <w:r>
        <w:rPr>
          <w:rStyle w:val="normaltextrun"/>
          <w:color w:val="000000"/>
          <w:szCs w:val="20"/>
          <w:shd w:val="clear" w:color="auto" w:fill="FFFFFF"/>
        </w:rPr>
        <w:t>104bis</w:t>
      </w:r>
      <w:proofErr w:type="gramEnd"/>
      <w:r>
        <w:rPr>
          <w:rStyle w:val="eop"/>
          <w:color w:val="000000"/>
          <w:szCs w:val="20"/>
          <w:shd w:val="clear" w:color="auto" w:fill="FFFFFF"/>
        </w:rPr>
        <w:t> </w:t>
      </w:r>
    </w:p>
    <w:p w14:paraId="06343B28" w14:textId="27CA8326" w:rsidR="00814E5B" w:rsidRPr="001C4F1F" w:rsidRDefault="00814E5B" w:rsidP="000040DC">
      <w:pPr>
        <w:pStyle w:val="ListParagraph"/>
        <w:numPr>
          <w:ilvl w:val="0"/>
          <w:numId w:val="21"/>
        </w:numPr>
        <w:ind w:right="-22"/>
        <w:rPr>
          <w:rStyle w:val="eop"/>
        </w:rPr>
      </w:pPr>
      <w:r>
        <w:rPr>
          <w:rStyle w:val="normaltextrun"/>
          <w:color w:val="000000"/>
          <w:szCs w:val="20"/>
          <w:shd w:val="clear" w:color="auto" w:fill="FFFFFF"/>
        </w:rPr>
        <w:t>R4-2217278, “WF on MRTD/MTTD requirement for multi-TRPs with 2 TAs”, RAN4 #104bis</w:t>
      </w:r>
      <w:r>
        <w:rPr>
          <w:rStyle w:val="eop"/>
          <w:color w:val="000000"/>
          <w:szCs w:val="20"/>
          <w:shd w:val="clear" w:color="auto" w:fill="FFFFFF"/>
        </w:rPr>
        <w:t> </w:t>
      </w:r>
    </w:p>
    <w:p w14:paraId="5DA16BE2" w14:textId="77777777" w:rsidR="00A15290" w:rsidRDefault="00A15290" w:rsidP="00A423B8">
      <w:pPr>
        <w:pStyle w:val="ListParagraph"/>
        <w:ind w:right="-22"/>
      </w:pPr>
    </w:p>
    <w:p w14:paraId="4F2DCC17" w14:textId="77777777" w:rsidR="001C4F1F" w:rsidRPr="003C4FDE" w:rsidRDefault="001C4F1F" w:rsidP="0057150D">
      <w:pPr>
        <w:ind w:right="-22"/>
      </w:pPr>
    </w:p>
    <w:p w14:paraId="0053888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D358" w14:textId="77777777" w:rsidR="00B651FF" w:rsidRDefault="00B651FF" w:rsidP="00001C9B">
      <w:pPr>
        <w:spacing w:after="0" w:line="240" w:lineRule="auto"/>
      </w:pPr>
      <w:r>
        <w:separator/>
      </w:r>
    </w:p>
  </w:endnote>
  <w:endnote w:type="continuationSeparator" w:id="0">
    <w:p w14:paraId="25F036C8" w14:textId="77777777" w:rsidR="00B651FF" w:rsidRDefault="00B651FF" w:rsidP="00001C9B">
      <w:pPr>
        <w:spacing w:after="0" w:line="240" w:lineRule="auto"/>
      </w:pPr>
      <w:r>
        <w:continuationSeparator/>
      </w:r>
    </w:p>
  </w:endnote>
  <w:endnote w:type="continuationNotice" w:id="1">
    <w:p w14:paraId="3BBADEB4" w14:textId="77777777" w:rsidR="00B651FF" w:rsidRDefault="00B65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rödtext)">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8FCC4" w14:textId="77777777" w:rsidR="00B651FF" w:rsidRDefault="00B651FF" w:rsidP="00001C9B">
      <w:pPr>
        <w:spacing w:after="0" w:line="240" w:lineRule="auto"/>
      </w:pPr>
      <w:r>
        <w:separator/>
      </w:r>
    </w:p>
  </w:footnote>
  <w:footnote w:type="continuationSeparator" w:id="0">
    <w:p w14:paraId="5A29FF69" w14:textId="77777777" w:rsidR="00B651FF" w:rsidRDefault="00B651FF" w:rsidP="00001C9B">
      <w:pPr>
        <w:spacing w:after="0" w:line="240" w:lineRule="auto"/>
      </w:pPr>
      <w:r>
        <w:continuationSeparator/>
      </w:r>
    </w:p>
  </w:footnote>
  <w:footnote w:type="continuationNotice" w:id="1">
    <w:p w14:paraId="44139D7F" w14:textId="77777777" w:rsidR="00B651FF" w:rsidRDefault="00B651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66BF"/>
    <w:multiLevelType w:val="multilevel"/>
    <w:tmpl w:val="EC10AD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607960"/>
    <w:multiLevelType w:val="multilevel"/>
    <w:tmpl w:val="419685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F117A"/>
    <w:multiLevelType w:val="multilevel"/>
    <w:tmpl w:val="346A2A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13941"/>
    <w:multiLevelType w:val="multilevel"/>
    <w:tmpl w:val="513E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B11653"/>
    <w:multiLevelType w:val="multilevel"/>
    <w:tmpl w:val="2F4C03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DD42254"/>
    <w:multiLevelType w:val="multilevel"/>
    <w:tmpl w:val="604C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A27E9B"/>
    <w:multiLevelType w:val="multilevel"/>
    <w:tmpl w:val="874878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6338A"/>
    <w:multiLevelType w:val="multilevel"/>
    <w:tmpl w:val="D2F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3F2779"/>
    <w:multiLevelType w:val="multilevel"/>
    <w:tmpl w:val="0FD017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940A15"/>
    <w:multiLevelType w:val="multilevel"/>
    <w:tmpl w:val="0690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27E48"/>
    <w:multiLevelType w:val="multilevel"/>
    <w:tmpl w:val="E940FB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E4D048A"/>
    <w:multiLevelType w:val="multilevel"/>
    <w:tmpl w:val="9E06D9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BA35B6"/>
    <w:multiLevelType w:val="multilevel"/>
    <w:tmpl w:val="6A38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3824D9"/>
    <w:multiLevelType w:val="multilevel"/>
    <w:tmpl w:val="9EC0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004D46"/>
    <w:multiLevelType w:val="multilevel"/>
    <w:tmpl w:val="68608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562921"/>
    <w:multiLevelType w:val="multilevel"/>
    <w:tmpl w:val="2EF24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846272"/>
    <w:multiLevelType w:val="multilevel"/>
    <w:tmpl w:val="0C322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9641F"/>
    <w:multiLevelType w:val="multilevel"/>
    <w:tmpl w:val="9852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D5553D"/>
    <w:multiLevelType w:val="multilevel"/>
    <w:tmpl w:val="87AA0F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134398646">
    <w:abstractNumId w:val="2"/>
  </w:num>
  <w:num w:numId="2" w16cid:durableId="1806697191">
    <w:abstractNumId w:val="8"/>
  </w:num>
  <w:num w:numId="3" w16cid:durableId="702946758">
    <w:abstractNumId w:val="18"/>
  </w:num>
  <w:num w:numId="4" w16cid:durableId="252977778">
    <w:abstractNumId w:val="6"/>
  </w:num>
  <w:num w:numId="5" w16cid:durableId="417140580">
    <w:abstractNumId w:val="26"/>
  </w:num>
  <w:num w:numId="6" w16cid:durableId="361980072">
    <w:abstractNumId w:val="14"/>
  </w:num>
  <w:num w:numId="7" w16cid:durableId="927813965">
    <w:abstractNumId w:val="17"/>
  </w:num>
  <w:num w:numId="8" w16cid:durableId="1393237162">
    <w:abstractNumId w:val="17"/>
    <w:lvlOverride w:ilvl="0">
      <w:startOverride w:val="1"/>
    </w:lvlOverride>
  </w:num>
  <w:num w:numId="9" w16cid:durableId="287979569">
    <w:abstractNumId w:val="17"/>
    <w:lvlOverride w:ilvl="0">
      <w:startOverride w:val="1"/>
    </w:lvlOverride>
  </w:num>
  <w:num w:numId="10" w16cid:durableId="931202836">
    <w:abstractNumId w:val="17"/>
    <w:lvlOverride w:ilvl="0">
      <w:startOverride w:val="1"/>
    </w:lvlOverride>
  </w:num>
  <w:num w:numId="11" w16cid:durableId="168371586">
    <w:abstractNumId w:val="14"/>
    <w:lvlOverride w:ilvl="0">
      <w:startOverride w:val="1"/>
    </w:lvlOverride>
  </w:num>
  <w:num w:numId="12" w16cid:durableId="828667236">
    <w:abstractNumId w:val="17"/>
    <w:lvlOverride w:ilvl="0">
      <w:startOverride w:val="1"/>
    </w:lvlOverride>
  </w:num>
  <w:num w:numId="13" w16cid:durableId="2063942534">
    <w:abstractNumId w:val="14"/>
    <w:lvlOverride w:ilvl="0">
      <w:startOverride w:val="1"/>
    </w:lvlOverride>
  </w:num>
  <w:num w:numId="14" w16cid:durableId="1716155442">
    <w:abstractNumId w:val="17"/>
    <w:lvlOverride w:ilvl="0">
      <w:startOverride w:val="1"/>
    </w:lvlOverride>
  </w:num>
  <w:num w:numId="15" w16cid:durableId="2135173116">
    <w:abstractNumId w:val="31"/>
  </w:num>
  <w:num w:numId="16" w16cid:durableId="1871455021">
    <w:abstractNumId w:val="4"/>
  </w:num>
  <w:num w:numId="17" w16cid:durableId="917521702">
    <w:abstractNumId w:val="25"/>
  </w:num>
  <w:num w:numId="18" w16cid:durableId="226235152">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28506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924376">
    <w:abstractNumId w:val="12"/>
  </w:num>
  <w:num w:numId="21" w16cid:durableId="671375316">
    <w:abstractNumId w:val="21"/>
  </w:num>
  <w:num w:numId="22" w16cid:durableId="2105373404">
    <w:abstractNumId w:val="14"/>
    <w:lvlOverride w:ilvl="0">
      <w:startOverride w:val="1"/>
    </w:lvlOverride>
  </w:num>
  <w:num w:numId="23" w16cid:durableId="1944337672">
    <w:abstractNumId w:val="17"/>
    <w:lvlOverride w:ilvl="0">
      <w:startOverride w:val="1"/>
    </w:lvlOverride>
  </w:num>
  <w:num w:numId="24" w16cid:durableId="855735751">
    <w:abstractNumId w:val="3"/>
  </w:num>
  <w:num w:numId="25" w16cid:durableId="1427069136">
    <w:abstractNumId w:val="0"/>
  </w:num>
  <w:num w:numId="26" w16cid:durableId="1304500430">
    <w:abstractNumId w:val="0"/>
    <w:lvlOverride w:ilvl="0">
      <w:startOverride w:val="1"/>
    </w:lvlOverride>
  </w:num>
  <w:num w:numId="27" w16cid:durableId="1707557176">
    <w:abstractNumId w:val="11"/>
  </w:num>
  <w:num w:numId="28" w16cid:durableId="1317031044">
    <w:abstractNumId w:val="1"/>
  </w:num>
  <w:num w:numId="29" w16cid:durableId="2078698011">
    <w:abstractNumId w:val="27"/>
  </w:num>
  <w:num w:numId="30" w16cid:durableId="1792626175">
    <w:abstractNumId w:val="33"/>
  </w:num>
  <w:num w:numId="31" w16cid:durableId="1825275346">
    <w:abstractNumId w:val="24"/>
  </w:num>
  <w:num w:numId="32" w16cid:durableId="770130109">
    <w:abstractNumId w:val="15"/>
  </w:num>
  <w:num w:numId="33" w16cid:durableId="1140346070">
    <w:abstractNumId w:val="16"/>
  </w:num>
  <w:num w:numId="34" w16cid:durableId="2074427184">
    <w:abstractNumId w:val="9"/>
  </w:num>
  <w:num w:numId="35" w16cid:durableId="1644578219">
    <w:abstractNumId w:val="22"/>
  </w:num>
  <w:num w:numId="36" w16cid:durableId="1414013703">
    <w:abstractNumId w:val="32"/>
  </w:num>
  <w:num w:numId="37" w16cid:durableId="197084143">
    <w:abstractNumId w:val="10"/>
  </w:num>
  <w:num w:numId="38" w16cid:durableId="1907492759">
    <w:abstractNumId w:val="28"/>
  </w:num>
  <w:num w:numId="39" w16cid:durableId="1508248054">
    <w:abstractNumId w:val="5"/>
  </w:num>
  <w:num w:numId="40" w16cid:durableId="792477267">
    <w:abstractNumId w:val="20"/>
  </w:num>
  <w:num w:numId="41" w16cid:durableId="886986227">
    <w:abstractNumId w:val="30"/>
  </w:num>
  <w:num w:numId="42" w16cid:durableId="81296504">
    <w:abstractNumId w:val="13"/>
  </w:num>
  <w:num w:numId="43" w16cid:durableId="2037728488">
    <w:abstractNumId w:val="19"/>
  </w:num>
  <w:num w:numId="44" w16cid:durableId="1617952819">
    <w:abstractNumId w:val="29"/>
  </w:num>
  <w:num w:numId="45" w16cid:durableId="1639409141">
    <w:abstractNumId w:val="23"/>
  </w:num>
  <w:num w:numId="46" w16cid:durableId="7017877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40DC"/>
    <w:rsid w:val="00012922"/>
    <w:rsid w:val="000151EF"/>
    <w:rsid w:val="0002012B"/>
    <w:rsid w:val="00022915"/>
    <w:rsid w:val="000239F5"/>
    <w:rsid w:val="00034ACF"/>
    <w:rsid w:val="00035F26"/>
    <w:rsid w:val="000448BB"/>
    <w:rsid w:val="00057C93"/>
    <w:rsid w:val="000659E4"/>
    <w:rsid w:val="000743BE"/>
    <w:rsid w:val="00075635"/>
    <w:rsid w:val="000803E2"/>
    <w:rsid w:val="00081C9F"/>
    <w:rsid w:val="0008612A"/>
    <w:rsid w:val="00090E18"/>
    <w:rsid w:val="000A10BC"/>
    <w:rsid w:val="000B0056"/>
    <w:rsid w:val="000C2684"/>
    <w:rsid w:val="000C3C7B"/>
    <w:rsid w:val="000D0F93"/>
    <w:rsid w:val="000D327D"/>
    <w:rsid w:val="000D360E"/>
    <w:rsid w:val="000E4551"/>
    <w:rsid w:val="00106416"/>
    <w:rsid w:val="00110481"/>
    <w:rsid w:val="001108E7"/>
    <w:rsid w:val="00110EF3"/>
    <w:rsid w:val="001127C9"/>
    <w:rsid w:val="00113FA5"/>
    <w:rsid w:val="00115B88"/>
    <w:rsid w:val="00127911"/>
    <w:rsid w:val="00132DBB"/>
    <w:rsid w:val="00132F6A"/>
    <w:rsid w:val="00133913"/>
    <w:rsid w:val="00140221"/>
    <w:rsid w:val="0014766A"/>
    <w:rsid w:val="00152049"/>
    <w:rsid w:val="001642FC"/>
    <w:rsid w:val="0016496B"/>
    <w:rsid w:val="0016665A"/>
    <w:rsid w:val="001743E2"/>
    <w:rsid w:val="001745F8"/>
    <w:rsid w:val="00174C0C"/>
    <w:rsid w:val="001838CF"/>
    <w:rsid w:val="001868EE"/>
    <w:rsid w:val="00190121"/>
    <w:rsid w:val="001A0454"/>
    <w:rsid w:val="001A2296"/>
    <w:rsid w:val="001A3BA4"/>
    <w:rsid w:val="001A6D1F"/>
    <w:rsid w:val="001B6BA2"/>
    <w:rsid w:val="001C0FB1"/>
    <w:rsid w:val="001C4F1F"/>
    <w:rsid w:val="001C6030"/>
    <w:rsid w:val="001D28FD"/>
    <w:rsid w:val="001E30F6"/>
    <w:rsid w:val="001F092C"/>
    <w:rsid w:val="001F4F91"/>
    <w:rsid w:val="00201F16"/>
    <w:rsid w:val="00211395"/>
    <w:rsid w:val="00213A41"/>
    <w:rsid w:val="00217EE5"/>
    <w:rsid w:val="00220A2C"/>
    <w:rsid w:val="00223319"/>
    <w:rsid w:val="00235F5C"/>
    <w:rsid w:val="0025733D"/>
    <w:rsid w:val="00257FA3"/>
    <w:rsid w:val="00277B56"/>
    <w:rsid w:val="00283A16"/>
    <w:rsid w:val="00284E1F"/>
    <w:rsid w:val="00296534"/>
    <w:rsid w:val="002972F5"/>
    <w:rsid w:val="002A19F5"/>
    <w:rsid w:val="002B4922"/>
    <w:rsid w:val="002C22C3"/>
    <w:rsid w:val="002C2D19"/>
    <w:rsid w:val="002C692C"/>
    <w:rsid w:val="002D10FA"/>
    <w:rsid w:val="002D4C55"/>
    <w:rsid w:val="002D51DE"/>
    <w:rsid w:val="002E1B16"/>
    <w:rsid w:val="002E6DED"/>
    <w:rsid w:val="00300956"/>
    <w:rsid w:val="003070C8"/>
    <w:rsid w:val="00317187"/>
    <w:rsid w:val="003210F6"/>
    <w:rsid w:val="00321A2F"/>
    <w:rsid w:val="0032499A"/>
    <w:rsid w:val="003341F7"/>
    <w:rsid w:val="00334A8D"/>
    <w:rsid w:val="00343F34"/>
    <w:rsid w:val="00347FEC"/>
    <w:rsid w:val="00356F45"/>
    <w:rsid w:val="00366B74"/>
    <w:rsid w:val="00372FC1"/>
    <w:rsid w:val="00386C61"/>
    <w:rsid w:val="003A5192"/>
    <w:rsid w:val="003A710A"/>
    <w:rsid w:val="003B336B"/>
    <w:rsid w:val="003B5233"/>
    <w:rsid w:val="003B659E"/>
    <w:rsid w:val="003C275E"/>
    <w:rsid w:val="003C4FDE"/>
    <w:rsid w:val="003C6FC1"/>
    <w:rsid w:val="003E58DF"/>
    <w:rsid w:val="003E5CAC"/>
    <w:rsid w:val="003E5F7A"/>
    <w:rsid w:val="003E6804"/>
    <w:rsid w:val="00403018"/>
    <w:rsid w:val="00404C4C"/>
    <w:rsid w:val="0041423F"/>
    <w:rsid w:val="00414F81"/>
    <w:rsid w:val="00436A0F"/>
    <w:rsid w:val="00437150"/>
    <w:rsid w:val="0043750A"/>
    <w:rsid w:val="00457AD9"/>
    <w:rsid w:val="00462F52"/>
    <w:rsid w:val="004643EA"/>
    <w:rsid w:val="004732E9"/>
    <w:rsid w:val="004769C4"/>
    <w:rsid w:val="0048361F"/>
    <w:rsid w:val="004854BB"/>
    <w:rsid w:val="00495899"/>
    <w:rsid w:val="00496606"/>
    <w:rsid w:val="004C322B"/>
    <w:rsid w:val="004C41C8"/>
    <w:rsid w:val="004D0152"/>
    <w:rsid w:val="004D5488"/>
    <w:rsid w:val="004E14EF"/>
    <w:rsid w:val="004E534C"/>
    <w:rsid w:val="004E5E66"/>
    <w:rsid w:val="004E6741"/>
    <w:rsid w:val="004E7ADB"/>
    <w:rsid w:val="004F04B7"/>
    <w:rsid w:val="004F411A"/>
    <w:rsid w:val="004F547A"/>
    <w:rsid w:val="004F6C43"/>
    <w:rsid w:val="005031A4"/>
    <w:rsid w:val="00503B4D"/>
    <w:rsid w:val="00504EE9"/>
    <w:rsid w:val="00506F5C"/>
    <w:rsid w:val="0051027F"/>
    <w:rsid w:val="0051606C"/>
    <w:rsid w:val="00516D7E"/>
    <w:rsid w:val="00521576"/>
    <w:rsid w:val="005250E6"/>
    <w:rsid w:val="0054015A"/>
    <w:rsid w:val="00542D23"/>
    <w:rsid w:val="0054442C"/>
    <w:rsid w:val="00546C4D"/>
    <w:rsid w:val="00550285"/>
    <w:rsid w:val="00552CF0"/>
    <w:rsid w:val="00562492"/>
    <w:rsid w:val="0057150D"/>
    <w:rsid w:val="00572A20"/>
    <w:rsid w:val="00577FFD"/>
    <w:rsid w:val="005836F8"/>
    <w:rsid w:val="005918FA"/>
    <w:rsid w:val="00592A86"/>
    <w:rsid w:val="005B4801"/>
    <w:rsid w:val="005C01CF"/>
    <w:rsid w:val="005C23A4"/>
    <w:rsid w:val="005D07F8"/>
    <w:rsid w:val="005D179C"/>
    <w:rsid w:val="005D1CDF"/>
    <w:rsid w:val="005D2BB7"/>
    <w:rsid w:val="005E2095"/>
    <w:rsid w:val="005E61A8"/>
    <w:rsid w:val="005F6419"/>
    <w:rsid w:val="005F7B93"/>
    <w:rsid w:val="0060543D"/>
    <w:rsid w:val="006104DD"/>
    <w:rsid w:val="006130B5"/>
    <w:rsid w:val="00616EFF"/>
    <w:rsid w:val="00617400"/>
    <w:rsid w:val="00632D29"/>
    <w:rsid w:val="00632D5E"/>
    <w:rsid w:val="006359D1"/>
    <w:rsid w:val="006457D5"/>
    <w:rsid w:val="0066265F"/>
    <w:rsid w:val="00664950"/>
    <w:rsid w:val="00667C4E"/>
    <w:rsid w:val="00670EA1"/>
    <w:rsid w:val="00683220"/>
    <w:rsid w:val="00687FA0"/>
    <w:rsid w:val="00690812"/>
    <w:rsid w:val="006916DA"/>
    <w:rsid w:val="00693F35"/>
    <w:rsid w:val="00695DE2"/>
    <w:rsid w:val="006A3C11"/>
    <w:rsid w:val="006B7010"/>
    <w:rsid w:val="006C3095"/>
    <w:rsid w:val="006C6E30"/>
    <w:rsid w:val="006D5353"/>
    <w:rsid w:val="006D59A5"/>
    <w:rsid w:val="006E1151"/>
    <w:rsid w:val="006E6311"/>
    <w:rsid w:val="006F0E01"/>
    <w:rsid w:val="00706500"/>
    <w:rsid w:val="0070753E"/>
    <w:rsid w:val="007145FF"/>
    <w:rsid w:val="00715B2A"/>
    <w:rsid w:val="00721B00"/>
    <w:rsid w:val="007255D7"/>
    <w:rsid w:val="00726ACD"/>
    <w:rsid w:val="00730623"/>
    <w:rsid w:val="007316CC"/>
    <w:rsid w:val="00735651"/>
    <w:rsid w:val="007450F1"/>
    <w:rsid w:val="00750D17"/>
    <w:rsid w:val="00751515"/>
    <w:rsid w:val="007626B7"/>
    <w:rsid w:val="0077171D"/>
    <w:rsid w:val="007742DA"/>
    <w:rsid w:val="00774841"/>
    <w:rsid w:val="00777FA2"/>
    <w:rsid w:val="0078212B"/>
    <w:rsid w:val="00784DF6"/>
    <w:rsid w:val="00785232"/>
    <w:rsid w:val="00795DE3"/>
    <w:rsid w:val="0079730E"/>
    <w:rsid w:val="007B186C"/>
    <w:rsid w:val="007C1696"/>
    <w:rsid w:val="007C1D91"/>
    <w:rsid w:val="007C34DA"/>
    <w:rsid w:val="007C3ED0"/>
    <w:rsid w:val="007C5971"/>
    <w:rsid w:val="007E184B"/>
    <w:rsid w:val="007F54B9"/>
    <w:rsid w:val="007F6D8C"/>
    <w:rsid w:val="0080027B"/>
    <w:rsid w:val="00806A76"/>
    <w:rsid w:val="00811C9D"/>
    <w:rsid w:val="00814B96"/>
    <w:rsid w:val="00814E5B"/>
    <w:rsid w:val="00816C80"/>
    <w:rsid w:val="00841BCD"/>
    <w:rsid w:val="00851A8E"/>
    <w:rsid w:val="0085365B"/>
    <w:rsid w:val="00856A96"/>
    <w:rsid w:val="00856EC9"/>
    <w:rsid w:val="00866F4E"/>
    <w:rsid w:val="008826C1"/>
    <w:rsid w:val="00883DFD"/>
    <w:rsid w:val="00884C80"/>
    <w:rsid w:val="00885CCA"/>
    <w:rsid w:val="008A1BF7"/>
    <w:rsid w:val="008A5B0E"/>
    <w:rsid w:val="008B0961"/>
    <w:rsid w:val="008C51DD"/>
    <w:rsid w:val="0090091A"/>
    <w:rsid w:val="009042BD"/>
    <w:rsid w:val="00921A74"/>
    <w:rsid w:val="009344A4"/>
    <w:rsid w:val="0093564D"/>
    <w:rsid w:val="00936159"/>
    <w:rsid w:val="00941EA8"/>
    <w:rsid w:val="00946861"/>
    <w:rsid w:val="009528C3"/>
    <w:rsid w:val="009574F0"/>
    <w:rsid w:val="00960996"/>
    <w:rsid w:val="00970324"/>
    <w:rsid w:val="00972E7C"/>
    <w:rsid w:val="00977E1D"/>
    <w:rsid w:val="00987477"/>
    <w:rsid w:val="00992F00"/>
    <w:rsid w:val="009943FF"/>
    <w:rsid w:val="009972EF"/>
    <w:rsid w:val="009A2155"/>
    <w:rsid w:val="009A2CCF"/>
    <w:rsid w:val="009B0573"/>
    <w:rsid w:val="009B7B4B"/>
    <w:rsid w:val="009B7C21"/>
    <w:rsid w:val="009D3D7F"/>
    <w:rsid w:val="009D5C2C"/>
    <w:rsid w:val="009E04C0"/>
    <w:rsid w:val="009E2E0C"/>
    <w:rsid w:val="009E3CC3"/>
    <w:rsid w:val="009E4488"/>
    <w:rsid w:val="009F20B3"/>
    <w:rsid w:val="00A04992"/>
    <w:rsid w:val="00A10AF7"/>
    <w:rsid w:val="00A10D95"/>
    <w:rsid w:val="00A147AA"/>
    <w:rsid w:val="00A15290"/>
    <w:rsid w:val="00A21D71"/>
    <w:rsid w:val="00A22B78"/>
    <w:rsid w:val="00A25AE5"/>
    <w:rsid w:val="00A272E6"/>
    <w:rsid w:val="00A37002"/>
    <w:rsid w:val="00A423B8"/>
    <w:rsid w:val="00A4355E"/>
    <w:rsid w:val="00A43F29"/>
    <w:rsid w:val="00A45029"/>
    <w:rsid w:val="00A52559"/>
    <w:rsid w:val="00A712F0"/>
    <w:rsid w:val="00A74CC2"/>
    <w:rsid w:val="00A834EC"/>
    <w:rsid w:val="00A92BCD"/>
    <w:rsid w:val="00A96BBA"/>
    <w:rsid w:val="00AA1B0E"/>
    <w:rsid w:val="00AA31FF"/>
    <w:rsid w:val="00AA47B6"/>
    <w:rsid w:val="00AA6A59"/>
    <w:rsid w:val="00AA76BA"/>
    <w:rsid w:val="00AB3BDB"/>
    <w:rsid w:val="00AC163B"/>
    <w:rsid w:val="00AC293D"/>
    <w:rsid w:val="00AC2E25"/>
    <w:rsid w:val="00AC3E2D"/>
    <w:rsid w:val="00AC5CA7"/>
    <w:rsid w:val="00AC6058"/>
    <w:rsid w:val="00AC766A"/>
    <w:rsid w:val="00AD4E4A"/>
    <w:rsid w:val="00AE0F7E"/>
    <w:rsid w:val="00AE2BA5"/>
    <w:rsid w:val="00AE56B1"/>
    <w:rsid w:val="00AE6D09"/>
    <w:rsid w:val="00AF2BCA"/>
    <w:rsid w:val="00AF7031"/>
    <w:rsid w:val="00AF7A7C"/>
    <w:rsid w:val="00B01AC0"/>
    <w:rsid w:val="00B27C2C"/>
    <w:rsid w:val="00B40365"/>
    <w:rsid w:val="00B408B6"/>
    <w:rsid w:val="00B44325"/>
    <w:rsid w:val="00B52E8A"/>
    <w:rsid w:val="00B5308D"/>
    <w:rsid w:val="00B53DB6"/>
    <w:rsid w:val="00B542DA"/>
    <w:rsid w:val="00B651FF"/>
    <w:rsid w:val="00B73862"/>
    <w:rsid w:val="00B73F43"/>
    <w:rsid w:val="00B817A8"/>
    <w:rsid w:val="00B90549"/>
    <w:rsid w:val="00B95A0B"/>
    <w:rsid w:val="00BA6B66"/>
    <w:rsid w:val="00BA6E48"/>
    <w:rsid w:val="00BC484A"/>
    <w:rsid w:val="00BD656C"/>
    <w:rsid w:val="00BE0AF6"/>
    <w:rsid w:val="00BE1F03"/>
    <w:rsid w:val="00BE2316"/>
    <w:rsid w:val="00BE58A7"/>
    <w:rsid w:val="00BF0B79"/>
    <w:rsid w:val="00BF2218"/>
    <w:rsid w:val="00BF431A"/>
    <w:rsid w:val="00C0426B"/>
    <w:rsid w:val="00C045DF"/>
    <w:rsid w:val="00C1137E"/>
    <w:rsid w:val="00C12123"/>
    <w:rsid w:val="00C122EF"/>
    <w:rsid w:val="00C146A4"/>
    <w:rsid w:val="00C14910"/>
    <w:rsid w:val="00C21F87"/>
    <w:rsid w:val="00C26D43"/>
    <w:rsid w:val="00C46548"/>
    <w:rsid w:val="00C56E68"/>
    <w:rsid w:val="00C574D5"/>
    <w:rsid w:val="00C64002"/>
    <w:rsid w:val="00C673AE"/>
    <w:rsid w:val="00C67BC3"/>
    <w:rsid w:val="00C71378"/>
    <w:rsid w:val="00C73F32"/>
    <w:rsid w:val="00C80968"/>
    <w:rsid w:val="00C87462"/>
    <w:rsid w:val="00C92A9B"/>
    <w:rsid w:val="00CA180C"/>
    <w:rsid w:val="00CB22B2"/>
    <w:rsid w:val="00CC12EA"/>
    <w:rsid w:val="00CC3EE2"/>
    <w:rsid w:val="00CD06E9"/>
    <w:rsid w:val="00CD7492"/>
    <w:rsid w:val="00CE3A6B"/>
    <w:rsid w:val="00CE4E6E"/>
    <w:rsid w:val="00CF1009"/>
    <w:rsid w:val="00D00211"/>
    <w:rsid w:val="00D06309"/>
    <w:rsid w:val="00D12C44"/>
    <w:rsid w:val="00D14F3D"/>
    <w:rsid w:val="00D212E5"/>
    <w:rsid w:val="00D351EA"/>
    <w:rsid w:val="00D40288"/>
    <w:rsid w:val="00D43403"/>
    <w:rsid w:val="00D5270B"/>
    <w:rsid w:val="00D61B9A"/>
    <w:rsid w:val="00D62E71"/>
    <w:rsid w:val="00D6430D"/>
    <w:rsid w:val="00D64996"/>
    <w:rsid w:val="00D65C31"/>
    <w:rsid w:val="00D66188"/>
    <w:rsid w:val="00D731F6"/>
    <w:rsid w:val="00D7339B"/>
    <w:rsid w:val="00D740CA"/>
    <w:rsid w:val="00D7775E"/>
    <w:rsid w:val="00D85728"/>
    <w:rsid w:val="00D94CB8"/>
    <w:rsid w:val="00D95481"/>
    <w:rsid w:val="00DA2FA1"/>
    <w:rsid w:val="00DA404F"/>
    <w:rsid w:val="00DC45ED"/>
    <w:rsid w:val="00DC7A13"/>
    <w:rsid w:val="00DD4455"/>
    <w:rsid w:val="00DD702E"/>
    <w:rsid w:val="00DE394F"/>
    <w:rsid w:val="00DF2997"/>
    <w:rsid w:val="00DF3EEF"/>
    <w:rsid w:val="00E072B5"/>
    <w:rsid w:val="00E10BC4"/>
    <w:rsid w:val="00E1415D"/>
    <w:rsid w:val="00E323E9"/>
    <w:rsid w:val="00E33A8C"/>
    <w:rsid w:val="00E34018"/>
    <w:rsid w:val="00E35C20"/>
    <w:rsid w:val="00E4080C"/>
    <w:rsid w:val="00E43203"/>
    <w:rsid w:val="00E437D2"/>
    <w:rsid w:val="00E55751"/>
    <w:rsid w:val="00E74E31"/>
    <w:rsid w:val="00E76813"/>
    <w:rsid w:val="00E95AFE"/>
    <w:rsid w:val="00EA2311"/>
    <w:rsid w:val="00EB1AEC"/>
    <w:rsid w:val="00EC5482"/>
    <w:rsid w:val="00EC5AA6"/>
    <w:rsid w:val="00EC7BC3"/>
    <w:rsid w:val="00ED1669"/>
    <w:rsid w:val="00ED7600"/>
    <w:rsid w:val="00EF3991"/>
    <w:rsid w:val="00EF5E67"/>
    <w:rsid w:val="00EF6073"/>
    <w:rsid w:val="00EF64B1"/>
    <w:rsid w:val="00EF659A"/>
    <w:rsid w:val="00EF698B"/>
    <w:rsid w:val="00F024FB"/>
    <w:rsid w:val="00F03CE6"/>
    <w:rsid w:val="00F12598"/>
    <w:rsid w:val="00F1362C"/>
    <w:rsid w:val="00F34EDF"/>
    <w:rsid w:val="00F414F1"/>
    <w:rsid w:val="00F4799E"/>
    <w:rsid w:val="00F47EA0"/>
    <w:rsid w:val="00F508B8"/>
    <w:rsid w:val="00F50E8C"/>
    <w:rsid w:val="00F72CB1"/>
    <w:rsid w:val="00F749E0"/>
    <w:rsid w:val="00F75FE7"/>
    <w:rsid w:val="00F76675"/>
    <w:rsid w:val="00F8215E"/>
    <w:rsid w:val="00F824F5"/>
    <w:rsid w:val="00F90500"/>
    <w:rsid w:val="00F90FAB"/>
    <w:rsid w:val="00F9374D"/>
    <w:rsid w:val="00F9499F"/>
    <w:rsid w:val="00FA31D5"/>
    <w:rsid w:val="00FA6509"/>
    <w:rsid w:val="00FC29B9"/>
    <w:rsid w:val="00FC6FD3"/>
    <w:rsid w:val="00FD1804"/>
    <w:rsid w:val="00FD6506"/>
    <w:rsid w:val="00FD6CB9"/>
    <w:rsid w:val="00FE2AA5"/>
    <w:rsid w:val="00FE305C"/>
    <w:rsid w:val="00FF0301"/>
    <w:rsid w:val="00FF1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libri (Brödtext)" w:hAnsi="Calibri (Bröd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A76BA"/>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1503621297">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469323161">
          <w:marLeft w:val="0"/>
          <w:marRight w:val="0"/>
          <w:marTop w:val="0"/>
          <w:marBottom w:val="0"/>
          <w:divBdr>
            <w:top w:val="none" w:sz="0" w:space="0" w:color="auto"/>
            <w:left w:val="none" w:sz="0" w:space="0" w:color="auto"/>
            <w:bottom w:val="none" w:sz="0" w:space="0" w:color="auto"/>
            <w:right w:val="none" w:sz="0" w:space="0" w:color="auto"/>
          </w:divBdr>
        </w:div>
      </w:divsChild>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929579427">
              <w:marLeft w:val="0"/>
              <w:marRight w:val="0"/>
              <w:marTop w:val="0"/>
              <w:marBottom w:val="0"/>
              <w:divBdr>
                <w:top w:val="none" w:sz="0" w:space="0" w:color="auto"/>
                <w:left w:val="none" w:sz="0" w:space="0" w:color="auto"/>
                <w:bottom w:val="none" w:sz="0" w:space="0" w:color="auto"/>
                <w:right w:val="none" w:sz="0" w:space="0" w:color="auto"/>
              </w:divBdr>
            </w:div>
            <w:div w:id="652218095">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1702631874">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62342093">
          <w:marLeft w:val="0"/>
          <w:marRight w:val="0"/>
          <w:marTop w:val="0"/>
          <w:marBottom w:val="0"/>
          <w:divBdr>
            <w:top w:val="none" w:sz="0" w:space="0" w:color="auto"/>
            <w:left w:val="none" w:sz="0" w:space="0" w:color="auto"/>
            <w:bottom w:val="none" w:sz="0" w:space="0" w:color="auto"/>
            <w:right w:val="none" w:sz="0" w:space="0" w:color="auto"/>
          </w:divBdr>
        </w:div>
      </w:divsChild>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 w:id="922223110">
          <w:marLeft w:val="0"/>
          <w:marRight w:val="0"/>
          <w:marTop w:val="0"/>
          <w:marBottom w:val="0"/>
          <w:divBdr>
            <w:top w:val="none" w:sz="0" w:space="0" w:color="auto"/>
            <w:left w:val="none" w:sz="0" w:space="0" w:color="auto"/>
            <w:bottom w:val="none" w:sz="0" w:space="0" w:color="auto"/>
            <w:right w:val="none" w:sz="0" w:space="0" w:color="auto"/>
          </w:divBdr>
        </w:div>
      </w:divsChild>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sChild>
        </w:div>
        <w:div w:id="337005731">
          <w:marLeft w:val="0"/>
          <w:marRight w:val="0"/>
          <w:marTop w:val="0"/>
          <w:marBottom w:val="0"/>
          <w:divBdr>
            <w:top w:val="none" w:sz="0" w:space="0" w:color="auto"/>
            <w:left w:val="none" w:sz="0" w:space="0" w:color="auto"/>
            <w:bottom w:val="none" w:sz="0" w:space="0" w:color="auto"/>
            <w:right w:val="none" w:sz="0" w:space="0" w:color="auto"/>
          </w:divBdr>
          <w:divsChild>
            <w:div w:id="902909369">
              <w:marLeft w:val="0"/>
              <w:marRight w:val="0"/>
              <w:marTop w:val="0"/>
              <w:marBottom w:val="0"/>
              <w:divBdr>
                <w:top w:val="none" w:sz="0" w:space="0" w:color="auto"/>
                <w:left w:val="none" w:sz="0" w:space="0" w:color="auto"/>
                <w:bottom w:val="none" w:sz="0" w:space="0" w:color="auto"/>
                <w:right w:val="none" w:sz="0" w:space="0" w:color="auto"/>
              </w:divBdr>
            </w:div>
            <w:div w:id="89666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580020909">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128627614">
          <w:marLeft w:val="0"/>
          <w:marRight w:val="0"/>
          <w:marTop w:val="0"/>
          <w:marBottom w:val="0"/>
          <w:divBdr>
            <w:top w:val="none" w:sz="0" w:space="0" w:color="auto"/>
            <w:left w:val="none" w:sz="0" w:space="0" w:color="auto"/>
            <w:bottom w:val="none" w:sz="0" w:space="0" w:color="auto"/>
            <w:right w:val="none" w:sz="0" w:space="0" w:color="auto"/>
          </w:divBdr>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392391959">
          <w:marLeft w:val="0"/>
          <w:marRight w:val="0"/>
          <w:marTop w:val="0"/>
          <w:marBottom w:val="0"/>
          <w:divBdr>
            <w:top w:val="none" w:sz="0" w:space="0" w:color="auto"/>
            <w:left w:val="none" w:sz="0" w:space="0" w:color="auto"/>
            <w:bottom w:val="none" w:sz="0" w:space="0" w:color="auto"/>
            <w:right w:val="none" w:sz="0" w:space="0" w:color="auto"/>
          </w:divBdr>
        </w:div>
        <w:div w:id="728646851">
          <w:marLeft w:val="0"/>
          <w:marRight w:val="0"/>
          <w:marTop w:val="0"/>
          <w:marBottom w:val="0"/>
          <w:divBdr>
            <w:top w:val="none" w:sz="0" w:space="0" w:color="auto"/>
            <w:left w:val="none" w:sz="0" w:space="0" w:color="auto"/>
            <w:bottom w:val="none" w:sz="0" w:space="0" w:color="auto"/>
            <w:right w:val="none" w:sz="0" w:space="0" w:color="auto"/>
          </w:divBdr>
        </w:div>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873732205">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169219077">
              <w:marLeft w:val="0"/>
              <w:marRight w:val="0"/>
              <w:marTop w:val="0"/>
              <w:marBottom w:val="0"/>
              <w:divBdr>
                <w:top w:val="none" w:sz="0" w:space="0" w:color="auto"/>
                <w:left w:val="none" w:sz="0" w:space="0" w:color="auto"/>
                <w:bottom w:val="none" w:sz="0" w:space="0" w:color="auto"/>
                <w:right w:val="none" w:sz="0" w:space="0" w:color="auto"/>
              </w:divBdr>
            </w:div>
          </w:divsChild>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7/Docs/R4-23100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7/Docs/R4-231004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7/Docs/R4-23099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5AIRPNAIUNRU-1328258698-25486</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https://nokia.sharepoint.com/sites/c5g/5gradio/_layouts/15/DocIdRedir.aspx?ID=5AIRPNAIUNRU-1328258698-25486</Url>
      <Description>5AIRPNAIUNRU-1328258698-25486</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5.xml><?xml version="1.0" encoding="utf-8"?>
<ds:datastoreItem xmlns:ds="http://schemas.openxmlformats.org/officeDocument/2006/customXml" ds:itemID="{3A12726A-C811-4442-B911-36F1C0A4E22C}">
  <ds:schemaRefs>
    <ds:schemaRef ds:uri="Microsoft.SharePoint.Taxonomy.ContentTypeSync"/>
  </ds:schemaRefs>
</ds:datastoreItem>
</file>

<file path=customXml/itemProps6.xml><?xml version="1.0" encoding="utf-8"?>
<ds:datastoreItem xmlns:ds="http://schemas.openxmlformats.org/officeDocument/2006/customXml" ds:itemID="{A5908AA7-3FBA-4240-A8F6-5AEA351686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Links>
    <vt:vector size="60" baseType="variant">
      <vt:variant>
        <vt:i4>8126549</vt:i4>
      </vt:variant>
      <vt:variant>
        <vt:i4>39</vt:i4>
      </vt:variant>
      <vt:variant>
        <vt:i4>0</vt:i4>
      </vt:variant>
      <vt:variant>
        <vt:i4>5</vt:i4>
      </vt:variant>
      <vt:variant>
        <vt:lpwstr>https://nokia.sharepoint.com/:w:/r/sites/c5g/5gradio/RAN4 5G Documents/RAN4 106bis e-meeting/Rel-18/NR_FR2_multiRX_DL/MRx RRM/referenceDocuments/R4-2302768 -Dicussion summary p2.docx?d=w95022278ddf74058b94ceb8e34f6581e&amp;csf=1&amp;web=1</vt:lpwstr>
      </vt:variant>
      <vt:variant>
        <vt:lpwstr/>
      </vt:variant>
      <vt:variant>
        <vt:i4>983047</vt:i4>
      </vt:variant>
      <vt:variant>
        <vt:i4>36</vt:i4>
      </vt:variant>
      <vt:variant>
        <vt:i4>0</vt:i4>
      </vt:variant>
      <vt:variant>
        <vt:i4>5</vt:i4>
      </vt:variant>
      <vt:variant>
        <vt:lpwstr>https://nokia.sharepoint.com/:w:/r/sites/c5g/5gradio/RAN4 5G Documents/RAN4 106 Athens/Rel-18/Multi-Rx/outcome documents/R4-2303193 - AdHoc RRM.docx?d=w22d49a5d31094471afe4eed8730d04f6&amp;csf=1&amp;web=1</vt:lpwstr>
      </vt:variant>
      <vt:variant>
        <vt:lpwstr/>
      </vt:variant>
      <vt:variant>
        <vt:i4>4522052</vt:i4>
      </vt:variant>
      <vt:variant>
        <vt:i4>33</vt:i4>
      </vt:variant>
      <vt:variant>
        <vt:i4>0</vt:i4>
      </vt:variant>
      <vt:variant>
        <vt:i4>5</vt:i4>
      </vt:variant>
      <vt:variant>
        <vt:lpwstr>https://nokia.sharepoint.com/:w:/r/sites/c5g/5gradio/RAN4 5G Documents/RAN4 106 Athens/Rel-18/Multi-Rx/outcome documents/R4-2303317 - WF mRx RRM p2.docx?d=w9e0aec44cf764a05ae473cc0e2ef40ba&amp;csf=1&amp;web=1</vt:lpwstr>
      </vt:variant>
      <vt:variant>
        <vt:lpwstr/>
      </vt:variant>
      <vt:variant>
        <vt:i4>1376304</vt:i4>
      </vt:variant>
      <vt:variant>
        <vt:i4>29</vt:i4>
      </vt:variant>
      <vt:variant>
        <vt:i4>0</vt:i4>
      </vt:variant>
      <vt:variant>
        <vt:i4>5</vt:i4>
      </vt:variant>
      <vt:variant>
        <vt:lpwstr/>
      </vt:variant>
      <vt:variant>
        <vt:lpwstr>_Toc131517130</vt:lpwstr>
      </vt:variant>
      <vt:variant>
        <vt:i4>1310768</vt:i4>
      </vt:variant>
      <vt:variant>
        <vt:i4>26</vt:i4>
      </vt:variant>
      <vt:variant>
        <vt:i4>0</vt:i4>
      </vt:variant>
      <vt:variant>
        <vt:i4>5</vt:i4>
      </vt:variant>
      <vt:variant>
        <vt:lpwstr/>
      </vt:variant>
      <vt:variant>
        <vt:lpwstr>_Toc131517129</vt:lpwstr>
      </vt:variant>
      <vt:variant>
        <vt:i4>1310768</vt:i4>
      </vt:variant>
      <vt:variant>
        <vt:i4>23</vt:i4>
      </vt:variant>
      <vt:variant>
        <vt:i4>0</vt:i4>
      </vt:variant>
      <vt:variant>
        <vt:i4>5</vt:i4>
      </vt:variant>
      <vt:variant>
        <vt:lpwstr/>
      </vt:variant>
      <vt:variant>
        <vt:lpwstr>_Toc131517128</vt:lpwstr>
      </vt:variant>
      <vt:variant>
        <vt:i4>1310768</vt:i4>
      </vt:variant>
      <vt:variant>
        <vt:i4>20</vt:i4>
      </vt:variant>
      <vt:variant>
        <vt:i4>0</vt:i4>
      </vt:variant>
      <vt:variant>
        <vt:i4>5</vt:i4>
      </vt:variant>
      <vt:variant>
        <vt:lpwstr/>
      </vt:variant>
      <vt:variant>
        <vt:lpwstr>_Toc131517127</vt:lpwstr>
      </vt:variant>
      <vt:variant>
        <vt:i4>1310768</vt:i4>
      </vt:variant>
      <vt:variant>
        <vt:i4>17</vt:i4>
      </vt:variant>
      <vt:variant>
        <vt:i4>0</vt:i4>
      </vt:variant>
      <vt:variant>
        <vt:i4>5</vt:i4>
      </vt:variant>
      <vt:variant>
        <vt:lpwstr/>
      </vt:variant>
      <vt:variant>
        <vt:lpwstr>_Toc131517126</vt:lpwstr>
      </vt:variant>
      <vt:variant>
        <vt:i4>1310768</vt:i4>
      </vt:variant>
      <vt:variant>
        <vt:i4>14</vt:i4>
      </vt:variant>
      <vt:variant>
        <vt:i4>0</vt:i4>
      </vt:variant>
      <vt:variant>
        <vt:i4>5</vt:i4>
      </vt:variant>
      <vt:variant>
        <vt:lpwstr/>
      </vt:variant>
      <vt:variant>
        <vt:lpwstr>_Toc131517125</vt:lpwstr>
      </vt:variant>
      <vt:variant>
        <vt:i4>1310768</vt:i4>
      </vt:variant>
      <vt:variant>
        <vt:i4>11</vt:i4>
      </vt:variant>
      <vt:variant>
        <vt:i4>0</vt:i4>
      </vt:variant>
      <vt:variant>
        <vt:i4>5</vt:i4>
      </vt:variant>
      <vt:variant>
        <vt:lpwstr/>
      </vt:variant>
      <vt:variant>
        <vt:lpwstr>_Toc131517124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2023-08-11T19:04:00Z</dcterms:created>
  <dcterms:modified xsi:type="dcterms:W3CDTF">2023-08-11T19:04:00Z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b7d383a5-84ec-4b4d-bea5-3be2d4917eb5</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