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4A6290" w14:textId="35470FD6" w:rsidR="00150BF6" w:rsidRPr="00013D96" w:rsidRDefault="4B63C484" w:rsidP="443FFFF2">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eastAsia="zh-CN"/>
        </w:rPr>
      </w:pPr>
      <w:bookmarkStart w:id="0" w:name="OLE_LINK5"/>
      <w:bookmarkStart w:id="1" w:name="OLE_LINK6"/>
      <w:r w:rsidRPr="443FFFF2">
        <w:rPr>
          <w:rFonts w:ascii="Arial" w:eastAsia="SimSun" w:hAnsi="Arial" w:cs="Times New Roman"/>
          <w:b/>
          <w:bCs/>
          <w:sz w:val="24"/>
          <w:szCs w:val="24"/>
        </w:rPr>
        <w:t>3GPP T</w:t>
      </w:r>
      <w:bookmarkStart w:id="2" w:name="_Ref452454252"/>
      <w:bookmarkEnd w:id="2"/>
      <w:r w:rsidRPr="443FFFF2">
        <w:rPr>
          <w:rFonts w:ascii="Arial" w:eastAsia="SimSun" w:hAnsi="Arial" w:cs="Times New Roman"/>
          <w:b/>
          <w:bCs/>
          <w:sz w:val="24"/>
          <w:szCs w:val="24"/>
        </w:rPr>
        <w:t xml:space="preserve">SG-RAN WG4 Meeting </w:t>
      </w:r>
      <w:r w:rsidRPr="00013D96">
        <w:rPr>
          <w:rFonts w:ascii="Arial" w:eastAsia="SimSun" w:hAnsi="Arial" w:cs="Times New Roman"/>
          <w:b/>
          <w:bCs/>
          <w:sz w:val="24"/>
          <w:szCs w:val="24"/>
        </w:rPr>
        <w:t>#10</w:t>
      </w:r>
      <w:r w:rsidR="00C417C9" w:rsidRPr="00013D96">
        <w:rPr>
          <w:rFonts w:ascii="Arial" w:eastAsia="SimSun" w:hAnsi="Arial" w:cs="Times New Roman"/>
          <w:b/>
          <w:bCs/>
          <w:sz w:val="24"/>
          <w:szCs w:val="24"/>
        </w:rPr>
        <w:t>7</w:t>
      </w:r>
      <w:r w:rsidR="00150BF6" w:rsidRPr="00013D96">
        <w:tab/>
      </w:r>
      <w:r w:rsidR="00940A09" w:rsidRPr="00013D96">
        <w:rPr>
          <w:rFonts w:ascii="Arial" w:eastAsia="SimSun" w:hAnsi="Arial" w:cs="Times New Roman"/>
          <w:b/>
          <w:bCs/>
          <w:sz w:val="24"/>
          <w:szCs w:val="24"/>
          <w:lang w:eastAsia="zh-CN"/>
        </w:rPr>
        <w:t>R4-2309606</w:t>
      </w:r>
    </w:p>
    <w:p w14:paraId="56B3F678" w14:textId="0B9B2A90" w:rsidR="00150BF6" w:rsidRPr="00EF698B" w:rsidRDefault="00F46478" w:rsidP="00150BF6">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013D96">
        <w:rPr>
          <w:rFonts w:ascii="Arial" w:eastAsia="SimSun" w:hAnsi="Arial" w:cs="Times New Roman"/>
          <w:b/>
          <w:sz w:val="24"/>
          <w:szCs w:val="20"/>
        </w:rPr>
        <w:t>Incheon, Korea</w:t>
      </w:r>
      <w:r w:rsidR="00150BF6" w:rsidRPr="00013D96">
        <w:rPr>
          <w:rFonts w:ascii="Arial" w:eastAsia="SimSun" w:hAnsi="Arial" w:cs="Times New Roman"/>
          <w:b/>
          <w:sz w:val="24"/>
          <w:szCs w:val="20"/>
        </w:rPr>
        <w:t xml:space="preserve">, </w:t>
      </w:r>
      <w:r w:rsidRPr="00013D96">
        <w:rPr>
          <w:rFonts w:ascii="Arial" w:eastAsia="SimSun" w:hAnsi="Arial" w:cs="Times New Roman"/>
          <w:b/>
          <w:sz w:val="24"/>
          <w:szCs w:val="20"/>
        </w:rPr>
        <w:t>May 22</w:t>
      </w:r>
      <w:r w:rsidR="00150BF6" w:rsidRPr="00013D96">
        <w:rPr>
          <w:rFonts w:ascii="Arial" w:eastAsia="SimSun" w:hAnsi="Arial" w:cs="Times New Roman"/>
          <w:b/>
          <w:sz w:val="24"/>
          <w:szCs w:val="20"/>
        </w:rPr>
        <w:t xml:space="preserve"> - </w:t>
      </w:r>
      <w:r w:rsidRPr="00013D96">
        <w:rPr>
          <w:rFonts w:ascii="Arial" w:eastAsia="SimSun" w:hAnsi="Arial" w:cs="Times New Roman"/>
          <w:b/>
          <w:sz w:val="24"/>
          <w:szCs w:val="20"/>
        </w:rPr>
        <w:t>26</w:t>
      </w:r>
      <w:r w:rsidR="00150BF6" w:rsidRPr="00013D96">
        <w:rPr>
          <w:rFonts w:ascii="Arial" w:eastAsia="SimSun" w:hAnsi="Arial" w:cs="Times New Roman"/>
          <w:b/>
          <w:sz w:val="24"/>
          <w:szCs w:val="20"/>
        </w:rPr>
        <w:t>, 2023</w:t>
      </w:r>
    </w:p>
    <w:bookmarkEnd w:id="0"/>
    <w:bookmarkEnd w:id="1"/>
    <w:p w14:paraId="52CDCD23"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12E4B14E"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0895565B" w14:textId="7488828B" w:rsidR="00841BCD" w:rsidRPr="00940A09"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5D0651" w:rsidRPr="00940A09">
        <w:rPr>
          <w:rFonts w:ascii="Arial" w:eastAsia="Calibri" w:hAnsi="Arial" w:cs="Arial"/>
          <w:b/>
          <w:bCs/>
          <w:sz w:val="24"/>
        </w:rPr>
        <w:t xml:space="preserve">Discussion on </w:t>
      </w:r>
      <w:r w:rsidR="003306F3" w:rsidRPr="00940A09">
        <w:rPr>
          <w:rFonts w:ascii="Arial" w:eastAsia="Calibri" w:hAnsi="Arial" w:cs="Arial"/>
          <w:b/>
          <w:bCs/>
          <w:sz w:val="24"/>
        </w:rPr>
        <w:t xml:space="preserve">RRM </w:t>
      </w:r>
      <w:r w:rsidR="0031680F" w:rsidRPr="00940A09">
        <w:rPr>
          <w:rFonts w:ascii="Arial" w:eastAsia="Calibri" w:hAnsi="Arial" w:cs="Arial"/>
          <w:b/>
          <w:bCs/>
          <w:sz w:val="24"/>
        </w:rPr>
        <w:t>C</w:t>
      </w:r>
      <w:r w:rsidR="00424609" w:rsidRPr="00940A09">
        <w:rPr>
          <w:rFonts w:ascii="Arial" w:eastAsia="Calibri" w:hAnsi="Arial" w:cs="Arial"/>
          <w:b/>
          <w:bCs/>
          <w:sz w:val="24"/>
        </w:rPr>
        <w:t xml:space="preserve">ore </w:t>
      </w:r>
      <w:r w:rsidR="0031680F" w:rsidRPr="00940A09">
        <w:rPr>
          <w:rFonts w:ascii="Arial" w:eastAsia="Calibri" w:hAnsi="Arial" w:cs="Arial"/>
          <w:b/>
          <w:bCs/>
          <w:sz w:val="24"/>
        </w:rPr>
        <w:t>R</w:t>
      </w:r>
      <w:r w:rsidR="00424609" w:rsidRPr="00940A09">
        <w:rPr>
          <w:rFonts w:ascii="Arial" w:eastAsia="Calibri" w:hAnsi="Arial" w:cs="Arial"/>
          <w:b/>
          <w:bCs/>
          <w:sz w:val="24"/>
        </w:rPr>
        <w:t xml:space="preserve">equirements for </w:t>
      </w:r>
      <w:r w:rsidR="005E2424" w:rsidRPr="00940A09">
        <w:rPr>
          <w:rFonts w:ascii="Arial" w:eastAsia="Calibri" w:hAnsi="Arial" w:cs="Arial"/>
          <w:b/>
          <w:bCs/>
          <w:sz w:val="24"/>
        </w:rPr>
        <w:t>Enhanced</w:t>
      </w:r>
      <w:r w:rsidR="00424609" w:rsidRPr="00940A09">
        <w:rPr>
          <w:rFonts w:ascii="Arial" w:eastAsia="Calibri" w:hAnsi="Arial" w:cs="Arial"/>
          <w:b/>
          <w:bCs/>
          <w:sz w:val="24"/>
        </w:rPr>
        <w:t xml:space="preserve"> </w:t>
      </w:r>
      <w:r w:rsidR="00665E78" w:rsidRPr="00940A09">
        <w:rPr>
          <w:rFonts w:ascii="Arial" w:eastAsia="Calibri" w:hAnsi="Arial" w:cs="Arial"/>
          <w:b/>
          <w:bCs/>
          <w:sz w:val="24"/>
        </w:rPr>
        <w:t>RedCap</w:t>
      </w:r>
      <w:r w:rsidR="00424609" w:rsidRPr="00940A09">
        <w:rPr>
          <w:rFonts w:ascii="Arial" w:eastAsia="Calibri" w:hAnsi="Arial" w:cs="Arial"/>
          <w:b/>
          <w:bCs/>
          <w:sz w:val="24"/>
        </w:rPr>
        <w:t xml:space="preserve"> </w:t>
      </w:r>
    </w:p>
    <w:p w14:paraId="641E8BEA" w14:textId="3D4E0986" w:rsidR="00841BCD" w:rsidRPr="00EF698B" w:rsidRDefault="00841BCD" w:rsidP="00841BCD">
      <w:pPr>
        <w:tabs>
          <w:tab w:val="left" w:pos="1985"/>
        </w:tabs>
        <w:spacing w:after="120" w:line="240" w:lineRule="auto"/>
        <w:rPr>
          <w:rFonts w:ascii="Arial" w:eastAsia="MS Mincho" w:hAnsi="Arial" w:cs="Arial"/>
          <w:b/>
          <w:bCs/>
          <w:sz w:val="24"/>
          <w:szCs w:val="20"/>
        </w:rPr>
      </w:pPr>
      <w:r w:rsidRPr="00940A09">
        <w:rPr>
          <w:rFonts w:ascii="Arial" w:eastAsia="MS Mincho" w:hAnsi="Arial" w:cs="Arial"/>
          <w:b/>
          <w:bCs/>
          <w:sz w:val="24"/>
          <w:szCs w:val="20"/>
        </w:rPr>
        <w:t>Agenda item:</w:t>
      </w:r>
      <w:r w:rsidRPr="00940A09">
        <w:rPr>
          <w:rFonts w:ascii="Arial" w:eastAsia="MS Mincho" w:hAnsi="Arial" w:cs="Arial"/>
          <w:b/>
          <w:bCs/>
          <w:sz w:val="24"/>
          <w:szCs w:val="20"/>
        </w:rPr>
        <w:tab/>
      </w:r>
      <w:r w:rsidR="00AD7CFE" w:rsidRPr="00940A09">
        <w:rPr>
          <w:rFonts w:ascii="Arial" w:eastAsia="MS Mincho" w:hAnsi="Arial" w:cs="Arial"/>
          <w:b/>
          <w:bCs/>
          <w:sz w:val="24"/>
          <w:szCs w:val="20"/>
        </w:rPr>
        <w:t>8.</w:t>
      </w:r>
      <w:r w:rsidR="00447CA9" w:rsidRPr="00940A09">
        <w:rPr>
          <w:rFonts w:ascii="Arial" w:eastAsia="MS Mincho" w:hAnsi="Arial" w:cs="Arial"/>
          <w:b/>
          <w:bCs/>
          <w:sz w:val="24"/>
          <w:szCs w:val="20"/>
        </w:rPr>
        <w:t>32</w:t>
      </w:r>
      <w:r w:rsidR="009E3888" w:rsidRPr="00940A09">
        <w:rPr>
          <w:rFonts w:ascii="Arial" w:eastAsia="MS Mincho" w:hAnsi="Arial" w:cs="Arial"/>
          <w:b/>
          <w:bCs/>
          <w:sz w:val="24"/>
          <w:szCs w:val="20"/>
        </w:rPr>
        <w:t>.</w:t>
      </w:r>
      <w:r w:rsidR="00F149E3" w:rsidRPr="00940A09">
        <w:rPr>
          <w:rFonts w:ascii="Arial" w:eastAsia="MS Mincho" w:hAnsi="Arial" w:cs="Arial"/>
          <w:b/>
          <w:bCs/>
          <w:sz w:val="24"/>
          <w:szCs w:val="20"/>
        </w:rPr>
        <w:t>3</w:t>
      </w:r>
    </w:p>
    <w:p w14:paraId="07144160" w14:textId="465892DD" w:rsidR="00D66188" w:rsidRPr="00EF698B"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7B15C003" w14:textId="77777777" w:rsidR="00841BCD" w:rsidRPr="00EF698B" w:rsidRDefault="00841BCD" w:rsidP="001F1126">
      <w:pPr>
        <w:pStyle w:val="RAN4H1"/>
        <w:rPr>
          <w:lang w:val="en-US"/>
        </w:rPr>
      </w:pPr>
      <w:r w:rsidRPr="00EF698B">
        <w:rPr>
          <w:lang w:val="en-US"/>
        </w:rPr>
        <w:t>Intro</w:t>
      </w:r>
      <w:r w:rsidRPr="00EF698B">
        <w:rPr>
          <w:rStyle w:val="RAN4H1Char"/>
          <w:lang w:val="en-US"/>
        </w:rPr>
        <w:t>ductio</w:t>
      </w:r>
      <w:r w:rsidRPr="00EF698B">
        <w:rPr>
          <w:lang w:val="en-US"/>
        </w:rPr>
        <w:t>n</w:t>
      </w:r>
    </w:p>
    <w:p w14:paraId="7FD9E956" w14:textId="3FAB103F" w:rsidR="00424609" w:rsidRDefault="00496DF7" w:rsidP="00496DF7">
      <w:r>
        <w:t xml:space="preserve">The </w:t>
      </w:r>
      <w:r w:rsidR="00083BED">
        <w:t xml:space="preserve">revised </w:t>
      </w:r>
      <w:r>
        <w:t xml:space="preserve">Rel-18 </w:t>
      </w:r>
      <w:r w:rsidR="00424609">
        <w:t>W</w:t>
      </w:r>
      <w:r>
        <w:t xml:space="preserve">ID [1] </w:t>
      </w:r>
      <w:r w:rsidR="00424609">
        <w:t xml:space="preserve">for </w:t>
      </w:r>
      <w:r w:rsidR="005E2424">
        <w:t xml:space="preserve">Enhanced RedCap </w:t>
      </w:r>
      <w:r w:rsidR="00424609">
        <w:t>contains several enhancements</w:t>
      </w:r>
      <w:r w:rsidR="00C616C3">
        <w:t xml:space="preserve"> for core requirements</w:t>
      </w:r>
      <w:r w:rsidR="00424609">
        <w:t>:</w:t>
      </w:r>
    </w:p>
    <w:tbl>
      <w:tblPr>
        <w:tblStyle w:val="TableGrid"/>
        <w:tblW w:w="0" w:type="auto"/>
        <w:tblLook w:val="04A0" w:firstRow="1" w:lastRow="0" w:firstColumn="1" w:lastColumn="0" w:noHBand="0" w:noVBand="1"/>
      </w:tblPr>
      <w:tblGrid>
        <w:gridCol w:w="9617"/>
      </w:tblGrid>
      <w:tr w:rsidR="00083BED" w14:paraId="4A41AA5E" w14:textId="77777777" w:rsidTr="00083BED">
        <w:tc>
          <w:tcPr>
            <w:tcW w:w="9617" w:type="dxa"/>
          </w:tcPr>
          <w:p w14:paraId="1E27AF0E" w14:textId="77777777" w:rsidR="00083BED" w:rsidRPr="005E2424" w:rsidRDefault="00083BED" w:rsidP="005E2424">
            <w:pPr>
              <w:spacing w:before="240" w:after="160"/>
              <w:ind w:right="-96"/>
              <w:rPr>
                <w:rFonts w:cs="Times New Roman"/>
                <w:b/>
                <w:bCs/>
                <w:lang w:eastAsia="ja-JP"/>
              </w:rPr>
            </w:pPr>
            <w:r w:rsidRPr="005E2424">
              <w:rPr>
                <w:rFonts w:cs="Times New Roman"/>
                <w:b/>
                <w:bCs/>
                <w:lang w:eastAsia="ja-JP"/>
              </w:rPr>
              <w:t>Power saving/energy efficiency enhancements</w:t>
            </w:r>
          </w:p>
          <w:p w14:paraId="73736687" w14:textId="77777777" w:rsidR="00083BED" w:rsidRPr="006C664E" w:rsidRDefault="00083BED" w:rsidP="001F1126">
            <w:pPr>
              <w:numPr>
                <w:ilvl w:val="0"/>
                <w:numId w:val="6"/>
              </w:numPr>
              <w:spacing w:line="256" w:lineRule="auto"/>
              <w:ind w:right="-99"/>
              <w:rPr>
                <w:rFonts w:cs="Times New Roman"/>
                <w:lang w:eastAsia="ja-JP"/>
              </w:rPr>
            </w:pPr>
            <w:r w:rsidRPr="005E2424">
              <w:rPr>
                <w:rFonts w:cs="Times New Roman"/>
                <w:lang w:eastAsia="ja-JP"/>
              </w:rPr>
              <w:t>Enhanced eDRX in RRC_INACTIVE (&gt;10.24s) [RAN2</w:t>
            </w:r>
            <w:r w:rsidRPr="00AE479A">
              <w:rPr>
                <w:rFonts w:cs="Times New Roman"/>
                <w:lang w:eastAsia="ja-JP"/>
              </w:rPr>
              <w:t>, RAN3</w:t>
            </w:r>
            <w:r w:rsidRPr="006C664E">
              <w:rPr>
                <w:rFonts w:cs="Times New Roman"/>
                <w:lang w:eastAsia="ja-JP"/>
              </w:rPr>
              <w:t xml:space="preserve">, </w:t>
            </w:r>
            <w:r w:rsidRPr="006C664E">
              <w:rPr>
                <w:rFonts w:cs="Times New Roman"/>
                <w:b/>
                <w:bCs/>
                <w:lang w:eastAsia="ja-JP"/>
              </w:rPr>
              <w:t>RAN4</w:t>
            </w:r>
            <w:r w:rsidRPr="006C664E">
              <w:rPr>
                <w:rFonts w:cs="Times New Roman"/>
                <w:lang w:eastAsia="ja-JP"/>
              </w:rPr>
              <w:t>]</w:t>
            </w:r>
          </w:p>
          <w:p w14:paraId="2D313CF5" w14:textId="49659DBE" w:rsidR="00083BED" w:rsidRPr="006C664E" w:rsidRDefault="00083BED" w:rsidP="001F1126">
            <w:pPr>
              <w:numPr>
                <w:ilvl w:val="1"/>
                <w:numId w:val="6"/>
              </w:numPr>
              <w:spacing w:after="160" w:line="257" w:lineRule="auto"/>
              <w:ind w:left="1434" w:right="-96" w:hanging="357"/>
              <w:rPr>
                <w:rFonts w:cs="Times New Roman"/>
                <w:lang w:eastAsia="ja-JP"/>
              </w:rPr>
            </w:pPr>
            <w:r w:rsidRPr="006C664E">
              <w:rPr>
                <w:rFonts w:cs="Times New Roman"/>
                <w:lang w:eastAsia="ja-JP"/>
              </w:rPr>
              <w:t>Note that this objective requires SA2, CT1 and CT4 involvement</w:t>
            </w:r>
          </w:p>
          <w:p w14:paraId="54FC5CD8" w14:textId="77777777" w:rsidR="00083BED" w:rsidRPr="006C664E" w:rsidRDefault="00083BED" w:rsidP="005E2424">
            <w:pPr>
              <w:spacing w:after="160"/>
              <w:ind w:right="-96"/>
              <w:rPr>
                <w:rFonts w:cs="Times New Roman"/>
                <w:b/>
                <w:bCs/>
                <w:lang w:eastAsia="ja-JP"/>
              </w:rPr>
            </w:pPr>
            <w:r w:rsidRPr="006C664E">
              <w:rPr>
                <w:rFonts w:cs="Times New Roman"/>
                <w:b/>
                <w:bCs/>
                <w:lang w:eastAsia="ja-JP"/>
              </w:rPr>
              <w:t>Complexity/cost reduction</w:t>
            </w:r>
          </w:p>
          <w:p w14:paraId="70829C23" w14:textId="77777777" w:rsidR="00083BED" w:rsidRPr="006C664E" w:rsidRDefault="00083BED" w:rsidP="001F1126">
            <w:pPr>
              <w:numPr>
                <w:ilvl w:val="0"/>
                <w:numId w:val="7"/>
              </w:numPr>
              <w:spacing w:line="256" w:lineRule="auto"/>
              <w:ind w:right="-99"/>
              <w:rPr>
                <w:rFonts w:cs="Times New Roman"/>
                <w:szCs w:val="20"/>
                <w:lang w:eastAsia="ja-JP"/>
              </w:rPr>
            </w:pPr>
            <w:r w:rsidRPr="006C664E">
              <w:rPr>
                <w:rFonts w:cs="Times New Roman"/>
                <w:szCs w:val="20"/>
                <w:lang w:eastAsia="ja-JP"/>
              </w:rPr>
              <w:t xml:space="preserve">Further reduced UE complexity in FR1 [RAN1, RAN2, </w:t>
            </w:r>
            <w:r w:rsidRPr="006C664E">
              <w:rPr>
                <w:rFonts w:cs="Times New Roman"/>
                <w:b/>
                <w:bCs/>
                <w:szCs w:val="20"/>
                <w:lang w:eastAsia="ja-JP"/>
              </w:rPr>
              <w:t>RAN4</w:t>
            </w:r>
            <w:r w:rsidRPr="006C664E">
              <w:rPr>
                <w:rFonts w:cs="Times New Roman"/>
                <w:szCs w:val="20"/>
                <w:lang w:eastAsia="ja-JP"/>
              </w:rPr>
              <w:t>]</w:t>
            </w:r>
          </w:p>
          <w:p w14:paraId="5DACEA77" w14:textId="77777777" w:rsidR="00083BED" w:rsidRPr="00AE479A" w:rsidRDefault="00083BED" w:rsidP="001F1126">
            <w:pPr>
              <w:pStyle w:val="B2"/>
              <w:numPr>
                <w:ilvl w:val="1"/>
                <w:numId w:val="6"/>
              </w:numPr>
              <w:rPr>
                <w:rFonts w:ascii="Times New Roman" w:hAnsi="Times New Roman" w:cs="Times New Roman"/>
                <w:sz w:val="20"/>
                <w:szCs w:val="20"/>
                <w:lang w:val="en-US"/>
              </w:rPr>
            </w:pPr>
            <w:r w:rsidRPr="00AE479A">
              <w:rPr>
                <w:rFonts w:ascii="Times New Roman" w:hAnsi="Times New Roman" w:cs="Times New Roman"/>
                <w:sz w:val="20"/>
                <w:szCs w:val="20"/>
                <w:lang w:val="en-US"/>
              </w:rPr>
              <w:t>UE BB bandwidth reduction</w:t>
            </w:r>
          </w:p>
          <w:p w14:paraId="4DABCBE5" w14:textId="77777777" w:rsidR="00083BED" w:rsidRPr="005E2424" w:rsidRDefault="00083BED" w:rsidP="001F1126">
            <w:pPr>
              <w:pStyle w:val="B2"/>
              <w:numPr>
                <w:ilvl w:val="2"/>
                <w:numId w:val="6"/>
              </w:numPr>
              <w:rPr>
                <w:rFonts w:ascii="Times New Roman" w:hAnsi="Times New Roman" w:cs="Times New Roman"/>
                <w:sz w:val="20"/>
                <w:szCs w:val="20"/>
                <w:lang w:val="en-US"/>
              </w:rPr>
            </w:pPr>
            <w:r w:rsidRPr="005E2424">
              <w:rPr>
                <w:rFonts w:ascii="Times New Roman" w:hAnsi="Times New Roman" w:cs="Times New Roman"/>
                <w:sz w:val="20"/>
                <w:szCs w:val="20"/>
                <w:lang w:val="en-US"/>
              </w:rPr>
              <w:t>5 MHz BB bandwidth only for PDSCH (for both unicast and broadcast) and PUSCH, with 20 MHz RF bandwidth for UL and DL</w:t>
            </w:r>
          </w:p>
          <w:p w14:paraId="52B9E2E9" w14:textId="77777777" w:rsidR="00083BED" w:rsidRPr="005E2424" w:rsidRDefault="00083BED" w:rsidP="001F1126">
            <w:pPr>
              <w:pStyle w:val="B2"/>
              <w:numPr>
                <w:ilvl w:val="2"/>
                <w:numId w:val="6"/>
              </w:numPr>
              <w:rPr>
                <w:rFonts w:ascii="Times New Roman" w:hAnsi="Times New Roman" w:cs="Times New Roman"/>
                <w:sz w:val="20"/>
                <w:szCs w:val="20"/>
                <w:lang w:val="en-US"/>
              </w:rPr>
            </w:pPr>
            <w:r w:rsidRPr="005E2424">
              <w:rPr>
                <w:rFonts w:ascii="Times New Roman" w:hAnsi="Times New Roman" w:cs="Times New Roman"/>
                <w:sz w:val="20"/>
                <w:szCs w:val="20"/>
                <w:lang w:val="en-US"/>
              </w:rPr>
              <w:t>The other physical channels and signals are still allowed to use a BWP up to the 20 MHz maximum UE RF+BB bandwidth.</w:t>
            </w:r>
          </w:p>
          <w:p w14:paraId="4042F2DD" w14:textId="77777777" w:rsidR="00083BED" w:rsidRPr="005E2424" w:rsidRDefault="00083BED" w:rsidP="001F1126">
            <w:pPr>
              <w:numPr>
                <w:ilvl w:val="2"/>
                <w:numId w:val="6"/>
              </w:numPr>
              <w:spacing w:after="160" w:line="257" w:lineRule="auto"/>
              <w:ind w:left="2154" w:right="-96" w:hanging="357"/>
              <w:rPr>
                <w:rFonts w:cs="Times New Roman"/>
                <w:szCs w:val="20"/>
                <w:lang w:val="en-GB" w:eastAsia="ja-JP"/>
              </w:rPr>
            </w:pPr>
            <w:r w:rsidRPr="005E2424">
              <w:rPr>
                <w:rFonts w:cs="Times New Roman"/>
                <w:szCs w:val="20"/>
                <w:lang w:eastAsia="ja-JP"/>
              </w:rPr>
              <w:t>Support additional separate early indication(s) [RAN1, RAN2]</w:t>
            </w:r>
          </w:p>
          <w:p w14:paraId="636BE98A" w14:textId="77777777" w:rsidR="00083BED" w:rsidRPr="005E2424" w:rsidRDefault="00083BED" w:rsidP="001F1126">
            <w:pPr>
              <w:numPr>
                <w:ilvl w:val="1"/>
                <w:numId w:val="6"/>
              </w:numPr>
              <w:spacing w:line="256" w:lineRule="auto"/>
              <w:ind w:right="-99"/>
              <w:rPr>
                <w:rFonts w:cs="Times New Roman"/>
                <w:szCs w:val="20"/>
                <w:lang w:eastAsia="ja-JP"/>
              </w:rPr>
            </w:pPr>
            <w:r w:rsidRPr="005E2424">
              <w:rPr>
                <w:rFonts w:cs="Times New Roman"/>
                <w:szCs w:val="20"/>
                <w:lang w:eastAsia="ja-JP"/>
              </w:rPr>
              <w:t>UE peak data rate reduction</w:t>
            </w:r>
          </w:p>
          <w:p w14:paraId="3DEB4A7E" w14:textId="77777777" w:rsidR="00083BED" w:rsidRPr="005E2424" w:rsidRDefault="00083BED" w:rsidP="001F1126">
            <w:pPr>
              <w:pStyle w:val="B2"/>
              <w:numPr>
                <w:ilvl w:val="2"/>
                <w:numId w:val="6"/>
              </w:numPr>
              <w:rPr>
                <w:rFonts w:ascii="Times New Roman" w:hAnsi="Times New Roman" w:cs="Times New Roman"/>
                <w:sz w:val="20"/>
                <w:szCs w:val="20"/>
                <w:lang w:val="en-US"/>
              </w:rPr>
            </w:pPr>
            <w:r w:rsidRPr="005E2424">
              <w:rPr>
                <w:rFonts w:ascii="Times New Roman" w:hAnsi="Times New Roman" w:cs="Times New Roman"/>
                <w:sz w:val="20"/>
                <w:szCs w:val="20"/>
                <w:lang w:val="en-US"/>
              </w:rPr>
              <w:t>Relaxation of the constraint (</w:t>
            </w:r>
            <w:r w:rsidRPr="005E2424">
              <w:rPr>
                <w:rFonts w:ascii="Times New Roman" w:hAnsi="Times New Roman" w:cs="Times New Roman"/>
                <w:i/>
                <w:iCs/>
                <w:sz w:val="20"/>
                <w:szCs w:val="20"/>
                <w:lang w:val="en-US"/>
              </w:rPr>
              <w:t>v</w:t>
            </w:r>
            <w:r w:rsidRPr="005E2424">
              <w:rPr>
                <w:rFonts w:ascii="Times New Roman" w:hAnsi="Times New Roman" w:cs="Times New Roman"/>
                <w:i/>
                <w:iCs/>
                <w:sz w:val="20"/>
                <w:szCs w:val="20"/>
                <w:vertAlign w:val="subscript"/>
                <w:lang w:val="en-US"/>
              </w:rPr>
              <w:t>Layers</w:t>
            </w:r>
            <w:r w:rsidRPr="005E2424">
              <w:rPr>
                <w:rFonts w:ascii="Times New Roman" w:hAnsi="Times New Roman" w:cs="Times New Roman"/>
                <w:sz w:val="20"/>
                <w:szCs w:val="20"/>
                <w:lang w:val="en-US"/>
              </w:rPr>
              <w:t>·</w:t>
            </w:r>
            <w:r w:rsidRPr="005E2424">
              <w:rPr>
                <w:rFonts w:ascii="Times New Roman" w:hAnsi="Times New Roman" w:cs="Times New Roman"/>
                <w:i/>
                <w:iCs/>
                <w:sz w:val="20"/>
                <w:szCs w:val="20"/>
                <w:lang w:val="en-US"/>
              </w:rPr>
              <w:t>Q</w:t>
            </w:r>
            <w:r w:rsidRPr="005E2424">
              <w:rPr>
                <w:rFonts w:ascii="Times New Roman" w:hAnsi="Times New Roman" w:cs="Times New Roman"/>
                <w:i/>
                <w:iCs/>
                <w:sz w:val="20"/>
                <w:szCs w:val="20"/>
                <w:vertAlign w:val="subscript"/>
                <w:lang w:val="en-US"/>
              </w:rPr>
              <w:t>m</w:t>
            </w:r>
            <w:r w:rsidRPr="005E2424">
              <w:rPr>
                <w:rFonts w:ascii="Times New Roman" w:hAnsi="Times New Roman" w:cs="Times New Roman"/>
                <w:sz w:val="20"/>
                <w:szCs w:val="20"/>
                <w:lang w:val="en-US"/>
              </w:rPr>
              <w:t>·</w:t>
            </w:r>
            <w:r w:rsidRPr="005E2424">
              <w:rPr>
                <w:rFonts w:ascii="Times New Roman" w:hAnsi="Times New Roman" w:cs="Times New Roman"/>
                <w:i/>
                <w:iCs/>
                <w:sz w:val="20"/>
                <w:szCs w:val="20"/>
                <w:lang w:val="en-US"/>
              </w:rPr>
              <w:t>f</w:t>
            </w:r>
            <w:r w:rsidRPr="005E2424">
              <w:rPr>
                <w:rFonts w:ascii="Times New Roman" w:hAnsi="Times New Roman" w:cs="Times New Roman"/>
                <w:sz w:val="20"/>
                <w:szCs w:val="20"/>
                <w:lang w:val="en-US"/>
              </w:rPr>
              <w:t xml:space="preserve"> ≥ 4) for peak data rate reduction</w:t>
            </w:r>
          </w:p>
          <w:p w14:paraId="0695AB2E" w14:textId="77777777" w:rsidR="00083BED" w:rsidRPr="005E2424" w:rsidRDefault="00083BED" w:rsidP="001F1126">
            <w:pPr>
              <w:pStyle w:val="B2"/>
              <w:numPr>
                <w:ilvl w:val="2"/>
                <w:numId w:val="6"/>
              </w:numPr>
              <w:rPr>
                <w:rFonts w:ascii="Times New Roman" w:hAnsi="Times New Roman" w:cs="Times New Roman"/>
                <w:sz w:val="20"/>
                <w:szCs w:val="20"/>
                <w:lang w:val="en-US"/>
              </w:rPr>
            </w:pPr>
            <w:r w:rsidRPr="005E2424">
              <w:rPr>
                <w:rFonts w:ascii="Times New Roman" w:hAnsi="Times New Roman" w:cs="Times New Roman"/>
                <w:sz w:val="20"/>
                <w:szCs w:val="20"/>
                <w:lang w:val="en-US"/>
              </w:rPr>
              <w:t>The relaxed constraint is, e.g., 1 (instead of 4).</w:t>
            </w:r>
          </w:p>
          <w:p w14:paraId="36D4AA4D" w14:textId="77777777" w:rsidR="00083BED" w:rsidRPr="005E2424" w:rsidRDefault="00083BED" w:rsidP="001F1126">
            <w:pPr>
              <w:pStyle w:val="B2"/>
              <w:numPr>
                <w:ilvl w:val="2"/>
                <w:numId w:val="6"/>
              </w:numPr>
              <w:spacing w:after="160" w:line="257" w:lineRule="auto"/>
              <w:ind w:left="2154" w:hanging="357"/>
              <w:rPr>
                <w:rFonts w:ascii="Times New Roman" w:hAnsi="Times New Roman" w:cs="Times New Roman"/>
                <w:sz w:val="20"/>
                <w:szCs w:val="20"/>
                <w:lang w:val="en-US"/>
              </w:rPr>
            </w:pPr>
            <w:r w:rsidRPr="005E2424">
              <w:rPr>
                <w:rFonts w:ascii="Times New Roman" w:hAnsi="Times New Roman" w:cs="Times New Roman"/>
                <w:sz w:val="20"/>
                <w:szCs w:val="20"/>
                <w:lang w:val="en-US"/>
              </w:rPr>
              <w:t>The parameters (</w:t>
            </w:r>
            <w:r w:rsidRPr="005E2424">
              <w:rPr>
                <w:rFonts w:ascii="Times New Roman" w:hAnsi="Times New Roman" w:cs="Times New Roman"/>
                <w:i/>
                <w:iCs/>
                <w:sz w:val="20"/>
                <w:szCs w:val="20"/>
                <w:lang w:val="en-US"/>
              </w:rPr>
              <w:t>v</w:t>
            </w:r>
            <w:r w:rsidRPr="005E2424">
              <w:rPr>
                <w:rFonts w:ascii="Times New Roman" w:hAnsi="Times New Roman" w:cs="Times New Roman"/>
                <w:i/>
                <w:iCs/>
                <w:sz w:val="20"/>
                <w:szCs w:val="20"/>
                <w:vertAlign w:val="subscript"/>
                <w:lang w:val="en-US"/>
              </w:rPr>
              <w:t>Layers</w:t>
            </w:r>
            <w:r w:rsidRPr="005E2424">
              <w:rPr>
                <w:rFonts w:ascii="Times New Roman" w:hAnsi="Times New Roman" w:cs="Times New Roman"/>
                <w:sz w:val="20"/>
                <w:szCs w:val="20"/>
                <w:lang w:val="en-US"/>
              </w:rPr>
              <w:t xml:space="preserve">, </w:t>
            </w:r>
            <w:r w:rsidRPr="005E2424">
              <w:rPr>
                <w:rFonts w:ascii="Times New Roman" w:hAnsi="Times New Roman" w:cs="Times New Roman"/>
                <w:i/>
                <w:iCs/>
                <w:sz w:val="20"/>
                <w:szCs w:val="20"/>
                <w:lang w:val="en-US"/>
              </w:rPr>
              <w:t>Q</w:t>
            </w:r>
            <w:r w:rsidRPr="005E2424">
              <w:rPr>
                <w:rFonts w:ascii="Times New Roman" w:hAnsi="Times New Roman" w:cs="Times New Roman"/>
                <w:i/>
                <w:iCs/>
                <w:sz w:val="20"/>
                <w:szCs w:val="20"/>
                <w:vertAlign w:val="subscript"/>
                <w:lang w:val="en-US"/>
              </w:rPr>
              <w:t>m</w:t>
            </w:r>
            <w:r w:rsidRPr="005E2424">
              <w:rPr>
                <w:rFonts w:ascii="Times New Roman" w:hAnsi="Times New Roman" w:cs="Times New Roman"/>
                <w:sz w:val="20"/>
                <w:szCs w:val="20"/>
                <w:lang w:val="en-US"/>
              </w:rPr>
              <w:t xml:space="preserve">, </w:t>
            </w:r>
            <w:r w:rsidRPr="005E2424">
              <w:rPr>
                <w:rFonts w:ascii="Times New Roman" w:hAnsi="Times New Roman" w:cs="Times New Roman"/>
                <w:i/>
                <w:iCs/>
                <w:sz w:val="20"/>
                <w:szCs w:val="20"/>
                <w:lang w:val="en-US"/>
              </w:rPr>
              <w:t>f</w:t>
            </w:r>
            <w:r w:rsidRPr="005E2424">
              <w:rPr>
                <w:rFonts w:ascii="Times New Roman" w:hAnsi="Times New Roman" w:cs="Times New Roman"/>
                <w:sz w:val="20"/>
                <w:szCs w:val="20"/>
                <w:lang w:val="en-US"/>
              </w:rPr>
              <w:t>) can be as in Rel-17 RedCap.</w:t>
            </w:r>
          </w:p>
          <w:p w14:paraId="1796145B" w14:textId="77777777" w:rsidR="00083BED" w:rsidRPr="005E2424" w:rsidRDefault="00083BED" w:rsidP="001F1126">
            <w:pPr>
              <w:pStyle w:val="B1"/>
              <w:numPr>
                <w:ilvl w:val="1"/>
                <w:numId w:val="6"/>
              </w:numPr>
              <w:spacing w:after="160" w:line="256" w:lineRule="auto"/>
              <w:rPr>
                <w:lang w:val="en-US" w:eastAsia="ja-JP"/>
              </w:rPr>
            </w:pPr>
            <w:r w:rsidRPr="005E2424">
              <w:rPr>
                <w:lang w:val="en-US" w:eastAsia="ja-JP"/>
              </w:rPr>
              <w:t>Both 15 kHz SCS and 30 kHz SCS are supported.</w:t>
            </w:r>
          </w:p>
          <w:p w14:paraId="7397AC5D" w14:textId="77777777" w:rsidR="00083BED" w:rsidRPr="005E2424" w:rsidRDefault="00083BED" w:rsidP="001F1126">
            <w:pPr>
              <w:pStyle w:val="B1"/>
              <w:numPr>
                <w:ilvl w:val="1"/>
                <w:numId w:val="6"/>
              </w:numPr>
              <w:spacing w:after="160" w:line="257" w:lineRule="auto"/>
              <w:ind w:left="1434" w:hanging="357"/>
              <w:rPr>
                <w:lang w:val="en-US" w:eastAsia="ja-JP"/>
              </w:rPr>
            </w:pPr>
            <w:r w:rsidRPr="005E2424">
              <w:rPr>
                <w:lang w:val="en-US" w:eastAsia="ja-JP"/>
              </w:rPr>
              <w:t>Aim to define at most one Rel-18 RedCap UE type for further UE complexity reduction.</w:t>
            </w:r>
          </w:p>
          <w:p w14:paraId="1CBC6CAA" w14:textId="77777777" w:rsidR="00083BED" w:rsidRPr="005E2424" w:rsidRDefault="00083BED" w:rsidP="001F1126">
            <w:pPr>
              <w:numPr>
                <w:ilvl w:val="1"/>
                <w:numId w:val="6"/>
              </w:numPr>
              <w:spacing w:line="256" w:lineRule="auto"/>
              <w:ind w:right="-99"/>
              <w:rPr>
                <w:rFonts w:cs="Times New Roman"/>
                <w:lang w:val="en-GB" w:eastAsia="ja-JP"/>
              </w:rPr>
            </w:pPr>
            <w:r w:rsidRPr="005E2424">
              <w:rPr>
                <w:rFonts w:cs="Times New Roman"/>
                <w:lang w:eastAsia="ja-JP"/>
              </w:rPr>
              <w:t>The existing UE capability framework is used, and changes to capability signalling are specified only if necessary. By default, all UE capabilities applicable to a Rel-17 RedCap UE are applicable unless otherwise specified.</w:t>
            </w:r>
          </w:p>
          <w:p w14:paraId="03A1796C" w14:textId="77777777" w:rsidR="00083BED" w:rsidRPr="005E2424" w:rsidRDefault="00083BED" w:rsidP="00083BED">
            <w:pPr>
              <w:pStyle w:val="B2"/>
              <w:ind w:left="0" w:firstLine="0"/>
              <w:rPr>
                <w:rFonts w:ascii="Times New Roman" w:hAnsi="Times New Roman" w:cs="Times New Roman"/>
                <w:lang w:val="en-US" w:eastAsia="ja-JP"/>
              </w:rPr>
            </w:pPr>
            <w:r w:rsidRPr="005E2424">
              <w:rPr>
                <w:rFonts w:ascii="Times New Roman" w:hAnsi="Times New Roman" w:cs="Times New Roman"/>
                <w:lang w:val="en-US" w:eastAsia="ja-JP"/>
              </w:rPr>
              <w:t>Notes:</w:t>
            </w:r>
          </w:p>
          <w:p w14:paraId="64BBD888" w14:textId="77777777" w:rsidR="00083BED" w:rsidRPr="005E2424" w:rsidRDefault="00083BED" w:rsidP="001F1126">
            <w:pPr>
              <w:pStyle w:val="B1"/>
              <w:numPr>
                <w:ilvl w:val="0"/>
                <w:numId w:val="8"/>
              </w:numPr>
              <w:spacing w:after="160" w:line="256" w:lineRule="auto"/>
              <w:rPr>
                <w:lang w:val="en-US" w:eastAsia="ja-JP"/>
              </w:rPr>
            </w:pPr>
            <w:r w:rsidRPr="005E2424">
              <w:rPr>
                <w:lang w:val="en-US" w:eastAsia="ja-JP"/>
              </w:rPr>
              <w:t>The work defined as part of this WI is not to overlap with LPWA use cases.</w:t>
            </w:r>
          </w:p>
          <w:p w14:paraId="156ED15F" w14:textId="77777777" w:rsidR="00083BED" w:rsidRPr="005E2424" w:rsidRDefault="00083BED" w:rsidP="001F1126">
            <w:pPr>
              <w:pStyle w:val="B1"/>
              <w:numPr>
                <w:ilvl w:val="0"/>
                <w:numId w:val="8"/>
              </w:numPr>
              <w:spacing w:after="160" w:line="256" w:lineRule="auto"/>
              <w:rPr>
                <w:lang w:val="en-US" w:eastAsia="ja-JP"/>
              </w:rPr>
            </w:pPr>
            <w:r w:rsidRPr="005E2424">
              <w:rPr>
                <w:lang w:val="en-US" w:eastAsia="ja-JP"/>
              </w:rPr>
              <w:t xml:space="preserve">Coexistence with non-RedCap UEs and Rel-17 RedCap UEs </w:t>
            </w:r>
            <w:r w:rsidRPr="005E2424">
              <w:rPr>
                <w:lang w:eastAsia="ja-JP"/>
              </w:rPr>
              <w:t xml:space="preserve">should </w:t>
            </w:r>
            <w:r w:rsidRPr="005E2424">
              <w:rPr>
                <w:lang w:val="en-US" w:eastAsia="ja-JP"/>
              </w:rPr>
              <w:t>be ensured.</w:t>
            </w:r>
          </w:p>
          <w:p w14:paraId="5762D592" w14:textId="77777777" w:rsidR="00083BED" w:rsidRPr="005E2424" w:rsidRDefault="00083BED" w:rsidP="001F1126">
            <w:pPr>
              <w:pStyle w:val="B1"/>
              <w:numPr>
                <w:ilvl w:val="0"/>
                <w:numId w:val="8"/>
              </w:numPr>
              <w:spacing w:after="160" w:line="256" w:lineRule="auto"/>
              <w:rPr>
                <w:lang w:val="en-US" w:eastAsia="ja-JP"/>
              </w:rPr>
            </w:pPr>
            <w:r w:rsidRPr="005E2424">
              <w:rPr>
                <w:lang w:val="en-US" w:eastAsia="ja-JP"/>
              </w:rPr>
              <w:t>This WI considers all applicable duplex modes unless otherwise specified.</w:t>
            </w:r>
          </w:p>
          <w:p w14:paraId="05A81464" w14:textId="5A615C76" w:rsidR="00083BED" w:rsidRPr="005E2424" w:rsidRDefault="00083BED" w:rsidP="00083BED">
            <w:pPr>
              <w:pStyle w:val="B1"/>
              <w:ind w:left="0" w:firstLine="0"/>
              <w:rPr>
                <w:lang w:val="en-US" w:eastAsia="ja-JP"/>
              </w:rPr>
            </w:pPr>
            <w:r w:rsidRPr="005E2424">
              <w:rPr>
                <w:lang w:val="en-US" w:eastAsia="ja-JP"/>
              </w:rPr>
              <w:t>Check in RAN#99 regarding:</w:t>
            </w:r>
          </w:p>
          <w:p w14:paraId="1B9BFCE5" w14:textId="25DC1624" w:rsidR="00083BED" w:rsidRPr="00083BED" w:rsidRDefault="00083BED" w:rsidP="001F1126">
            <w:pPr>
              <w:pStyle w:val="B1"/>
              <w:numPr>
                <w:ilvl w:val="0"/>
                <w:numId w:val="7"/>
              </w:numPr>
              <w:spacing w:after="160" w:line="256" w:lineRule="auto"/>
              <w:rPr>
                <w:lang w:val="en-US" w:eastAsia="ja-JP"/>
              </w:rPr>
            </w:pPr>
            <w:r w:rsidRPr="005E2424">
              <w:rPr>
                <w:lang w:val="en-US" w:eastAsia="ja-JP"/>
              </w:rPr>
              <w:t>Whether UE peak data rate reduction for UE is limited only with UE BB bandwidth reduction or standalone</w:t>
            </w:r>
          </w:p>
        </w:tc>
      </w:tr>
    </w:tbl>
    <w:p w14:paraId="6D891F78" w14:textId="1CA040F4" w:rsidR="00424609" w:rsidRDefault="00424609" w:rsidP="005E2424">
      <w:pPr>
        <w:spacing w:after="0"/>
      </w:pPr>
    </w:p>
    <w:p w14:paraId="0E184FC1" w14:textId="048BDAF2" w:rsidR="00AF6289" w:rsidRDefault="002109D5" w:rsidP="005E2424">
      <w:pPr>
        <w:spacing w:after="0"/>
      </w:pPr>
      <w:r>
        <w:t>In</w:t>
      </w:r>
      <w:r w:rsidR="00544035">
        <w:t xml:space="preserve"> RAN4#106bis-e </w:t>
      </w:r>
      <w:r>
        <w:t xml:space="preserve">[2], it is </w:t>
      </w:r>
      <w:r w:rsidR="00544035">
        <w:t xml:space="preserve">discussed how to define the </w:t>
      </w:r>
      <w:r w:rsidR="00AF6289" w:rsidRPr="00AF6289">
        <w:t>requirements for eDRX cycle &gt; 10.24 sec in FR1 and FR2</w:t>
      </w:r>
      <w:r w:rsidR="00544035">
        <w:t xml:space="preserve">. </w:t>
      </w:r>
    </w:p>
    <w:p w14:paraId="4DB7AF60" w14:textId="77777777" w:rsidR="00632D7D" w:rsidRDefault="00632D7D" w:rsidP="005E2424">
      <w:pPr>
        <w:spacing w:after="0"/>
      </w:pPr>
    </w:p>
    <w:tbl>
      <w:tblPr>
        <w:tblStyle w:val="TableGrid"/>
        <w:tblW w:w="0" w:type="auto"/>
        <w:tblLook w:val="04A0" w:firstRow="1" w:lastRow="0" w:firstColumn="1" w:lastColumn="0" w:noHBand="0" w:noVBand="1"/>
      </w:tblPr>
      <w:tblGrid>
        <w:gridCol w:w="9617"/>
      </w:tblGrid>
      <w:tr w:rsidR="00632D7D" w14:paraId="7DA0B5D7" w14:textId="77777777" w:rsidTr="00632D7D">
        <w:tc>
          <w:tcPr>
            <w:tcW w:w="9617" w:type="dxa"/>
          </w:tcPr>
          <w:p w14:paraId="5D6B2944" w14:textId="77777777" w:rsidR="003B5799" w:rsidRPr="00A909DC" w:rsidRDefault="003B5799" w:rsidP="003B5799">
            <w:pPr>
              <w:rPr>
                <w:b/>
                <w:color w:val="000000" w:themeColor="text1"/>
                <w:u w:val="single"/>
                <w:lang w:eastAsia="ko-KR"/>
              </w:rPr>
            </w:pPr>
            <w:r w:rsidRPr="00A909DC">
              <w:rPr>
                <w:b/>
                <w:color w:val="000000" w:themeColor="text1"/>
                <w:u w:val="single"/>
                <w:lang w:eastAsia="ko-KR"/>
              </w:rPr>
              <w:t xml:space="preserve">Extended eDRX range requirements in RRC INACTIVE </w:t>
            </w:r>
          </w:p>
          <w:p w14:paraId="731B0F9C" w14:textId="77777777" w:rsidR="003B5799" w:rsidRPr="00A909DC" w:rsidRDefault="003B5799" w:rsidP="003B5799">
            <w:pPr>
              <w:pStyle w:val="ListParagraph"/>
              <w:numPr>
                <w:ilvl w:val="0"/>
                <w:numId w:val="13"/>
              </w:numPr>
              <w:overflowPunct w:val="0"/>
              <w:autoSpaceDE w:val="0"/>
              <w:autoSpaceDN w:val="0"/>
              <w:adjustRightInd w:val="0"/>
              <w:spacing w:after="120" w:line="252" w:lineRule="auto"/>
              <w:contextualSpacing w:val="0"/>
              <w:rPr>
                <w:bCs/>
              </w:rPr>
            </w:pPr>
            <w:r w:rsidRPr="00A909DC">
              <w:rPr>
                <w:bCs/>
              </w:rPr>
              <w:t>INACTIVE state requirements for eDRX cycle &gt; 10.24 sec</w:t>
            </w:r>
          </w:p>
          <w:p w14:paraId="7032C1D0" w14:textId="77777777" w:rsidR="003B5799" w:rsidRPr="00A909DC" w:rsidRDefault="003B5799" w:rsidP="003B5799">
            <w:pPr>
              <w:pStyle w:val="ListParagraph"/>
              <w:numPr>
                <w:ilvl w:val="1"/>
                <w:numId w:val="13"/>
              </w:numPr>
              <w:overflowPunct w:val="0"/>
              <w:autoSpaceDE w:val="0"/>
              <w:autoSpaceDN w:val="0"/>
              <w:adjustRightInd w:val="0"/>
              <w:spacing w:after="120" w:line="252" w:lineRule="auto"/>
              <w:contextualSpacing w:val="0"/>
              <w:rPr>
                <w:bCs/>
              </w:rPr>
            </w:pPr>
            <w:r w:rsidRPr="00A909DC">
              <w:rPr>
                <w:bCs/>
              </w:rPr>
              <w:lastRenderedPageBreak/>
              <w:t>The sample number needed to perform the serving cell and intra/inter-frequency neighbor cell detection/evaluation/measurements for corresponding IDLE mode eDRX cycles can be reused for INACTIVE mode eDRX cycles.</w:t>
            </w:r>
          </w:p>
          <w:p w14:paraId="6642495D" w14:textId="77777777" w:rsidR="003B5799" w:rsidRPr="00A909DC" w:rsidRDefault="003B5799" w:rsidP="003B5799">
            <w:pPr>
              <w:rPr>
                <w:color w:val="000000" w:themeColor="text1"/>
                <w:lang w:val="sv-SE" w:eastAsia="zh-CN"/>
              </w:rPr>
            </w:pPr>
          </w:p>
          <w:p w14:paraId="180557EB" w14:textId="77777777" w:rsidR="003B5799" w:rsidRPr="00A909DC" w:rsidRDefault="003B5799" w:rsidP="003B5799">
            <w:pPr>
              <w:rPr>
                <w:b/>
                <w:color w:val="000000" w:themeColor="text1"/>
                <w:u w:val="single"/>
                <w:lang w:eastAsia="ko-KR"/>
              </w:rPr>
            </w:pPr>
            <w:r w:rsidRPr="00A909DC">
              <w:rPr>
                <w:b/>
                <w:color w:val="000000" w:themeColor="text1"/>
                <w:u w:val="single"/>
                <w:lang w:eastAsia="ko-KR"/>
              </w:rPr>
              <w:t>When configured with both IDLE and INACTIVE eDRX configurations for serving cell measurements</w:t>
            </w:r>
          </w:p>
          <w:p w14:paraId="200A91C3" w14:textId="77777777" w:rsidR="003B5799" w:rsidRPr="00A909DC" w:rsidRDefault="003B5799" w:rsidP="003B5799">
            <w:pPr>
              <w:pStyle w:val="ListParagraph"/>
              <w:numPr>
                <w:ilvl w:val="0"/>
                <w:numId w:val="12"/>
              </w:numPr>
              <w:overflowPunct w:val="0"/>
              <w:autoSpaceDE w:val="0"/>
              <w:autoSpaceDN w:val="0"/>
              <w:adjustRightInd w:val="0"/>
              <w:spacing w:after="120" w:line="252" w:lineRule="auto"/>
              <w:contextualSpacing w:val="0"/>
              <w:rPr>
                <w:lang w:eastAsia="ja-JP"/>
              </w:rPr>
            </w:pPr>
            <w:r w:rsidRPr="00A909DC">
              <w:rPr>
                <w:rFonts w:eastAsiaTheme="minorEastAsia"/>
                <w:iCs/>
              </w:rPr>
              <w:t xml:space="preserve">Wait for the RAN2 decisions on the </w:t>
            </w:r>
            <w:r w:rsidRPr="00A909DC">
              <w:rPr>
                <w:bCs/>
              </w:rPr>
              <w:t xml:space="preserve">T value and PTW length design before defining serving cell measurements requirements </w:t>
            </w:r>
          </w:p>
          <w:p w14:paraId="5086B2F1" w14:textId="77777777" w:rsidR="003B5799" w:rsidRPr="006A7205" w:rsidRDefault="003B5799" w:rsidP="003B5799">
            <w:pPr>
              <w:rPr>
                <w:color w:val="000000" w:themeColor="text1"/>
                <w:lang w:val="sv-SE" w:eastAsia="zh-CN"/>
              </w:rPr>
            </w:pPr>
          </w:p>
          <w:p w14:paraId="5A8B9DDE" w14:textId="77777777" w:rsidR="003B5799" w:rsidRPr="006A7205" w:rsidRDefault="003B5799" w:rsidP="003B5799">
            <w:pPr>
              <w:rPr>
                <w:b/>
                <w:color w:val="000000" w:themeColor="text1"/>
                <w:u w:val="single"/>
                <w:lang w:eastAsia="ko-KR"/>
              </w:rPr>
            </w:pPr>
            <w:r w:rsidRPr="006A7205">
              <w:rPr>
                <w:b/>
                <w:color w:val="000000" w:themeColor="text1"/>
                <w:u w:val="single"/>
                <w:lang w:eastAsia="ko-KR"/>
              </w:rPr>
              <w:t>When configured with both IDLE and INACTIVE eDRX configurations for neighbour cell measurements</w:t>
            </w:r>
          </w:p>
          <w:p w14:paraId="39343114" w14:textId="77777777" w:rsidR="003B5799" w:rsidRPr="006A7205" w:rsidRDefault="003B5799" w:rsidP="003B5799">
            <w:pPr>
              <w:spacing w:after="120"/>
              <w:rPr>
                <w:color w:val="000000" w:themeColor="text1"/>
                <w:szCs w:val="24"/>
                <w:lang w:eastAsia="zh-CN"/>
              </w:rPr>
            </w:pPr>
            <w:r w:rsidRPr="006A7205">
              <w:rPr>
                <w:color w:val="000000" w:themeColor="text1"/>
                <w:szCs w:val="24"/>
                <w:lang w:eastAsia="zh-CN"/>
              </w:rPr>
              <w:t>The detection/measurement/evaluation delay requirement</w:t>
            </w:r>
            <w:r>
              <w:rPr>
                <w:color w:val="000000" w:themeColor="text1"/>
                <w:szCs w:val="24"/>
                <w:lang w:eastAsia="zh-CN"/>
              </w:rPr>
              <w:t>s for</w:t>
            </w:r>
            <w:r w:rsidRPr="006A7205">
              <w:rPr>
                <w:color w:val="000000" w:themeColor="text1"/>
                <w:szCs w:val="24"/>
                <w:lang w:eastAsia="zh-CN"/>
              </w:rPr>
              <w:t xml:space="preserve"> intra-frequency/inter-frequency</w:t>
            </w:r>
            <w:r>
              <w:rPr>
                <w:color w:val="000000" w:themeColor="text1"/>
                <w:szCs w:val="24"/>
                <w:lang w:eastAsia="zh-CN"/>
              </w:rPr>
              <w:t xml:space="preserve"> neighbour cells</w:t>
            </w:r>
            <w:r w:rsidRPr="006A7205">
              <w:rPr>
                <w:color w:val="000000" w:themeColor="text1"/>
                <w:szCs w:val="24"/>
                <w:lang w:eastAsia="zh-CN"/>
              </w:rPr>
              <w:t xml:space="preserve"> shall be specified in the step of:</w:t>
            </w:r>
          </w:p>
          <w:p w14:paraId="224BA788" w14:textId="77777777" w:rsidR="003B5799" w:rsidRPr="006A7205" w:rsidRDefault="003B5799" w:rsidP="003B5799">
            <w:pPr>
              <w:pStyle w:val="ListParagraph"/>
              <w:widowControl w:val="0"/>
              <w:numPr>
                <w:ilvl w:val="0"/>
                <w:numId w:val="14"/>
              </w:numPr>
              <w:spacing w:after="120"/>
              <w:contextualSpacing w:val="0"/>
              <w:jc w:val="both"/>
              <w:rPr>
                <w:rFonts w:eastAsia="SimSun"/>
                <w:color w:val="000000" w:themeColor="text1"/>
                <w:szCs w:val="24"/>
                <w:lang w:eastAsia="zh-CN"/>
              </w:rPr>
            </w:pPr>
            <w:r w:rsidRPr="006A7205">
              <w:rPr>
                <w:rFonts w:eastAsia="SimSun"/>
                <w:color w:val="000000" w:themeColor="text1"/>
                <w:szCs w:val="24"/>
                <w:lang w:eastAsia="zh-CN"/>
              </w:rPr>
              <w:t>INACTIVE eDRX cycle, if the eDRX_Inactive=2.56/5.12/10.24sec</w:t>
            </w:r>
          </w:p>
          <w:p w14:paraId="4B66C906" w14:textId="77777777" w:rsidR="003B5799" w:rsidRPr="006A7205" w:rsidRDefault="003B5799" w:rsidP="003B5799">
            <w:pPr>
              <w:pStyle w:val="ListParagraph"/>
              <w:widowControl w:val="0"/>
              <w:numPr>
                <w:ilvl w:val="0"/>
                <w:numId w:val="14"/>
              </w:numPr>
              <w:spacing w:after="120"/>
              <w:contextualSpacing w:val="0"/>
              <w:jc w:val="both"/>
              <w:rPr>
                <w:rFonts w:eastAsia="SimSun"/>
                <w:color w:val="000000" w:themeColor="text1"/>
                <w:szCs w:val="24"/>
                <w:lang w:eastAsia="zh-CN"/>
              </w:rPr>
            </w:pPr>
            <w:r>
              <w:rPr>
                <w:rFonts w:eastAsia="SimSun"/>
                <w:color w:val="000000" w:themeColor="text1"/>
                <w:szCs w:val="24"/>
                <w:lang w:eastAsia="zh-CN"/>
              </w:rPr>
              <w:t>FFS</w:t>
            </w:r>
            <w:r w:rsidRPr="006A7205">
              <w:rPr>
                <w:rFonts w:eastAsia="SimSun"/>
                <w:color w:val="000000" w:themeColor="text1"/>
                <w:szCs w:val="24"/>
                <w:lang w:eastAsia="zh-CN"/>
              </w:rPr>
              <w:t xml:space="preserve"> if eDRX_Inactive </w:t>
            </w:r>
            <w:r w:rsidRPr="006A7205">
              <w:rPr>
                <w:rFonts w:ascii="Symbol" w:eastAsia="Symbol" w:hAnsi="Symbol" w:cs="Symbol"/>
                <w:color w:val="000000" w:themeColor="text1"/>
                <w:szCs w:val="24"/>
                <w:lang w:eastAsia="zh-CN"/>
              </w:rPr>
              <w:t>³</w:t>
            </w:r>
            <w:r w:rsidRPr="006A7205">
              <w:rPr>
                <w:rFonts w:eastAsia="SimSun"/>
                <w:color w:val="000000" w:themeColor="text1"/>
                <w:szCs w:val="24"/>
                <w:lang w:eastAsia="zh-CN"/>
              </w:rPr>
              <w:t xml:space="preserve"> 20.48sec</w:t>
            </w:r>
          </w:p>
          <w:p w14:paraId="413AC2FF" w14:textId="77777777" w:rsidR="003B5799" w:rsidRPr="006A7205" w:rsidRDefault="003B5799" w:rsidP="003B5799">
            <w:pPr>
              <w:rPr>
                <w:color w:val="000000" w:themeColor="text1"/>
                <w:lang w:val="sv-SE" w:eastAsia="zh-CN"/>
              </w:rPr>
            </w:pPr>
          </w:p>
          <w:p w14:paraId="065785FC" w14:textId="77777777" w:rsidR="003B5799" w:rsidRPr="006A7205" w:rsidRDefault="003B5799" w:rsidP="003B5799">
            <w:pPr>
              <w:rPr>
                <w:b/>
                <w:color w:val="000000" w:themeColor="text1"/>
                <w:u w:val="single"/>
                <w:lang w:eastAsia="ko-KR"/>
              </w:rPr>
            </w:pPr>
            <w:r w:rsidRPr="006A7205">
              <w:rPr>
                <w:b/>
                <w:color w:val="000000" w:themeColor="text1"/>
                <w:u w:val="single"/>
                <w:lang w:eastAsia="ko-KR"/>
              </w:rPr>
              <w:t>When to measure when configured with both IDLE and INACTIVE eDRX configurations larger than 10.24s for serving cell measurements</w:t>
            </w:r>
          </w:p>
          <w:p w14:paraId="66BBC3C0" w14:textId="77777777" w:rsidR="003B5799" w:rsidRDefault="003B5799" w:rsidP="003B5799">
            <w:pPr>
              <w:pStyle w:val="ListParagraph"/>
              <w:numPr>
                <w:ilvl w:val="0"/>
                <w:numId w:val="14"/>
              </w:numPr>
              <w:overflowPunct w:val="0"/>
              <w:autoSpaceDE w:val="0"/>
              <w:autoSpaceDN w:val="0"/>
              <w:adjustRightInd w:val="0"/>
              <w:spacing w:after="120"/>
              <w:contextualSpacing w:val="0"/>
              <w:textAlignment w:val="baseline"/>
              <w:rPr>
                <w:color w:val="000000" w:themeColor="text1"/>
                <w:szCs w:val="24"/>
                <w:lang w:eastAsia="zh-CN"/>
              </w:rPr>
            </w:pPr>
            <w:r w:rsidRPr="006A7205">
              <w:rPr>
                <w:color w:val="000000" w:themeColor="text1"/>
                <w:szCs w:val="24"/>
                <w:lang w:eastAsia="zh-CN"/>
              </w:rPr>
              <w:t>Measurements/evaluation period shall be constrain</w:t>
            </w:r>
            <w:r>
              <w:rPr>
                <w:color w:val="000000" w:themeColor="text1"/>
                <w:szCs w:val="24"/>
                <w:lang w:eastAsia="zh-CN"/>
              </w:rPr>
              <w:t>ed</w:t>
            </w:r>
            <w:r w:rsidRPr="006A7205">
              <w:rPr>
                <w:color w:val="000000" w:themeColor="text1"/>
                <w:szCs w:val="24"/>
                <w:lang w:eastAsia="zh-CN"/>
              </w:rPr>
              <w:t xml:space="preserve"> to </w:t>
            </w:r>
            <w:r>
              <w:rPr>
                <w:color w:val="000000" w:themeColor="text1"/>
                <w:szCs w:val="24"/>
                <w:lang w:eastAsia="zh-CN"/>
              </w:rPr>
              <w:t xml:space="preserve">be </w:t>
            </w:r>
            <w:r w:rsidRPr="006A7205">
              <w:rPr>
                <w:color w:val="000000" w:themeColor="text1"/>
                <w:szCs w:val="24"/>
                <w:lang w:eastAsia="zh-CN"/>
              </w:rPr>
              <w:t xml:space="preserve">within </w:t>
            </w:r>
            <w:r>
              <w:rPr>
                <w:color w:val="000000" w:themeColor="text1"/>
                <w:szCs w:val="24"/>
                <w:lang w:eastAsia="zh-CN"/>
              </w:rPr>
              <w:t xml:space="preserve">a </w:t>
            </w:r>
            <w:r w:rsidRPr="006A7205">
              <w:rPr>
                <w:color w:val="000000" w:themeColor="text1"/>
                <w:szCs w:val="24"/>
                <w:lang w:eastAsia="zh-CN"/>
              </w:rPr>
              <w:t xml:space="preserve">single PTW </w:t>
            </w:r>
            <w:r>
              <w:rPr>
                <w:color w:val="000000" w:themeColor="text1"/>
                <w:szCs w:val="24"/>
                <w:lang w:eastAsia="zh-CN"/>
              </w:rPr>
              <w:t>irrespective of whether</w:t>
            </w:r>
            <w:r w:rsidRPr="006A7205">
              <w:rPr>
                <w:color w:val="000000" w:themeColor="text1"/>
                <w:szCs w:val="24"/>
                <w:lang w:eastAsia="zh-CN"/>
              </w:rPr>
              <w:t xml:space="preserve"> IDLE </w:t>
            </w:r>
            <w:r>
              <w:rPr>
                <w:color w:val="000000" w:themeColor="text1"/>
                <w:szCs w:val="24"/>
                <w:lang w:eastAsia="zh-CN"/>
              </w:rPr>
              <w:t>or</w:t>
            </w:r>
            <w:r w:rsidRPr="006A7205">
              <w:rPr>
                <w:color w:val="000000" w:themeColor="text1"/>
                <w:szCs w:val="24"/>
                <w:lang w:eastAsia="zh-CN"/>
              </w:rPr>
              <w:t xml:space="preserve"> INACTIVE eDRX</w:t>
            </w:r>
            <w:r>
              <w:rPr>
                <w:color w:val="000000" w:themeColor="text1"/>
                <w:szCs w:val="24"/>
                <w:lang w:eastAsia="zh-CN"/>
              </w:rPr>
              <w:t xml:space="preserve"> PTW is being used</w:t>
            </w:r>
            <w:r w:rsidRPr="006A7205">
              <w:rPr>
                <w:color w:val="000000" w:themeColor="text1"/>
                <w:szCs w:val="24"/>
                <w:lang w:eastAsia="zh-CN"/>
              </w:rPr>
              <w:t>.</w:t>
            </w:r>
          </w:p>
          <w:p w14:paraId="4C518739" w14:textId="77777777" w:rsidR="003B5799" w:rsidRPr="006A7205" w:rsidRDefault="003B5799" w:rsidP="003B5799">
            <w:pPr>
              <w:pStyle w:val="ListParagraph"/>
              <w:numPr>
                <w:ilvl w:val="1"/>
                <w:numId w:val="14"/>
              </w:numPr>
              <w:overflowPunct w:val="0"/>
              <w:autoSpaceDE w:val="0"/>
              <w:autoSpaceDN w:val="0"/>
              <w:adjustRightInd w:val="0"/>
              <w:spacing w:after="120"/>
              <w:contextualSpacing w:val="0"/>
              <w:textAlignment w:val="baseline"/>
              <w:rPr>
                <w:rFonts w:eastAsiaTheme="minorEastAsia"/>
                <w:iCs/>
                <w:color w:val="000000" w:themeColor="text1"/>
                <w:lang w:eastAsia="zh-CN"/>
              </w:rPr>
            </w:pPr>
            <w:r>
              <w:rPr>
                <w:color w:val="000000" w:themeColor="text1"/>
                <w:szCs w:val="24"/>
                <w:lang w:eastAsia="zh-CN"/>
              </w:rPr>
              <w:t xml:space="preserve">Note: </w:t>
            </w:r>
            <w:r w:rsidRPr="00552DCF">
              <w:rPr>
                <w:color w:val="000000" w:themeColor="text1"/>
                <w:szCs w:val="24"/>
                <w:lang w:eastAsia="zh-CN"/>
              </w:rPr>
              <w:t>Wait for the RAN2 decisions on the T value and PTW</w:t>
            </w:r>
            <w:r>
              <w:rPr>
                <w:color w:val="000000" w:themeColor="text1"/>
                <w:szCs w:val="24"/>
                <w:lang w:eastAsia="zh-CN"/>
              </w:rPr>
              <w:t>.</w:t>
            </w:r>
            <w:r w:rsidRPr="006A7205">
              <w:rPr>
                <w:rFonts w:eastAsiaTheme="minorEastAsia"/>
                <w:iCs/>
                <w:color w:val="000000" w:themeColor="text1"/>
                <w:lang w:eastAsia="zh-CN"/>
              </w:rPr>
              <w:t xml:space="preserve">  </w:t>
            </w:r>
          </w:p>
          <w:p w14:paraId="6EBD73D0" w14:textId="77777777" w:rsidR="003B5799" w:rsidRPr="006A7205" w:rsidRDefault="003B5799" w:rsidP="003B5799">
            <w:pPr>
              <w:rPr>
                <w:color w:val="000000" w:themeColor="text1"/>
                <w:lang w:val="sv-SE" w:eastAsia="zh-CN"/>
              </w:rPr>
            </w:pPr>
          </w:p>
          <w:p w14:paraId="7510F828" w14:textId="77777777" w:rsidR="003B5799" w:rsidRPr="006A7205" w:rsidRDefault="003B5799" w:rsidP="003B5799">
            <w:pPr>
              <w:rPr>
                <w:b/>
                <w:color w:val="000000" w:themeColor="text1"/>
                <w:u w:val="single"/>
                <w:lang w:eastAsia="ko-KR"/>
              </w:rPr>
            </w:pPr>
            <w:bookmarkStart w:id="3" w:name="_Hlk134569230"/>
            <w:r w:rsidRPr="006A7205">
              <w:rPr>
                <w:b/>
                <w:color w:val="000000" w:themeColor="text1"/>
                <w:u w:val="single"/>
                <w:lang w:eastAsia="ko-KR"/>
              </w:rPr>
              <w:t>When to measure when configured with both IDLE and INACTIVE eDRX configurations larger than 10.24s for neighbour cell measurements</w:t>
            </w:r>
          </w:p>
          <w:bookmarkEnd w:id="3"/>
          <w:p w14:paraId="270D11A4" w14:textId="77777777" w:rsidR="003B5799" w:rsidRPr="006A7205" w:rsidRDefault="003B5799" w:rsidP="003B5799">
            <w:pPr>
              <w:rPr>
                <w:bCs/>
                <w:color w:val="000000" w:themeColor="text1"/>
                <w:lang w:eastAsia="zh-CN"/>
              </w:rPr>
            </w:pPr>
            <w:r w:rsidRPr="006A7205">
              <w:rPr>
                <w:bCs/>
                <w:color w:val="000000" w:themeColor="text1"/>
                <w:lang w:eastAsia="zh-CN"/>
              </w:rPr>
              <w:t>The number of samples needed for T</w:t>
            </w:r>
            <w:r w:rsidRPr="006A7205">
              <w:rPr>
                <w:bCs/>
                <w:color w:val="000000" w:themeColor="text1"/>
                <w:vertAlign w:val="subscript"/>
                <w:lang w:eastAsia="zh-CN"/>
              </w:rPr>
              <w:t>detect,NR</w:t>
            </w:r>
            <w:r w:rsidRPr="006A7205">
              <w:rPr>
                <w:bCs/>
                <w:color w:val="000000" w:themeColor="text1"/>
                <w:lang w:eastAsia="zh-CN"/>
              </w:rPr>
              <w:t xml:space="preserve"> of intra-freq or inter-freq cell measurement (measured in DRX cycles) </w:t>
            </w:r>
            <w:r>
              <w:rPr>
                <w:bCs/>
                <w:color w:val="000000" w:themeColor="text1"/>
                <w:lang w:eastAsia="zh-CN"/>
              </w:rPr>
              <w:t>may belong to</w:t>
            </w:r>
            <w:r w:rsidRPr="006A7205">
              <w:rPr>
                <w:bCs/>
                <w:color w:val="000000" w:themeColor="text1"/>
                <w:lang w:eastAsia="zh-CN"/>
              </w:rPr>
              <w:t xml:space="preserve"> </w:t>
            </w:r>
            <w:r>
              <w:rPr>
                <w:bCs/>
                <w:color w:val="000000" w:themeColor="text1"/>
                <w:lang w:eastAsia="zh-CN"/>
              </w:rPr>
              <w:t>more than one</w:t>
            </w:r>
            <w:r w:rsidRPr="006A7205">
              <w:rPr>
                <w:bCs/>
                <w:color w:val="000000" w:themeColor="text1"/>
                <w:lang w:eastAsia="zh-CN"/>
              </w:rPr>
              <w:t xml:space="preserve"> PTW</w:t>
            </w:r>
            <w:r w:rsidRPr="006A7205">
              <w:rPr>
                <w:rFonts w:hint="eastAsia"/>
                <w:bCs/>
                <w:color w:val="000000" w:themeColor="text1"/>
                <w:lang w:eastAsia="zh-CN"/>
              </w:rPr>
              <w:t>.</w:t>
            </w:r>
          </w:p>
          <w:p w14:paraId="3B6A84D7" w14:textId="77777777" w:rsidR="003B5799" w:rsidRPr="006A7205" w:rsidRDefault="003B5799" w:rsidP="003B5799">
            <w:pPr>
              <w:rPr>
                <w:color w:val="000000" w:themeColor="text1"/>
                <w:lang w:val="sv-SE" w:eastAsia="zh-CN"/>
              </w:rPr>
            </w:pPr>
          </w:p>
          <w:p w14:paraId="0076F1CB" w14:textId="77777777" w:rsidR="003B5799" w:rsidRPr="006A7205" w:rsidRDefault="003B5799" w:rsidP="003B5799">
            <w:pPr>
              <w:rPr>
                <w:b/>
                <w:color w:val="000000" w:themeColor="text1"/>
                <w:u w:val="single"/>
                <w:lang w:eastAsia="ko-KR"/>
              </w:rPr>
            </w:pPr>
            <w:r w:rsidRPr="006A7205">
              <w:rPr>
                <w:b/>
                <w:color w:val="000000" w:themeColor="text1"/>
                <w:u w:val="single"/>
                <w:lang w:eastAsia="ko-KR"/>
              </w:rPr>
              <w:t>When to measure when IDLE and INACTIVE eDRX PTW do not coincide</w:t>
            </w:r>
          </w:p>
          <w:p w14:paraId="6E26A95F" w14:textId="77777777" w:rsidR="003B5799" w:rsidRPr="006A7205" w:rsidRDefault="003B5799" w:rsidP="003B5799">
            <w:pPr>
              <w:rPr>
                <w:rFonts w:eastAsiaTheme="minorEastAsia"/>
                <w:iCs/>
                <w:color w:val="000000" w:themeColor="text1"/>
                <w:lang w:eastAsia="zh-CN"/>
              </w:rPr>
            </w:pPr>
            <w:r w:rsidRPr="006A7205">
              <w:rPr>
                <w:rFonts w:eastAsiaTheme="minorEastAsia"/>
                <w:iCs/>
                <w:color w:val="000000" w:themeColor="text1"/>
                <w:lang w:eastAsia="zh-CN"/>
              </w:rPr>
              <w:t>RAN4 to wait for RAN2 progress to discuss following:</w:t>
            </w:r>
          </w:p>
          <w:p w14:paraId="5C3C9D4B" w14:textId="77777777" w:rsidR="003B5799" w:rsidRPr="006A7205" w:rsidRDefault="003B5799" w:rsidP="003B5799">
            <w:pPr>
              <w:pStyle w:val="ListParagraph"/>
              <w:numPr>
                <w:ilvl w:val="0"/>
                <w:numId w:val="9"/>
              </w:numPr>
              <w:overflowPunct w:val="0"/>
              <w:autoSpaceDE w:val="0"/>
              <w:autoSpaceDN w:val="0"/>
              <w:adjustRightInd w:val="0"/>
              <w:spacing w:after="180"/>
              <w:ind w:left="936"/>
              <w:contextualSpacing w:val="0"/>
              <w:textAlignment w:val="baseline"/>
              <w:rPr>
                <w:rFonts w:eastAsiaTheme="minorEastAsia"/>
                <w:iCs/>
                <w:color w:val="000000" w:themeColor="text1"/>
                <w:lang w:eastAsia="zh-CN"/>
              </w:rPr>
            </w:pPr>
            <w:r w:rsidRPr="006A7205">
              <w:rPr>
                <w:rFonts w:eastAsiaTheme="minorEastAsia"/>
                <w:color w:val="000000" w:themeColor="text1"/>
              </w:rPr>
              <w:t>Whether to clarify the measurement behavior when the PTWs of IDLE and INACTIVE states are not coinciding.</w:t>
            </w:r>
          </w:p>
          <w:p w14:paraId="1C6B2E53" w14:textId="77777777" w:rsidR="003B5799" w:rsidRPr="006A7205" w:rsidRDefault="003B5799" w:rsidP="003B5799">
            <w:pPr>
              <w:rPr>
                <w:b/>
                <w:color w:val="000000" w:themeColor="text1"/>
                <w:u w:val="single"/>
                <w:lang w:eastAsia="ko-KR"/>
              </w:rPr>
            </w:pPr>
            <w:r w:rsidRPr="006A7205">
              <w:rPr>
                <w:b/>
                <w:color w:val="000000" w:themeColor="text1"/>
                <w:u w:val="single"/>
                <w:lang w:eastAsia="ko-KR"/>
              </w:rPr>
              <w:t xml:space="preserve">Transition requirements </w:t>
            </w:r>
          </w:p>
          <w:p w14:paraId="56DCE517" w14:textId="77777777" w:rsidR="003B5799" w:rsidRPr="006A7205" w:rsidRDefault="003B5799" w:rsidP="003B5799">
            <w:pPr>
              <w:spacing w:after="120"/>
              <w:rPr>
                <w:rFonts w:eastAsiaTheme="minorEastAsia"/>
                <w:iCs/>
                <w:color w:val="000000" w:themeColor="text1"/>
                <w:lang w:eastAsia="zh-CN"/>
              </w:rPr>
            </w:pPr>
            <w:r w:rsidRPr="006A7205">
              <w:rPr>
                <w:rFonts w:eastAsiaTheme="minorEastAsia"/>
                <w:iCs/>
                <w:color w:val="000000" w:themeColor="text1"/>
                <w:lang w:eastAsia="zh-CN"/>
              </w:rPr>
              <w:t>RAN4 to discuss the need for transition requirements (</w:t>
            </w:r>
            <w:r w:rsidRPr="006A7205">
              <w:rPr>
                <w:iCs/>
                <w:color w:val="000000" w:themeColor="text1"/>
              </w:rPr>
              <w:t>UE behavior and corresponding requirement for the transition between short INACTIVE eDRX (≤10.24sec) and long INACTIVE eDRX(</w:t>
            </w:r>
            <w:r w:rsidRPr="006A7205">
              <w:rPr>
                <w:rFonts w:ascii="Symbol" w:eastAsia="Symbol" w:hAnsi="Symbol" w:cs="Symbol"/>
                <w:color w:val="000000" w:themeColor="text1"/>
              </w:rPr>
              <w:t>³</w:t>
            </w:r>
            <w:r w:rsidRPr="006A7205">
              <w:rPr>
                <w:iCs/>
                <w:color w:val="000000" w:themeColor="text1"/>
              </w:rPr>
              <w:t>20.48sec)</w:t>
            </w:r>
            <w:r w:rsidRPr="006A7205">
              <w:rPr>
                <w:rFonts w:eastAsiaTheme="minorEastAsia"/>
                <w:iCs/>
                <w:color w:val="000000" w:themeColor="text1"/>
                <w:lang w:eastAsia="zh-CN"/>
              </w:rPr>
              <w:t xml:space="preserve">) after the INATIVE eDRX with PTW requirements are finalized. </w:t>
            </w:r>
          </w:p>
          <w:p w14:paraId="734D935F" w14:textId="77777777" w:rsidR="003B5799" w:rsidRDefault="003B5799" w:rsidP="003B5799">
            <w:pPr>
              <w:spacing w:after="120"/>
              <w:rPr>
                <w:rFonts w:eastAsiaTheme="minorEastAsia"/>
                <w:iCs/>
                <w:color w:val="000000" w:themeColor="text1"/>
                <w:lang w:eastAsia="zh-CN"/>
              </w:rPr>
            </w:pPr>
          </w:p>
          <w:p w14:paraId="021B928F" w14:textId="77777777" w:rsidR="003B5799" w:rsidRPr="00A909DC" w:rsidRDefault="003B5799" w:rsidP="003B5799">
            <w:pPr>
              <w:rPr>
                <w:b/>
                <w:color w:val="000000" w:themeColor="text1"/>
                <w:u w:val="single"/>
                <w:lang w:eastAsia="ko-KR"/>
              </w:rPr>
            </w:pPr>
            <w:r w:rsidRPr="00A909DC">
              <w:rPr>
                <w:b/>
                <w:color w:val="000000" w:themeColor="text1"/>
                <w:u w:val="single"/>
                <w:lang w:eastAsia="ko-KR"/>
              </w:rPr>
              <w:t>CG-SDT requirements with PTW</w:t>
            </w:r>
          </w:p>
          <w:p w14:paraId="76D232EA" w14:textId="77777777" w:rsidR="003B5799" w:rsidRPr="00A909DC" w:rsidRDefault="003B5799" w:rsidP="003B5799">
            <w:pPr>
              <w:pStyle w:val="ListParagraph"/>
              <w:numPr>
                <w:ilvl w:val="1"/>
                <w:numId w:val="12"/>
              </w:numPr>
              <w:overflowPunct w:val="0"/>
              <w:autoSpaceDE w:val="0"/>
              <w:autoSpaceDN w:val="0"/>
              <w:adjustRightInd w:val="0"/>
              <w:spacing w:after="120" w:line="252" w:lineRule="auto"/>
              <w:contextualSpacing w:val="0"/>
              <w:rPr>
                <w:lang w:eastAsia="ja-JP"/>
              </w:rPr>
            </w:pPr>
            <w:r w:rsidRPr="00A909DC">
              <w:rPr>
                <w:rFonts w:eastAsiaTheme="minorEastAsia"/>
                <w:iCs/>
              </w:rPr>
              <w:t xml:space="preserve">FFS whether to define requirements for </w:t>
            </w:r>
            <w:r w:rsidRPr="00A909DC">
              <w:rPr>
                <w:bCs/>
              </w:rPr>
              <w:t>CG-SDT for Rel-18 eRedCap UE with PTW</w:t>
            </w:r>
          </w:p>
          <w:p w14:paraId="78F83956" w14:textId="77777777" w:rsidR="003B5799" w:rsidRPr="00CE2BEF" w:rsidRDefault="003B5799" w:rsidP="003B5799">
            <w:pPr>
              <w:spacing w:after="120"/>
              <w:rPr>
                <w:rFonts w:eastAsiaTheme="minorEastAsia"/>
                <w:iCs/>
                <w:color w:val="000000" w:themeColor="text1"/>
                <w:lang w:eastAsia="zh-CN"/>
              </w:rPr>
            </w:pPr>
          </w:p>
          <w:p w14:paraId="65BC9299" w14:textId="77777777" w:rsidR="003B5799" w:rsidRPr="00CE2BEF" w:rsidRDefault="003B5799" w:rsidP="003B5799">
            <w:pPr>
              <w:rPr>
                <w:b/>
                <w:color w:val="000000" w:themeColor="text1"/>
                <w:u w:val="single"/>
                <w:lang w:eastAsia="ko-KR"/>
              </w:rPr>
            </w:pPr>
            <w:r w:rsidRPr="00CE2BEF">
              <w:rPr>
                <w:b/>
                <w:color w:val="000000" w:themeColor="text1"/>
                <w:u w:val="single"/>
                <w:lang w:eastAsia="ko-KR"/>
              </w:rPr>
              <w:t xml:space="preserve">CG-SDT requirements with PTW: RSRP2 time range </w:t>
            </w:r>
          </w:p>
          <w:p w14:paraId="0E50E940" w14:textId="77777777" w:rsidR="003B5799" w:rsidRPr="006A7205" w:rsidRDefault="003B5799" w:rsidP="003B5799">
            <w:pPr>
              <w:spacing w:after="120"/>
              <w:rPr>
                <w:color w:val="000000" w:themeColor="text1"/>
                <w:szCs w:val="24"/>
                <w:lang w:eastAsia="zh-CN"/>
              </w:rPr>
            </w:pPr>
            <w:r w:rsidRPr="00CE2BEF">
              <w:rPr>
                <w:color w:val="000000" w:themeColor="text1"/>
                <w:szCs w:val="24"/>
                <w:lang w:eastAsia="zh-CN"/>
              </w:rPr>
              <w:t>Following option is to be discussed after RAN4 has identified whether new requirements</w:t>
            </w:r>
            <w:r w:rsidRPr="006A7205">
              <w:rPr>
                <w:color w:val="000000" w:themeColor="text1"/>
                <w:szCs w:val="24"/>
                <w:lang w:eastAsia="zh-CN"/>
              </w:rPr>
              <w:t xml:space="preserve"> are to be specified for Rel-18 eRedCap with PTW:</w:t>
            </w:r>
          </w:p>
          <w:p w14:paraId="511104C8" w14:textId="77777777" w:rsidR="003B5799" w:rsidRPr="006A7205" w:rsidRDefault="003B5799" w:rsidP="003B5799">
            <w:pPr>
              <w:pStyle w:val="ListParagraph"/>
              <w:numPr>
                <w:ilvl w:val="0"/>
                <w:numId w:val="9"/>
              </w:numPr>
              <w:overflowPunct w:val="0"/>
              <w:autoSpaceDE w:val="0"/>
              <w:autoSpaceDN w:val="0"/>
              <w:adjustRightInd w:val="0"/>
              <w:spacing w:after="180"/>
              <w:contextualSpacing w:val="0"/>
              <w:textAlignment w:val="baseline"/>
              <w:rPr>
                <w:color w:val="000000" w:themeColor="text1"/>
                <w:lang w:val="sv-SE" w:eastAsia="zh-CN"/>
              </w:rPr>
            </w:pPr>
            <w:r w:rsidRPr="006A7205">
              <w:rPr>
                <w:rFonts w:cs="Arial"/>
                <w:color w:val="000000" w:themeColor="text1"/>
              </w:rPr>
              <w:t xml:space="preserve">RSRP2 time range in FR1 with eDRX cycle &gt; 10.24 sec is defined as </w:t>
            </w:r>
            <w:r w:rsidRPr="006A7205">
              <w:rPr>
                <w:rFonts w:cs="Arial"/>
                <w:color w:val="000000" w:themeColor="text1"/>
                <w:lang w:val="fr-FR"/>
              </w:rPr>
              <w:t>(T2 –640ms) ≤ T2’ ≤ T2.</w:t>
            </w:r>
          </w:p>
          <w:p w14:paraId="6A23E1F7" w14:textId="77777777" w:rsidR="00632D7D" w:rsidRDefault="00632D7D" w:rsidP="005E2424"/>
        </w:tc>
      </w:tr>
    </w:tbl>
    <w:p w14:paraId="095AABE8" w14:textId="77777777" w:rsidR="00632D7D" w:rsidRDefault="00632D7D" w:rsidP="00632D7D">
      <w:pPr>
        <w:spacing w:after="0"/>
      </w:pPr>
    </w:p>
    <w:p w14:paraId="01F81ABF" w14:textId="7601C6BC" w:rsidR="000E00B0" w:rsidRDefault="00544035" w:rsidP="00632D7D">
      <w:pPr>
        <w:spacing w:after="0"/>
      </w:pPr>
      <w:r>
        <w:t xml:space="preserve">In RAN4#106bis-e, </w:t>
      </w:r>
      <w:r w:rsidR="000E00B0" w:rsidRPr="000E00B0">
        <w:t>RRM impact due to baseband reduction</w:t>
      </w:r>
      <w:r>
        <w:t xml:space="preserve"> is discussed. </w:t>
      </w:r>
    </w:p>
    <w:tbl>
      <w:tblPr>
        <w:tblStyle w:val="TableGrid"/>
        <w:tblW w:w="0" w:type="auto"/>
        <w:tblLook w:val="04A0" w:firstRow="1" w:lastRow="0" w:firstColumn="1" w:lastColumn="0" w:noHBand="0" w:noVBand="1"/>
      </w:tblPr>
      <w:tblGrid>
        <w:gridCol w:w="9617"/>
      </w:tblGrid>
      <w:tr w:rsidR="00632D7D" w14:paraId="64DD5E02" w14:textId="77777777" w:rsidTr="00F43424">
        <w:tc>
          <w:tcPr>
            <w:tcW w:w="9617" w:type="dxa"/>
          </w:tcPr>
          <w:p w14:paraId="6D7EEBBA" w14:textId="77777777" w:rsidR="008A40F0" w:rsidRPr="00A909DC" w:rsidRDefault="008A40F0" w:rsidP="008A40F0">
            <w:pPr>
              <w:rPr>
                <w:b/>
                <w:color w:val="000000" w:themeColor="text1"/>
                <w:u w:val="single"/>
                <w:lang w:eastAsia="ko-KR"/>
              </w:rPr>
            </w:pPr>
            <w:r w:rsidRPr="00A909DC">
              <w:rPr>
                <w:b/>
                <w:color w:val="000000" w:themeColor="text1"/>
                <w:u w:val="single"/>
                <w:lang w:eastAsia="ko-KR"/>
              </w:rPr>
              <w:t>Impact on CGI reading requirements</w:t>
            </w:r>
          </w:p>
          <w:p w14:paraId="39264119" w14:textId="77777777" w:rsidR="008A40F0" w:rsidRPr="00A909DC" w:rsidRDefault="008A40F0" w:rsidP="008A40F0">
            <w:pPr>
              <w:rPr>
                <w:color w:val="000000" w:themeColor="text1"/>
                <w:szCs w:val="24"/>
                <w:lang w:eastAsia="zh-CN"/>
              </w:rPr>
            </w:pPr>
          </w:p>
          <w:p w14:paraId="0B9C1FBF" w14:textId="77777777" w:rsidR="008A40F0" w:rsidRPr="00A909DC" w:rsidRDefault="008A40F0" w:rsidP="008A40F0">
            <w:pPr>
              <w:pStyle w:val="ListParagraph"/>
              <w:numPr>
                <w:ilvl w:val="0"/>
                <w:numId w:val="12"/>
              </w:numPr>
              <w:overflowPunct w:val="0"/>
              <w:autoSpaceDE w:val="0"/>
              <w:autoSpaceDN w:val="0"/>
              <w:adjustRightInd w:val="0"/>
              <w:spacing w:after="120" w:line="252" w:lineRule="auto"/>
              <w:contextualSpacing w:val="0"/>
              <w:rPr>
                <w:lang w:eastAsia="ja-JP"/>
              </w:rPr>
            </w:pPr>
            <w:r w:rsidRPr="00A909DC">
              <w:rPr>
                <w:lang w:eastAsia="ja-JP"/>
              </w:rPr>
              <w:t xml:space="preserve">FFS whether to define </w:t>
            </w:r>
            <w:r w:rsidRPr="00A909DC">
              <w:rPr>
                <w:lang w:eastAsia="ko-KR"/>
              </w:rPr>
              <w:t>CGI reading requirements for Rel-18 eRedCap UEs</w:t>
            </w:r>
          </w:p>
          <w:p w14:paraId="7F7A96AF" w14:textId="77777777" w:rsidR="008A40F0" w:rsidRPr="00A909DC" w:rsidRDefault="008A40F0" w:rsidP="008A40F0">
            <w:pPr>
              <w:pStyle w:val="ListParagraph"/>
              <w:numPr>
                <w:ilvl w:val="0"/>
                <w:numId w:val="12"/>
              </w:numPr>
              <w:overflowPunct w:val="0"/>
              <w:autoSpaceDE w:val="0"/>
              <w:autoSpaceDN w:val="0"/>
              <w:adjustRightInd w:val="0"/>
              <w:spacing w:after="120" w:line="252" w:lineRule="auto"/>
              <w:contextualSpacing w:val="0"/>
              <w:rPr>
                <w:lang w:eastAsia="ja-JP"/>
              </w:rPr>
            </w:pPr>
            <w:r w:rsidRPr="00A909DC">
              <w:rPr>
                <w:lang w:eastAsia="ja-JP"/>
              </w:rPr>
              <w:t xml:space="preserve">If </w:t>
            </w:r>
            <w:r w:rsidRPr="00A909DC">
              <w:rPr>
                <w:lang w:eastAsia="ko-KR"/>
              </w:rPr>
              <w:t>CGI reading requirements for Rel-18 eRedCap UEs are introduced</w:t>
            </w:r>
          </w:p>
          <w:p w14:paraId="1CF3AF89" w14:textId="77777777" w:rsidR="008A40F0" w:rsidRPr="00A909DC" w:rsidRDefault="008A40F0" w:rsidP="008A40F0">
            <w:pPr>
              <w:pStyle w:val="ListParagraph"/>
              <w:numPr>
                <w:ilvl w:val="1"/>
                <w:numId w:val="12"/>
              </w:numPr>
              <w:overflowPunct w:val="0"/>
              <w:autoSpaceDE w:val="0"/>
              <w:autoSpaceDN w:val="0"/>
              <w:adjustRightInd w:val="0"/>
              <w:spacing w:after="120" w:line="252" w:lineRule="auto"/>
              <w:contextualSpacing w:val="0"/>
              <w:rPr>
                <w:lang w:eastAsia="ja-JP"/>
              </w:rPr>
            </w:pPr>
            <w:r w:rsidRPr="00A909DC">
              <w:rPr>
                <w:color w:val="000000" w:themeColor="text1"/>
              </w:rPr>
              <w:t>If SIB1 is scheduled within 5MHz BW</w:t>
            </w:r>
          </w:p>
          <w:p w14:paraId="4BA1ED44" w14:textId="77777777" w:rsidR="008A40F0" w:rsidRPr="00A909DC" w:rsidRDefault="008A40F0" w:rsidP="008A40F0">
            <w:pPr>
              <w:pStyle w:val="ListParagraph"/>
              <w:numPr>
                <w:ilvl w:val="2"/>
                <w:numId w:val="12"/>
              </w:numPr>
              <w:overflowPunct w:val="0"/>
              <w:autoSpaceDE w:val="0"/>
              <w:autoSpaceDN w:val="0"/>
              <w:adjustRightInd w:val="0"/>
              <w:spacing w:after="120" w:line="252" w:lineRule="auto"/>
              <w:contextualSpacing w:val="0"/>
              <w:rPr>
                <w:lang w:eastAsia="ja-JP"/>
              </w:rPr>
            </w:pPr>
            <w:r w:rsidRPr="00A909DC">
              <w:rPr>
                <w:color w:val="000000" w:themeColor="text1"/>
              </w:rPr>
              <w:t xml:space="preserve">Reuse existing requirements for SIB1 reading for the case </w:t>
            </w:r>
          </w:p>
          <w:p w14:paraId="1E182305" w14:textId="77777777" w:rsidR="008A40F0" w:rsidRPr="00A909DC" w:rsidRDefault="008A40F0" w:rsidP="008A40F0">
            <w:pPr>
              <w:pStyle w:val="ListParagraph"/>
              <w:numPr>
                <w:ilvl w:val="1"/>
                <w:numId w:val="12"/>
              </w:numPr>
              <w:overflowPunct w:val="0"/>
              <w:autoSpaceDE w:val="0"/>
              <w:autoSpaceDN w:val="0"/>
              <w:adjustRightInd w:val="0"/>
              <w:spacing w:after="120" w:line="252" w:lineRule="auto"/>
              <w:contextualSpacing w:val="0"/>
              <w:rPr>
                <w:lang w:eastAsia="ja-JP"/>
              </w:rPr>
            </w:pPr>
            <w:r w:rsidRPr="00A909DC">
              <w:rPr>
                <w:color w:val="000000" w:themeColor="text1"/>
              </w:rPr>
              <w:lastRenderedPageBreak/>
              <w:t>FFS for the requirements for the case of SIB1 scheduled with BW &gt; 5MHz</w:t>
            </w:r>
          </w:p>
          <w:p w14:paraId="1F043E13" w14:textId="77777777" w:rsidR="008A40F0" w:rsidRPr="00A909DC" w:rsidRDefault="008A40F0" w:rsidP="008A40F0">
            <w:pPr>
              <w:rPr>
                <w:color w:val="000000" w:themeColor="text1"/>
                <w:szCs w:val="24"/>
                <w:lang w:eastAsia="zh-CN"/>
              </w:rPr>
            </w:pPr>
          </w:p>
          <w:p w14:paraId="00CE2EC8" w14:textId="77777777" w:rsidR="008A40F0" w:rsidRPr="00A909DC" w:rsidRDefault="008A40F0" w:rsidP="008A40F0">
            <w:pPr>
              <w:rPr>
                <w:b/>
                <w:color w:val="000000" w:themeColor="text1"/>
                <w:u w:val="single"/>
                <w:lang w:eastAsia="ko-KR"/>
              </w:rPr>
            </w:pPr>
            <w:r w:rsidRPr="00A909DC">
              <w:rPr>
                <w:b/>
                <w:color w:val="000000" w:themeColor="text1"/>
                <w:u w:val="single"/>
                <w:lang w:eastAsia="ko-KR"/>
              </w:rPr>
              <w:t xml:space="preserve">Impact on paging requirements </w:t>
            </w:r>
          </w:p>
          <w:p w14:paraId="00E553E6" w14:textId="77777777" w:rsidR="008A40F0" w:rsidRPr="00A909DC" w:rsidRDefault="008A40F0" w:rsidP="008A40F0">
            <w:pPr>
              <w:rPr>
                <w:rFonts w:eastAsiaTheme="minorEastAsia"/>
                <w:i/>
                <w:color w:val="000000" w:themeColor="text1"/>
                <w:lang w:eastAsia="zh-CN"/>
              </w:rPr>
            </w:pPr>
            <w:r w:rsidRPr="00A909DC">
              <w:rPr>
                <w:color w:val="000000" w:themeColor="text1"/>
                <w:szCs w:val="24"/>
                <w:lang w:eastAsia="zh-CN"/>
              </w:rPr>
              <w:t>No impact on paging reception requirements due to baseband BW reduction.</w:t>
            </w:r>
          </w:p>
          <w:p w14:paraId="78D05C98" w14:textId="77777777" w:rsidR="008A40F0" w:rsidRPr="00A909DC" w:rsidRDefault="008A40F0" w:rsidP="008A40F0">
            <w:pPr>
              <w:spacing w:after="120"/>
              <w:rPr>
                <w:color w:val="000000" w:themeColor="text1"/>
                <w:szCs w:val="24"/>
                <w:lang w:eastAsia="zh-CN"/>
              </w:rPr>
            </w:pPr>
          </w:p>
          <w:p w14:paraId="6C7D27D7" w14:textId="77777777" w:rsidR="008A40F0" w:rsidRPr="00A909DC" w:rsidRDefault="008A40F0" w:rsidP="008A40F0">
            <w:pPr>
              <w:rPr>
                <w:b/>
                <w:color w:val="000000" w:themeColor="text1"/>
                <w:u w:val="single"/>
                <w:lang w:eastAsia="ko-KR"/>
              </w:rPr>
            </w:pPr>
            <w:r w:rsidRPr="00A909DC">
              <w:rPr>
                <w:b/>
                <w:color w:val="000000" w:themeColor="text1"/>
                <w:u w:val="single"/>
                <w:lang w:eastAsia="ko-KR"/>
              </w:rPr>
              <w:t>Impact on T</w:t>
            </w:r>
            <w:r w:rsidRPr="00A909DC">
              <w:rPr>
                <w:b/>
                <w:color w:val="000000" w:themeColor="text1"/>
                <w:u w:val="single"/>
                <w:vertAlign w:val="subscript"/>
                <w:lang w:eastAsia="ko-KR"/>
              </w:rPr>
              <w:t>HARQ</w:t>
            </w:r>
          </w:p>
          <w:p w14:paraId="186E54ED" w14:textId="77777777" w:rsidR="008A40F0" w:rsidRPr="006A7205" w:rsidRDefault="008A40F0" w:rsidP="008A40F0">
            <w:pPr>
              <w:spacing w:after="120"/>
              <w:rPr>
                <w:color w:val="000000" w:themeColor="text1"/>
                <w:szCs w:val="24"/>
                <w:lang w:eastAsia="zh-CN"/>
              </w:rPr>
            </w:pPr>
            <w:r w:rsidRPr="00A909DC">
              <w:rPr>
                <w:color w:val="000000" w:themeColor="text1"/>
                <w:lang w:eastAsia="zh-CN"/>
              </w:rPr>
              <w:t>T</w:t>
            </w:r>
            <w:r w:rsidRPr="00A909DC">
              <w:rPr>
                <w:color w:val="000000" w:themeColor="text1"/>
              </w:rPr>
              <w:t>here is not any impact on T</w:t>
            </w:r>
            <w:r w:rsidRPr="00A909DC">
              <w:rPr>
                <w:color w:val="000000" w:themeColor="text1"/>
                <w:vertAlign w:val="subscript"/>
              </w:rPr>
              <w:t xml:space="preserve">HARQ </w:t>
            </w:r>
            <w:r w:rsidRPr="00A909DC">
              <w:rPr>
                <w:color w:val="000000" w:themeColor="text1"/>
                <w:szCs w:val="24"/>
                <w:lang w:eastAsia="zh-CN"/>
              </w:rPr>
              <w:t>due to baseband BW reduction.</w:t>
            </w:r>
          </w:p>
          <w:p w14:paraId="76819927" w14:textId="77777777" w:rsidR="00632D7D" w:rsidRDefault="00632D7D" w:rsidP="00F43424"/>
        </w:tc>
      </w:tr>
    </w:tbl>
    <w:p w14:paraId="6B4F0C03" w14:textId="77777777" w:rsidR="000E00B0" w:rsidRDefault="000E00B0" w:rsidP="005E2424">
      <w:pPr>
        <w:spacing w:after="0"/>
      </w:pPr>
    </w:p>
    <w:p w14:paraId="2330C2A9" w14:textId="793FBD4A" w:rsidR="00424609" w:rsidRDefault="00424609" w:rsidP="00496DF7">
      <w:r>
        <w:t xml:space="preserve">For </w:t>
      </w:r>
      <w:r w:rsidR="005E2424">
        <w:t>above depicted</w:t>
      </w:r>
      <w:r>
        <w:t xml:space="preserve"> enhancements, RRM core requirements are discussed in this contribution and </w:t>
      </w:r>
      <w:r w:rsidR="00B01438">
        <w:t>a</w:t>
      </w:r>
      <w:r>
        <w:t xml:space="preserve"> proposal on the further proceeding </w:t>
      </w:r>
      <w:r w:rsidR="00B01438">
        <w:t>is</w:t>
      </w:r>
      <w:r>
        <w:t xml:space="preserve"> made. </w:t>
      </w:r>
    </w:p>
    <w:p w14:paraId="5E6E091D" w14:textId="77777777" w:rsidR="003B659E" w:rsidRPr="00EF698B" w:rsidRDefault="003B659E" w:rsidP="001F1126">
      <w:pPr>
        <w:pStyle w:val="RAN4H1"/>
        <w:rPr>
          <w:lang w:val="en-US"/>
        </w:rPr>
      </w:pPr>
      <w:r w:rsidRPr="00EF698B">
        <w:rPr>
          <w:lang w:val="en-US"/>
        </w:rPr>
        <w:t>Discussion</w:t>
      </w:r>
    </w:p>
    <w:p w14:paraId="20805778" w14:textId="66DECDC9" w:rsidR="000E12BE" w:rsidRDefault="00424609" w:rsidP="005C23A4">
      <w:r>
        <w:t xml:space="preserve">Impacts to RRM core requirements for the above enhancements </w:t>
      </w:r>
      <w:r w:rsidR="005E2424">
        <w:t xml:space="preserve">in the WID objective </w:t>
      </w:r>
      <w:r w:rsidR="007773DA">
        <w:t>are discussed in this section</w:t>
      </w:r>
      <w:r w:rsidR="005B4801">
        <w:t>.</w:t>
      </w:r>
    </w:p>
    <w:p w14:paraId="66628D3E" w14:textId="475BB800" w:rsidR="00A14FF1" w:rsidRDefault="00A14FF1" w:rsidP="00A14FF1">
      <w:pPr>
        <w:pStyle w:val="RAN4H2"/>
      </w:pPr>
      <w:r w:rsidRPr="000D65E6">
        <w:t>Defining of requirements for eDRX cycle &gt; 10.24 sec in FR1 and FR2</w:t>
      </w:r>
    </w:p>
    <w:p w14:paraId="2532D11A" w14:textId="298C8A91" w:rsidR="000F497D" w:rsidRPr="000F497D" w:rsidRDefault="000F497D" w:rsidP="00A1632D">
      <w:pPr>
        <w:rPr>
          <w:bCs/>
        </w:rPr>
      </w:pPr>
      <w:r w:rsidRPr="000F497D">
        <w:rPr>
          <w:bCs/>
          <w:color w:val="000000" w:themeColor="text1"/>
          <w:u w:val="single"/>
          <w:lang w:eastAsia="ko-KR"/>
        </w:rPr>
        <w:t>When configured with both IDLE and INACTIVE eDRX configurations</w:t>
      </w:r>
    </w:p>
    <w:p w14:paraId="04DA1B38" w14:textId="31A6DBA4" w:rsidR="004C7CEB" w:rsidRPr="00890281" w:rsidRDefault="00A1632D" w:rsidP="004C7CEB">
      <w:r w:rsidRPr="00890281">
        <w:t xml:space="preserve">The WID contains the objective to introduce eDRX enhancements related to eDRX cycles &gt;10.24s in RRC_INACTIVE. This requires resolving CN aspects by involving SA2, CT1 and CT4. RAN2 has defined the range of enhanced eDRX cycles in RRC_INACTIVE. In RAN2#121 [3], it is agreed that the PTW length value range of enhanced INACTIVE eDRX is same as IDLE eDRX, </w:t>
      </w:r>
      <w:r w:rsidR="00AF40DE" w:rsidRPr="00890281">
        <w:t>i.e.,</w:t>
      </w:r>
      <w:r w:rsidRPr="00890281">
        <w:t xml:space="preserve"> from 1.28 sec to 40.96 sec in the step of 1.28 sec. Also, the range of the long eDRX cycle with the enhanced INACTIVE eDRX is from 20.48 sec to 10485.76 sec same as IDLE eDRX. Since RAN2 has agreed the range of enhanced eDRX cycles in RRC_INACTIVE, RAN4 can develop the respective RRM core requirements for RRC_INACTIVE state in regard to measurement periods.</w:t>
      </w:r>
      <w:r w:rsidR="005F1CE0">
        <w:t xml:space="preserve"> </w:t>
      </w:r>
      <w:r w:rsidR="004C7CEB">
        <w:t xml:space="preserve">Also, </w:t>
      </w:r>
      <w:r w:rsidR="004C7CEB" w:rsidRPr="00890281">
        <w:t>RAN2#121bis-e</w:t>
      </w:r>
      <w:r w:rsidR="006C664E">
        <w:t xml:space="preserve"> </w:t>
      </w:r>
      <w:r w:rsidR="002109D5">
        <w:t>[4]</w:t>
      </w:r>
      <w:r w:rsidR="004C7CEB">
        <w:t xml:space="preserve"> has made the following agreements on the CN and RAN PTWs. </w:t>
      </w:r>
    </w:p>
    <w:tbl>
      <w:tblPr>
        <w:tblStyle w:val="TableGrid"/>
        <w:tblW w:w="0" w:type="auto"/>
        <w:tblLook w:val="04A0" w:firstRow="1" w:lastRow="0" w:firstColumn="1" w:lastColumn="0" w:noHBand="0" w:noVBand="1"/>
      </w:tblPr>
      <w:tblGrid>
        <w:gridCol w:w="9548"/>
      </w:tblGrid>
      <w:tr w:rsidR="004C7CEB" w14:paraId="0C2E20F0" w14:textId="77777777" w:rsidTr="004C7CEB">
        <w:trPr>
          <w:trHeight w:val="3407"/>
        </w:trPr>
        <w:tc>
          <w:tcPr>
            <w:tcW w:w="9548" w:type="dxa"/>
          </w:tcPr>
          <w:p w14:paraId="3E52F342" w14:textId="77777777" w:rsidR="004C7CEB" w:rsidRPr="004C7CEB" w:rsidRDefault="004C7CEB" w:rsidP="004C7CEB">
            <w:pPr>
              <w:pStyle w:val="Agreement"/>
              <w:tabs>
                <w:tab w:val="clear" w:pos="1619"/>
              </w:tabs>
              <w:ind w:left="452" w:hanging="309"/>
              <w:rPr>
                <w:b w:val="0"/>
                <w:bCs/>
                <w:lang w:eastAsia="ja-JP"/>
              </w:rPr>
            </w:pPr>
            <w:r w:rsidRPr="004C7CEB">
              <w:rPr>
                <w:b w:val="0"/>
                <w:bCs/>
                <w:lang w:eastAsia="ja-JP"/>
              </w:rPr>
              <w:t>Use TeDRX_RAN instead of TeDRX_CN to calculate the PH for RAN paging when TeDRX_RAN is longer than 10.24s.</w:t>
            </w:r>
          </w:p>
          <w:p w14:paraId="0F4B027F" w14:textId="77777777" w:rsidR="004C7CEB" w:rsidRPr="004C7CEB" w:rsidRDefault="004C7CEB" w:rsidP="004C7CEB">
            <w:pPr>
              <w:pStyle w:val="Agreement"/>
              <w:tabs>
                <w:tab w:val="clear" w:pos="1619"/>
              </w:tabs>
              <w:ind w:left="452" w:hanging="309"/>
              <w:rPr>
                <w:b w:val="0"/>
                <w:bCs/>
                <w:lang w:eastAsia="ja-JP"/>
              </w:rPr>
            </w:pPr>
            <w:r w:rsidRPr="004C7CEB">
              <w:rPr>
                <w:b w:val="0"/>
                <w:bCs/>
                <w:lang w:eastAsia="ja-JP"/>
              </w:rPr>
              <w:t>For the overlapping PH, RAN PTW starting location is determined based on CN eDRX cycle.</w:t>
            </w:r>
          </w:p>
          <w:p w14:paraId="4BAB7B9B" w14:textId="77777777" w:rsidR="004C7CEB" w:rsidRPr="004C7CEB" w:rsidRDefault="004C7CEB" w:rsidP="004C7CEB">
            <w:pPr>
              <w:pStyle w:val="Agreement"/>
              <w:tabs>
                <w:tab w:val="clear" w:pos="1619"/>
              </w:tabs>
              <w:ind w:left="452" w:hanging="309"/>
              <w:rPr>
                <w:b w:val="0"/>
                <w:bCs/>
                <w:lang w:eastAsia="ja-JP"/>
              </w:rPr>
            </w:pPr>
            <w:r w:rsidRPr="004C7CEB">
              <w:rPr>
                <w:b w:val="0"/>
                <w:bCs/>
                <w:lang w:eastAsia="ja-JP"/>
              </w:rPr>
              <w:t>For the non-overlapping PH, PTW starting location for RAN PTW is determined based on the CN eDRX cycle.</w:t>
            </w:r>
          </w:p>
          <w:p w14:paraId="0CB1CF5D" w14:textId="77777777" w:rsidR="004C7CEB" w:rsidRPr="004C7CEB" w:rsidRDefault="004C7CEB" w:rsidP="004C7CEB">
            <w:pPr>
              <w:pStyle w:val="Agreement"/>
              <w:tabs>
                <w:tab w:val="clear" w:pos="1619"/>
              </w:tabs>
              <w:ind w:left="452" w:hanging="309"/>
              <w:rPr>
                <w:b w:val="0"/>
                <w:bCs/>
                <w:lang w:eastAsia="ja-JP"/>
              </w:rPr>
            </w:pPr>
            <w:r w:rsidRPr="004C7CEB">
              <w:rPr>
                <w:b w:val="0"/>
                <w:bCs/>
                <w:lang w:eastAsia="ja-JP"/>
              </w:rPr>
              <w:t>In an overlapped or non-overlapped PH: Within RAN PTW and outside CN PTW, T = RAN configured DRX cycle</w:t>
            </w:r>
          </w:p>
          <w:p w14:paraId="1C6CE566" w14:textId="77777777" w:rsidR="004C7CEB" w:rsidRPr="004C7CEB" w:rsidRDefault="004C7CEB" w:rsidP="004C7CEB">
            <w:pPr>
              <w:pStyle w:val="Agreement"/>
              <w:tabs>
                <w:tab w:val="clear" w:pos="1619"/>
              </w:tabs>
              <w:ind w:left="452" w:hanging="309"/>
              <w:rPr>
                <w:b w:val="0"/>
                <w:bCs/>
                <w:lang w:eastAsia="ja-JP"/>
              </w:rPr>
            </w:pPr>
            <w:r w:rsidRPr="004C7CEB">
              <w:rPr>
                <w:b w:val="0"/>
                <w:bCs/>
                <w:lang w:eastAsia="ja-JP"/>
              </w:rPr>
              <w:t>If this is even a valid case (we will decide later): In an overlapped PH: Within CN PTW and outside RAN PTW, T = min {CN configured DRX cycle, default paging cycle broadcast in system information}.</w:t>
            </w:r>
          </w:p>
          <w:p w14:paraId="43220BDE" w14:textId="4435C60C" w:rsidR="004C7CEB" w:rsidRDefault="004C7CEB" w:rsidP="004C7CEB">
            <w:pPr>
              <w:pStyle w:val="Agreement"/>
              <w:tabs>
                <w:tab w:val="clear" w:pos="1619"/>
              </w:tabs>
              <w:ind w:left="452" w:hanging="309"/>
              <w:rPr>
                <w:u w:val="single"/>
              </w:rPr>
            </w:pPr>
            <w:r w:rsidRPr="004C7CEB">
              <w:rPr>
                <w:b w:val="0"/>
                <w:bCs/>
                <w:lang w:eastAsia="ja-JP"/>
              </w:rPr>
              <w:t>In an overlapped PH: Within both CN PTW and RAN PTW, T = min {CN configured DRX cycle, RAN configured DRX cycle, default paging cycle broadcast in system information}.</w:t>
            </w:r>
          </w:p>
        </w:tc>
      </w:tr>
    </w:tbl>
    <w:p w14:paraId="08F4166A" w14:textId="77777777" w:rsidR="004C7CEB" w:rsidRPr="00890281" w:rsidRDefault="004C7CEB" w:rsidP="00A1632D"/>
    <w:p w14:paraId="19CCCA42" w14:textId="325896A6" w:rsidR="00894E79" w:rsidRDefault="00AF40DE" w:rsidP="00A1632D">
      <w:pPr>
        <w:rPr>
          <w:rFonts w:eastAsia="SimSun"/>
          <w:color w:val="000000" w:themeColor="text1"/>
          <w:szCs w:val="24"/>
          <w:lang w:eastAsia="zh-CN"/>
        </w:rPr>
      </w:pPr>
      <w:r>
        <w:t>Therefore, we</w:t>
      </w:r>
      <w:r w:rsidR="0070322F">
        <w:t xml:space="preserve"> study when </w:t>
      </w:r>
      <w:r w:rsidR="0070322F" w:rsidRPr="00890281">
        <w:t>configured with both IDLE and INACTIVE eDRX configurations for serving cell measurements</w:t>
      </w:r>
      <w:r w:rsidR="0070322F">
        <w:t>.</w:t>
      </w:r>
      <w:r>
        <w:t xml:space="preserve"> </w:t>
      </w:r>
      <w:r w:rsidR="00D93F22">
        <w:t xml:space="preserve">In Rel-17, the </w:t>
      </w:r>
      <w:r w:rsidR="00A1632D">
        <w:t xml:space="preserve">RRM requirements are specified based on paging DRX T for serving cell. </w:t>
      </w:r>
      <w:r w:rsidR="00D93F22">
        <w:t xml:space="preserve">If a similar approach is adopted, </w:t>
      </w:r>
      <w:r w:rsidR="00A1632D">
        <w:t>the requirements will be specified based on T</w:t>
      </w:r>
      <w:r w:rsidR="00D93F22">
        <w:t xml:space="preserve"> for the serving cell </w:t>
      </w:r>
      <w:r w:rsidR="000F497D">
        <w:t>measurement</w:t>
      </w:r>
      <w:r>
        <w:t xml:space="preserve"> while considering </w:t>
      </w:r>
      <w:r w:rsidR="00D93F22">
        <w:t xml:space="preserve">the </w:t>
      </w:r>
      <w:r w:rsidR="00A1632D" w:rsidRPr="00890281">
        <w:t xml:space="preserve">RAN2 discussion on T value and PTW length design </w:t>
      </w:r>
      <w:r w:rsidR="00D93F22">
        <w:t xml:space="preserve">for </w:t>
      </w:r>
      <w:r w:rsidR="00A1632D" w:rsidRPr="00890281">
        <w:t>serving cell measurements</w:t>
      </w:r>
      <w:r w:rsidR="00D93F22">
        <w:t xml:space="preserve">. </w:t>
      </w:r>
      <w:r w:rsidR="00333624">
        <w:t xml:space="preserve">As RAN2 defined the definition of T for the potential cases in an overlapping PH, serving cell measurements can be based on T as done in the IDLE case. </w:t>
      </w:r>
      <w:r w:rsidR="00333624">
        <w:rPr>
          <w:rFonts w:eastAsia="SimSun"/>
          <w:color w:val="000000" w:themeColor="text1"/>
          <w:szCs w:val="24"/>
          <w:lang w:eastAsia="zh-CN"/>
        </w:rPr>
        <w:t>T can be referred to RAN2 definition in TS38.304 and also the RAN2 agreements on the T calculation based on eDRX cycle length.</w:t>
      </w:r>
      <w:r w:rsidR="000F497D">
        <w:rPr>
          <w:rFonts w:eastAsia="SimSun"/>
          <w:color w:val="000000" w:themeColor="text1"/>
          <w:szCs w:val="24"/>
          <w:lang w:eastAsia="zh-CN"/>
        </w:rPr>
        <w:t xml:space="preserve"> </w:t>
      </w:r>
      <w:r w:rsidR="00D93F22">
        <w:rPr>
          <w:rFonts w:eastAsia="SimSun"/>
          <w:color w:val="000000" w:themeColor="text1"/>
          <w:szCs w:val="24"/>
          <w:lang w:eastAsia="zh-CN"/>
        </w:rPr>
        <w:t xml:space="preserve">In particular since </w:t>
      </w:r>
      <w:r w:rsidR="00333624">
        <w:t>there two PTWs exist, the value T is determined on the case</w:t>
      </w:r>
      <w:r w:rsidR="00D93F22">
        <w:t>-by-case basis</w:t>
      </w:r>
      <w:r w:rsidR="00333624">
        <w:t xml:space="preserve">. If necessary, it can be discussed </w:t>
      </w:r>
      <w:r>
        <w:t>to identify</w:t>
      </w:r>
      <w:r w:rsidR="00333624">
        <w:t xml:space="preserve"> a valid case </w:t>
      </w:r>
      <w:r>
        <w:t xml:space="preserve">and </w:t>
      </w:r>
      <w:r w:rsidR="00333624">
        <w:t>specify the measurement</w:t>
      </w:r>
      <w:r>
        <w:t xml:space="preserve"> with </w:t>
      </w:r>
      <w:r w:rsidR="00333624">
        <w:t>which value of T is used.</w:t>
      </w:r>
      <w:r w:rsidR="00D93F22">
        <w:t xml:space="preserve"> </w:t>
      </w:r>
      <w:r>
        <w:t>W</w:t>
      </w:r>
      <w:r w:rsidR="0070322F">
        <w:t xml:space="preserve">e support that </w:t>
      </w:r>
      <w:r w:rsidR="00333624">
        <w:t>t</w:t>
      </w:r>
      <w:r w:rsidR="00333624">
        <w:rPr>
          <w:rFonts w:eastAsia="SimSun"/>
          <w:color w:val="000000" w:themeColor="text1"/>
          <w:szCs w:val="24"/>
          <w:lang w:eastAsia="zh-CN"/>
        </w:rPr>
        <w:t xml:space="preserve">he requirement specified based on T similar to </w:t>
      </w:r>
      <w:r w:rsidR="0070322F">
        <w:rPr>
          <w:rFonts w:eastAsia="SimSun"/>
          <w:color w:val="000000" w:themeColor="text1"/>
          <w:szCs w:val="24"/>
          <w:lang w:eastAsia="zh-CN"/>
        </w:rPr>
        <w:t xml:space="preserve">INACTIVE requirement for UE with eDRX in Rel-17. </w:t>
      </w:r>
    </w:p>
    <w:p w14:paraId="270F2408" w14:textId="280D3572" w:rsidR="00894E79" w:rsidRDefault="00894E79" w:rsidP="00D92D6D">
      <w:pPr>
        <w:pStyle w:val="RAN4proposal"/>
        <w:rPr>
          <w:lang w:eastAsia="zh-CN"/>
        </w:rPr>
      </w:pPr>
      <w:r>
        <w:rPr>
          <w:lang w:eastAsia="zh-CN"/>
        </w:rPr>
        <w:lastRenderedPageBreak/>
        <w:t xml:space="preserve">The </w:t>
      </w:r>
      <w:r w:rsidR="00D93F22">
        <w:rPr>
          <w:lang w:eastAsia="zh-CN"/>
        </w:rPr>
        <w:t xml:space="preserve">serving cell </w:t>
      </w:r>
      <w:r>
        <w:rPr>
          <w:lang w:eastAsia="zh-CN"/>
        </w:rPr>
        <w:t xml:space="preserve">requirement </w:t>
      </w:r>
      <w:r w:rsidR="00D93F22">
        <w:rPr>
          <w:lang w:eastAsia="zh-CN"/>
        </w:rPr>
        <w:t>can be</w:t>
      </w:r>
      <w:r>
        <w:rPr>
          <w:lang w:eastAsia="zh-CN"/>
        </w:rPr>
        <w:t xml:space="preserve"> specified based on T as done in Rel-17 INACTIVE requirement with eDRX. </w:t>
      </w:r>
    </w:p>
    <w:p w14:paraId="5EDF9763" w14:textId="1B87A3B6" w:rsidR="00166FDF" w:rsidRDefault="00290018" w:rsidP="00BA369B">
      <w:r>
        <w:t xml:space="preserve">Next, we discuss the neighboring cell measurements when </w:t>
      </w:r>
      <w:r w:rsidRPr="00890281">
        <w:t>configured with both IDLE and INACTIVE eDRX configurations</w:t>
      </w:r>
      <w:r>
        <w:t xml:space="preserve">. For </w:t>
      </w:r>
      <w:r w:rsidR="0070322F">
        <w:t xml:space="preserve">neighbor cell detection, evaluation, and measurement, the </w:t>
      </w:r>
      <w:r w:rsidR="000C6A18">
        <w:t>requirements</w:t>
      </w:r>
      <w:r w:rsidR="0070322F">
        <w:t xml:space="preserve"> defined in the IDLE eDRX can be reused for INACTIVE eDRX. </w:t>
      </w:r>
      <w:r w:rsidR="004446D9">
        <w:t xml:space="preserve">In this case of neighboring cell measurements, </w:t>
      </w:r>
      <w:r>
        <w:t xml:space="preserve">measurement according to T could be challenging, and thus </w:t>
      </w:r>
      <w:r w:rsidR="004446D9">
        <w:t xml:space="preserve">UE </w:t>
      </w:r>
      <w:r>
        <w:t xml:space="preserve">may need to </w:t>
      </w:r>
      <w:r w:rsidR="004446D9">
        <w:t>perform in</w:t>
      </w:r>
      <w:r w:rsidR="00544533">
        <w:t>tra-/inter</w:t>
      </w:r>
      <w:r w:rsidR="002C41EA">
        <w:t>-</w:t>
      </w:r>
      <w:r w:rsidR="004446D9">
        <w:t xml:space="preserve">frequency measurement </w:t>
      </w:r>
      <w:r w:rsidR="004446D9" w:rsidRPr="00BB37F8">
        <w:t>according to a fixed period.</w:t>
      </w:r>
      <w:r w:rsidR="00CF52DF" w:rsidRPr="000D36C0">
        <w:t xml:space="preserve"> Here it is an open issue on how to determine </w:t>
      </w:r>
      <w:r w:rsidR="00CF52DF" w:rsidRPr="00BB37F8">
        <w:t>a fixed period.</w:t>
      </w:r>
      <w:r w:rsidR="004446D9" w:rsidRPr="00BB37F8">
        <w:t xml:space="preserve"> </w:t>
      </w:r>
      <w:r w:rsidR="00BA369B" w:rsidRPr="00BB37F8">
        <w:t xml:space="preserve">To select a fixed period, </w:t>
      </w:r>
      <w:r w:rsidR="00BA369B" w:rsidRPr="007147BD">
        <w:t xml:space="preserve">it </w:t>
      </w:r>
      <w:r w:rsidR="00166FDF" w:rsidRPr="007147BD">
        <w:t>should be sufficiently larger than T</w:t>
      </w:r>
      <w:r w:rsidR="00BA369B" w:rsidRPr="007147BD">
        <w:t xml:space="preserve">, e.g., a fixed period can be </w:t>
      </w:r>
      <w:r w:rsidR="00EE6A4E" w:rsidRPr="007147BD">
        <w:t xml:space="preserve">multiple of T </w:t>
      </w:r>
      <w:r w:rsidR="00093D6B" w:rsidRPr="007147BD">
        <w:t xml:space="preserve">so that it becomes </w:t>
      </w:r>
      <w:r w:rsidR="00C21EB4" w:rsidRPr="007147BD">
        <w:t>6 times less</w:t>
      </w:r>
      <w:r w:rsidR="00E76982" w:rsidRPr="007147BD">
        <w:t xml:space="preserve"> frequent</w:t>
      </w:r>
      <w:r w:rsidR="00C21EB4" w:rsidRPr="007147BD">
        <w:t xml:space="preserve"> than </w:t>
      </w:r>
      <w:r w:rsidR="00CF52DF" w:rsidRPr="007147BD">
        <w:t xml:space="preserve">that of the </w:t>
      </w:r>
      <w:r w:rsidR="005F52D5" w:rsidRPr="007147BD">
        <w:t>serving cell measurement</w:t>
      </w:r>
      <w:r w:rsidR="00AD3F2F" w:rsidRPr="007147BD">
        <w:t xml:space="preserve"> without RRM relaxation</w:t>
      </w:r>
      <w:r w:rsidR="00CF52DF" w:rsidRPr="007147BD">
        <w:t xml:space="preserve">. </w:t>
      </w:r>
      <w:r w:rsidR="00093D6B" w:rsidRPr="007147BD">
        <w:t xml:space="preserve">Also, </w:t>
      </w:r>
      <w:r w:rsidR="003F46FF" w:rsidRPr="007147BD">
        <w:t xml:space="preserve">the fixed period can be </w:t>
      </w:r>
      <w:r w:rsidR="002257FE" w:rsidRPr="007147BD">
        <w:t>distinguish</w:t>
      </w:r>
      <w:r w:rsidR="003F46FF" w:rsidRPr="007147BD">
        <w:t>ed whether</w:t>
      </w:r>
      <w:r w:rsidR="002257FE" w:rsidRPr="007147BD">
        <w:t xml:space="preserve"> RRM relaxation mode </w:t>
      </w:r>
      <w:r w:rsidR="003F46FF" w:rsidRPr="007147BD">
        <w:t xml:space="preserve">is </w:t>
      </w:r>
      <w:r w:rsidR="002257FE" w:rsidRPr="007147BD">
        <w:t>configured</w:t>
      </w:r>
      <w:r w:rsidR="00472B0C" w:rsidRPr="007147BD">
        <w:t xml:space="preserve">. </w:t>
      </w:r>
      <w:r w:rsidR="006C7A2A" w:rsidRPr="007147BD">
        <w:t>Then the</w:t>
      </w:r>
      <w:r w:rsidR="002E0D3E" w:rsidRPr="007147BD">
        <w:t xml:space="preserve"> </w:t>
      </w:r>
      <w:r w:rsidR="006C7A2A" w:rsidRPr="007147BD">
        <w:t xml:space="preserve">fixed period can </w:t>
      </w:r>
      <w:r w:rsidR="002E0D3E" w:rsidRPr="007147BD">
        <w:t>depend</w:t>
      </w:r>
      <w:r w:rsidR="00DE2CAA">
        <w:t xml:space="preserve"> on</w:t>
      </w:r>
      <w:r w:rsidR="002E0D3E" w:rsidRPr="007147BD">
        <w:t xml:space="preserve"> </w:t>
      </w:r>
      <w:r w:rsidR="006C7A2A" w:rsidRPr="007147BD">
        <w:t xml:space="preserve">the different </w:t>
      </w:r>
      <w:r w:rsidR="00F13121" w:rsidRPr="007147BD">
        <w:t>RRM relaxation</w:t>
      </w:r>
      <w:r w:rsidR="006C7A2A" w:rsidRPr="007147BD">
        <w:t xml:space="preserve"> factors for neighboring cell measurements</w:t>
      </w:r>
      <w:r w:rsidR="00331D97" w:rsidRPr="007147BD">
        <w:t>.</w:t>
      </w:r>
      <w:r w:rsidR="006E2D6B" w:rsidRPr="007147BD">
        <w:t xml:space="preserve"> </w:t>
      </w:r>
      <w:r w:rsidR="00BB37F8" w:rsidRPr="007147BD">
        <w:t xml:space="preserve">To study the details, </w:t>
      </w:r>
      <w:r w:rsidR="00F82E80">
        <w:t>it can be</w:t>
      </w:r>
      <w:r w:rsidR="00331D97" w:rsidRPr="007147BD">
        <w:t xml:space="preserve"> </w:t>
      </w:r>
      <w:r w:rsidR="00F82E80">
        <w:t xml:space="preserve">first </w:t>
      </w:r>
      <w:r w:rsidR="00331D97" w:rsidRPr="007147BD">
        <w:t>agree</w:t>
      </w:r>
      <w:r w:rsidR="00F82E80">
        <w:t>d</w:t>
      </w:r>
      <w:r w:rsidR="00331D97" w:rsidRPr="007147BD">
        <w:t xml:space="preserve"> that </w:t>
      </w:r>
      <w:r w:rsidR="006E2D6B" w:rsidRPr="00BB37F8">
        <w:t xml:space="preserve">the fixed period for neighbor cell measurement should be sufficiently large.  </w:t>
      </w:r>
    </w:p>
    <w:p w14:paraId="300DB1F1" w14:textId="47544DDF" w:rsidR="0070322F" w:rsidRDefault="00450CD6" w:rsidP="00290018">
      <w:pPr>
        <w:pStyle w:val="RAN4proposal"/>
      </w:pPr>
      <w:r>
        <w:t xml:space="preserve">The fixed period </w:t>
      </w:r>
      <w:r w:rsidR="00F46D8E">
        <w:t xml:space="preserve">for neighbor cell measurement </w:t>
      </w:r>
      <w:r>
        <w:t>should be sufficiently large</w:t>
      </w:r>
      <w:r w:rsidR="00F46D8E" w:rsidDel="00F46D8E">
        <w:t xml:space="preserve"> </w:t>
      </w:r>
      <w:r w:rsidR="00290018" w:rsidRPr="00290018">
        <w:t xml:space="preserve">if eDRX_Inactive </w:t>
      </w:r>
      <w:r w:rsidR="00290018">
        <w:rPr>
          <w:rFonts w:cs="Times New Roman"/>
        </w:rPr>
        <w:t xml:space="preserve">≥ </w:t>
      </w:r>
      <w:r w:rsidR="00290018" w:rsidRPr="00290018">
        <w:t>20.48</w:t>
      </w:r>
      <w:r w:rsidR="00290018">
        <w:t xml:space="preserve"> </w:t>
      </w:r>
      <w:r w:rsidR="00290018" w:rsidRPr="00290018">
        <w:t>sec</w:t>
      </w:r>
      <w:r w:rsidR="00290018">
        <w:t xml:space="preserve">. </w:t>
      </w:r>
    </w:p>
    <w:p w14:paraId="6E289612" w14:textId="58120AB4" w:rsidR="000F497D" w:rsidRPr="000F497D" w:rsidRDefault="000F497D" w:rsidP="000F497D">
      <w:pPr>
        <w:rPr>
          <w:bCs/>
        </w:rPr>
      </w:pPr>
      <w:r>
        <w:rPr>
          <w:bCs/>
          <w:color w:val="000000" w:themeColor="text1"/>
          <w:u w:val="single"/>
          <w:lang w:eastAsia="ko-KR"/>
        </w:rPr>
        <w:t>When to measure w</w:t>
      </w:r>
      <w:r w:rsidRPr="000F497D">
        <w:rPr>
          <w:bCs/>
          <w:color w:val="000000" w:themeColor="text1"/>
          <w:u w:val="single"/>
          <w:lang w:eastAsia="ko-KR"/>
        </w:rPr>
        <w:t>hen configured with both IDLE and INACTIVE eDRX configurations</w:t>
      </w:r>
    </w:p>
    <w:p w14:paraId="39F5C593" w14:textId="62AD5E69" w:rsidR="00F94521" w:rsidRDefault="00F94521" w:rsidP="00A1632D">
      <w:r w:rsidRPr="00F94521">
        <w:t xml:space="preserve">We discuss when </w:t>
      </w:r>
      <w:r w:rsidR="00A1632D" w:rsidRPr="00F94521">
        <w:t>to measure when configured with both IDLE and INACTIVE eDRX configurations larger than 10.24s for serving cell measurements</w:t>
      </w:r>
      <w:r>
        <w:t xml:space="preserve">. For serving cell, the measurement will be completed within a PTW. It needs to study which PTW to be used for serving cell measurement. </w:t>
      </w:r>
      <w:r w:rsidR="008F1545">
        <w:t xml:space="preserve">To this end, an overlapping period </w:t>
      </w:r>
      <w:r>
        <w:t xml:space="preserve">within both CN and RAN PTW can be </w:t>
      </w:r>
      <w:r w:rsidR="008F1545">
        <w:t xml:space="preserve">firstly </w:t>
      </w:r>
      <w:r>
        <w:t xml:space="preserve">considered for measurements and evaluation period </w:t>
      </w:r>
      <w:r w:rsidR="008F1545">
        <w:t>of</w:t>
      </w:r>
      <w:r>
        <w:t xml:space="preserve"> serving cell. </w:t>
      </w:r>
      <w:r w:rsidR="008F1545">
        <w:t xml:space="preserve">The other combination of the PTWs can be </w:t>
      </w:r>
      <w:r w:rsidR="00AF40DE">
        <w:t>also considered</w:t>
      </w:r>
      <w:r w:rsidR="008F1545">
        <w:t xml:space="preserve">. </w:t>
      </w:r>
    </w:p>
    <w:p w14:paraId="5BB487ED" w14:textId="25CBF332" w:rsidR="008F1545" w:rsidRPr="00F94521" w:rsidRDefault="008F1545" w:rsidP="008F1545">
      <w:pPr>
        <w:pStyle w:val="RAN4proposal"/>
      </w:pPr>
      <w:r>
        <w:t xml:space="preserve">RAN4 to define a single PTW for serving cell measurement when RAN and CN PTWs are used. </w:t>
      </w:r>
    </w:p>
    <w:p w14:paraId="038D9BA9" w14:textId="0986434C" w:rsidR="00086B63" w:rsidRDefault="008F1545" w:rsidP="008F1545">
      <w:pPr>
        <w:rPr>
          <w:bCs/>
          <w:vertAlign w:val="subscript"/>
        </w:rPr>
      </w:pPr>
      <w:r>
        <w:t xml:space="preserve">For the neighbor cell measurements, </w:t>
      </w:r>
      <w:r w:rsidRPr="008F1545">
        <w:t>when configured with both IDLE and INACTIVE eDRX configurations larger than 10.24</w:t>
      </w:r>
      <w:r>
        <w:t xml:space="preserve"> </w:t>
      </w:r>
      <w:r w:rsidR="00E84FEF">
        <w:t>sec, it</w:t>
      </w:r>
      <w:r w:rsidR="00086B63">
        <w:t xml:space="preserve"> is agreed that the number of samples for </w:t>
      </w:r>
      <w:r w:rsidR="00086B63" w:rsidRPr="00086B63">
        <w:rPr>
          <w:bCs/>
        </w:rPr>
        <w:t>T</w:t>
      </w:r>
      <w:r w:rsidR="00086B63" w:rsidRPr="00086B63">
        <w:rPr>
          <w:bCs/>
          <w:vertAlign w:val="subscript"/>
        </w:rPr>
        <w:t>detect,NR</w:t>
      </w:r>
      <w:r w:rsidR="00086B63" w:rsidRPr="00086B63">
        <w:rPr>
          <w:bCs/>
        </w:rPr>
        <w:t xml:space="preserve"> of intra-freq</w:t>
      </w:r>
      <w:r w:rsidR="00086B63">
        <w:rPr>
          <w:bCs/>
        </w:rPr>
        <w:t>uency</w:t>
      </w:r>
      <w:r w:rsidR="00086B63" w:rsidRPr="00086B63">
        <w:rPr>
          <w:bCs/>
        </w:rPr>
        <w:t xml:space="preserve"> or inter-freq</w:t>
      </w:r>
      <w:r w:rsidR="00086B63">
        <w:rPr>
          <w:bCs/>
        </w:rPr>
        <w:t>uency</w:t>
      </w:r>
      <w:r w:rsidR="00086B63" w:rsidRPr="00086B63">
        <w:rPr>
          <w:bCs/>
        </w:rPr>
        <w:t xml:space="preserve"> cell measurement</w:t>
      </w:r>
      <w:r w:rsidR="00086B63">
        <w:rPr>
          <w:bCs/>
        </w:rPr>
        <w:t xml:space="preserve"> can be split into more than one PTW. </w:t>
      </w:r>
      <w:r w:rsidR="00E84FEF">
        <w:rPr>
          <w:bCs/>
        </w:rPr>
        <w:t>Next,</w:t>
      </w:r>
      <w:r w:rsidR="00AC62A3">
        <w:rPr>
          <w:bCs/>
        </w:rPr>
        <w:t xml:space="preserve"> it </w:t>
      </w:r>
      <w:r w:rsidR="00E84FEF">
        <w:rPr>
          <w:bCs/>
        </w:rPr>
        <w:t>needs to study</w:t>
      </w:r>
      <w:r w:rsidR="008B5E3E">
        <w:rPr>
          <w:bCs/>
        </w:rPr>
        <w:t xml:space="preserve"> how</w:t>
      </w:r>
      <w:r w:rsidR="00086B63">
        <w:rPr>
          <w:bCs/>
        </w:rPr>
        <w:t xml:space="preserve"> </w:t>
      </w:r>
      <w:r w:rsidR="00086B63" w:rsidRPr="00086B63">
        <w:t>T</w:t>
      </w:r>
      <w:r w:rsidR="00086B63" w:rsidRPr="00086B63">
        <w:rPr>
          <w:vertAlign w:val="subscript"/>
        </w:rPr>
        <w:t>measure</w:t>
      </w:r>
      <w:r w:rsidR="008B5E3E">
        <w:rPr>
          <w:vertAlign w:val="subscript"/>
        </w:rPr>
        <w:t>,NR</w:t>
      </w:r>
      <w:r w:rsidR="00086B63" w:rsidRPr="00086B63">
        <w:t xml:space="preserve"> and </w:t>
      </w:r>
      <w:r w:rsidR="00086B63" w:rsidRPr="003B4106">
        <w:t>T</w:t>
      </w:r>
      <w:r w:rsidR="00086B63" w:rsidRPr="003B4106">
        <w:rPr>
          <w:vertAlign w:val="subscript"/>
        </w:rPr>
        <w:t>evalaute</w:t>
      </w:r>
      <w:r w:rsidR="008B5E3E" w:rsidRPr="003B4106">
        <w:rPr>
          <w:vertAlign w:val="subscript"/>
        </w:rPr>
        <w:t>,NR</w:t>
      </w:r>
      <w:r w:rsidR="00086B63" w:rsidRPr="003B4106">
        <w:t xml:space="preserve"> </w:t>
      </w:r>
      <w:r w:rsidR="00E84FEF">
        <w:t>can be</w:t>
      </w:r>
      <w:r w:rsidR="008B5E3E" w:rsidRPr="003B4106">
        <w:t xml:space="preserve"> specified</w:t>
      </w:r>
      <w:r w:rsidR="00AC62A3" w:rsidRPr="003B4106">
        <w:t>.</w:t>
      </w:r>
      <w:r w:rsidR="009F06AC" w:rsidRPr="003B4106">
        <w:rPr>
          <w:bCs/>
          <w:vertAlign w:val="subscript"/>
        </w:rPr>
        <w:t xml:space="preserve"> </w:t>
      </w:r>
      <w:r w:rsidR="00800C7F" w:rsidRPr="007147BD">
        <w:rPr>
          <w:bCs/>
        </w:rPr>
        <w:t>For example</w:t>
      </w:r>
      <w:r w:rsidR="00472688" w:rsidRPr="007147BD">
        <w:rPr>
          <w:bCs/>
        </w:rPr>
        <w:t xml:space="preserve"> </w:t>
      </w:r>
      <w:r w:rsidR="006F1625" w:rsidRPr="007147BD">
        <w:rPr>
          <w:bCs/>
        </w:rPr>
        <w:t xml:space="preserve">the measurement </w:t>
      </w:r>
      <w:r w:rsidR="00710B2E" w:rsidRPr="007147BD">
        <w:rPr>
          <w:bCs/>
        </w:rPr>
        <w:t xml:space="preserve">for neighbor cell can be done within </w:t>
      </w:r>
      <w:r w:rsidR="00576E04" w:rsidRPr="007147BD">
        <w:rPr>
          <w:bCs/>
        </w:rPr>
        <w:t>a single PTW</w:t>
      </w:r>
      <w:r w:rsidR="00710B2E" w:rsidRPr="007147BD">
        <w:rPr>
          <w:bCs/>
        </w:rPr>
        <w:t xml:space="preserve"> similar to serving cell measurement</w:t>
      </w:r>
      <w:r w:rsidR="00576E04" w:rsidRPr="007147BD">
        <w:rPr>
          <w:bCs/>
        </w:rPr>
        <w:t xml:space="preserve">. It is however also possible that </w:t>
      </w:r>
      <w:r w:rsidR="003955BD" w:rsidRPr="007147BD">
        <w:rPr>
          <w:bCs/>
        </w:rPr>
        <w:t xml:space="preserve">neighboring cell </w:t>
      </w:r>
      <w:r w:rsidR="004C7768" w:rsidRPr="007147BD">
        <w:rPr>
          <w:bCs/>
        </w:rPr>
        <w:t xml:space="preserve">requires a longer period as it </w:t>
      </w:r>
      <w:r w:rsidR="003955BD" w:rsidRPr="007147BD">
        <w:rPr>
          <w:bCs/>
        </w:rPr>
        <w:t>needs to detect low signal level</w:t>
      </w:r>
      <w:r w:rsidR="004C7768" w:rsidRPr="007147BD">
        <w:rPr>
          <w:bCs/>
        </w:rPr>
        <w:t xml:space="preserve"> </w:t>
      </w:r>
      <w:r w:rsidR="003B4106" w:rsidRPr="007147BD">
        <w:rPr>
          <w:bCs/>
        </w:rPr>
        <w:t xml:space="preserve">from </w:t>
      </w:r>
      <w:r w:rsidR="004C7768" w:rsidRPr="007147BD">
        <w:rPr>
          <w:bCs/>
        </w:rPr>
        <w:t xml:space="preserve">the neighbor cell. </w:t>
      </w:r>
      <w:r w:rsidR="003B4106" w:rsidRPr="003B4106">
        <w:rPr>
          <w:bCs/>
        </w:rPr>
        <w:t xml:space="preserve">In conclusion, we suggest studying how </w:t>
      </w:r>
      <w:r w:rsidR="003B4106" w:rsidRPr="003B4106">
        <w:t>T</w:t>
      </w:r>
      <w:r w:rsidR="003B4106" w:rsidRPr="003B4106">
        <w:rPr>
          <w:vertAlign w:val="subscript"/>
        </w:rPr>
        <w:t>measure,NR</w:t>
      </w:r>
      <w:r w:rsidR="003B4106" w:rsidRPr="003B4106">
        <w:t xml:space="preserve"> and T</w:t>
      </w:r>
      <w:r w:rsidR="003B4106" w:rsidRPr="003B4106">
        <w:rPr>
          <w:vertAlign w:val="subscript"/>
        </w:rPr>
        <w:t>evalaute,NR</w:t>
      </w:r>
      <w:r w:rsidR="003B4106" w:rsidRPr="003B4106">
        <w:t xml:space="preserve"> can be specified</w:t>
      </w:r>
      <w:r w:rsidR="00E84FEF">
        <w:t>.</w:t>
      </w:r>
    </w:p>
    <w:p w14:paraId="10D11233" w14:textId="17CEBC82" w:rsidR="00092626" w:rsidRPr="008F1545" w:rsidRDefault="00092626" w:rsidP="00092626">
      <w:pPr>
        <w:pStyle w:val="RAN4proposal"/>
      </w:pPr>
      <w:r>
        <w:rPr>
          <w:bCs/>
        </w:rPr>
        <w:t xml:space="preserve">RAN4 to discuss </w:t>
      </w:r>
      <w:r w:rsidR="0049673F">
        <w:rPr>
          <w:bCs/>
        </w:rPr>
        <w:t>whether</w:t>
      </w:r>
      <w:r>
        <w:rPr>
          <w:bCs/>
        </w:rPr>
        <w:t xml:space="preserve"> to specify </w:t>
      </w:r>
      <w:r w:rsidRPr="00086B63">
        <w:t>T</w:t>
      </w:r>
      <w:r w:rsidRPr="00086B63">
        <w:rPr>
          <w:vertAlign w:val="subscript"/>
        </w:rPr>
        <w:t>measure</w:t>
      </w:r>
      <w:r>
        <w:rPr>
          <w:vertAlign w:val="subscript"/>
        </w:rPr>
        <w:t>,NR</w:t>
      </w:r>
      <w:r w:rsidRPr="00086B63">
        <w:t xml:space="preserve"> and T</w:t>
      </w:r>
      <w:r w:rsidRPr="00086B63">
        <w:rPr>
          <w:vertAlign w:val="subscript"/>
        </w:rPr>
        <w:t>evalaute</w:t>
      </w:r>
      <w:r>
        <w:rPr>
          <w:vertAlign w:val="subscript"/>
        </w:rPr>
        <w:t>,NR</w:t>
      </w:r>
      <w:r w:rsidRPr="00086B63">
        <w:t xml:space="preserve"> </w:t>
      </w:r>
      <w:r>
        <w:t>within a PTW for intra</w:t>
      </w:r>
      <w:r w:rsidR="009F06AC">
        <w:t>-</w:t>
      </w:r>
      <w:r>
        <w:t xml:space="preserve"> and inter-frequency cell measurements. </w:t>
      </w:r>
    </w:p>
    <w:p w14:paraId="674ADE5C" w14:textId="77777777" w:rsidR="000F497D" w:rsidRPr="000F497D" w:rsidRDefault="000F497D" w:rsidP="000F497D">
      <w:pPr>
        <w:rPr>
          <w:bCs/>
          <w:color w:val="000000" w:themeColor="text1"/>
          <w:u w:val="single"/>
          <w:lang w:eastAsia="ko-KR"/>
        </w:rPr>
      </w:pPr>
      <w:r w:rsidRPr="000F497D">
        <w:rPr>
          <w:bCs/>
          <w:color w:val="000000" w:themeColor="text1"/>
          <w:u w:val="single"/>
          <w:lang w:eastAsia="ko-KR"/>
        </w:rPr>
        <w:t>When to measure when IDLE and INACTIVE eDRX PTW do not coincide</w:t>
      </w:r>
    </w:p>
    <w:p w14:paraId="76C84B57" w14:textId="5E6F5628" w:rsidR="00092626" w:rsidRDefault="00092626" w:rsidP="00A1632D">
      <w:r>
        <w:t>When</w:t>
      </w:r>
      <w:r w:rsidRPr="00092626">
        <w:t xml:space="preserve"> IDLE and INACTIVE eDRX PTW</w:t>
      </w:r>
      <w:r>
        <w:t xml:space="preserve">s do not coincide, INACTIVE eDRX PTW will be used only </w:t>
      </w:r>
      <w:r w:rsidR="00E84FEF">
        <w:t>since</w:t>
      </w:r>
      <w:r>
        <w:t xml:space="preserve"> the IDLE eDRX has a longer cycle length</w:t>
      </w:r>
      <w:r w:rsidR="002532BE">
        <w:t xml:space="preserve"> between PTWs</w:t>
      </w:r>
      <w:r>
        <w:t xml:space="preserve"> than INACTIVE eDRX. </w:t>
      </w:r>
    </w:p>
    <w:p w14:paraId="09E506B6" w14:textId="11545078" w:rsidR="002532BE" w:rsidRPr="00092626" w:rsidRDefault="002532BE" w:rsidP="002532BE">
      <w:pPr>
        <w:pStyle w:val="RAN4proposal"/>
      </w:pPr>
      <w:r>
        <w:t xml:space="preserve">RAN4 </w:t>
      </w:r>
      <w:r w:rsidR="00E84FEF">
        <w:t>should</w:t>
      </w:r>
      <w:r>
        <w:t xml:space="preserve"> </w:t>
      </w:r>
      <w:r w:rsidR="007C37ED">
        <w:t>agree that</w:t>
      </w:r>
      <w:r>
        <w:t xml:space="preserve"> UE follows the INACTIVE eDRX w</w:t>
      </w:r>
      <w:r w:rsidRPr="002532BE">
        <w:t>hen IDLE and INACTIVE eDRX PTWs do not coincide</w:t>
      </w:r>
      <w:r w:rsidR="00E84FEF">
        <w:t>.</w:t>
      </w:r>
    </w:p>
    <w:p w14:paraId="25BACDC5" w14:textId="7C9838CF" w:rsidR="00A1632D" w:rsidRDefault="00A1632D" w:rsidP="00A1632D">
      <w:pPr>
        <w:rPr>
          <w:u w:val="single"/>
        </w:rPr>
      </w:pPr>
      <w:r w:rsidRPr="008E77B7">
        <w:rPr>
          <w:u w:val="single"/>
        </w:rPr>
        <w:t>CG-SDT requirement</w:t>
      </w:r>
      <w:r>
        <w:rPr>
          <w:u w:val="single"/>
        </w:rPr>
        <w:t xml:space="preserve"> for Rel-18 eRedCap UE with PTW</w:t>
      </w:r>
    </w:p>
    <w:p w14:paraId="23C70502" w14:textId="18DE0991" w:rsidR="002741BF" w:rsidRPr="000926A8" w:rsidRDefault="00A1632D" w:rsidP="00A1632D">
      <w:r w:rsidRPr="000926A8">
        <w:t>In RAN4#106bis-e, it was agreed to study whether to define requirements for CG-SDT for Rel-18 eRedCap UE with PTW. For CG-SDT, UE is allowed to transmit using CG-SDT with the timing derived using the latest available N</w:t>
      </w:r>
      <w:r w:rsidRPr="002741BF">
        <w:rPr>
          <w:vertAlign w:val="subscript"/>
        </w:rPr>
        <w:t>TA</w:t>
      </w:r>
      <w:r w:rsidRPr="000926A8">
        <w:t xml:space="preserve"> value if the TA validation based on the RSRP change criterion is satisfied. For instance, </w:t>
      </w:r>
      <w:r w:rsidR="000F497D">
        <w:t>the v</w:t>
      </w:r>
      <w:r w:rsidR="000F497D" w:rsidRPr="000F497D">
        <w:t>alid measurement for FR1 with eDRX cycle</w:t>
      </w:r>
      <w:r w:rsidR="000F497D">
        <w:t xml:space="preserve"> is defined in </w:t>
      </w:r>
      <w:r w:rsidR="000F497D" w:rsidRPr="000F497D">
        <w:t>Table 5.2B.2.1-3</w:t>
      </w:r>
      <w:r w:rsidR="000F497D">
        <w:t xml:space="preserve"> and </w:t>
      </w:r>
      <w:r w:rsidR="000F497D" w:rsidRPr="000F497D">
        <w:t>Valid measurement for FR2</w:t>
      </w:r>
      <w:r w:rsidR="000F497D">
        <w:t xml:space="preserve"> is defined in </w:t>
      </w:r>
      <w:r w:rsidR="000F497D">
        <w:rPr>
          <w:lang w:val="fr-FR"/>
        </w:rPr>
        <w:t xml:space="preserve">Table 5.2B.2.1-2. </w:t>
      </w:r>
      <w:r w:rsidRPr="000926A8">
        <w:t xml:space="preserve">According to the aforementioned requirements of CG-SDT for RedCap, UE can transmit using CG-SDT if the TA validation is satisfied for the first and second RSRP measurements. Therefore, the operation of CG-SDT could not be affected by eDRX configuration or PTW. </w:t>
      </w:r>
      <w:r w:rsidR="002741BF">
        <w:t>It is</w:t>
      </w:r>
      <w:r w:rsidR="000F497D">
        <w:t xml:space="preserve"> however</w:t>
      </w:r>
      <w:r w:rsidR="002741BF">
        <w:t xml:space="preserve"> open to discuss whether CG-SDT can be performed inside PTW </w:t>
      </w:r>
      <w:r w:rsidR="00CD570D">
        <w:t>and</w:t>
      </w:r>
      <w:r w:rsidR="002741BF">
        <w:t xml:space="preserve"> outside PTW</w:t>
      </w:r>
      <w:r w:rsidR="000F497D">
        <w:t xml:space="preserve"> when eDRX &gt; 10.24 sec. </w:t>
      </w:r>
    </w:p>
    <w:p w14:paraId="023295DF" w14:textId="5DAB7087" w:rsidR="00A1632D" w:rsidRDefault="00A1632D">
      <w:pPr>
        <w:pStyle w:val="RAN4proposal"/>
        <w:rPr>
          <w:szCs w:val="22"/>
        </w:rPr>
      </w:pPr>
      <w:r w:rsidRPr="00890281">
        <w:rPr>
          <w:szCs w:val="22"/>
        </w:rPr>
        <w:t xml:space="preserve"> </w:t>
      </w:r>
      <w:r w:rsidR="002741BF">
        <w:rPr>
          <w:szCs w:val="22"/>
        </w:rPr>
        <w:t xml:space="preserve">RAN4 to </w:t>
      </w:r>
      <w:r w:rsidR="005C480E">
        <w:rPr>
          <w:szCs w:val="22"/>
        </w:rPr>
        <w:t xml:space="preserve">agree </w:t>
      </w:r>
      <w:r w:rsidR="00513519">
        <w:rPr>
          <w:szCs w:val="22"/>
        </w:rPr>
        <w:t>that</w:t>
      </w:r>
      <w:r w:rsidR="002741BF">
        <w:rPr>
          <w:szCs w:val="22"/>
        </w:rPr>
        <w:t xml:space="preserve"> CG-SDT can be performed </w:t>
      </w:r>
      <w:r w:rsidR="00481CB5">
        <w:t xml:space="preserve">inside </w:t>
      </w:r>
      <w:r w:rsidR="00E84FEF">
        <w:t xml:space="preserve">and outside </w:t>
      </w:r>
      <w:r w:rsidR="00481CB5">
        <w:t xml:space="preserve">PTW </w:t>
      </w:r>
      <w:r w:rsidR="002741BF">
        <w:rPr>
          <w:szCs w:val="22"/>
        </w:rPr>
        <w:t xml:space="preserve">when eDRX &gt; 10.24 sec. </w:t>
      </w:r>
    </w:p>
    <w:p w14:paraId="39784C40" w14:textId="77777777" w:rsidR="007634F5" w:rsidRDefault="00CE07AA" w:rsidP="00856A45">
      <w:pPr>
        <w:pStyle w:val="RAN4observation0"/>
        <w:numPr>
          <w:ilvl w:val="0"/>
          <w:numId w:val="0"/>
        </w:numPr>
      </w:pPr>
      <w:r>
        <w:t>Hence</w:t>
      </w:r>
      <w:r w:rsidR="003C5554">
        <w:t xml:space="preserve"> there is no impact of longer eDRX cycle </w:t>
      </w:r>
      <w:r w:rsidR="009B6D6D">
        <w:t>on</w:t>
      </w:r>
      <w:r w:rsidR="003C5554">
        <w:t xml:space="preserve"> CG-SDT</w:t>
      </w:r>
      <w:r w:rsidR="009B6D6D">
        <w:t xml:space="preserve"> requirements,</w:t>
      </w:r>
      <w:r w:rsidR="005C7223">
        <w:t xml:space="preserve"> except that</w:t>
      </w:r>
      <w:r w:rsidR="0099544A">
        <w:t xml:space="preserve"> a</w:t>
      </w:r>
      <w:r w:rsidR="005C7223">
        <w:t xml:space="preserve"> clarification</w:t>
      </w:r>
      <w:r w:rsidR="00F721BF">
        <w:t xml:space="preserve"> is </w:t>
      </w:r>
    </w:p>
    <w:p w14:paraId="6F9E7124" w14:textId="32F5A011" w:rsidR="003C5554" w:rsidRDefault="000200F2" w:rsidP="00856A45">
      <w:pPr>
        <w:pStyle w:val="RAN4observation0"/>
        <w:numPr>
          <w:ilvl w:val="0"/>
          <w:numId w:val="0"/>
        </w:numPr>
      </w:pPr>
      <w:r>
        <w:t>suitable</w:t>
      </w:r>
      <w:r w:rsidR="005C7223">
        <w:t xml:space="preserve"> </w:t>
      </w:r>
      <w:r w:rsidR="00C1109F">
        <w:t>on the</w:t>
      </w:r>
      <w:r w:rsidR="0058523B">
        <w:t xml:space="preserve"> </w:t>
      </w:r>
      <w:r w:rsidR="004E1A34">
        <w:t xml:space="preserve">potential </w:t>
      </w:r>
      <w:r w:rsidR="00C1109F">
        <w:t xml:space="preserve">collision between </w:t>
      </w:r>
      <w:r w:rsidR="00583F93">
        <w:t xml:space="preserve">CG-SDT </w:t>
      </w:r>
      <w:r w:rsidR="00C1109F">
        <w:t>and</w:t>
      </w:r>
      <w:r w:rsidR="00583F93">
        <w:t xml:space="preserve"> PTW</w:t>
      </w:r>
      <w:r w:rsidR="006B4326">
        <w:t>.</w:t>
      </w:r>
    </w:p>
    <w:p w14:paraId="246B07A8" w14:textId="530D5AD0" w:rsidR="007634F5" w:rsidRDefault="007634F5" w:rsidP="007634F5">
      <w:pPr>
        <w:pStyle w:val="RAN4proposal"/>
      </w:pPr>
      <w:r>
        <w:rPr>
          <w:lang w:val="en-GB"/>
        </w:rPr>
        <w:lastRenderedPageBreak/>
        <w:t xml:space="preserve">RAN4 to add a clarification on the </w:t>
      </w:r>
      <w:r>
        <w:t>potential collision between CG-SDT and PTW when eDRX cycle &gt; 10.24 sec.</w:t>
      </w:r>
    </w:p>
    <w:p w14:paraId="129EB279" w14:textId="77777777" w:rsidR="00A1632D" w:rsidRDefault="00A1632D" w:rsidP="00A1632D">
      <w:pPr>
        <w:pStyle w:val="RAN4H2"/>
      </w:pPr>
      <w:r w:rsidRPr="000C487D">
        <w:t xml:space="preserve">RRM impact </w:t>
      </w:r>
      <w:r>
        <w:t>of</w:t>
      </w:r>
      <w:r w:rsidRPr="000C487D">
        <w:t xml:space="preserve"> baseband reduction</w:t>
      </w:r>
      <w:r w:rsidRPr="00C6566A">
        <w:t xml:space="preserve"> </w:t>
      </w:r>
    </w:p>
    <w:p w14:paraId="6D317EFB" w14:textId="77777777" w:rsidR="00A1632D" w:rsidRPr="008332C4" w:rsidRDefault="00A1632D" w:rsidP="00A1632D">
      <w:pPr>
        <w:rPr>
          <w:u w:val="single"/>
        </w:rPr>
      </w:pPr>
      <w:r w:rsidRPr="008332C4">
        <w:rPr>
          <w:u w:val="single"/>
        </w:rPr>
        <w:t>CGI reading requirement</w:t>
      </w:r>
    </w:p>
    <w:p w14:paraId="45F112AF" w14:textId="2D89F4AB" w:rsidR="00A1632D" w:rsidRDefault="00A1632D" w:rsidP="003A063D">
      <w:pPr>
        <w:rPr>
          <w:rFonts w:cs="Times New Roman"/>
          <w:szCs w:val="20"/>
          <w:lang w:eastAsia="zh-TW"/>
        </w:rPr>
      </w:pPr>
      <w:r>
        <w:t xml:space="preserve">The WID specifies to reduce UE BB bandwidth for PDSCH </w:t>
      </w:r>
      <w:r w:rsidRPr="005E2424">
        <w:rPr>
          <w:rFonts w:cs="Times New Roman"/>
          <w:szCs w:val="20"/>
        </w:rPr>
        <w:t>(for both unicast and broadcast)</w:t>
      </w:r>
      <w:r>
        <w:rPr>
          <w:rFonts w:cs="Times New Roman"/>
          <w:szCs w:val="20"/>
        </w:rPr>
        <w:t xml:space="preserve"> </w:t>
      </w:r>
      <w:r>
        <w:t>and PUSCH to 5 MHz while keeping 20 MHz RF bandwidth as for Rel-17 RedCap. Other physical channels and reference signals still use a bandwidth up to 20 MHz as for Rel-17 RedCap.</w:t>
      </w:r>
      <w:r w:rsidR="00014081">
        <w:t xml:space="preserve"> </w:t>
      </w:r>
      <w:r w:rsidR="003A063D">
        <w:t>Related to baseband reduction, i</w:t>
      </w:r>
      <w:r>
        <w:t>n Section 8 of TR 38.865 [</w:t>
      </w:r>
      <w:r w:rsidR="002109D5">
        <w:t>5</w:t>
      </w:r>
      <w:r>
        <w:t xml:space="preserve">], an observation is provided for the highlighted combination BW3 (option for UE BB bandwidth reduction) and PR3 (option for UE peak data reduction). In particular, </w:t>
      </w:r>
      <w:r>
        <w:rPr>
          <w:rFonts w:cs="Times New Roman"/>
          <w:szCs w:val="20"/>
          <w:lang w:eastAsia="zh-TW"/>
        </w:rPr>
        <w:t>f</w:t>
      </w:r>
      <w:r w:rsidRPr="007B395D">
        <w:rPr>
          <w:rFonts w:cs="Times New Roman"/>
          <w:szCs w:val="20"/>
          <w:lang w:eastAsia="zh-TW"/>
        </w:rPr>
        <w:t>or broadcast channels such as SIB1, the potential Rel-18 UE may utilize additional processing/combining to compensate the coverage difference when considering coexistence and minimizing impact on legacy UEs</w:t>
      </w:r>
      <w:r>
        <w:rPr>
          <w:rFonts w:cs="Times New Roman"/>
          <w:szCs w:val="20"/>
          <w:lang w:eastAsia="zh-TW"/>
        </w:rPr>
        <w:t xml:space="preserve"> [</w:t>
      </w:r>
      <w:r w:rsidR="002109D5">
        <w:rPr>
          <w:rFonts w:cs="Times New Roman"/>
          <w:szCs w:val="20"/>
          <w:lang w:eastAsia="zh-TW"/>
        </w:rPr>
        <w:t>5</w:t>
      </w:r>
      <w:r>
        <w:rPr>
          <w:rFonts w:cs="Times New Roman"/>
          <w:szCs w:val="20"/>
          <w:lang w:eastAsia="zh-TW"/>
        </w:rPr>
        <w:t>]</w:t>
      </w:r>
      <w:r w:rsidRPr="007B395D">
        <w:rPr>
          <w:rFonts w:cs="Times New Roman"/>
          <w:szCs w:val="20"/>
          <w:lang w:eastAsia="zh-TW"/>
        </w:rPr>
        <w:t>.</w:t>
      </w:r>
    </w:p>
    <w:p w14:paraId="3EF51669" w14:textId="044785DD" w:rsidR="00E6177D" w:rsidRPr="0049028C" w:rsidRDefault="00A1632D" w:rsidP="00381D3D">
      <w:r w:rsidRPr="00015A58">
        <w:t xml:space="preserve">In RAN4#106bis-e, it is agreed to </w:t>
      </w:r>
      <w:r w:rsidR="008839DD" w:rsidRPr="00015A58">
        <w:t xml:space="preserve">reuse existing requirements for SIB1 reading </w:t>
      </w:r>
      <w:r w:rsidR="0006457D" w:rsidRPr="00015A58">
        <w:t xml:space="preserve">for </w:t>
      </w:r>
      <w:r w:rsidRPr="00015A58">
        <w:t>CGI reading requirements if</w:t>
      </w:r>
      <w:r w:rsidR="0006457D" w:rsidRPr="00015A58">
        <w:t xml:space="preserve"> </w:t>
      </w:r>
      <w:r w:rsidRPr="00015A58">
        <w:t xml:space="preserve">SIB1 is scheduled within 5MHz BW. </w:t>
      </w:r>
      <w:r w:rsidR="00084FB8" w:rsidRPr="00015A58">
        <w:t xml:space="preserve">When SIB1 scheduled with BW &gt; 5MHz, </w:t>
      </w:r>
      <w:r w:rsidR="00626126">
        <w:t>Rel-18 eRedCap UE can receive SIB1 with BW &gt; 5 MHz and buffer the entire SIB1 so that the SIB1 can be processed and decoded over multiple slots since there is a limit on the number of PRBs the UE can process per slot</w:t>
      </w:r>
      <w:r w:rsidR="00084FB8">
        <w:t>.</w:t>
      </w:r>
      <w:r w:rsidR="00626126">
        <w:t xml:space="preserve"> </w:t>
      </w:r>
      <w:bookmarkStart w:id="4" w:name="_Hlk131618471"/>
      <w:r w:rsidR="00084FB8">
        <w:t>The</w:t>
      </w:r>
      <w:r w:rsidR="00CF26E0">
        <w:t xml:space="preserve"> </w:t>
      </w:r>
      <w:r w:rsidRPr="00015A58">
        <w:t>Rel-18 UE is unable to process the entire PDSCH</w:t>
      </w:r>
      <w:r w:rsidR="008839DD" w:rsidRPr="00015A58">
        <w:t xml:space="preserve"> within a slot</w:t>
      </w:r>
      <w:r w:rsidRPr="00015A58">
        <w:t xml:space="preserve"> using a BW greater than 5 MHz</w:t>
      </w:r>
      <w:r w:rsidR="00E824B8">
        <w:t xml:space="preserve">, </w:t>
      </w:r>
      <w:r w:rsidR="00084FB8">
        <w:t xml:space="preserve">and </w:t>
      </w:r>
      <w:r w:rsidRPr="00015A58">
        <w:t xml:space="preserve">a performance impact may exist. However, the UE would only require more processing time, e.g., around </w:t>
      </w:r>
      <w:r w:rsidR="006E5E2A" w:rsidRPr="00015A58">
        <w:t>2-</w:t>
      </w:r>
      <w:r w:rsidRPr="00015A58">
        <w:t>5 ms or lower</w:t>
      </w:r>
      <w:r w:rsidR="00EC70A7" w:rsidRPr="00015A58">
        <w:t>.</w:t>
      </w:r>
      <w:r w:rsidR="00E6177D" w:rsidRPr="00015A58">
        <w:t xml:space="preserve"> Hence, there is no </w:t>
      </w:r>
      <w:r w:rsidR="00EC70A7" w:rsidRPr="00015A58">
        <w:t>significant impact</w:t>
      </w:r>
      <w:r w:rsidR="006E0185" w:rsidRPr="00015A58">
        <w:t xml:space="preserve"> on CGI reading requirement</w:t>
      </w:r>
      <w:r w:rsidR="008E27F6">
        <w:t>s</w:t>
      </w:r>
      <w:r w:rsidR="00E6177D" w:rsidRPr="00015A58">
        <w:t>.</w:t>
      </w:r>
    </w:p>
    <w:p w14:paraId="24AEC1F3" w14:textId="2450E960" w:rsidR="00A1632D" w:rsidRPr="00A1632D" w:rsidRDefault="00D92D6D" w:rsidP="00DA7A04">
      <w:pPr>
        <w:pStyle w:val="RAN4proposal"/>
      </w:pPr>
      <w:r>
        <w:t>T</w:t>
      </w:r>
      <w:r w:rsidR="00A1632D">
        <w:t xml:space="preserve">he existing </w:t>
      </w:r>
      <w:r w:rsidR="000D457F">
        <w:t xml:space="preserve">CGI </w:t>
      </w:r>
      <w:r w:rsidR="005226E7">
        <w:t xml:space="preserve">reading </w:t>
      </w:r>
      <w:r w:rsidR="00A1632D">
        <w:t>requirement</w:t>
      </w:r>
      <w:r w:rsidR="005226E7">
        <w:t xml:space="preserve"> is</w:t>
      </w:r>
      <w:r>
        <w:t xml:space="preserve"> reused </w:t>
      </w:r>
      <w:r w:rsidR="00A1632D">
        <w:t>for SIB1 scheduled with BW</w:t>
      </w:r>
      <w:r>
        <w:t xml:space="preserve"> </w:t>
      </w:r>
      <w:r w:rsidR="00A1632D">
        <w:t>&gt;</w:t>
      </w:r>
      <w:r>
        <w:t xml:space="preserve"> </w:t>
      </w:r>
      <w:r w:rsidR="00A1632D">
        <w:t>5</w:t>
      </w:r>
      <w:r>
        <w:t xml:space="preserve"> </w:t>
      </w:r>
      <w:r w:rsidR="00A1632D">
        <w:t>MHz.</w:t>
      </w:r>
      <w:bookmarkEnd w:id="4"/>
    </w:p>
    <w:p w14:paraId="16CA844C" w14:textId="77777777" w:rsidR="00CD7492" w:rsidRPr="00EF698B" w:rsidRDefault="00CD7492" w:rsidP="001F1126">
      <w:pPr>
        <w:pStyle w:val="RAN4H1"/>
        <w:rPr>
          <w:lang w:val="en-US"/>
        </w:rPr>
      </w:pPr>
      <w:r w:rsidRPr="00EF698B">
        <w:rPr>
          <w:lang w:val="en-US"/>
        </w:rPr>
        <w:t>Conclusion</w:t>
      </w:r>
    </w:p>
    <w:p w14:paraId="02FBE454" w14:textId="65208FDA" w:rsidR="001D6383" w:rsidRPr="001D6383" w:rsidRDefault="001D6383" w:rsidP="001D6383">
      <w:pPr>
        <w:rPr>
          <w:color w:val="000000" w:themeColor="text1"/>
          <w:lang w:val="en-GB"/>
        </w:rPr>
      </w:pPr>
      <w:r w:rsidRPr="001D6383">
        <w:rPr>
          <w:color w:val="000000" w:themeColor="text1"/>
        </w:rPr>
        <w:t xml:space="preserve">This contribution has investigated the impact to </w:t>
      </w:r>
      <w:r w:rsidR="0020245E" w:rsidRPr="001D6383">
        <w:rPr>
          <w:color w:val="000000" w:themeColor="text1"/>
        </w:rPr>
        <w:t xml:space="preserve">RRM </w:t>
      </w:r>
      <w:r w:rsidRPr="001D6383">
        <w:rPr>
          <w:color w:val="000000" w:themeColor="text1"/>
        </w:rPr>
        <w:t xml:space="preserve">core requirements from the </w:t>
      </w:r>
      <w:r w:rsidR="00B45F28">
        <w:rPr>
          <w:color w:val="000000" w:themeColor="text1"/>
        </w:rPr>
        <w:t xml:space="preserve">objectives in the </w:t>
      </w:r>
      <w:r w:rsidRPr="001D6383">
        <w:rPr>
          <w:color w:val="000000" w:themeColor="text1"/>
        </w:rPr>
        <w:t xml:space="preserve">Rel-18 Enhanced RedCap WID [1]. </w:t>
      </w:r>
      <w:r>
        <w:rPr>
          <w:color w:val="000000" w:themeColor="text1"/>
          <w:lang w:val="en-GB"/>
        </w:rPr>
        <w:t xml:space="preserve">The following </w:t>
      </w:r>
      <w:r w:rsidR="00433CFE">
        <w:rPr>
          <w:color w:val="000000" w:themeColor="text1"/>
          <w:lang w:val="en-GB"/>
        </w:rPr>
        <w:t>proposals</w:t>
      </w:r>
      <w:r>
        <w:rPr>
          <w:color w:val="000000" w:themeColor="text1"/>
          <w:lang w:val="en-GB"/>
        </w:rPr>
        <w:t xml:space="preserve"> are made.</w:t>
      </w:r>
    </w:p>
    <w:p w14:paraId="08ABA36C" w14:textId="77777777" w:rsidR="000142E5" w:rsidRDefault="000142E5" w:rsidP="007147BD">
      <w:pPr>
        <w:pStyle w:val="RAN4proposal"/>
        <w:numPr>
          <w:ilvl w:val="0"/>
          <w:numId w:val="19"/>
        </w:numPr>
        <w:ind w:left="0" w:firstLine="0"/>
        <w:rPr>
          <w:lang w:eastAsia="zh-CN"/>
        </w:rPr>
      </w:pPr>
      <w:r>
        <w:rPr>
          <w:lang w:eastAsia="zh-CN"/>
        </w:rPr>
        <w:t xml:space="preserve">The serving cell requirement can be specified based on T as done in Rel-17 INACTIVE requirement with eDRX. </w:t>
      </w:r>
    </w:p>
    <w:p w14:paraId="64D44117" w14:textId="77777777" w:rsidR="000142E5" w:rsidRDefault="000142E5" w:rsidP="000142E5">
      <w:pPr>
        <w:pStyle w:val="RAN4proposal"/>
      </w:pPr>
      <w:r>
        <w:t>The fixed period for neighbor cell measurement should be sufficiently large</w:t>
      </w:r>
      <w:r w:rsidDel="00F46D8E">
        <w:t xml:space="preserve"> </w:t>
      </w:r>
      <w:r w:rsidRPr="00290018">
        <w:t xml:space="preserve">if eDRX_Inactive </w:t>
      </w:r>
      <w:r>
        <w:rPr>
          <w:rFonts w:cs="Times New Roman"/>
        </w:rPr>
        <w:t xml:space="preserve">≥ </w:t>
      </w:r>
      <w:r w:rsidRPr="00290018">
        <w:t>20.48</w:t>
      </w:r>
      <w:r>
        <w:t xml:space="preserve"> </w:t>
      </w:r>
      <w:r w:rsidRPr="00290018">
        <w:t>sec</w:t>
      </w:r>
      <w:r>
        <w:t xml:space="preserve">. </w:t>
      </w:r>
    </w:p>
    <w:p w14:paraId="71D13634" w14:textId="77777777" w:rsidR="000142E5" w:rsidRPr="00F94521" w:rsidRDefault="000142E5" w:rsidP="000142E5">
      <w:pPr>
        <w:pStyle w:val="RAN4proposal"/>
      </w:pPr>
      <w:r>
        <w:t xml:space="preserve">RAN4 to define a single PTW for serving cell measurement when RAN and CN PTWs are used. </w:t>
      </w:r>
    </w:p>
    <w:p w14:paraId="3496C4FD" w14:textId="77777777" w:rsidR="000142E5" w:rsidRPr="008F1545" w:rsidRDefault="000142E5" w:rsidP="000142E5">
      <w:pPr>
        <w:pStyle w:val="RAN4proposal"/>
      </w:pPr>
      <w:r>
        <w:rPr>
          <w:bCs/>
        </w:rPr>
        <w:t xml:space="preserve">RAN4 to discuss whether to specify </w:t>
      </w:r>
      <w:r w:rsidRPr="00086B63">
        <w:t>T</w:t>
      </w:r>
      <w:r w:rsidRPr="00086B63">
        <w:rPr>
          <w:vertAlign w:val="subscript"/>
        </w:rPr>
        <w:t>measure</w:t>
      </w:r>
      <w:r>
        <w:rPr>
          <w:vertAlign w:val="subscript"/>
        </w:rPr>
        <w:t>,NR</w:t>
      </w:r>
      <w:r w:rsidRPr="00086B63">
        <w:t xml:space="preserve"> and T</w:t>
      </w:r>
      <w:r w:rsidRPr="00086B63">
        <w:rPr>
          <w:vertAlign w:val="subscript"/>
        </w:rPr>
        <w:t>evalaute</w:t>
      </w:r>
      <w:r>
        <w:rPr>
          <w:vertAlign w:val="subscript"/>
        </w:rPr>
        <w:t>,NR</w:t>
      </w:r>
      <w:r w:rsidRPr="00086B63">
        <w:t xml:space="preserve"> </w:t>
      </w:r>
      <w:r>
        <w:t xml:space="preserve">within a PTW for intra- and inter-frequency cell measurements. </w:t>
      </w:r>
    </w:p>
    <w:p w14:paraId="087F7273" w14:textId="77777777" w:rsidR="000142E5" w:rsidRPr="00092626" w:rsidRDefault="000142E5" w:rsidP="000142E5">
      <w:pPr>
        <w:pStyle w:val="RAN4proposal"/>
      </w:pPr>
      <w:r>
        <w:t>RAN4 to agree that UE follows the INACTIVE eDRX w</w:t>
      </w:r>
      <w:r w:rsidRPr="002532BE">
        <w:t>hen IDLE and INACTIVE eDRX PTWs do not coincide</w:t>
      </w:r>
    </w:p>
    <w:p w14:paraId="3B2E91B2" w14:textId="219BFA1C" w:rsidR="000142E5" w:rsidRDefault="000142E5" w:rsidP="000142E5">
      <w:pPr>
        <w:pStyle w:val="RAN4proposal"/>
        <w:rPr>
          <w:szCs w:val="22"/>
        </w:rPr>
      </w:pPr>
      <w:r>
        <w:rPr>
          <w:szCs w:val="22"/>
        </w:rPr>
        <w:t xml:space="preserve">RAN4 to agree that CG-SDT can be performed </w:t>
      </w:r>
      <w:r>
        <w:t xml:space="preserve">inside </w:t>
      </w:r>
      <w:r w:rsidR="00E84FEF">
        <w:t xml:space="preserve">and outside </w:t>
      </w:r>
      <w:r>
        <w:t>PTW</w:t>
      </w:r>
      <w:r>
        <w:rPr>
          <w:szCs w:val="22"/>
        </w:rPr>
        <w:t xml:space="preserve"> when eDRX &gt; 10.24 sec. </w:t>
      </w:r>
    </w:p>
    <w:p w14:paraId="5448AB56" w14:textId="77777777" w:rsidR="000142E5" w:rsidRDefault="000142E5" w:rsidP="000142E5">
      <w:pPr>
        <w:pStyle w:val="RAN4proposal"/>
      </w:pPr>
      <w:r>
        <w:rPr>
          <w:lang w:val="en-GB"/>
        </w:rPr>
        <w:t xml:space="preserve">RAN4 to add a clarification on the </w:t>
      </w:r>
      <w:r>
        <w:t>potential collision between CG-SDT and PTW when eDRX cycle &gt; 10.24 sec.</w:t>
      </w:r>
    </w:p>
    <w:p w14:paraId="15833261" w14:textId="77777777" w:rsidR="000142E5" w:rsidRPr="00A1632D" w:rsidRDefault="000142E5" w:rsidP="000142E5">
      <w:pPr>
        <w:pStyle w:val="RAN4proposal"/>
      </w:pPr>
      <w:r>
        <w:t>The existing CGI reading requirement is reused for SIB1 scheduled with BW &gt; 5 MHz.</w:t>
      </w:r>
    </w:p>
    <w:p w14:paraId="7DB06A8A" w14:textId="77777777" w:rsidR="000142E5" w:rsidRPr="000142E5" w:rsidRDefault="000142E5" w:rsidP="007147BD">
      <w:pPr>
        <w:rPr>
          <w:lang w:eastAsia="zh-CN"/>
        </w:rPr>
      </w:pPr>
    </w:p>
    <w:p w14:paraId="6E61D21D" w14:textId="77777777" w:rsidR="003B659E" w:rsidRPr="00EF698B" w:rsidRDefault="003B659E" w:rsidP="005C23A4">
      <w:pPr>
        <w:pStyle w:val="RAN4H1"/>
        <w:numPr>
          <w:ilvl w:val="0"/>
          <w:numId w:val="0"/>
        </w:numPr>
        <w:ind w:left="360" w:hanging="360"/>
        <w:rPr>
          <w:lang w:val="en-US"/>
        </w:rPr>
      </w:pPr>
      <w:r w:rsidRPr="00EF698B">
        <w:rPr>
          <w:lang w:val="en-US"/>
        </w:rPr>
        <w:t>References</w:t>
      </w:r>
    </w:p>
    <w:p w14:paraId="09B9DB5B" w14:textId="5FCBE547" w:rsidR="00083BED" w:rsidRDefault="00083BED" w:rsidP="001F1126">
      <w:pPr>
        <w:pStyle w:val="ListParagraph"/>
        <w:numPr>
          <w:ilvl w:val="0"/>
          <w:numId w:val="5"/>
        </w:numPr>
        <w:ind w:left="714" w:right="-23" w:hanging="357"/>
        <w:contextualSpacing w:val="0"/>
      </w:pPr>
      <w:bookmarkStart w:id="5" w:name="_Ref114500673"/>
      <w:bookmarkEnd w:id="5"/>
      <w:r w:rsidRPr="00083BED">
        <w:t>RP-223544</w:t>
      </w:r>
      <w:r w:rsidR="00025687" w:rsidRPr="00025687">
        <w:t xml:space="preserve">, </w:t>
      </w:r>
      <w:r w:rsidR="00025687">
        <w:t>“</w:t>
      </w:r>
      <w:r w:rsidRPr="00083BED">
        <w:t>Revised WID on Enhanced support of reduced capability NR devices</w:t>
      </w:r>
      <w:r w:rsidR="00025687">
        <w:t>”</w:t>
      </w:r>
      <w:r w:rsidR="00025687" w:rsidRPr="00025687">
        <w:t xml:space="preserve">, </w:t>
      </w:r>
      <w:r w:rsidR="00424609">
        <w:t xml:space="preserve">Ericsson, </w:t>
      </w:r>
      <w:r w:rsidR="00025687" w:rsidRPr="00025687">
        <w:t>RAN#9</w:t>
      </w:r>
      <w:r w:rsidR="00424609">
        <w:t>8</w:t>
      </w:r>
      <w:r w:rsidR="00025687" w:rsidRPr="00025687">
        <w:t>-e</w:t>
      </w:r>
      <w:r w:rsidR="00B27EAC">
        <w:t>.</w:t>
      </w:r>
    </w:p>
    <w:p w14:paraId="54D617C6" w14:textId="05133A8E" w:rsidR="000C487D" w:rsidRDefault="000C487D" w:rsidP="001F1126">
      <w:pPr>
        <w:pStyle w:val="ListParagraph"/>
        <w:numPr>
          <w:ilvl w:val="0"/>
          <w:numId w:val="5"/>
        </w:numPr>
        <w:ind w:left="714" w:right="-23" w:hanging="357"/>
        <w:contextualSpacing w:val="0"/>
      </w:pPr>
      <w:r>
        <w:t>R4-230</w:t>
      </w:r>
      <w:r w:rsidR="002109D5">
        <w:t>6362</w:t>
      </w:r>
      <w:r>
        <w:t>, “WF on R18 RedCap RRM requirements,” Ericsson, RAN4#106</w:t>
      </w:r>
      <w:r w:rsidR="002109D5">
        <w:t>bis-e</w:t>
      </w:r>
      <w:r>
        <w:t>.</w:t>
      </w:r>
    </w:p>
    <w:p w14:paraId="1127C148" w14:textId="5DA6A7F4" w:rsidR="00720104" w:rsidRDefault="00720104" w:rsidP="00F43424">
      <w:pPr>
        <w:pStyle w:val="ListParagraph"/>
        <w:numPr>
          <w:ilvl w:val="0"/>
          <w:numId w:val="5"/>
        </w:numPr>
        <w:ind w:left="714" w:right="-23" w:hanging="357"/>
        <w:contextualSpacing w:val="0"/>
      </w:pPr>
      <w:r w:rsidRPr="00102AA3">
        <w:t>R2-230208</w:t>
      </w:r>
      <w:r>
        <w:t>3, “</w:t>
      </w:r>
      <w:r w:rsidRPr="00720104">
        <w:t>Report from eRedCap breakout session</w:t>
      </w:r>
      <w:r>
        <w:t>,” Ericsson, RAN2#121.</w:t>
      </w:r>
    </w:p>
    <w:p w14:paraId="5D86340D" w14:textId="607EB306" w:rsidR="002109D5" w:rsidRDefault="002109D5" w:rsidP="00F43424">
      <w:pPr>
        <w:pStyle w:val="ListParagraph"/>
        <w:numPr>
          <w:ilvl w:val="0"/>
          <w:numId w:val="5"/>
        </w:numPr>
        <w:ind w:left="714" w:right="-23" w:hanging="357"/>
        <w:contextualSpacing w:val="0"/>
      </w:pPr>
      <w:r>
        <w:t>R2-2304210, “Report from eRedCap breakout session,” Ericsson, RAN2#121-bis-e.</w:t>
      </w:r>
    </w:p>
    <w:p w14:paraId="35154B48" w14:textId="047569AE" w:rsidR="00F9390F" w:rsidRDefault="00F9390F" w:rsidP="001F1126">
      <w:pPr>
        <w:pStyle w:val="ListParagraph"/>
        <w:numPr>
          <w:ilvl w:val="0"/>
          <w:numId w:val="5"/>
        </w:numPr>
        <w:ind w:left="714" w:right="-23" w:hanging="357"/>
        <w:contextualSpacing w:val="0"/>
        <w:rPr>
          <w:color w:val="000000" w:themeColor="text1"/>
        </w:rPr>
      </w:pPr>
      <w:r w:rsidRPr="00C23824">
        <w:rPr>
          <w:color w:val="000000" w:themeColor="text1"/>
        </w:rPr>
        <w:lastRenderedPageBreak/>
        <w:t>3GPP TR 38.8</w:t>
      </w:r>
      <w:r w:rsidR="00C23824" w:rsidRPr="00C23824">
        <w:rPr>
          <w:color w:val="000000" w:themeColor="text1"/>
        </w:rPr>
        <w:t>65</w:t>
      </w:r>
      <w:r w:rsidR="00EE1EEE" w:rsidRPr="00C23824">
        <w:rPr>
          <w:color w:val="000000" w:themeColor="text1"/>
        </w:rPr>
        <w:t xml:space="preserve"> V</w:t>
      </w:r>
      <w:r w:rsidR="00424609" w:rsidRPr="00C23824">
        <w:rPr>
          <w:color w:val="000000" w:themeColor="text1"/>
        </w:rPr>
        <w:t>18</w:t>
      </w:r>
      <w:r w:rsidRPr="00C23824">
        <w:rPr>
          <w:color w:val="000000" w:themeColor="text1"/>
        </w:rPr>
        <w:t>.</w:t>
      </w:r>
      <w:r w:rsidR="00424609" w:rsidRPr="00C23824">
        <w:rPr>
          <w:color w:val="000000" w:themeColor="text1"/>
        </w:rPr>
        <w:t>0</w:t>
      </w:r>
      <w:r w:rsidRPr="00C23824">
        <w:rPr>
          <w:color w:val="000000" w:themeColor="text1"/>
        </w:rPr>
        <w:t>.0</w:t>
      </w:r>
      <w:r w:rsidR="00EE1EEE" w:rsidRPr="00C23824">
        <w:rPr>
          <w:color w:val="000000" w:themeColor="text1"/>
        </w:rPr>
        <w:t>, “</w:t>
      </w:r>
      <w:r w:rsidR="00C23824" w:rsidRPr="00C23824">
        <w:rPr>
          <w:color w:val="000000" w:themeColor="text1"/>
        </w:rPr>
        <w:t>Study on further NR RedCap UE complexity reduction</w:t>
      </w:r>
      <w:r w:rsidR="00EE1EEE" w:rsidRPr="00C23824">
        <w:rPr>
          <w:color w:val="000000" w:themeColor="text1"/>
        </w:rPr>
        <w:t xml:space="preserve"> (Release 18)</w:t>
      </w:r>
      <w:r w:rsidR="00B27EAC">
        <w:rPr>
          <w:color w:val="000000" w:themeColor="text1"/>
        </w:rPr>
        <w:t>.</w:t>
      </w:r>
      <w:r w:rsidR="00EE1EEE" w:rsidRPr="00C23824">
        <w:rPr>
          <w:color w:val="000000" w:themeColor="text1"/>
        </w:rPr>
        <w:t>”</w:t>
      </w:r>
    </w:p>
    <w:sectPr w:rsidR="00F9390F"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052C0" w14:textId="77777777" w:rsidR="00C10405" w:rsidRDefault="00C10405" w:rsidP="00001C9B">
      <w:pPr>
        <w:spacing w:after="0" w:line="240" w:lineRule="auto"/>
      </w:pPr>
      <w:r>
        <w:separator/>
      </w:r>
    </w:p>
  </w:endnote>
  <w:endnote w:type="continuationSeparator" w:id="0">
    <w:p w14:paraId="1ADC4B0B" w14:textId="77777777" w:rsidR="00C10405" w:rsidRDefault="00C10405" w:rsidP="00001C9B">
      <w:pPr>
        <w:spacing w:after="0" w:line="240" w:lineRule="auto"/>
      </w:pPr>
      <w:r>
        <w:continuationSeparator/>
      </w:r>
    </w:p>
  </w:endnote>
  <w:endnote w:type="continuationNotice" w:id="1">
    <w:p w14:paraId="43340559" w14:textId="77777777" w:rsidR="00C10405" w:rsidRDefault="00C104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9AC7F" w14:textId="77777777" w:rsidR="00C10405" w:rsidRDefault="00C10405" w:rsidP="00001C9B">
      <w:pPr>
        <w:spacing w:after="0" w:line="240" w:lineRule="auto"/>
      </w:pPr>
      <w:r>
        <w:separator/>
      </w:r>
    </w:p>
  </w:footnote>
  <w:footnote w:type="continuationSeparator" w:id="0">
    <w:p w14:paraId="3911DEBE" w14:textId="77777777" w:rsidR="00C10405" w:rsidRDefault="00C10405" w:rsidP="00001C9B">
      <w:pPr>
        <w:spacing w:after="0" w:line="240" w:lineRule="auto"/>
      </w:pPr>
      <w:r>
        <w:continuationSeparator/>
      </w:r>
    </w:p>
  </w:footnote>
  <w:footnote w:type="continuationNotice" w:id="1">
    <w:p w14:paraId="39E8CEE3" w14:textId="77777777" w:rsidR="00C10405" w:rsidRDefault="00C1040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3AE1191D"/>
    <w:multiLevelType w:val="hybridMultilevel"/>
    <w:tmpl w:val="48D46136"/>
    <w:lvl w:ilvl="0" w:tplc="0409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 w15:restartNumberingAfterBreak="0">
    <w:nsid w:val="46B43B9D"/>
    <w:multiLevelType w:val="hybridMultilevel"/>
    <w:tmpl w:val="D27208FA"/>
    <w:lvl w:ilvl="0" w:tplc="BF30363A">
      <w:start w:val="1"/>
      <w:numFmt w:val="decimal"/>
      <w:pStyle w:val="RAN4Observation"/>
      <w:suff w:val="space"/>
      <w:lvlText w:val="Observation %1:"/>
      <w:lvlJc w:val="left"/>
      <w:pPr>
        <w:ind w:left="786" w:hanging="360"/>
      </w:pPr>
      <w:rPr>
        <w:rFonts w:ascii="Times New Roman" w:hAnsi="Times New Roman" w:hint="default"/>
        <w:b/>
        <w:i w:val="0"/>
        <w:color w:val="auto"/>
        <w:sz w:val="20"/>
      </w:rPr>
    </w:lvl>
    <w:lvl w:ilvl="1" w:tplc="04090019">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4D6E3167"/>
    <w:multiLevelType w:val="hybridMultilevel"/>
    <w:tmpl w:val="2C38A6FA"/>
    <w:lvl w:ilvl="0" w:tplc="4B6E3B86">
      <w:start w:val="1"/>
      <w:numFmt w:val="decimal"/>
      <w:pStyle w:val="RAN4proposal"/>
      <w:suff w:val="space"/>
      <w:lvlText w:val="Proposal %1:"/>
      <w:lvlJc w:val="left"/>
      <w:pPr>
        <w:ind w:left="786" w:hanging="360"/>
      </w:pPr>
      <w:rPr>
        <w:rFonts w:ascii="Times New Roman" w:hAnsi="Times New Roman" w:hint="default"/>
        <w:b/>
        <w:i w:val="0"/>
        <w:color w:val="auto"/>
        <w:sz w:val="20"/>
        <w:lang w:val="en-GB"/>
      </w:rPr>
    </w:lvl>
    <w:lvl w:ilvl="1" w:tplc="04090019">
      <w:start w:val="1"/>
      <w:numFmt w:val="lowerLetter"/>
      <w:lvlText w:val="%2."/>
      <w:lvlJc w:val="left"/>
      <w:pPr>
        <w:ind w:left="4483" w:hanging="360"/>
      </w:pPr>
    </w:lvl>
    <w:lvl w:ilvl="2" w:tplc="0409001B" w:tentative="1">
      <w:start w:val="1"/>
      <w:numFmt w:val="lowerRoman"/>
      <w:lvlText w:val="%3."/>
      <w:lvlJc w:val="right"/>
      <w:pPr>
        <w:ind w:left="5203" w:hanging="180"/>
      </w:pPr>
    </w:lvl>
    <w:lvl w:ilvl="3" w:tplc="0409000F" w:tentative="1">
      <w:start w:val="1"/>
      <w:numFmt w:val="decimal"/>
      <w:lvlText w:val="%4."/>
      <w:lvlJc w:val="left"/>
      <w:pPr>
        <w:ind w:left="5923" w:hanging="360"/>
      </w:pPr>
    </w:lvl>
    <w:lvl w:ilvl="4" w:tplc="04090019" w:tentative="1">
      <w:start w:val="1"/>
      <w:numFmt w:val="lowerLetter"/>
      <w:lvlText w:val="%5."/>
      <w:lvlJc w:val="left"/>
      <w:pPr>
        <w:ind w:left="6643" w:hanging="360"/>
      </w:pPr>
    </w:lvl>
    <w:lvl w:ilvl="5" w:tplc="0409001B" w:tentative="1">
      <w:start w:val="1"/>
      <w:numFmt w:val="lowerRoman"/>
      <w:lvlText w:val="%6."/>
      <w:lvlJc w:val="right"/>
      <w:pPr>
        <w:ind w:left="7363" w:hanging="180"/>
      </w:pPr>
    </w:lvl>
    <w:lvl w:ilvl="6" w:tplc="0409000F" w:tentative="1">
      <w:start w:val="1"/>
      <w:numFmt w:val="decimal"/>
      <w:lvlText w:val="%7."/>
      <w:lvlJc w:val="left"/>
      <w:pPr>
        <w:ind w:left="8083" w:hanging="360"/>
      </w:pPr>
    </w:lvl>
    <w:lvl w:ilvl="7" w:tplc="04090019" w:tentative="1">
      <w:start w:val="1"/>
      <w:numFmt w:val="lowerLetter"/>
      <w:lvlText w:val="%8."/>
      <w:lvlJc w:val="left"/>
      <w:pPr>
        <w:ind w:left="8803" w:hanging="360"/>
      </w:pPr>
    </w:lvl>
    <w:lvl w:ilvl="8" w:tplc="0409001B" w:tentative="1">
      <w:start w:val="1"/>
      <w:numFmt w:val="lowerRoman"/>
      <w:lvlText w:val="%9."/>
      <w:lvlJc w:val="right"/>
      <w:pPr>
        <w:ind w:left="9523" w:hanging="180"/>
      </w:pPr>
    </w:lvl>
  </w:abstractNum>
  <w:abstractNum w:abstractNumId="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B51A8B"/>
    <w:multiLevelType w:val="multilevel"/>
    <w:tmpl w:val="56B51A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8B73482"/>
    <w:multiLevelType w:val="hybridMultilevel"/>
    <w:tmpl w:val="EAC8AF62"/>
    <w:lvl w:ilvl="0" w:tplc="08090001">
      <w:start w:val="1"/>
      <w:numFmt w:val="bullet"/>
      <w:lvlText w:val=""/>
      <w:lvlJc w:val="left"/>
      <w:pPr>
        <w:ind w:left="930" w:hanging="360"/>
      </w:pPr>
      <w:rPr>
        <w:rFonts w:ascii="Symbol" w:hAnsi="Symbol" w:hint="default"/>
      </w:rPr>
    </w:lvl>
    <w:lvl w:ilvl="1" w:tplc="04190003">
      <w:start w:val="1"/>
      <w:numFmt w:val="bullet"/>
      <w:lvlText w:val="o"/>
      <w:lvlJc w:val="left"/>
      <w:pPr>
        <w:ind w:left="1650" w:hanging="360"/>
      </w:pPr>
      <w:rPr>
        <w:rFonts w:ascii="Courier New" w:hAnsi="Courier New" w:cs="Courier New" w:hint="default"/>
      </w:rPr>
    </w:lvl>
    <w:lvl w:ilvl="2" w:tplc="04190005">
      <w:start w:val="1"/>
      <w:numFmt w:val="bullet"/>
      <w:lvlText w:val=""/>
      <w:lvlJc w:val="left"/>
      <w:pPr>
        <w:ind w:left="2370" w:hanging="360"/>
      </w:pPr>
      <w:rPr>
        <w:rFonts w:ascii="Wingdings" w:hAnsi="Wingdings" w:hint="default"/>
      </w:rPr>
    </w:lvl>
    <w:lvl w:ilvl="3" w:tplc="04190001">
      <w:start w:val="1"/>
      <w:numFmt w:val="bullet"/>
      <w:lvlText w:val=""/>
      <w:lvlJc w:val="left"/>
      <w:pPr>
        <w:ind w:left="3090" w:hanging="360"/>
      </w:pPr>
      <w:rPr>
        <w:rFonts w:ascii="Symbol" w:hAnsi="Symbol" w:hint="default"/>
      </w:rPr>
    </w:lvl>
    <w:lvl w:ilvl="4" w:tplc="04190003">
      <w:start w:val="1"/>
      <w:numFmt w:val="bullet"/>
      <w:lvlText w:val="o"/>
      <w:lvlJc w:val="left"/>
      <w:pPr>
        <w:ind w:left="3810" w:hanging="360"/>
      </w:pPr>
      <w:rPr>
        <w:rFonts w:ascii="Courier New" w:hAnsi="Courier New" w:cs="Courier New" w:hint="default"/>
      </w:rPr>
    </w:lvl>
    <w:lvl w:ilvl="5" w:tplc="04190005" w:tentative="1">
      <w:start w:val="1"/>
      <w:numFmt w:val="bullet"/>
      <w:lvlText w:val=""/>
      <w:lvlJc w:val="left"/>
      <w:pPr>
        <w:ind w:left="4530" w:hanging="360"/>
      </w:pPr>
      <w:rPr>
        <w:rFonts w:ascii="Wingdings" w:hAnsi="Wingdings" w:hint="default"/>
      </w:rPr>
    </w:lvl>
    <w:lvl w:ilvl="6" w:tplc="04190001" w:tentative="1">
      <w:start w:val="1"/>
      <w:numFmt w:val="bullet"/>
      <w:lvlText w:val=""/>
      <w:lvlJc w:val="left"/>
      <w:pPr>
        <w:ind w:left="5250" w:hanging="360"/>
      </w:pPr>
      <w:rPr>
        <w:rFonts w:ascii="Symbol" w:hAnsi="Symbol" w:hint="default"/>
      </w:rPr>
    </w:lvl>
    <w:lvl w:ilvl="7" w:tplc="04190003" w:tentative="1">
      <w:start w:val="1"/>
      <w:numFmt w:val="bullet"/>
      <w:lvlText w:val="o"/>
      <w:lvlJc w:val="left"/>
      <w:pPr>
        <w:ind w:left="5970" w:hanging="360"/>
      </w:pPr>
      <w:rPr>
        <w:rFonts w:ascii="Courier New" w:hAnsi="Courier New" w:cs="Courier New" w:hint="default"/>
      </w:rPr>
    </w:lvl>
    <w:lvl w:ilvl="8" w:tplc="04190005" w:tentative="1">
      <w:start w:val="1"/>
      <w:numFmt w:val="bullet"/>
      <w:lvlText w:val=""/>
      <w:lvlJc w:val="left"/>
      <w:pPr>
        <w:ind w:left="6690" w:hanging="360"/>
      </w:pPr>
      <w:rPr>
        <w:rFonts w:ascii="Wingdings" w:hAnsi="Wingdings" w:hint="default"/>
      </w:rPr>
    </w:lvl>
  </w:abstractNum>
  <w:abstractNum w:abstractNumId="8"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B86ADD"/>
    <w:multiLevelType w:val="hybridMultilevel"/>
    <w:tmpl w:val="FFD2D8C4"/>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1" w15:restartNumberingAfterBreak="0">
    <w:nsid w:val="665C217B"/>
    <w:multiLevelType w:val="multilevel"/>
    <w:tmpl w:val="CA34E28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1567" w:hanging="432"/>
      </w:pPr>
      <w:rPr>
        <w:rFonts w:hint="default"/>
      </w:rPr>
    </w:lvl>
    <w:lvl w:ilvl="2">
      <w:start w:val="1"/>
      <w:numFmt w:val="decimal"/>
      <w:pStyle w:val="RAN4H3"/>
      <w:lvlText w:val="%1.%2.%3"/>
      <w:lvlJc w:val="left"/>
      <w:pPr>
        <w:ind w:left="1072"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num w:numId="1" w16cid:durableId="577592848">
    <w:abstractNumId w:val="5"/>
  </w:num>
  <w:num w:numId="2" w16cid:durableId="266890574">
    <w:abstractNumId w:val="3"/>
  </w:num>
  <w:num w:numId="3" w16cid:durableId="363870956">
    <w:abstractNumId w:val="4"/>
  </w:num>
  <w:num w:numId="4" w16cid:durableId="1478914925">
    <w:abstractNumId w:val="11"/>
  </w:num>
  <w:num w:numId="5" w16cid:durableId="795829093">
    <w:abstractNumId w:val="9"/>
  </w:num>
  <w:num w:numId="6" w16cid:durableId="1979064174">
    <w:abstractNumId w:val="8"/>
  </w:num>
  <w:num w:numId="7" w16cid:durableId="2091195706">
    <w:abstractNumId w:val="14"/>
  </w:num>
  <w:num w:numId="8" w16cid:durableId="743257557">
    <w:abstractNumId w:val="1"/>
  </w:num>
  <w:num w:numId="9" w16cid:durableId="391856965">
    <w:abstractNumId w:val="7"/>
  </w:num>
  <w:num w:numId="10" w16cid:durableId="1620642808">
    <w:abstractNumId w:val="10"/>
  </w:num>
  <w:num w:numId="11" w16cid:durableId="766468174">
    <w:abstractNumId w:val="4"/>
    <w:lvlOverride w:ilvl="0">
      <w:startOverride w:val="1"/>
    </w:lvlOverride>
  </w:num>
  <w:num w:numId="12" w16cid:durableId="860897241">
    <w:abstractNumId w:val="12"/>
  </w:num>
  <w:num w:numId="13" w16cid:durableId="468716839">
    <w:abstractNumId w:val="2"/>
  </w:num>
  <w:num w:numId="14" w16cid:durableId="888686841">
    <w:abstractNumId w:val="6"/>
  </w:num>
  <w:num w:numId="15" w16cid:durableId="724647124">
    <w:abstractNumId w:val="13"/>
  </w:num>
  <w:num w:numId="16" w16cid:durableId="843057626">
    <w:abstractNumId w:val="13"/>
  </w:num>
  <w:num w:numId="17" w16cid:durableId="938026281">
    <w:abstractNumId w:val="13"/>
  </w:num>
  <w:num w:numId="18" w16cid:durableId="1473868114">
    <w:abstractNumId w:val="0"/>
  </w:num>
  <w:num w:numId="19" w16cid:durableId="1798182143">
    <w:abstractNumId w:val="4"/>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oNotDisplayPageBoundarie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rwUAlgQCgCwAAAA="/>
  </w:docVars>
  <w:rsids>
    <w:rsidRoot w:val="00841BCD"/>
    <w:rsid w:val="00001C9B"/>
    <w:rsid w:val="000020B3"/>
    <w:rsid w:val="00005620"/>
    <w:rsid w:val="00006D4C"/>
    <w:rsid w:val="00013D96"/>
    <w:rsid w:val="00014081"/>
    <w:rsid w:val="000142E5"/>
    <w:rsid w:val="00015A58"/>
    <w:rsid w:val="00017DCE"/>
    <w:rsid w:val="000200F2"/>
    <w:rsid w:val="00024AFB"/>
    <w:rsid w:val="00025687"/>
    <w:rsid w:val="000302A4"/>
    <w:rsid w:val="00032301"/>
    <w:rsid w:val="00035B7A"/>
    <w:rsid w:val="0003623B"/>
    <w:rsid w:val="00041EBE"/>
    <w:rsid w:val="00045E90"/>
    <w:rsid w:val="000513A2"/>
    <w:rsid w:val="00052262"/>
    <w:rsid w:val="0005537F"/>
    <w:rsid w:val="0006457D"/>
    <w:rsid w:val="00071FF9"/>
    <w:rsid w:val="00074A5E"/>
    <w:rsid w:val="00076F2C"/>
    <w:rsid w:val="00083BED"/>
    <w:rsid w:val="00084FB8"/>
    <w:rsid w:val="0008612A"/>
    <w:rsid w:val="00086B63"/>
    <w:rsid w:val="00090E18"/>
    <w:rsid w:val="00092626"/>
    <w:rsid w:val="000926A8"/>
    <w:rsid w:val="00093D6B"/>
    <w:rsid w:val="00095788"/>
    <w:rsid w:val="00097815"/>
    <w:rsid w:val="000A05F0"/>
    <w:rsid w:val="000B0056"/>
    <w:rsid w:val="000B783A"/>
    <w:rsid w:val="000C487D"/>
    <w:rsid w:val="000C4E7C"/>
    <w:rsid w:val="000C6A18"/>
    <w:rsid w:val="000D0BA2"/>
    <w:rsid w:val="000D457F"/>
    <w:rsid w:val="000D4D65"/>
    <w:rsid w:val="000D65E6"/>
    <w:rsid w:val="000D661F"/>
    <w:rsid w:val="000E00B0"/>
    <w:rsid w:val="000E0F52"/>
    <w:rsid w:val="000E12BE"/>
    <w:rsid w:val="000F497D"/>
    <w:rsid w:val="00102006"/>
    <w:rsid w:val="00102107"/>
    <w:rsid w:val="00102D01"/>
    <w:rsid w:val="0011124C"/>
    <w:rsid w:val="0011482C"/>
    <w:rsid w:val="00116AE4"/>
    <w:rsid w:val="00121428"/>
    <w:rsid w:val="001355E7"/>
    <w:rsid w:val="00140221"/>
    <w:rsid w:val="001421E7"/>
    <w:rsid w:val="00143F26"/>
    <w:rsid w:val="00145648"/>
    <w:rsid w:val="00145C48"/>
    <w:rsid w:val="00146BAF"/>
    <w:rsid w:val="00150BF6"/>
    <w:rsid w:val="00166FDF"/>
    <w:rsid w:val="001672CD"/>
    <w:rsid w:val="001745F8"/>
    <w:rsid w:val="00177B3D"/>
    <w:rsid w:val="00181D17"/>
    <w:rsid w:val="001838CF"/>
    <w:rsid w:val="001868EE"/>
    <w:rsid w:val="00195A42"/>
    <w:rsid w:val="001A3BA4"/>
    <w:rsid w:val="001B3544"/>
    <w:rsid w:val="001D07E9"/>
    <w:rsid w:val="001D384B"/>
    <w:rsid w:val="001D6383"/>
    <w:rsid w:val="001D6438"/>
    <w:rsid w:val="001E0363"/>
    <w:rsid w:val="001E30F6"/>
    <w:rsid w:val="001F1126"/>
    <w:rsid w:val="0020245E"/>
    <w:rsid w:val="002104F0"/>
    <w:rsid w:val="002109D5"/>
    <w:rsid w:val="00217893"/>
    <w:rsid w:val="00221C49"/>
    <w:rsid w:val="002257FE"/>
    <w:rsid w:val="002327EC"/>
    <w:rsid w:val="00235F5C"/>
    <w:rsid w:val="00237923"/>
    <w:rsid w:val="00241950"/>
    <w:rsid w:val="00243981"/>
    <w:rsid w:val="00243EE3"/>
    <w:rsid w:val="002532BE"/>
    <w:rsid w:val="002670D0"/>
    <w:rsid w:val="002741BF"/>
    <w:rsid w:val="002816B2"/>
    <w:rsid w:val="00290018"/>
    <w:rsid w:val="002925BB"/>
    <w:rsid w:val="002A0CE0"/>
    <w:rsid w:val="002A269E"/>
    <w:rsid w:val="002A70EB"/>
    <w:rsid w:val="002B4922"/>
    <w:rsid w:val="002B5786"/>
    <w:rsid w:val="002B7C69"/>
    <w:rsid w:val="002C2D19"/>
    <w:rsid w:val="002C41EA"/>
    <w:rsid w:val="002D10FA"/>
    <w:rsid w:val="002D2FD1"/>
    <w:rsid w:val="002D4C55"/>
    <w:rsid w:val="002E0D3E"/>
    <w:rsid w:val="002E2BF8"/>
    <w:rsid w:val="002E47AC"/>
    <w:rsid w:val="002E5E7F"/>
    <w:rsid w:val="002E6936"/>
    <w:rsid w:val="00314AB5"/>
    <w:rsid w:val="0031680F"/>
    <w:rsid w:val="0031716D"/>
    <w:rsid w:val="003210EF"/>
    <w:rsid w:val="00321647"/>
    <w:rsid w:val="003248F5"/>
    <w:rsid w:val="0032499A"/>
    <w:rsid w:val="003306F3"/>
    <w:rsid w:val="00331D97"/>
    <w:rsid w:val="00333624"/>
    <w:rsid w:val="00334189"/>
    <w:rsid w:val="00345F81"/>
    <w:rsid w:val="003561F0"/>
    <w:rsid w:val="00367552"/>
    <w:rsid w:val="00372D88"/>
    <w:rsid w:val="003731AD"/>
    <w:rsid w:val="003751A5"/>
    <w:rsid w:val="00381D3D"/>
    <w:rsid w:val="0038299F"/>
    <w:rsid w:val="003838E0"/>
    <w:rsid w:val="00383ABB"/>
    <w:rsid w:val="0038544C"/>
    <w:rsid w:val="00387E83"/>
    <w:rsid w:val="00387E91"/>
    <w:rsid w:val="00393AFC"/>
    <w:rsid w:val="003955BD"/>
    <w:rsid w:val="003A063D"/>
    <w:rsid w:val="003A4A13"/>
    <w:rsid w:val="003A710A"/>
    <w:rsid w:val="003B4106"/>
    <w:rsid w:val="003B5799"/>
    <w:rsid w:val="003B659E"/>
    <w:rsid w:val="003C0F40"/>
    <w:rsid w:val="003C41B9"/>
    <w:rsid w:val="003C5554"/>
    <w:rsid w:val="003C7719"/>
    <w:rsid w:val="003E1E26"/>
    <w:rsid w:val="003E4415"/>
    <w:rsid w:val="003F46FF"/>
    <w:rsid w:val="00405AB8"/>
    <w:rsid w:val="00417F57"/>
    <w:rsid w:val="00424609"/>
    <w:rsid w:val="00433CFE"/>
    <w:rsid w:val="0043750A"/>
    <w:rsid w:val="004446D9"/>
    <w:rsid w:val="00447CA9"/>
    <w:rsid w:val="00450CD6"/>
    <w:rsid w:val="00452D2C"/>
    <w:rsid w:val="0045622B"/>
    <w:rsid w:val="00472688"/>
    <w:rsid w:val="00472B0C"/>
    <w:rsid w:val="00477479"/>
    <w:rsid w:val="00481CB5"/>
    <w:rsid w:val="00483545"/>
    <w:rsid w:val="004854BB"/>
    <w:rsid w:val="00492C29"/>
    <w:rsid w:val="00492E62"/>
    <w:rsid w:val="00495F4F"/>
    <w:rsid w:val="0049673F"/>
    <w:rsid w:val="00496DF7"/>
    <w:rsid w:val="004A0816"/>
    <w:rsid w:val="004A304B"/>
    <w:rsid w:val="004A33A1"/>
    <w:rsid w:val="004A7D02"/>
    <w:rsid w:val="004A7EC7"/>
    <w:rsid w:val="004B2A3E"/>
    <w:rsid w:val="004B2A76"/>
    <w:rsid w:val="004B31F8"/>
    <w:rsid w:val="004C45C9"/>
    <w:rsid w:val="004C7768"/>
    <w:rsid w:val="004C7CEB"/>
    <w:rsid w:val="004D166C"/>
    <w:rsid w:val="004E1A34"/>
    <w:rsid w:val="004E5E66"/>
    <w:rsid w:val="004E6DB7"/>
    <w:rsid w:val="005039B6"/>
    <w:rsid w:val="00503B4D"/>
    <w:rsid w:val="00504EE9"/>
    <w:rsid w:val="00513519"/>
    <w:rsid w:val="00517AF7"/>
    <w:rsid w:val="005226E7"/>
    <w:rsid w:val="0052367B"/>
    <w:rsid w:val="00524011"/>
    <w:rsid w:val="00524EE9"/>
    <w:rsid w:val="005279AB"/>
    <w:rsid w:val="005302BF"/>
    <w:rsid w:val="005308CC"/>
    <w:rsid w:val="00530F73"/>
    <w:rsid w:val="00544035"/>
    <w:rsid w:val="0054442C"/>
    <w:rsid w:val="00544533"/>
    <w:rsid w:val="005465E2"/>
    <w:rsid w:val="00550285"/>
    <w:rsid w:val="00550ED0"/>
    <w:rsid w:val="00572A20"/>
    <w:rsid w:val="00576E04"/>
    <w:rsid w:val="00582FAE"/>
    <w:rsid w:val="005836F8"/>
    <w:rsid w:val="00583E5D"/>
    <w:rsid w:val="00583F93"/>
    <w:rsid w:val="00584154"/>
    <w:rsid w:val="0058523B"/>
    <w:rsid w:val="005918FA"/>
    <w:rsid w:val="005922DC"/>
    <w:rsid w:val="005A2726"/>
    <w:rsid w:val="005A2E22"/>
    <w:rsid w:val="005B199A"/>
    <w:rsid w:val="005B4801"/>
    <w:rsid w:val="005B7E39"/>
    <w:rsid w:val="005C23A4"/>
    <w:rsid w:val="005C480E"/>
    <w:rsid w:val="005C7223"/>
    <w:rsid w:val="005C7772"/>
    <w:rsid w:val="005D0651"/>
    <w:rsid w:val="005D1CDF"/>
    <w:rsid w:val="005D680E"/>
    <w:rsid w:val="005E2424"/>
    <w:rsid w:val="005E4E9A"/>
    <w:rsid w:val="005E61A8"/>
    <w:rsid w:val="005F1CE0"/>
    <w:rsid w:val="005F3BF2"/>
    <w:rsid w:val="005F52D5"/>
    <w:rsid w:val="005F6419"/>
    <w:rsid w:val="005F7A09"/>
    <w:rsid w:val="00607600"/>
    <w:rsid w:val="00614425"/>
    <w:rsid w:val="00614593"/>
    <w:rsid w:val="00617400"/>
    <w:rsid w:val="00617D76"/>
    <w:rsid w:val="006236E0"/>
    <w:rsid w:val="00626126"/>
    <w:rsid w:val="00632D7D"/>
    <w:rsid w:val="00636E5E"/>
    <w:rsid w:val="0065056F"/>
    <w:rsid w:val="00664950"/>
    <w:rsid w:val="00665E78"/>
    <w:rsid w:val="00666C94"/>
    <w:rsid w:val="0067050A"/>
    <w:rsid w:val="006731B0"/>
    <w:rsid w:val="00683220"/>
    <w:rsid w:val="00687FA0"/>
    <w:rsid w:val="00693E2B"/>
    <w:rsid w:val="00694154"/>
    <w:rsid w:val="006A1D3D"/>
    <w:rsid w:val="006B4326"/>
    <w:rsid w:val="006B7010"/>
    <w:rsid w:val="006C664E"/>
    <w:rsid w:val="006C7A2A"/>
    <w:rsid w:val="006C7EBF"/>
    <w:rsid w:val="006D1638"/>
    <w:rsid w:val="006D1EFA"/>
    <w:rsid w:val="006D21DE"/>
    <w:rsid w:val="006E0185"/>
    <w:rsid w:val="006E2D6B"/>
    <w:rsid w:val="006E5E2A"/>
    <w:rsid w:val="006E6311"/>
    <w:rsid w:val="006F1625"/>
    <w:rsid w:val="006F7C2C"/>
    <w:rsid w:val="00701156"/>
    <w:rsid w:val="0070322F"/>
    <w:rsid w:val="0070355A"/>
    <w:rsid w:val="00710B2E"/>
    <w:rsid w:val="007145FF"/>
    <w:rsid w:val="007147BD"/>
    <w:rsid w:val="00715B2A"/>
    <w:rsid w:val="00720104"/>
    <w:rsid w:val="00722405"/>
    <w:rsid w:val="0072246A"/>
    <w:rsid w:val="00726A27"/>
    <w:rsid w:val="00731FC7"/>
    <w:rsid w:val="0073249C"/>
    <w:rsid w:val="00742A48"/>
    <w:rsid w:val="00746E90"/>
    <w:rsid w:val="00751515"/>
    <w:rsid w:val="00756CD3"/>
    <w:rsid w:val="00762253"/>
    <w:rsid w:val="007634F5"/>
    <w:rsid w:val="00763D60"/>
    <w:rsid w:val="00764A17"/>
    <w:rsid w:val="00776789"/>
    <w:rsid w:val="007773DA"/>
    <w:rsid w:val="007802CB"/>
    <w:rsid w:val="00781566"/>
    <w:rsid w:val="00784DF6"/>
    <w:rsid w:val="00785232"/>
    <w:rsid w:val="00785F98"/>
    <w:rsid w:val="007875DA"/>
    <w:rsid w:val="0079422E"/>
    <w:rsid w:val="007B034D"/>
    <w:rsid w:val="007B135D"/>
    <w:rsid w:val="007B395D"/>
    <w:rsid w:val="007C37ED"/>
    <w:rsid w:val="007C3ED0"/>
    <w:rsid w:val="007C400C"/>
    <w:rsid w:val="00800C7F"/>
    <w:rsid w:val="00806A76"/>
    <w:rsid w:val="0080711E"/>
    <w:rsid w:val="00811C9D"/>
    <w:rsid w:val="00812096"/>
    <w:rsid w:val="00816C80"/>
    <w:rsid w:val="008332C4"/>
    <w:rsid w:val="0084154E"/>
    <w:rsid w:val="00841BCD"/>
    <w:rsid w:val="00851A8E"/>
    <w:rsid w:val="00851ACF"/>
    <w:rsid w:val="00856A45"/>
    <w:rsid w:val="00864F7D"/>
    <w:rsid w:val="00870D5F"/>
    <w:rsid w:val="00875788"/>
    <w:rsid w:val="008826C1"/>
    <w:rsid w:val="008839DD"/>
    <w:rsid w:val="0088422C"/>
    <w:rsid w:val="008857E7"/>
    <w:rsid w:val="0089258F"/>
    <w:rsid w:val="00893E13"/>
    <w:rsid w:val="00894E79"/>
    <w:rsid w:val="008A40F0"/>
    <w:rsid w:val="008B5E3E"/>
    <w:rsid w:val="008C094C"/>
    <w:rsid w:val="008D19A9"/>
    <w:rsid w:val="008E27F6"/>
    <w:rsid w:val="008E3376"/>
    <w:rsid w:val="008E486E"/>
    <w:rsid w:val="008E77B7"/>
    <w:rsid w:val="008F1545"/>
    <w:rsid w:val="008F3C8F"/>
    <w:rsid w:val="008F3DF0"/>
    <w:rsid w:val="008F5AFF"/>
    <w:rsid w:val="0090091A"/>
    <w:rsid w:val="009042BD"/>
    <w:rsid w:val="00914F7E"/>
    <w:rsid w:val="0091639A"/>
    <w:rsid w:val="00916B4E"/>
    <w:rsid w:val="00935F60"/>
    <w:rsid w:val="009363BA"/>
    <w:rsid w:val="0093655A"/>
    <w:rsid w:val="00940A09"/>
    <w:rsid w:val="0094493B"/>
    <w:rsid w:val="00947A97"/>
    <w:rsid w:val="00956121"/>
    <w:rsid w:val="00961471"/>
    <w:rsid w:val="00961ED1"/>
    <w:rsid w:val="00976450"/>
    <w:rsid w:val="00977E1D"/>
    <w:rsid w:val="009819FC"/>
    <w:rsid w:val="009903BC"/>
    <w:rsid w:val="00991B3D"/>
    <w:rsid w:val="00991E80"/>
    <w:rsid w:val="009941CD"/>
    <w:rsid w:val="0099544A"/>
    <w:rsid w:val="009A5F0F"/>
    <w:rsid w:val="009A790A"/>
    <w:rsid w:val="009B243F"/>
    <w:rsid w:val="009B6D6D"/>
    <w:rsid w:val="009C691E"/>
    <w:rsid w:val="009E3888"/>
    <w:rsid w:val="009E38FF"/>
    <w:rsid w:val="009F06AC"/>
    <w:rsid w:val="009F5C7F"/>
    <w:rsid w:val="009F5F62"/>
    <w:rsid w:val="00A03416"/>
    <w:rsid w:val="00A04992"/>
    <w:rsid w:val="00A12368"/>
    <w:rsid w:val="00A147AA"/>
    <w:rsid w:val="00A14B3B"/>
    <w:rsid w:val="00A14FF1"/>
    <w:rsid w:val="00A15F4C"/>
    <w:rsid w:val="00A1632D"/>
    <w:rsid w:val="00A21D71"/>
    <w:rsid w:val="00A22B78"/>
    <w:rsid w:val="00A25AE5"/>
    <w:rsid w:val="00A37002"/>
    <w:rsid w:val="00A54E84"/>
    <w:rsid w:val="00A61C26"/>
    <w:rsid w:val="00A66EFE"/>
    <w:rsid w:val="00A75BA6"/>
    <w:rsid w:val="00A82E95"/>
    <w:rsid w:val="00A834A9"/>
    <w:rsid w:val="00AA1B0E"/>
    <w:rsid w:val="00AB248B"/>
    <w:rsid w:val="00AB2A68"/>
    <w:rsid w:val="00AB3B00"/>
    <w:rsid w:val="00AC0850"/>
    <w:rsid w:val="00AC1DA5"/>
    <w:rsid w:val="00AC377C"/>
    <w:rsid w:val="00AC3DC1"/>
    <w:rsid w:val="00AC5CA7"/>
    <w:rsid w:val="00AC62A3"/>
    <w:rsid w:val="00AD3F2F"/>
    <w:rsid w:val="00AD4C00"/>
    <w:rsid w:val="00AD7CFE"/>
    <w:rsid w:val="00AE2BA5"/>
    <w:rsid w:val="00AE479A"/>
    <w:rsid w:val="00AE56B1"/>
    <w:rsid w:val="00AE6D09"/>
    <w:rsid w:val="00AE6FC5"/>
    <w:rsid w:val="00AF40DE"/>
    <w:rsid w:val="00AF4DAB"/>
    <w:rsid w:val="00AF6289"/>
    <w:rsid w:val="00B01438"/>
    <w:rsid w:val="00B171F1"/>
    <w:rsid w:val="00B208F2"/>
    <w:rsid w:val="00B25AEE"/>
    <w:rsid w:val="00B27990"/>
    <w:rsid w:val="00B27EAC"/>
    <w:rsid w:val="00B40AA3"/>
    <w:rsid w:val="00B424AD"/>
    <w:rsid w:val="00B437CA"/>
    <w:rsid w:val="00B45F28"/>
    <w:rsid w:val="00B50847"/>
    <w:rsid w:val="00B536C8"/>
    <w:rsid w:val="00B70216"/>
    <w:rsid w:val="00B73862"/>
    <w:rsid w:val="00B7419F"/>
    <w:rsid w:val="00B83C71"/>
    <w:rsid w:val="00B84CF9"/>
    <w:rsid w:val="00B85EF7"/>
    <w:rsid w:val="00B8699F"/>
    <w:rsid w:val="00B95834"/>
    <w:rsid w:val="00BA369B"/>
    <w:rsid w:val="00BA6B33"/>
    <w:rsid w:val="00BA6E48"/>
    <w:rsid w:val="00BB0613"/>
    <w:rsid w:val="00BB37F8"/>
    <w:rsid w:val="00BB5E2A"/>
    <w:rsid w:val="00BD33C3"/>
    <w:rsid w:val="00BE6B80"/>
    <w:rsid w:val="00BF1405"/>
    <w:rsid w:val="00BF2218"/>
    <w:rsid w:val="00C027E5"/>
    <w:rsid w:val="00C10405"/>
    <w:rsid w:val="00C1109F"/>
    <w:rsid w:val="00C211EB"/>
    <w:rsid w:val="00C21EB4"/>
    <w:rsid w:val="00C23824"/>
    <w:rsid w:val="00C417C9"/>
    <w:rsid w:val="00C427EB"/>
    <w:rsid w:val="00C467FB"/>
    <w:rsid w:val="00C51028"/>
    <w:rsid w:val="00C511AD"/>
    <w:rsid w:val="00C6168D"/>
    <w:rsid w:val="00C616C3"/>
    <w:rsid w:val="00C6566A"/>
    <w:rsid w:val="00CA11FA"/>
    <w:rsid w:val="00CB060C"/>
    <w:rsid w:val="00CB6760"/>
    <w:rsid w:val="00CC00CE"/>
    <w:rsid w:val="00CD1951"/>
    <w:rsid w:val="00CD5591"/>
    <w:rsid w:val="00CD570D"/>
    <w:rsid w:val="00CD7492"/>
    <w:rsid w:val="00CE07AA"/>
    <w:rsid w:val="00CE3A6B"/>
    <w:rsid w:val="00CE622E"/>
    <w:rsid w:val="00CF26E0"/>
    <w:rsid w:val="00CF4A40"/>
    <w:rsid w:val="00CF52DF"/>
    <w:rsid w:val="00CF5D6E"/>
    <w:rsid w:val="00D00211"/>
    <w:rsid w:val="00D01554"/>
    <w:rsid w:val="00D01AD3"/>
    <w:rsid w:val="00D06309"/>
    <w:rsid w:val="00D14DAB"/>
    <w:rsid w:val="00D20FA4"/>
    <w:rsid w:val="00D25448"/>
    <w:rsid w:val="00D26F84"/>
    <w:rsid w:val="00D351EA"/>
    <w:rsid w:val="00D36014"/>
    <w:rsid w:val="00D43403"/>
    <w:rsid w:val="00D62E71"/>
    <w:rsid w:val="00D63831"/>
    <w:rsid w:val="00D66188"/>
    <w:rsid w:val="00D67440"/>
    <w:rsid w:val="00D67BC7"/>
    <w:rsid w:val="00D72EC3"/>
    <w:rsid w:val="00D740CA"/>
    <w:rsid w:val="00D85728"/>
    <w:rsid w:val="00D902D3"/>
    <w:rsid w:val="00D92D6D"/>
    <w:rsid w:val="00D931EE"/>
    <w:rsid w:val="00D93F22"/>
    <w:rsid w:val="00DA2C93"/>
    <w:rsid w:val="00DC33CC"/>
    <w:rsid w:val="00DC37C4"/>
    <w:rsid w:val="00DC4EF8"/>
    <w:rsid w:val="00DD624B"/>
    <w:rsid w:val="00DE03B2"/>
    <w:rsid w:val="00DE11DE"/>
    <w:rsid w:val="00DE2CAA"/>
    <w:rsid w:val="00DF1934"/>
    <w:rsid w:val="00DF2997"/>
    <w:rsid w:val="00E00660"/>
    <w:rsid w:val="00E14BA2"/>
    <w:rsid w:val="00E14EA8"/>
    <w:rsid w:val="00E159DB"/>
    <w:rsid w:val="00E265BA"/>
    <w:rsid w:val="00E40968"/>
    <w:rsid w:val="00E45981"/>
    <w:rsid w:val="00E60702"/>
    <w:rsid w:val="00E6177D"/>
    <w:rsid w:val="00E64716"/>
    <w:rsid w:val="00E6743D"/>
    <w:rsid w:val="00E721FD"/>
    <w:rsid w:val="00E756AE"/>
    <w:rsid w:val="00E76982"/>
    <w:rsid w:val="00E778AE"/>
    <w:rsid w:val="00E824B8"/>
    <w:rsid w:val="00E8339D"/>
    <w:rsid w:val="00E84FEF"/>
    <w:rsid w:val="00E8680D"/>
    <w:rsid w:val="00E931D6"/>
    <w:rsid w:val="00E97901"/>
    <w:rsid w:val="00EA4954"/>
    <w:rsid w:val="00EA7FDA"/>
    <w:rsid w:val="00EB7323"/>
    <w:rsid w:val="00EC4ADC"/>
    <w:rsid w:val="00EC70A7"/>
    <w:rsid w:val="00EC7BC3"/>
    <w:rsid w:val="00ED2D40"/>
    <w:rsid w:val="00ED3F2A"/>
    <w:rsid w:val="00ED7600"/>
    <w:rsid w:val="00EE1EEE"/>
    <w:rsid w:val="00EE6A4E"/>
    <w:rsid w:val="00EF698B"/>
    <w:rsid w:val="00F04C0B"/>
    <w:rsid w:val="00F13121"/>
    <w:rsid w:val="00F1362C"/>
    <w:rsid w:val="00F149E3"/>
    <w:rsid w:val="00F20B6F"/>
    <w:rsid w:val="00F26ED7"/>
    <w:rsid w:val="00F34102"/>
    <w:rsid w:val="00F343FB"/>
    <w:rsid w:val="00F35F4A"/>
    <w:rsid w:val="00F43424"/>
    <w:rsid w:val="00F46198"/>
    <w:rsid w:val="00F46478"/>
    <w:rsid w:val="00F46D8E"/>
    <w:rsid w:val="00F4738E"/>
    <w:rsid w:val="00F508B8"/>
    <w:rsid w:val="00F6244E"/>
    <w:rsid w:val="00F62811"/>
    <w:rsid w:val="00F721BF"/>
    <w:rsid w:val="00F77256"/>
    <w:rsid w:val="00F824F5"/>
    <w:rsid w:val="00F82E80"/>
    <w:rsid w:val="00F83E6A"/>
    <w:rsid w:val="00F917A6"/>
    <w:rsid w:val="00F91A71"/>
    <w:rsid w:val="00F934E6"/>
    <w:rsid w:val="00F9390F"/>
    <w:rsid w:val="00F94521"/>
    <w:rsid w:val="00F96098"/>
    <w:rsid w:val="00FA1373"/>
    <w:rsid w:val="00FA3A90"/>
    <w:rsid w:val="00FA7010"/>
    <w:rsid w:val="00FB4658"/>
    <w:rsid w:val="00FB56E0"/>
    <w:rsid w:val="00FC032F"/>
    <w:rsid w:val="00FC29B9"/>
    <w:rsid w:val="00FC6FD3"/>
    <w:rsid w:val="00FF0301"/>
    <w:rsid w:val="00FF664A"/>
    <w:rsid w:val="02639CE8"/>
    <w:rsid w:val="0919DF70"/>
    <w:rsid w:val="0D91420E"/>
    <w:rsid w:val="0E396ABF"/>
    <w:rsid w:val="12533A49"/>
    <w:rsid w:val="125A8E79"/>
    <w:rsid w:val="16ED6A04"/>
    <w:rsid w:val="19FDBC77"/>
    <w:rsid w:val="1B04A5D5"/>
    <w:rsid w:val="1DAF535E"/>
    <w:rsid w:val="2079DF54"/>
    <w:rsid w:val="23942468"/>
    <w:rsid w:val="23B1495C"/>
    <w:rsid w:val="307E7624"/>
    <w:rsid w:val="369F7BAD"/>
    <w:rsid w:val="370D4E23"/>
    <w:rsid w:val="3FBDC056"/>
    <w:rsid w:val="443FFFF2"/>
    <w:rsid w:val="44FA687C"/>
    <w:rsid w:val="450C4EAF"/>
    <w:rsid w:val="4A1BAA97"/>
    <w:rsid w:val="4B63C484"/>
    <w:rsid w:val="4D7207EC"/>
    <w:rsid w:val="4DA44910"/>
    <w:rsid w:val="508680B8"/>
    <w:rsid w:val="563836CC"/>
    <w:rsid w:val="585B56DA"/>
    <w:rsid w:val="5BCB6898"/>
    <w:rsid w:val="5F29FFE8"/>
    <w:rsid w:val="6457808D"/>
    <w:rsid w:val="663446BC"/>
    <w:rsid w:val="6A1A47D4"/>
    <w:rsid w:val="6BF72CB0"/>
    <w:rsid w:val="6C2B0F26"/>
    <w:rsid w:val="6FAF904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C487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단락,清單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ind w:left="502"/>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paragraph" w:styleId="Header">
    <w:name w:val="header"/>
    <w:basedOn w:val="Normal"/>
    <w:link w:val="HeaderChar"/>
    <w:uiPriority w:val="99"/>
    <w:unhideWhenUsed/>
    <w:rsid w:val="0038544C"/>
    <w:pPr>
      <w:tabs>
        <w:tab w:val="center" w:pos="4536"/>
        <w:tab w:val="right" w:pos="9072"/>
      </w:tabs>
      <w:spacing w:after="0" w:line="240" w:lineRule="auto"/>
    </w:pPr>
  </w:style>
  <w:style w:type="character" w:customStyle="1" w:styleId="HeaderChar">
    <w:name w:val="Header Char"/>
    <w:basedOn w:val="DefaultParagraphFont"/>
    <w:link w:val="Header"/>
    <w:uiPriority w:val="99"/>
    <w:rsid w:val="0038544C"/>
    <w:rPr>
      <w:rFonts w:ascii="Times New Roman" w:hAnsi="Times New Roman"/>
      <w:sz w:val="20"/>
    </w:rPr>
  </w:style>
  <w:style w:type="paragraph" w:styleId="Footer">
    <w:name w:val="footer"/>
    <w:basedOn w:val="Normal"/>
    <w:link w:val="FooterChar"/>
    <w:uiPriority w:val="99"/>
    <w:unhideWhenUsed/>
    <w:rsid w:val="0038544C"/>
    <w:pPr>
      <w:tabs>
        <w:tab w:val="center" w:pos="4536"/>
        <w:tab w:val="right" w:pos="9072"/>
      </w:tabs>
      <w:spacing w:after="0" w:line="240" w:lineRule="auto"/>
    </w:pPr>
  </w:style>
  <w:style w:type="character" w:customStyle="1" w:styleId="FooterChar">
    <w:name w:val="Footer Char"/>
    <w:basedOn w:val="DefaultParagraphFont"/>
    <w:link w:val="Footer"/>
    <w:uiPriority w:val="99"/>
    <w:rsid w:val="0038544C"/>
    <w:rPr>
      <w:rFonts w:ascii="Times New Roman" w:hAnsi="Times New Roman"/>
      <w:sz w:val="20"/>
    </w:rPr>
  </w:style>
  <w:style w:type="character" w:styleId="CommentReference">
    <w:name w:val="annotation reference"/>
    <w:basedOn w:val="DefaultParagraphFont"/>
    <w:uiPriority w:val="99"/>
    <w:semiHidden/>
    <w:unhideWhenUsed/>
    <w:rsid w:val="00CE622E"/>
    <w:rPr>
      <w:sz w:val="16"/>
      <w:szCs w:val="16"/>
    </w:rPr>
  </w:style>
  <w:style w:type="paragraph" w:styleId="CommentText">
    <w:name w:val="annotation text"/>
    <w:basedOn w:val="Normal"/>
    <w:link w:val="CommentTextChar"/>
    <w:uiPriority w:val="99"/>
    <w:unhideWhenUsed/>
    <w:rsid w:val="00CE622E"/>
    <w:pPr>
      <w:spacing w:line="240" w:lineRule="auto"/>
    </w:pPr>
    <w:rPr>
      <w:szCs w:val="20"/>
    </w:rPr>
  </w:style>
  <w:style w:type="character" w:customStyle="1" w:styleId="CommentTextChar">
    <w:name w:val="Comment Text Char"/>
    <w:basedOn w:val="DefaultParagraphFont"/>
    <w:link w:val="CommentText"/>
    <w:uiPriority w:val="99"/>
    <w:rsid w:val="00CE622E"/>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CE622E"/>
    <w:rPr>
      <w:b/>
      <w:bCs/>
    </w:rPr>
  </w:style>
  <w:style w:type="character" w:customStyle="1" w:styleId="CommentSubjectChar">
    <w:name w:val="Comment Subject Char"/>
    <w:basedOn w:val="CommentTextChar"/>
    <w:link w:val="CommentSubject"/>
    <w:uiPriority w:val="99"/>
    <w:semiHidden/>
    <w:rsid w:val="00CE622E"/>
    <w:rPr>
      <w:rFonts w:ascii="Times New Roman" w:hAnsi="Times New Roman"/>
      <w:b/>
      <w:bCs/>
      <w:sz w:val="20"/>
      <w:szCs w:val="20"/>
    </w:rPr>
  </w:style>
  <w:style w:type="paragraph" w:customStyle="1" w:styleId="B1">
    <w:name w:val="B1"/>
    <w:basedOn w:val="Normal"/>
    <w:link w:val="B1Char"/>
    <w:qFormat/>
    <w:rsid w:val="00CB060C"/>
    <w:pPr>
      <w:spacing w:after="180" w:line="240" w:lineRule="auto"/>
      <w:ind w:left="568" w:hanging="284"/>
    </w:pPr>
    <w:rPr>
      <w:rFonts w:eastAsia="SimSun" w:cs="Times New Roman"/>
      <w:szCs w:val="20"/>
      <w:lang w:val="en-GB"/>
    </w:rPr>
  </w:style>
  <w:style w:type="character" w:customStyle="1" w:styleId="B1Char">
    <w:name w:val="B1 Char"/>
    <w:link w:val="B1"/>
    <w:qFormat/>
    <w:rsid w:val="00CB060C"/>
    <w:rPr>
      <w:rFonts w:ascii="Times New Roman" w:eastAsia="SimSun" w:hAnsi="Times New Roman" w:cs="Times New Roman"/>
      <w:sz w:val="20"/>
      <w:szCs w:val="20"/>
      <w:lang w:val="en-GB"/>
    </w:rPr>
  </w:style>
  <w:style w:type="paragraph" w:customStyle="1" w:styleId="paragraph">
    <w:name w:val="paragraph"/>
    <w:basedOn w:val="Normal"/>
    <w:rsid w:val="000E12BE"/>
    <w:pPr>
      <w:spacing w:before="100" w:beforeAutospacing="1" w:after="100" w:afterAutospacing="1" w:line="240" w:lineRule="auto"/>
    </w:pPr>
    <w:rPr>
      <w:rFonts w:eastAsia="Times New Roman" w:cs="Times New Roman"/>
      <w:sz w:val="24"/>
      <w:szCs w:val="24"/>
      <w:lang w:val="en-GB" w:eastAsia="en-GB"/>
    </w:rPr>
  </w:style>
  <w:style w:type="character" w:customStyle="1" w:styleId="B1Zchn">
    <w:name w:val="B1 Zchn"/>
    <w:qFormat/>
    <w:locked/>
    <w:rsid w:val="00083BED"/>
    <w:rPr>
      <w:lang w:val="en-GB"/>
    </w:rPr>
  </w:style>
  <w:style w:type="character" w:customStyle="1" w:styleId="B2Char">
    <w:name w:val="B2 Char"/>
    <w:link w:val="B2"/>
    <w:qFormat/>
    <w:locked/>
    <w:rsid w:val="00083BED"/>
    <w:rPr>
      <w:lang w:val="en-GB"/>
    </w:rPr>
  </w:style>
  <w:style w:type="paragraph" w:customStyle="1" w:styleId="B2">
    <w:name w:val="B2"/>
    <w:basedOn w:val="List2"/>
    <w:link w:val="B2Char"/>
    <w:qFormat/>
    <w:rsid w:val="00083BED"/>
    <w:pPr>
      <w:spacing w:line="256" w:lineRule="auto"/>
      <w:ind w:left="851" w:hanging="284"/>
      <w:contextualSpacing w:val="0"/>
    </w:pPr>
    <w:rPr>
      <w:rFonts w:asciiTheme="minorHAnsi" w:hAnsiTheme="minorHAnsi"/>
      <w:sz w:val="22"/>
      <w:lang w:val="en-GB"/>
    </w:rPr>
  </w:style>
  <w:style w:type="paragraph" w:styleId="List2">
    <w:name w:val="List 2"/>
    <w:basedOn w:val="Normal"/>
    <w:uiPriority w:val="99"/>
    <w:semiHidden/>
    <w:unhideWhenUsed/>
    <w:rsid w:val="00083BED"/>
    <w:pPr>
      <w:ind w:left="566" w:hanging="283"/>
      <w:contextualSpacing/>
    </w:pPr>
  </w:style>
  <w:style w:type="character" w:customStyle="1" w:styleId="Heading3Char">
    <w:name w:val="Heading 3 Char"/>
    <w:basedOn w:val="DefaultParagraphFont"/>
    <w:link w:val="Heading3"/>
    <w:uiPriority w:val="9"/>
    <w:semiHidden/>
    <w:rsid w:val="000C487D"/>
    <w:rPr>
      <w:rFonts w:asciiTheme="majorHAnsi" w:eastAsiaTheme="majorEastAsia" w:hAnsiTheme="majorHAnsi" w:cstheme="majorBidi"/>
      <w:color w:val="1F3763" w:themeColor="accent1" w:themeShade="7F"/>
      <w:sz w:val="24"/>
      <w:szCs w:val="24"/>
    </w:rPr>
  </w:style>
  <w:style w:type="paragraph" w:styleId="Revision">
    <w:name w:val="Revision"/>
    <w:hidden/>
    <w:uiPriority w:val="99"/>
    <w:semiHidden/>
    <w:rsid w:val="00452D2C"/>
    <w:pPr>
      <w:spacing w:after="0" w:line="240" w:lineRule="auto"/>
    </w:pPr>
    <w:rPr>
      <w:rFonts w:ascii="Times New Roman" w:hAnsi="Times New Roman"/>
      <w:sz w:val="20"/>
    </w:rPr>
  </w:style>
  <w:style w:type="paragraph" w:styleId="NormalWeb">
    <w:name w:val="Normal (Web)"/>
    <w:basedOn w:val="Normal"/>
    <w:uiPriority w:val="99"/>
    <w:semiHidden/>
    <w:unhideWhenUsed/>
    <w:rsid w:val="007C400C"/>
    <w:pPr>
      <w:spacing w:before="100" w:beforeAutospacing="1" w:after="100" w:afterAutospacing="1" w:line="240" w:lineRule="auto"/>
    </w:pPr>
    <w:rPr>
      <w:rFonts w:eastAsia="Times New Roman" w:cs="Times New Roman"/>
      <w:sz w:val="24"/>
      <w:szCs w:val="24"/>
    </w:rPr>
  </w:style>
  <w:style w:type="paragraph" w:customStyle="1" w:styleId="Agreement">
    <w:name w:val="Agreement"/>
    <w:basedOn w:val="Normal"/>
    <w:next w:val="Normal"/>
    <w:uiPriority w:val="99"/>
    <w:qFormat/>
    <w:rsid w:val="003E1E26"/>
    <w:pPr>
      <w:numPr>
        <w:numId w:val="15"/>
      </w:numPr>
      <w:spacing w:before="60" w:after="0" w:line="240" w:lineRule="auto"/>
    </w:pPr>
    <w:rPr>
      <w:rFonts w:ascii="Arial" w:eastAsia="MS Mincho" w:hAnsi="Arial" w:cs="Times New Roman"/>
      <w:b/>
      <w:szCs w:val="24"/>
      <w:lang w:val="en-GB" w:eastAsia="en-GB"/>
    </w:rPr>
  </w:style>
  <w:style w:type="character" w:styleId="PlaceholderText">
    <w:name w:val="Placeholder Text"/>
    <w:basedOn w:val="DefaultParagraphFont"/>
    <w:uiPriority w:val="99"/>
    <w:semiHidden/>
    <w:rsid w:val="002741B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1829331">
      <w:bodyDiv w:val="1"/>
      <w:marLeft w:val="0"/>
      <w:marRight w:val="0"/>
      <w:marTop w:val="0"/>
      <w:marBottom w:val="0"/>
      <w:divBdr>
        <w:top w:val="none" w:sz="0" w:space="0" w:color="auto"/>
        <w:left w:val="none" w:sz="0" w:space="0" w:color="auto"/>
        <w:bottom w:val="none" w:sz="0" w:space="0" w:color="auto"/>
        <w:right w:val="none" w:sz="0" w:space="0" w:color="auto"/>
      </w:divBdr>
      <w:divsChild>
        <w:div w:id="585383730">
          <w:marLeft w:val="533"/>
          <w:marRight w:val="0"/>
          <w:marTop w:val="0"/>
          <w:marBottom w:val="240"/>
          <w:divBdr>
            <w:top w:val="none" w:sz="0" w:space="0" w:color="auto"/>
            <w:left w:val="none" w:sz="0" w:space="0" w:color="auto"/>
            <w:bottom w:val="none" w:sz="0" w:space="0" w:color="auto"/>
            <w:right w:val="none" w:sz="0" w:space="0" w:color="auto"/>
          </w:divBdr>
        </w:div>
        <w:div w:id="748577335">
          <w:marLeft w:val="533"/>
          <w:marRight w:val="0"/>
          <w:marTop w:val="0"/>
          <w:marBottom w:val="0"/>
          <w:divBdr>
            <w:top w:val="none" w:sz="0" w:space="0" w:color="auto"/>
            <w:left w:val="none" w:sz="0" w:space="0" w:color="auto"/>
            <w:bottom w:val="none" w:sz="0" w:space="0" w:color="auto"/>
            <w:right w:val="none" w:sz="0" w:space="0" w:color="auto"/>
          </w:divBdr>
        </w:div>
        <w:div w:id="940336228">
          <w:marLeft w:val="533"/>
          <w:marRight w:val="0"/>
          <w:marTop w:val="0"/>
          <w:marBottom w:val="0"/>
          <w:divBdr>
            <w:top w:val="none" w:sz="0" w:space="0" w:color="auto"/>
            <w:left w:val="none" w:sz="0" w:space="0" w:color="auto"/>
            <w:bottom w:val="none" w:sz="0" w:space="0" w:color="auto"/>
            <w:right w:val="none" w:sz="0" w:space="0" w:color="auto"/>
          </w:divBdr>
        </w:div>
        <w:div w:id="1182209948">
          <w:marLeft w:val="533"/>
          <w:marRight w:val="0"/>
          <w:marTop w:val="0"/>
          <w:marBottom w:val="0"/>
          <w:divBdr>
            <w:top w:val="none" w:sz="0" w:space="0" w:color="auto"/>
            <w:left w:val="none" w:sz="0" w:space="0" w:color="auto"/>
            <w:bottom w:val="none" w:sz="0" w:space="0" w:color="auto"/>
            <w:right w:val="none" w:sz="0" w:space="0" w:color="auto"/>
          </w:divBdr>
        </w:div>
        <w:div w:id="1466580192">
          <w:marLeft w:val="533"/>
          <w:marRight w:val="0"/>
          <w:marTop w:val="0"/>
          <w:marBottom w:val="0"/>
          <w:divBdr>
            <w:top w:val="none" w:sz="0" w:space="0" w:color="auto"/>
            <w:left w:val="none" w:sz="0" w:space="0" w:color="auto"/>
            <w:bottom w:val="none" w:sz="0" w:space="0" w:color="auto"/>
            <w:right w:val="none" w:sz="0" w:space="0" w:color="auto"/>
          </w:divBdr>
        </w:div>
        <w:div w:id="1498115600">
          <w:marLeft w:val="533"/>
          <w:marRight w:val="0"/>
          <w:marTop w:val="0"/>
          <w:marBottom w:val="0"/>
          <w:divBdr>
            <w:top w:val="none" w:sz="0" w:space="0" w:color="auto"/>
            <w:left w:val="none" w:sz="0" w:space="0" w:color="auto"/>
            <w:bottom w:val="none" w:sz="0" w:space="0" w:color="auto"/>
            <w:right w:val="none" w:sz="0" w:space="0" w:color="auto"/>
          </w:divBdr>
        </w:div>
        <w:div w:id="1517158557">
          <w:marLeft w:val="533"/>
          <w:marRight w:val="0"/>
          <w:marTop w:val="0"/>
          <w:marBottom w:val="240"/>
          <w:divBdr>
            <w:top w:val="none" w:sz="0" w:space="0" w:color="auto"/>
            <w:left w:val="none" w:sz="0" w:space="0" w:color="auto"/>
            <w:bottom w:val="none" w:sz="0" w:space="0" w:color="auto"/>
            <w:right w:val="none" w:sz="0" w:space="0" w:color="auto"/>
          </w:divBdr>
        </w:div>
        <w:div w:id="1808038622">
          <w:marLeft w:val="288"/>
          <w:marRight w:val="0"/>
          <w:marTop w:val="0"/>
          <w:marBottom w:val="0"/>
          <w:divBdr>
            <w:top w:val="none" w:sz="0" w:space="0" w:color="auto"/>
            <w:left w:val="none" w:sz="0" w:space="0" w:color="auto"/>
            <w:bottom w:val="none" w:sz="0" w:space="0" w:color="auto"/>
            <w:right w:val="none" w:sz="0" w:space="0" w:color="auto"/>
          </w:divBdr>
        </w:div>
        <w:div w:id="1959796235">
          <w:marLeft w:val="288"/>
          <w:marRight w:val="0"/>
          <w:marTop w:val="0"/>
          <w:marBottom w:val="0"/>
          <w:divBdr>
            <w:top w:val="none" w:sz="0" w:space="0" w:color="auto"/>
            <w:left w:val="none" w:sz="0" w:space="0" w:color="auto"/>
            <w:bottom w:val="none" w:sz="0" w:space="0" w:color="auto"/>
            <w:right w:val="none" w:sz="0" w:space="0" w:color="auto"/>
          </w:divBdr>
        </w:div>
        <w:div w:id="2029091628">
          <w:marLeft w:val="533"/>
          <w:marRight w:val="0"/>
          <w:marTop w:val="0"/>
          <w:marBottom w:val="0"/>
          <w:divBdr>
            <w:top w:val="none" w:sz="0" w:space="0" w:color="auto"/>
            <w:left w:val="none" w:sz="0" w:space="0" w:color="auto"/>
            <w:bottom w:val="none" w:sz="0" w:space="0" w:color="auto"/>
            <w:right w:val="none" w:sz="0" w:space="0" w:color="auto"/>
          </w:divBdr>
        </w:div>
      </w:divsChild>
    </w:div>
    <w:div w:id="464082192">
      <w:bodyDiv w:val="1"/>
      <w:marLeft w:val="0"/>
      <w:marRight w:val="0"/>
      <w:marTop w:val="0"/>
      <w:marBottom w:val="0"/>
      <w:divBdr>
        <w:top w:val="none" w:sz="0" w:space="0" w:color="auto"/>
        <w:left w:val="none" w:sz="0" w:space="0" w:color="auto"/>
        <w:bottom w:val="none" w:sz="0" w:space="0" w:color="auto"/>
        <w:right w:val="none" w:sz="0" w:space="0" w:color="auto"/>
      </w:divBdr>
    </w:div>
    <w:div w:id="1082876838">
      <w:bodyDiv w:val="1"/>
      <w:marLeft w:val="0"/>
      <w:marRight w:val="0"/>
      <w:marTop w:val="0"/>
      <w:marBottom w:val="0"/>
      <w:divBdr>
        <w:top w:val="none" w:sz="0" w:space="0" w:color="auto"/>
        <w:left w:val="none" w:sz="0" w:space="0" w:color="auto"/>
        <w:bottom w:val="none" w:sz="0" w:space="0" w:color="auto"/>
        <w:right w:val="none" w:sz="0" w:space="0" w:color="auto"/>
      </w:divBdr>
      <w:divsChild>
        <w:div w:id="189732802">
          <w:marLeft w:val="533"/>
          <w:marRight w:val="0"/>
          <w:marTop w:val="0"/>
          <w:marBottom w:val="0"/>
          <w:divBdr>
            <w:top w:val="none" w:sz="0" w:space="0" w:color="auto"/>
            <w:left w:val="none" w:sz="0" w:space="0" w:color="auto"/>
            <w:bottom w:val="none" w:sz="0" w:space="0" w:color="auto"/>
            <w:right w:val="none" w:sz="0" w:space="0" w:color="auto"/>
          </w:divBdr>
        </w:div>
        <w:div w:id="221142736">
          <w:marLeft w:val="533"/>
          <w:marRight w:val="0"/>
          <w:marTop w:val="0"/>
          <w:marBottom w:val="0"/>
          <w:divBdr>
            <w:top w:val="none" w:sz="0" w:space="0" w:color="auto"/>
            <w:left w:val="none" w:sz="0" w:space="0" w:color="auto"/>
            <w:bottom w:val="none" w:sz="0" w:space="0" w:color="auto"/>
            <w:right w:val="none" w:sz="0" w:space="0" w:color="auto"/>
          </w:divBdr>
        </w:div>
        <w:div w:id="355618570">
          <w:marLeft w:val="533"/>
          <w:marRight w:val="0"/>
          <w:marTop w:val="0"/>
          <w:marBottom w:val="120"/>
          <w:divBdr>
            <w:top w:val="none" w:sz="0" w:space="0" w:color="auto"/>
            <w:left w:val="none" w:sz="0" w:space="0" w:color="auto"/>
            <w:bottom w:val="none" w:sz="0" w:space="0" w:color="auto"/>
            <w:right w:val="none" w:sz="0" w:space="0" w:color="auto"/>
          </w:divBdr>
        </w:div>
        <w:div w:id="697895368">
          <w:marLeft w:val="533"/>
          <w:marRight w:val="0"/>
          <w:marTop w:val="0"/>
          <w:marBottom w:val="0"/>
          <w:divBdr>
            <w:top w:val="none" w:sz="0" w:space="0" w:color="auto"/>
            <w:left w:val="none" w:sz="0" w:space="0" w:color="auto"/>
            <w:bottom w:val="none" w:sz="0" w:space="0" w:color="auto"/>
            <w:right w:val="none" w:sz="0" w:space="0" w:color="auto"/>
          </w:divBdr>
        </w:div>
        <w:div w:id="1347443863">
          <w:marLeft w:val="533"/>
          <w:marRight w:val="0"/>
          <w:marTop w:val="0"/>
          <w:marBottom w:val="240"/>
          <w:divBdr>
            <w:top w:val="none" w:sz="0" w:space="0" w:color="auto"/>
            <w:left w:val="none" w:sz="0" w:space="0" w:color="auto"/>
            <w:bottom w:val="none" w:sz="0" w:space="0" w:color="auto"/>
            <w:right w:val="none" w:sz="0" w:space="0" w:color="auto"/>
          </w:divBdr>
        </w:div>
        <w:div w:id="1451241188">
          <w:marLeft w:val="533"/>
          <w:marRight w:val="0"/>
          <w:marTop w:val="0"/>
          <w:marBottom w:val="0"/>
          <w:divBdr>
            <w:top w:val="none" w:sz="0" w:space="0" w:color="auto"/>
            <w:left w:val="none" w:sz="0" w:space="0" w:color="auto"/>
            <w:bottom w:val="none" w:sz="0" w:space="0" w:color="auto"/>
            <w:right w:val="none" w:sz="0" w:space="0" w:color="auto"/>
          </w:divBdr>
        </w:div>
      </w:divsChild>
    </w:div>
    <w:div w:id="1469276297">
      <w:bodyDiv w:val="1"/>
      <w:marLeft w:val="0"/>
      <w:marRight w:val="0"/>
      <w:marTop w:val="0"/>
      <w:marBottom w:val="0"/>
      <w:divBdr>
        <w:top w:val="none" w:sz="0" w:space="0" w:color="auto"/>
        <w:left w:val="none" w:sz="0" w:space="0" w:color="auto"/>
        <w:bottom w:val="none" w:sz="0" w:space="0" w:color="auto"/>
        <w:right w:val="none" w:sz="0" w:space="0" w:color="auto"/>
      </w:divBdr>
    </w:div>
    <w:div w:id="1484158303">
      <w:bodyDiv w:val="1"/>
      <w:marLeft w:val="0"/>
      <w:marRight w:val="0"/>
      <w:marTop w:val="0"/>
      <w:marBottom w:val="0"/>
      <w:divBdr>
        <w:top w:val="none" w:sz="0" w:space="0" w:color="auto"/>
        <w:left w:val="none" w:sz="0" w:space="0" w:color="auto"/>
        <w:bottom w:val="none" w:sz="0" w:space="0" w:color="auto"/>
        <w:right w:val="none" w:sz="0" w:space="0" w:color="auto"/>
      </w:divBdr>
      <w:divsChild>
        <w:div w:id="23530315">
          <w:marLeft w:val="533"/>
          <w:marRight w:val="0"/>
          <w:marTop w:val="0"/>
          <w:marBottom w:val="0"/>
          <w:divBdr>
            <w:top w:val="none" w:sz="0" w:space="0" w:color="auto"/>
            <w:left w:val="none" w:sz="0" w:space="0" w:color="auto"/>
            <w:bottom w:val="none" w:sz="0" w:space="0" w:color="auto"/>
            <w:right w:val="none" w:sz="0" w:space="0" w:color="auto"/>
          </w:divBdr>
        </w:div>
        <w:div w:id="379717262">
          <w:marLeft w:val="533"/>
          <w:marRight w:val="0"/>
          <w:marTop w:val="0"/>
          <w:marBottom w:val="0"/>
          <w:divBdr>
            <w:top w:val="none" w:sz="0" w:space="0" w:color="auto"/>
            <w:left w:val="none" w:sz="0" w:space="0" w:color="auto"/>
            <w:bottom w:val="none" w:sz="0" w:space="0" w:color="auto"/>
            <w:right w:val="none" w:sz="0" w:space="0" w:color="auto"/>
          </w:divBdr>
        </w:div>
        <w:div w:id="1628781671">
          <w:marLeft w:val="533"/>
          <w:marRight w:val="0"/>
          <w:marTop w:val="0"/>
          <w:marBottom w:val="240"/>
          <w:divBdr>
            <w:top w:val="none" w:sz="0" w:space="0" w:color="auto"/>
            <w:left w:val="none" w:sz="0" w:space="0" w:color="auto"/>
            <w:bottom w:val="none" w:sz="0" w:space="0" w:color="auto"/>
            <w:right w:val="none" w:sz="0" w:space="0" w:color="auto"/>
          </w:divBdr>
        </w:div>
      </w:divsChild>
    </w:div>
    <w:div w:id="1523594883">
      <w:bodyDiv w:val="1"/>
      <w:marLeft w:val="0"/>
      <w:marRight w:val="0"/>
      <w:marTop w:val="0"/>
      <w:marBottom w:val="0"/>
      <w:divBdr>
        <w:top w:val="none" w:sz="0" w:space="0" w:color="auto"/>
        <w:left w:val="none" w:sz="0" w:space="0" w:color="auto"/>
        <w:bottom w:val="none" w:sz="0" w:space="0" w:color="auto"/>
        <w:right w:val="none" w:sz="0" w:space="0" w:color="auto"/>
      </w:divBdr>
    </w:div>
    <w:div w:id="1726685997">
      <w:bodyDiv w:val="1"/>
      <w:marLeft w:val="0"/>
      <w:marRight w:val="0"/>
      <w:marTop w:val="0"/>
      <w:marBottom w:val="0"/>
      <w:divBdr>
        <w:top w:val="none" w:sz="0" w:space="0" w:color="auto"/>
        <w:left w:val="none" w:sz="0" w:space="0" w:color="auto"/>
        <w:bottom w:val="none" w:sz="0" w:space="0" w:color="auto"/>
        <w:right w:val="none" w:sz="0" w:space="0" w:color="auto"/>
      </w:divBdr>
    </w:div>
    <w:div w:id="1804272774">
      <w:bodyDiv w:val="1"/>
      <w:marLeft w:val="0"/>
      <w:marRight w:val="0"/>
      <w:marTop w:val="0"/>
      <w:marBottom w:val="0"/>
      <w:divBdr>
        <w:top w:val="none" w:sz="0" w:space="0" w:color="auto"/>
        <w:left w:val="none" w:sz="0" w:space="0" w:color="auto"/>
        <w:bottom w:val="none" w:sz="0" w:space="0" w:color="auto"/>
        <w:right w:val="none" w:sz="0" w:space="0" w:color="auto"/>
      </w:divBdr>
    </w:div>
    <w:div w:id="1841041786">
      <w:bodyDiv w:val="1"/>
      <w:marLeft w:val="0"/>
      <w:marRight w:val="0"/>
      <w:marTop w:val="0"/>
      <w:marBottom w:val="0"/>
      <w:divBdr>
        <w:top w:val="none" w:sz="0" w:space="0" w:color="auto"/>
        <w:left w:val="none" w:sz="0" w:space="0" w:color="auto"/>
        <w:bottom w:val="none" w:sz="0" w:space="0" w:color="auto"/>
        <w:right w:val="none" w:sz="0" w:space="0" w:color="auto"/>
      </w:divBdr>
      <w:divsChild>
        <w:div w:id="1466391675">
          <w:marLeft w:val="187"/>
          <w:marRight w:val="0"/>
          <w:marTop w:val="0"/>
          <w:marBottom w:val="120"/>
          <w:divBdr>
            <w:top w:val="none" w:sz="0" w:space="0" w:color="auto"/>
            <w:left w:val="none" w:sz="0" w:space="0" w:color="auto"/>
            <w:bottom w:val="none" w:sz="0" w:space="0" w:color="auto"/>
            <w:right w:val="none" w:sz="0" w:space="0" w:color="auto"/>
          </w:divBdr>
        </w:div>
      </w:divsChild>
    </w:div>
    <w:div w:id="1844277727">
      <w:bodyDiv w:val="1"/>
      <w:marLeft w:val="0"/>
      <w:marRight w:val="0"/>
      <w:marTop w:val="0"/>
      <w:marBottom w:val="0"/>
      <w:divBdr>
        <w:top w:val="none" w:sz="0" w:space="0" w:color="auto"/>
        <w:left w:val="none" w:sz="0" w:space="0" w:color="auto"/>
        <w:bottom w:val="none" w:sz="0" w:space="0" w:color="auto"/>
        <w:right w:val="none" w:sz="0" w:space="0" w:color="auto"/>
      </w:divBdr>
      <w:divsChild>
        <w:div w:id="155002645">
          <w:marLeft w:val="533"/>
          <w:marRight w:val="0"/>
          <w:marTop w:val="0"/>
          <w:marBottom w:val="0"/>
          <w:divBdr>
            <w:top w:val="none" w:sz="0" w:space="0" w:color="auto"/>
            <w:left w:val="none" w:sz="0" w:space="0" w:color="auto"/>
            <w:bottom w:val="none" w:sz="0" w:space="0" w:color="auto"/>
            <w:right w:val="none" w:sz="0" w:space="0" w:color="auto"/>
          </w:divBdr>
        </w:div>
        <w:div w:id="263466717">
          <w:marLeft w:val="533"/>
          <w:marRight w:val="0"/>
          <w:marTop w:val="0"/>
          <w:marBottom w:val="0"/>
          <w:divBdr>
            <w:top w:val="none" w:sz="0" w:space="0" w:color="auto"/>
            <w:left w:val="none" w:sz="0" w:space="0" w:color="auto"/>
            <w:bottom w:val="none" w:sz="0" w:space="0" w:color="auto"/>
            <w:right w:val="none" w:sz="0" w:space="0" w:color="auto"/>
          </w:divBdr>
        </w:div>
        <w:div w:id="267393227">
          <w:marLeft w:val="533"/>
          <w:marRight w:val="0"/>
          <w:marTop w:val="0"/>
          <w:marBottom w:val="0"/>
          <w:divBdr>
            <w:top w:val="none" w:sz="0" w:space="0" w:color="auto"/>
            <w:left w:val="none" w:sz="0" w:space="0" w:color="auto"/>
            <w:bottom w:val="none" w:sz="0" w:space="0" w:color="auto"/>
            <w:right w:val="none" w:sz="0" w:space="0" w:color="auto"/>
          </w:divBdr>
        </w:div>
        <w:div w:id="367147745">
          <w:marLeft w:val="533"/>
          <w:marRight w:val="0"/>
          <w:marTop w:val="0"/>
          <w:marBottom w:val="0"/>
          <w:divBdr>
            <w:top w:val="none" w:sz="0" w:space="0" w:color="auto"/>
            <w:left w:val="none" w:sz="0" w:space="0" w:color="auto"/>
            <w:bottom w:val="none" w:sz="0" w:space="0" w:color="auto"/>
            <w:right w:val="none" w:sz="0" w:space="0" w:color="auto"/>
          </w:divBdr>
        </w:div>
        <w:div w:id="607934053">
          <w:marLeft w:val="288"/>
          <w:marRight w:val="0"/>
          <w:marTop w:val="0"/>
          <w:marBottom w:val="0"/>
          <w:divBdr>
            <w:top w:val="none" w:sz="0" w:space="0" w:color="auto"/>
            <w:left w:val="none" w:sz="0" w:space="0" w:color="auto"/>
            <w:bottom w:val="none" w:sz="0" w:space="0" w:color="auto"/>
            <w:right w:val="none" w:sz="0" w:space="0" w:color="auto"/>
          </w:divBdr>
        </w:div>
        <w:div w:id="912012500">
          <w:marLeft w:val="533"/>
          <w:marRight w:val="0"/>
          <w:marTop w:val="0"/>
          <w:marBottom w:val="0"/>
          <w:divBdr>
            <w:top w:val="none" w:sz="0" w:space="0" w:color="auto"/>
            <w:left w:val="none" w:sz="0" w:space="0" w:color="auto"/>
            <w:bottom w:val="none" w:sz="0" w:space="0" w:color="auto"/>
            <w:right w:val="none" w:sz="0" w:space="0" w:color="auto"/>
          </w:divBdr>
        </w:div>
        <w:div w:id="1138767662">
          <w:marLeft w:val="533"/>
          <w:marRight w:val="0"/>
          <w:marTop w:val="0"/>
          <w:marBottom w:val="0"/>
          <w:divBdr>
            <w:top w:val="none" w:sz="0" w:space="0" w:color="auto"/>
            <w:left w:val="none" w:sz="0" w:space="0" w:color="auto"/>
            <w:bottom w:val="none" w:sz="0" w:space="0" w:color="auto"/>
            <w:right w:val="none" w:sz="0" w:space="0" w:color="auto"/>
          </w:divBdr>
        </w:div>
        <w:div w:id="1173178405">
          <w:marLeft w:val="533"/>
          <w:marRight w:val="0"/>
          <w:marTop w:val="0"/>
          <w:marBottom w:val="0"/>
          <w:divBdr>
            <w:top w:val="none" w:sz="0" w:space="0" w:color="auto"/>
            <w:left w:val="none" w:sz="0" w:space="0" w:color="auto"/>
            <w:bottom w:val="none" w:sz="0" w:space="0" w:color="auto"/>
            <w:right w:val="none" w:sz="0" w:space="0" w:color="auto"/>
          </w:divBdr>
        </w:div>
        <w:div w:id="1277713377">
          <w:marLeft w:val="533"/>
          <w:marRight w:val="0"/>
          <w:marTop w:val="0"/>
          <w:marBottom w:val="240"/>
          <w:divBdr>
            <w:top w:val="none" w:sz="0" w:space="0" w:color="auto"/>
            <w:left w:val="none" w:sz="0" w:space="0" w:color="auto"/>
            <w:bottom w:val="none" w:sz="0" w:space="0" w:color="auto"/>
            <w:right w:val="none" w:sz="0" w:space="0" w:color="auto"/>
          </w:divBdr>
        </w:div>
        <w:div w:id="1581134507">
          <w:marLeft w:val="533"/>
          <w:marRight w:val="0"/>
          <w:marTop w:val="0"/>
          <w:marBottom w:val="0"/>
          <w:divBdr>
            <w:top w:val="none" w:sz="0" w:space="0" w:color="auto"/>
            <w:left w:val="none" w:sz="0" w:space="0" w:color="auto"/>
            <w:bottom w:val="none" w:sz="0" w:space="0" w:color="auto"/>
            <w:right w:val="none" w:sz="0" w:space="0" w:color="auto"/>
          </w:divBdr>
        </w:div>
        <w:div w:id="1666087995">
          <w:marLeft w:val="533"/>
          <w:marRight w:val="0"/>
          <w:marTop w:val="0"/>
          <w:marBottom w:val="0"/>
          <w:divBdr>
            <w:top w:val="none" w:sz="0" w:space="0" w:color="auto"/>
            <w:left w:val="none" w:sz="0" w:space="0" w:color="auto"/>
            <w:bottom w:val="none" w:sz="0" w:space="0" w:color="auto"/>
            <w:right w:val="none" w:sz="0" w:space="0" w:color="auto"/>
          </w:divBdr>
        </w:div>
        <w:div w:id="1684746723">
          <w:marLeft w:val="533"/>
          <w:marRight w:val="0"/>
          <w:marTop w:val="0"/>
          <w:marBottom w:val="240"/>
          <w:divBdr>
            <w:top w:val="none" w:sz="0" w:space="0" w:color="auto"/>
            <w:left w:val="none" w:sz="0" w:space="0" w:color="auto"/>
            <w:bottom w:val="none" w:sz="0" w:space="0" w:color="auto"/>
            <w:right w:val="none" w:sz="0" w:space="0" w:color="auto"/>
          </w:divBdr>
        </w:div>
        <w:div w:id="1778216481">
          <w:marLeft w:val="288"/>
          <w:marRight w:val="0"/>
          <w:marTop w:val="0"/>
          <w:marBottom w:val="0"/>
          <w:divBdr>
            <w:top w:val="none" w:sz="0" w:space="0" w:color="auto"/>
            <w:left w:val="none" w:sz="0" w:space="0" w:color="auto"/>
            <w:bottom w:val="none" w:sz="0" w:space="0" w:color="auto"/>
            <w:right w:val="none" w:sz="0" w:space="0" w:color="auto"/>
          </w:divBdr>
        </w:div>
        <w:div w:id="2114519965">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2256</Words>
  <Characters>12863</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2023-05-15T23:06:00Z</dcterms:created>
  <dcterms:modified xsi:type="dcterms:W3CDTF">2023-05-15T23:32:00Z</dcterms:modified>
</cp:coreProperties>
</file>