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8AE37" w14:textId="6FFD17BA" w:rsidR="00C0226E" w:rsidRPr="00CE0424" w:rsidRDefault="00C0226E" w:rsidP="00C0226E">
      <w:pPr>
        <w:pStyle w:val="3GPPHeader"/>
        <w:spacing w:after="60"/>
        <w:rPr>
          <w:sz w:val="32"/>
          <w:szCs w:val="32"/>
          <w:highlight w:val="yellow"/>
        </w:rPr>
      </w:pPr>
      <w:r w:rsidRPr="00CE0424">
        <w:t>3GPP TSG-RAN WG</w:t>
      </w:r>
      <w:r>
        <w:t>4</w:t>
      </w:r>
      <w:r w:rsidRPr="00CE0424">
        <w:t xml:space="preserve"> </w:t>
      </w:r>
      <w:r>
        <w:t xml:space="preserve">Meeting </w:t>
      </w:r>
      <w:r w:rsidRPr="00CE0424">
        <w:t>#</w:t>
      </w:r>
      <w:r>
        <w:t>107</w:t>
      </w:r>
      <w:r w:rsidRPr="00CE0424">
        <w:tab/>
      </w:r>
      <w:r w:rsidR="00503A03" w:rsidRPr="00503A03">
        <w:rPr>
          <w:sz w:val="32"/>
          <w:szCs w:val="32"/>
        </w:rPr>
        <w:t>R4-2309214</w:t>
      </w:r>
    </w:p>
    <w:p w14:paraId="35E019DC" w14:textId="30C6E964" w:rsidR="00C0226E" w:rsidRPr="00CE0424" w:rsidRDefault="00C0226E" w:rsidP="00C0226E">
      <w:pPr>
        <w:pStyle w:val="3GPPHeader"/>
      </w:pPr>
      <w:r>
        <w:t xml:space="preserve">Incheon, Korea, 22 – 26 May, </w:t>
      </w:r>
      <w:r w:rsidRPr="009740F8">
        <w:t>202</w:t>
      </w:r>
      <w:r>
        <w:t>3</w:t>
      </w:r>
    </w:p>
    <w:p w14:paraId="3086AC07" w14:textId="77777777" w:rsidR="00E90E49" w:rsidRPr="00CE0424" w:rsidRDefault="00E90E49" w:rsidP="00357380">
      <w:pPr>
        <w:pStyle w:val="3GPPHeader"/>
      </w:pPr>
    </w:p>
    <w:p w14:paraId="3982483C" w14:textId="1F442D0D" w:rsidR="00E90E49" w:rsidRPr="00DD3E76" w:rsidRDefault="00E90E49" w:rsidP="00311702">
      <w:pPr>
        <w:pStyle w:val="3GPPHeader"/>
        <w:rPr>
          <w:sz w:val="22"/>
        </w:rPr>
      </w:pPr>
      <w:r w:rsidRPr="00DD3E76">
        <w:rPr>
          <w:sz w:val="22"/>
        </w:rPr>
        <w:t>Agenda Item:</w:t>
      </w:r>
      <w:r w:rsidRPr="00DD3E76">
        <w:rPr>
          <w:sz w:val="22"/>
        </w:rPr>
        <w:tab/>
      </w:r>
      <w:r w:rsidR="00A96C7B" w:rsidRPr="00A96C7B">
        <w:rPr>
          <w:sz w:val="22"/>
        </w:rPr>
        <w:t>8.14.4.2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02DDC8" w:rsidR="00E90E49" w:rsidRPr="00AA2EEF" w:rsidRDefault="003D3C45" w:rsidP="00311702">
      <w:pPr>
        <w:pStyle w:val="3GPPHeader"/>
        <w:rPr>
          <w:sz w:val="22"/>
        </w:rPr>
      </w:pPr>
      <w:r>
        <w:rPr>
          <w:sz w:val="22"/>
        </w:rPr>
        <w:t>Title:</w:t>
      </w:r>
      <w:r w:rsidR="00E90E49" w:rsidRPr="00CE0424">
        <w:rPr>
          <w:sz w:val="22"/>
        </w:rPr>
        <w:tab/>
      </w:r>
      <w:r w:rsidR="00082090" w:rsidRPr="00082090">
        <w:rPr>
          <w:sz w:val="22"/>
        </w:rPr>
        <w:t xml:space="preserve">Discussions on </w:t>
      </w:r>
      <w:r w:rsidR="00457E86">
        <w:rPr>
          <w:sz w:val="22"/>
        </w:rPr>
        <w:t xml:space="preserve">ATG mobility requirements </w:t>
      </w:r>
    </w:p>
    <w:p w14:paraId="025260C1" w14:textId="77777777" w:rsidR="00E90E49" w:rsidRPr="00CE0424" w:rsidRDefault="00E90E49" w:rsidP="00D546FF">
      <w:pPr>
        <w:pStyle w:val="3GPPHeader"/>
        <w:rPr>
          <w:sz w:val="22"/>
        </w:rPr>
      </w:pPr>
      <w:r w:rsidRPr="00AA2EEF">
        <w:rPr>
          <w:sz w:val="22"/>
        </w:rPr>
        <w:t>Document for:</w:t>
      </w:r>
      <w:r w:rsidRPr="00AA2EE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2393555" w14:textId="15C747A7" w:rsidR="003B2DAE" w:rsidRPr="007348C3" w:rsidRDefault="001979EF" w:rsidP="004323C8">
      <w:pPr>
        <w:pStyle w:val="BodyText"/>
      </w:pPr>
      <w:r>
        <w:t xml:space="preserve">In this contribution we discuss the open issues of IDLE mode and CONNECTED mode mobility </w:t>
      </w:r>
      <w:r w:rsidR="007C049E">
        <w:t xml:space="preserve">requirements </w:t>
      </w:r>
      <w:r w:rsidR="004742F1">
        <w:t xml:space="preserve">based on the outcome of last meeting which were summarized in </w:t>
      </w:r>
      <w:r w:rsidR="004323C8">
        <w:t xml:space="preserve">[1]. </w:t>
      </w:r>
    </w:p>
    <w:p w14:paraId="60123794" w14:textId="44508DEF" w:rsidR="004000E8" w:rsidRDefault="00230D18" w:rsidP="00CE0424">
      <w:pPr>
        <w:pStyle w:val="Heading1"/>
      </w:pPr>
      <w:bookmarkStart w:id="0" w:name="_Ref178064866"/>
      <w:r>
        <w:t>2</w:t>
      </w:r>
      <w:r>
        <w:tab/>
      </w:r>
      <w:r w:rsidR="004000E8" w:rsidRPr="00CE0424">
        <w:t>Discussion</w:t>
      </w:r>
      <w:bookmarkEnd w:id="0"/>
    </w:p>
    <w:p w14:paraId="4BC66E43" w14:textId="7CD5A25F" w:rsidR="001A7CD0" w:rsidRDefault="001A7CD0" w:rsidP="001A7CD0">
      <w:pPr>
        <w:pStyle w:val="Heading2"/>
      </w:pPr>
      <w:r>
        <w:t>2.1</w:t>
      </w:r>
      <w:r>
        <w:tab/>
      </w:r>
      <w:r w:rsidR="005D2F05">
        <w:t>Mobility in RRC_IDLE/INACTIVE</w:t>
      </w:r>
    </w:p>
    <w:p w14:paraId="198C4926" w14:textId="6FD6121E" w:rsidR="009E18D2" w:rsidRPr="005C4162" w:rsidRDefault="009E18D2" w:rsidP="005D2F05">
      <w:pPr>
        <w:pStyle w:val="Proposal"/>
        <w:numPr>
          <w:ilvl w:val="0"/>
          <w:numId w:val="0"/>
        </w:numPr>
        <w:ind w:left="1701" w:hanging="1701"/>
        <w:rPr>
          <w:color w:val="000000" w:themeColor="text1"/>
          <w:lang w:val="en-GB"/>
        </w:rPr>
      </w:pPr>
    </w:p>
    <w:p w14:paraId="3478E92A" w14:textId="3DB0F971" w:rsidR="001F0D33" w:rsidRPr="007C4E1E" w:rsidRDefault="00911E7A" w:rsidP="001F0D33">
      <w:pPr>
        <w:rPr>
          <w:b/>
          <w:bCs/>
          <w:color w:val="000000" w:themeColor="text1"/>
          <w:u w:val="single"/>
          <w:lang w:val="en-GB" w:eastAsia="ja-JP"/>
        </w:rPr>
      </w:pPr>
      <w:r w:rsidRPr="007C4E1E">
        <w:rPr>
          <w:b/>
          <w:bCs/>
          <w:color w:val="000000" w:themeColor="text1"/>
          <w:u w:val="single"/>
          <w:lang w:val="en-GB" w:eastAsia="ja-JP"/>
        </w:rPr>
        <w:t xml:space="preserve">IDLE/INACTIVE mode neighbour cell </w:t>
      </w:r>
      <w:r w:rsidR="001F0D33" w:rsidRPr="007C4E1E">
        <w:rPr>
          <w:b/>
          <w:bCs/>
          <w:color w:val="000000" w:themeColor="text1"/>
          <w:u w:val="single"/>
          <w:lang w:val="en-GB" w:eastAsia="ja-JP"/>
        </w:rPr>
        <w:t>measurements</w:t>
      </w:r>
    </w:p>
    <w:p w14:paraId="53A15F12" w14:textId="3D932D8D" w:rsidR="001D5DD4" w:rsidRPr="001D5DD4" w:rsidRDefault="001D5DD4" w:rsidP="001F0D33">
      <w:pPr>
        <w:rPr>
          <w:color w:val="000000" w:themeColor="text1"/>
          <w:lang w:val="en-GB" w:eastAsia="ja-JP"/>
        </w:rPr>
      </w:pPr>
      <w:r w:rsidRPr="001D5DD4">
        <w:rPr>
          <w:color w:val="000000" w:themeColor="text1"/>
          <w:lang w:val="en-GB" w:eastAsia="ja-JP"/>
        </w:rPr>
        <w:t>Regarding the neighbour cell measurements, following options were identified at last meeting [1]:</w:t>
      </w:r>
    </w:p>
    <w:p w14:paraId="52474B12" w14:textId="77777777" w:rsidR="001D5DD4" w:rsidRDefault="001D5DD4" w:rsidP="001F0D33">
      <w:pPr>
        <w:rPr>
          <w:color w:val="000000" w:themeColor="text1"/>
          <w:u w:val="single"/>
          <w:lang w:val="en-GB" w:eastAsia="ja-JP"/>
        </w:rPr>
      </w:pPr>
    </w:p>
    <w:tbl>
      <w:tblPr>
        <w:tblStyle w:val="TableGrid"/>
        <w:tblW w:w="0" w:type="auto"/>
        <w:tblLook w:val="04A0" w:firstRow="1" w:lastRow="0" w:firstColumn="1" w:lastColumn="0" w:noHBand="0" w:noVBand="1"/>
      </w:tblPr>
      <w:tblGrid>
        <w:gridCol w:w="9629"/>
      </w:tblGrid>
      <w:tr w:rsidR="005C4162" w14:paraId="181DD174" w14:textId="77777777" w:rsidTr="005C4162">
        <w:tc>
          <w:tcPr>
            <w:tcW w:w="9629" w:type="dxa"/>
          </w:tcPr>
          <w:p w14:paraId="567213FB" w14:textId="77777777" w:rsidR="00DE56A9" w:rsidRDefault="00DE56A9" w:rsidP="00DE56A9">
            <w:pPr>
              <w:rPr>
                <w:b/>
                <w:sz w:val="21"/>
                <w:szCs w:val="21"/>
                <w:u w:val="single"/>
                <w:lang w:eastAsia="ko-KR"/>
              </w:rPr>
            </w:pPr>
            <w:bookmarkStart w:id="1" w:name="_Hlk133264447"/>
            <w:r>
              <w:rPr>
                <w:b/>
                <w:sz w:val="21"/>
                <w:szCs w:val="21"/>
                <w:u w:val="single"/>
                <w:lang w:eastAsia="ko-KR"/>
              </w:rPr>
              <w:t>Issue 2-1-1-1: Cell re-selection mechanism</w:t>
            </w:r>
          </w:p>
          <w:p w14:paraId="71756A75" w14:textId="77777777" w:rsidR="00DE56A9" w:rsidRDefault="00DE56A9" w:rsidP="00DE56A9">
            <w:pPr>
              <w:pStyle w:val="ListParagraph"/>
              <w:numPr>
                <w:ilvl w:val="0"/>
                <w:numId w:val="23"/>
              </w:numPr>
              <w:spacing w:after="120" w:line="240" w:lineRule="auto"/>
              <w:rPr>
                <w:rFonts w:eastAsia="SimSun"/>
                <w:sz w:val="21"/>
                <w:szCs w:val="21"/>
                <w:lang w:val="en-GB"/>
              </w:rPr>
            </w:pPr>
            <w:r>
              <w:rPr>
                <w:rFonts w:eastAsia="SimSun"/>
                <w:sz w:val="21"/>
                <w:szCs w:val="21"/>
              </w:rPr>
              <w:t>Option 1: Introduce distance-based triggering as an additional condition for intra- and inter-frequency cell measurement as NTN, whether and how to configure the feature is up to network implementation.</w:t>
            </w:r>
          </w:p>
          <w:p w14:paraId="40820862" w14:textId="77777777" w:rsidR="00DE56A9" w:rsidRDefault="00DE56A9" w:rsidP="00DE56A9">
            <w:pPr>
              <w:pStyle w:val="ListParagraph"/>
              <w:numPr>
                <w:ilvl w:val="1"/>
                <w:numId w:val="23"/>
              </w:numPr>
              <w:autoSpaceDN w:val="0"/>
              <w:spacing w:after="120" w:line="240" w:lineRule="auto"/>
              <w:rPr>
                <w:rFonts w:eastAsia="Yu Mincho"/>
                <w:sz w:val="21"/>
                <w:szCs w:val="21"/>
              </w:rPr>
            </w:pPr>
            <w:r>
              <w:rPr>
                <w:rFonts w:eastAsia="Yu Mincho"/>
                <w:sz w:val="21"/>
                <w:szCs w:val="21"/>
              </w:rPr>
              <w:t>If Srxlev &gt; S(non)IntraSearchP and Squal &gt; S(non)IntraSearchQ,</w:t>
            </w:r>
            <w:r>
              <w:rPr>
                <w:rFonts w:eastAsia="Yu Mincho"/>
                <w:b/>
                <w:bCs/>
                <w:sz w:val="21"/>
                <w:szCs w:val="21"/>
                <w:u w:val="single"/>
              </w:rPr>
              <w:t xml:space="preserve"> and the distance between UE and serving cell reference location is smaller than distanceThresh</w:t>
            </w:r>
            <w:r>
              <w:rPr>
                <w:rFonts w:eastAsia="Yu Mincho"/>
                <w:sz w:val="21"/>
                <w:szCs w:val="21"/>
              </w:rPr>
              <w:t xml:space="preserve"> if distanceThresh is configured and UE has location information, then the </w:t>
            </w:r>
            <w:r>
              <w:rPr>
                <w:rFonts w:eastAsia="Yu Mincho"/>
                <w:b/>
                <w:bCs/>
                <w:sz w:val="21"/>
                <w:szCs w:val="21"/>
                <w:u w:val="single"/>
              </w:rPr>
              <w:t>UE shall search for inter/intra-frequency layers of higher priority</w:t>
            </w:r>
            <w:r>
              <w:rPr>
                <w:rFonts w:eastAsia="Yu Mincho"/>
                <w:sz w:val="21"/>
                <w:szCs w:val="21"/>
              </w:rPr>
              <w:t>.</w:t>
            </w:r>
          </w:p>
          <w:p w14:paraId="5788776F" w14:textId="77777777" w:rsidR="00DE56A9" w:rsidRDefault="00DE56A9" w:rsidP="00DE56A9">
            <w:pPr>
              <w:pStyle w:val="ListParagraph"/>
              <w:numPr>
                <w:ilvl w:val="1"/>
                <w:numId w:val="23"/>
              </w:numPr>
              <w:autoSpaceDN w:val="0"/>
              <w:spacing w:after="120" w:line="240" w:lineRule="auto"/>
              <w:rPr>
                <w:rFonts w:eastAsia="Yu Mincho"/>
                <w:b/>
                <w:bCs/>
                <w:sz w:val="21"/>
                <w:szCs w:val="21"/>
                <w:u w:val="single"/>
              </w:rPr>
            </w:pPr>
            <w:r>
              <w:rPr>
                <w:rFonts w:eastAsia="Yu Mincho"/>
                <w:sz w:val="21"/>
                <w:szCs w:val="21"/>
              </w:rPr>
              <w:t xml:space="preserve">If Srxlev </w:t>
            </w:r>
            <w:r>
              <w:rPr>
                <w:rFonts w:eastAsia="Yu Mincho" w:hint="eastAsia"/>
                <w:sz w:val="21"/>
                <w:szCs w:val="21"/>
              </w:rPr>
              <w:t>≤</w:t>
            </w:r>
            <w:r>
              <w:rPr>
                <w:rFonts w:eastAsia="Yu Mincho"/>
                <w:sz w:val="21"/>
                <w:szCs w:val="21"/>
              </w:rPr>
              <w:t xml:space="preserve"> S(non)IntraSearchP or Squal </w:t>
            </w:r>
            <w:r>
              <w:rPr>
                <w:rFonts w:eastAsia="Yu Mincho" w:hint="eastAsia"/>
                <w:sz w:val="21"/>
                <w:szCs w:val="21"/>
              </w:rPr>
              <w:t>≤</w:t>
            </w:r>
            <w:r>
              <w:rPr>
                <w:rFonts w:eastAsia="Yu Mincho"/>
                <w:sz w:val="21"/>
                <w:szCs w:val="21"/>
              </w:rPr>
              <w:t xml:space="preserve"> S(non)IntraSearchQ, </w:t>
            </w:r>
            <w:r>
              <w:rPr>
                <w:rFonts w:eastAsia="Yu Mincho"/>
                <w:b/>
                <w:bCs/>
                <w:sz w:val="21"/>
                <w:szCs w:val="21"/>
                <w:u w:val="single"/>
              </w:rPr>
              <w:t xml:space="preserve">or the distance between UE and serving cell reference location is larger than distanceThresh </w:t>
            </w:r>
            <w:r>
              <w:rPr>
                <w:rFonts w:eastAsia="Yu Mincho"/>
                <w:sz w:val="21"/>
                <w:szCs w:val="21"/>
              </w:rPr>
              <w:t xml:space="preserve">if distanceThresh is configured and UE has location information, then the </w:t>
            </w:r>
            <w:r>
              <w:rPr>
                <w:rFonts w:eastAsia="Yu Mincho"/>
                <w:b/>
                <w:bCs/>
                <w:sz w:val="21"/>
                <w:szCs w:val="21"/>
                <w:u w:val="single"/>
              </w:rPr>
              <w:t>UE shall search for and measure inter/intra-frequency layers of higher, equal or lower priority in preparation for possible reselection.</w:t>
            </w:r>
          </w:p>
          <w:p w14:paraId="295AC361" w14:textId="77777777" w:rsidR="00DE56A9" w:rsidRDefault="00DE56A9" w:rsidP="00DE56A9">
            <w:pPr>
              <w:pStyle w:val="ListParagraph"/>
              <w:numPr>
                <w:ilvl w:val="0"/>
                <w:numId w:val="23"/>
              </w:numPr>
              <w:autoSpaceDN w:val="0"/>
              <w:spacing w:after="120" w:line="240" w:lineRule="auto"/>
              <w:rPr>
                <w:rFonts w:eastAsia="SimSun"/>
                <w:sz w:val="21"/>
                <w:szCs w:val="21"/>
              </w:rPr>
            </w:pPr>
            <w:r>
              <w:rPr>
                <w:rFonts w:eastAsia="SimSun"/>
                <w:sz w:val="21"/>
                <w:szCs w:val="21"/>
              </w:rPr>
              <w:t>Option 4:</w:t>
            </w:r>
          </w:p>
          <w:p w14:paraId="1A0622DA" w14:textId="77777777" w:rsidR="00DE56A9" w:rsidRDefault="00DE56A9" w:rsidP="00DE56A9">
            <w:pPr>
              <w:pStyle w:val="ListParagraph"/>
              <w:numPr>
                <w:ilvl w:val="1"/>
                <w:numId w:val="23"/>
              </w:numPr>
              <w:autoSpaceDN w:val="0"/>
              <w:spacing w:after="120" w:line="240" w:lineRule="auto"/>
              <w:rPr>
                <w:rFonts w:eastAsia="SimSun"/>
                <w:sz w:val="21"/>
                <w:szCs w:val="21"/>
              </w:rPr>
            </w:pPr>
            <w:r>
              <w:rPr>
                <w:rFonts w:eastAsia="SimSun"/>
                <w:sz w:val="21"/>
                <w:szCs w:val="21"/>
              </w:rPr>
              <w:t xml:space="preserve">If ATG UE </w:t>
            </w:r>
            <w:r>
              <w:rPr>
                <w:rFonts w:eastAsia="SimSun"/>
                <w:b/>
                <w:bCs/>
                <w:sz w:val="21"/>
                <w:szCs w:val="21"/>
                <w:u w:val="single"/>
              </w:rPr>
              <w:t>altitude</w:t>
            </w:r>
            <w:r>
              <w:rPr>
                <w:rFonts w:eastAsia="SimSun"/>
                <w:sz w:val="21"/>
                <w:szCs w:val="21"/>
              </w:rPr>
              <w:t xml:space="preserve"> higher than certain threshold, ATG UE perform measurement</w:t>
            </w:r>
          </w:p>
          <w:p w14:paraId="7873CB06" w14:textId="77777777" w:rsidR="00DE56A9" w:rsidRDefault="00DE56A9" w:rsidP="00DE56A9">
            <w:pPr>
              <w:pStyle w:val="ListParagraph"/>
              <w:numPr>
                <w:ilvl w:val="1"/>
                <w:numId w:val="23"/>
              </w:numPr>
              <w:autoSpaceDN w:val="0"/>
              <w:spacing w:after="120" w:line="240" w:lineRule="auto"/>
              <w:rPr>
                <w:rFonts w:eastAsia="SimSun"/>
                <w:sz w:val="21"/>
                <w:szCs w:val="21"/>
              </w:rPr>
            </w:pPr>
            <w:r>
              <w:rPr>
                <w:rFonts w:eastAsia="SimSun"/>
                <w:sz w:val="21"/>
                <w:szCs w:val="21"/>
              </w:rPr>
              <w:t xml:space="preserve">If ATG UE </w:t>
            </w:r>
            <w:r>
              <w:rPr>
                <w:rFonts w:eastAsia="SimSun"/>
                <w:b/>
                <w:bCs/>
                <w:sz w:val="21"/>
                <w:szCs w:val="21"/>
                <w:u w:val="single"/>
              </w:rPr>
              <w:t>altitude</w:t>
            </w:r>
            <w:r>
              <w:rPr>
                <w:rFonts w:eastAsia="SimSun"/>
                <w:sz w:val="21"/>
                <w:szCs w:val="21"/>
              </w:rPr>
              <w:t xml:space="preserve"> lower than certain threshold, ATG UE may not perform measurement</w:t>
            </w:r>
          </w:p>
          <w:p w14:paraId="0D40B07A" w14:textId="77777777" w:rsidR="00DE56A9" w:rsidRDefault="00DE56A9" w:rsidP="00DE56A9">
            <w:pPr>
              <w:pStyle w:val="ListParagraph"/>
              <w:numPr>
                <w:ilvl w:val="0"/>
                <w:numId w:val="23"/>
              </w:numPr>
              <w:overflowPunct w:val="0"/>
              <w:autoSpaceDE w:val="0"/>
              <w:autoSpaceDN w:val="0"/>
              <w:adjustRightInd w:val="0"/>
              <w:spacing w:after="120" w:line="240" w:lineRule="auto"/>
              <w:rPr>
                <w:rFonts w:eastAsia="SimSun"/>
                <w:sz w:val="21"/>
                <w:szCs w:val="21"/>
              </w:rPr>
            </w:pPr>
            <w:r>
              <w:rPr>
                <w:rFonts w:eastAsia="SimSun"/>
                <w:sz w:val="21"/>
                <w:szCs w:val="21"/>
              </w:rPr>
              <w:lastRenderedPageBreak/>
              <w:t xml:space="preserve">Option 5: No need to specify distance, altitude or speed-based enhancements to cell re-selection mechanism during Release 18. </w:t>
            </w:r>
          </w:p>
          <w:p w14:paraId="05BEDF36" w14:textId="77777777" w:rsidR="00DE56A9" w:rsidRDefault="00DE56A9" w:rsidP="00DE56A9">
            <w:pPr>
              <w:pStyle w:val="ListParagraph"/>
              <w:numPr>
                <w:ilvl w:val="1"/>
                <w:numId w:val="23"/>
              </w:numPr>
              <w:autoSpaceDN w:val="0"/>
              <w:spacing w:after="120" w:line="240" w:lineRule="auto"/>
              <w:rPr>
                <w:rFonts w:eastAsia="SimSun"/>
                <w:sz w:val="21"/>
                <w:szCs w:val="21"/>
              </w:rPr>
            </w:pPr>
            <w:r>
              <w:rPr>
                <w:rFonts w:eastAsia="SimSun"/>
                <w:sz w:val="21"/>
                <w:szCs w:val="21"/>
              </w:rPr>
              <w:t>If needed, such mechanisms may be discussed in future releases.</w:t>
            </w:r>
          </w:p>
          <w:p w14:paraId="0685D883" w14:textId="77777777" w:rsidR="00DE56A9" w:rsidRPr="009A5F82" w:rsidRDefault="00DE56A9" w:rsidP="00DE56A9">
            <w:pPr>
              <w:rPr>
                <w:rFonts w:eastAsiaTheme="minorEastAsia"/>
                <w:b/>
                <w:bCs/>
                <w:iCs/>
                <w:sz w:val="21"/>
                <w:szCs w:val="21"/>
              </w:rPr>
            </w:pPr>
            <w:bookmarkStart w:id="2" w:name="_Hlk133264465"/>
            <w:bookmarkEnd w:id="1"/>
            <w:r w:rsidRPr="009A5F82">
              <w:rPr>
                <w:rFonts w:eastAsiaTheme="minorEastAsia"/>
                <w:b/>
                <w:bCs/>
                <w:iCs/>
                <w:sz w:val="21"/>
                <w:szCs w:val="21"/>
              </w:rPr>
              <w:t>A</w:t>
            </w:r>
            <w:r w:rsidRPr="009A5F82">
              <w:rPr>
                <w:rFonts w:eastAsiaTheme="minorEastAsia" w:hint="eastAsia"/>
                <w:b/>
                <w:bCs/>
                <w:iCs/>
                <w:sz w:val="21"/>
                <w:szCs w:val="21"/>
              </w:rPr>
              <w:t>greeme</w:t>
            </w:r>
            <w:r w:rsidRPr="009A5F82">
              <w:rPr>
                <w:rFonts w:eastAsiaTheme="minorEastAsia"/>
                <w:b/>
                <w:bCs/>
                <w:iCs/>
                <w:sz w:val="21"/>
                <w:szCs w:val="21"/>
              </w:rPr>
              <w:t>nts:</w:t>
            </w:r>
          </w:p>
          <w:p w14:paraId="57CFCE6A" w14:textId="77777777" w:rsidR="00DE56A9" w:rsidRPr="009A5F82" w:rsidRDefault="00DE56A9" w:rsidP="00DE56A9">
            <w:pPr>
              <w:rPr>
                <w:rFonts w:eastAsiaTheme="minorEastAsia"/>
                <w:iCs/>
                <w:sz w:val="21"/>
                <w:szCs w:val="21"/>
              </w:rPr>
            </w:pPr>
            <w:r w:rsidRPr="009A5F82">
              <w:rPr>
                <w:rFonts w:eastAsiaTheme="minorEastAsia"/>
                <w:iCs/>
                <w:sz w:val="21"/>
                <w:szCs w:val="21"/>
              </w:rPr>
              <w:t>Candidate options</w:t>
            </w:r>
            <w:r>
              <w:rPr>
                <w:rFonts w:eastAsiaTheme="minorEastAsia"/>
                <w:iCs/>
                <w:sz w:val="21"/>
                <w:szCs w:val="21"/>
              </w:rPr>
              <w:t xml:space="preserve"> for FFS</w:t>
            </w:r>
            <w:r w:rsidRPr="009A5F82">
              <w:rPr>
                <w:rFonts w:eastAsiaTheme="minorEastAsia"/>
                <w:iCs/>
                <w:sz w:val="21"/>
                <w:szCs w:val="21"/>
              </w:rPr>
              <w:t>:</w:t>
            </w:r>
          </w:p>
          <w:p w14:paraId="5A2E9485" w14:textId="77777777" w:rsidR="00DE56A9" w:rsidRPr="009A5F82" w:rsidRDefault="00DE56A9" w:rsidP="00DE56A9">
            <w:pPr>
              <w:pStyle w:val="ListParagraph"/>
              <w:numPr>
                <w:ilvl w:val="0"/>
                <w:numId w:val="23"/>
              </w:numPr>
              <w:autoSpaceDN w:val="0"/>
              <w:spacing w:after="120" w:line="240" w:lineRule="auto"/>
              <w:rPr>
                <w:rFonts w:eastAsia="SimSun"/>
                <w:sz w:val="21"/>
                <w:szCs w:val="21"/>
              </w:rPr>
            </w:pPr>
            <w:r w:rsidRPr="009A5F82">
              <w:rPr>
                <w:rFonts w:eastAsia="SimSun"/>
                <w:sz w:val="21"/>
                <w:szCs w:val="21"/>
              </w:rPr>
              <w:t>Option 1</w:t>
            </w:r>
          </w:p>
          <w:p w14:paraId="48048E41" w14:textId="77777777" w:rsidR="00DE56A9" w:rsidRPr="009A5F82" w:rsidRDefault="00DE56A9" w:rsidP="00DE56A9">
            <w:pPr>
              <w:pStyle w:val="ListParagraph"/>
              <w:numPr>
                <w:ilvl w:val="0"/>
                <w:numId w:val="23"/>
              </w:numPr>
              <w:autoSpaceDN w:val="0"/>
              <w:spacing w:after="120" w:line="240" w:lineRule="auto"/>
              <w:rPr>
                <w:rFonts w:eastAsia="SimSun"/>
                <w:sz w:val="21"/>
                <w:szCs w:val="21"/>
              </w:rPr>
            </w:pPr>
            <w:r w:rsidRPr="009A5F82">
              <w:rPr>
                <w:rFonts w:eastAsia="SimSun"/>
                <w:sz w:val="21"/>
                <w:szCs w:val="21"/>
              </w:rPr>
              <w:t xml:space="preserve">Option 1+4 </w:t>
            </w:r>
          </w:p>
          <w:p w14:paraId="4480B147" w14:textId="38101374" w:rsidR="005C4162" w:rsidRPr="00DE56A9" w:rsidRDefault="00DE56A9" w:rsidP="00FF072A">
            <w:pPr>
              <w:pStyle w:val="ListParagraph"/>
              <w:numPr>
                <w:ilvl w:val="0"/>
                <w:numId w:val="23"/>
              </w:numPr>
              <w:autoSpaceDN w:val="0"/>
              <w:spacing w:after="120" w:line="240" w:lineRule="auto"/>
              <w:rPr>
                <w:rFonts w:eastAsia="SimSun"/>
                <w:sz w:val="21"/>
                <w:szCs w:val="21"/>
              </w:rPr>
            </w:pPr>
            <w:r w:rsidRPr="009A5F82">
              <w:rPr>
                <w:rFonts w:eastAsia="SimSun"/>
                <w:sz w:val="21"/>
                <w:szCs w:val="21"/>
              </w:rPr>
              <w:t xml:space="preserve">Option 5 </w:t>
            </w:r>
            <w:bookmarkEnd w:id="2"/>
          </w:p>
        </w:tc>
      </w:tr>
    </w:tbl>
    <w:p w14:paraId="35065672" w14:textId="76653E87" w:rsidR="005C4162" w:rsidRDefault="005C4162" w:rsidP="001F0D33">
      <w:pPr>
        <w:rPr>
          <w:color w:val="FF0000"/>
          <w:lang w:val="en-GB" w:eastAsia="ja-JP"/>
        </w:rPr>
      </w:pPr>
    </w:p>
    <w:p w14:paraId="7F29332D" w14:textId="40AFADBA" w:rsidR="00165619" w:rsidRPr="00C67963" w:rsidRDefault="00774A47" w:rsidP="00CA7994">
      <w:pPr>
        <w:rPr>
          <w:color w:val="000000" w:themeColor="text1"/>
          <w:lang w:val="en-GB" w:eastAsia="ja-JP"/>
        </w:rPr>
      </w:pPr>
      <w:r>
        <w:rPr>
          <w:color w:val="000000" w:themeColor="text1"/>
          <w:lang w:val="en-GB" w:eastAsia="ja-JP"/>
        </w:rPr>
        <w:t xml:space="preserve">It shall be noted that the legacy IDLE/INACTIVE state neighbour cell measurement procedures were designed for classical terrestrial </w:t>
      </w:r>
      <w:r w:rsidR="006A2FAB">
        <w:rPr>
          <w:color w:val="000000" w:themeColor="text1"/>
          <w:lang w:val="en-GB" w:eastAsia="ja-JP"/>
        </w:rPr>
        <w:t xml:space="preserve">network which has important differences compared to the ATG network. For example, the ATG cell size is significantly larger compared to </w:t>
      </w:r>
      <w:r w:rsidR="00412A3B">
        <w:rPr>
          <w:color w:val="000000" w:themeColor="text1"/>
          <w:lang w:val="en-GB" w:eastAsia="ja-JP"/>
        </w:rPr>
        <w:t>classical terrestrial cell size and also the UE mobility behaviour is also different (e.g. the aircraft typically follows a predefined path while a handheld devices moves with a less speed and in any direction).</w:t>
      </w:r>
      <w:r w:rsidR="00A02A21">
        <w:rPr>
          <w:color w:val="000000" w:themeColor="text1"/>
          <w:lang w:val="en-GB" w:eastAsia="ja-JP"/>
        </w:rPr>
        <w:t xml:space="preserve"> Therefore</w:t>
      </w:r>
      <w:r w:rsidR="000E0C5E">
        <w:rPr>
          <w:color w:val="000000" w:themeColor="text1"/>
          <w:lang w:val="en-GB" w:eastAsia="ja-JP"/>
        </w:rPr>
        <w:t>,</w:t>
      </w:r>
      <w:r w:rsidR="00A02A21">
        <w:rPr>
          <w:color w:val="000000" w:themeColor="text1"/>
          <w:lang w:val="en-GB" w:eastAsia="ja-JP"/>
        </w:rPr>
        <w:t xml:space="preserve"> reusing the legacy neighbour cell mechanism may lead to unnecessary complication </w:t>
      </w:r>
      <w:r w:rsidR="00CA7994">
        <w:rPr>
          <w:color w:val="000000" w:themeColor="text1"/>
          <w:lang w:val="en-GB" w:eastAsia="ja-JP"/>
        </w:rPr>
        <w:t xml:space="preserve">and redundancy. </w:t>
      </w:r>
      <w:r w:rsidR="001E2290">
        <w:rPr>
          <w:color w:val="000000" w:themeColor="text1"/>
          <w:lang w:val="en-GB" w:eastAsia="ja-JP"/>
        </w:rPr>
        <w:t>Thus,</w:t>
      </w:r>
      <w:r w:rsidR="00CA7994">
        <w:rPr>
          <w:color w:val="000000" w:themeColor="text1"/>
          <w:lang w:val="en-GB" w:eastAsia="ja-JP"/>
        </w:rPr>
        <w:t xml:space="preserve"> w</w:t>
      </w:r>
      <w:r w:rsidR="0093099A">
        <w:rPr>
          <w:color w:val="000000" w:themeColor="text1"/>
          <w:lang w:val="en-GB" w:eastAsia="ja-JP"/>
        </w:rPr>
        <w:t xml:space="preserve">e share the view with other companies that the there is no need </w:t>
      </w:r>
      <w:r w:rsidR="0031138C">
        <w:rPr>
          <w:color w:val="000000" w:themeColor="text1"/>
          <w:lang w:val="en-GB" w:eastAsia="ja-JP"/>
        </w:rPr>
        <w:t xml:space="preserve">to frequently </w:t>
      </w:r>
      <w:r w:rsidR="00953135">
        <w:rPr>
          <w:color w:val="000000" w:themeColor="text1"/>
          <w:lang w:val="en-GB" w:eastAsia="ja-JP"/>
        </w:rPr>
        <w:t>measure on the neighbour cells</w:t>
      </w:r>
      <w:r w:rsidR="007734BF">
        <w:rPr>
          <w:color w:val="000000" w:themeColor="text1"/>
          <w:lang w:val="en-GB" w:eastAsia="ja-JP"/>
        </w:rPr>
        <w:t xml:space="preserve"> </w:t>
      </w:r>
      <w:r w:rsidR="00822999">
        <w:rPr>
          <w:color w:val="000000" w:themeColor="text1"/>
          <w:lang w:val="en-GB" w:eastAsia="ja-JP"/>
        </w:rPr>
        <w:t>as cell changes may not happen frequently</w:t>
      </w:r>
      <w:r w:rsidR="0031138C">
        <w:rPr>
          <w:color w:val="000000" w:themeColor="text1"/>
          <w:lang w:val="en-GB" w:eastAsia="ja-JP"/>
        </w:rPr>
        <w:t xml:space="preserve"> as in classical terrestrial operation</w:t>
      </w:r>
      <w:r w:rsidR="00953135">
        <w:rPr>
          <w:color w:val="000000" w:themeColor="text1"/>
          <w:lang w:val="en-GB" w:eastAsia="ja-JP"/>
        </w:rPr>
        <w:t>.</w:t>
      </w:r>
      <w:r w:rsidR="00822999">
        <w:rPr>
          <w:color w:val="000000" w:themeColor="text1"/>
          <w:lang w:val="en-GB" w:eastAsia="ja-JP"/>
        </w:rPr>
        <w:t xml:space="preserve"> </w:t>
      </w:r>
      <w:r w:rsidR="00165619">
        <w:rPr>
          <w:color w:val="000000" w:themeColor="text1"/>
          <w:lang w:val="en-GB" w:eastAsia="ja-JP"/>
        </w:rPr>
        <w:t xml:space="preserve">The measurements can be skipped based on the received or detected assistance information or based on the distance </w:t>
      </w:r>
      <w:r w:rsidR="00AE0890">
        <w:rPr>
          <w:color w:val="000000" w:themeColor="text1"/>
          <w:lang w:val="en-GB" w:eastAsia="ja-JP"/>
        </w:rPr>
        <w:t xml:space="preserve">between the reference location </w:t>
      </w:r>
      <w:r w:rsidR="00C76453">
        <w:rPr>
          <w:color w:val="000000" w:themeColor="text1"/>
          <w:lang w:val="en-GB" w:eastAsia="ja-JP"/>
        </w:rPr>
        <w:t>of the serving cell and the position of the UE</w:t>
      </w:r>
      <w:r w:rsidR="00173189">
        <w:rPr>
          <w:color w:val="000000" w:themeColor="text1"/>
          <w:lang w:val="en-GB" w:eastAsia="ja-JP"/>
        </w:rPr>
        <w:t xml:space="preserve"> (note that ATG UE is GNSS capable). </w:t>
      </w:r>
      <w:r w:rsidR="008B1D87">
        <w:rPr>
          <w:color w:val="000000" w:themeColor="text1"/>
          <w:lang w:val="en-GB" w:eastAsia="ja-JP"/>
        </w:rPr>
        <w:t>This way the ATG operation can be simplified</w:t>
      </w:r>
      <w:r w:rsidR="006D24B2">
        <w:rPr>
          <w:color w:val="000000" w:themeColor="text1"/>
          <w:lang w:val="en-GB" w:eastAsia="ja-JP"/>
        </w:rPr>
        <w:t xml:space="preserve"> a lot. </w:t>
      </w:r>
      <w:r w:rsidR="00C32E53">
        <w:rPr>
          <w:color w:val="000000" w:themeColor="text1"/>
          <w:lang w:val="en-GB" w:eastAsia="ja-JP"/>
        </w:rPr>
        <w:t>Therefore,</w:t>
      </w:r>
      <w:r w:rsidR="00464D45">
        <w:rPr>
          <w:color w:val="000000" w:themeColor="text1"/>
          <w:lang w:val="en-GB" w:eastAsia="ja-JP"/>
        </w:rPr>
        <w:t xml:space="preserve"> we </w:t>
      </w:r>
      <w:r w:rsidR="00917667">
        <w:rPr>
          <w:color w:val="000000" w:themeColor="text1"/>
          <w:lang w:val="en-GB" w:eastAsia="ja-JP"/>
        </w:rPr>
        <w:t xml:space="preserve">support option </w:t>
      </w:r>
      <w:r w:rsidR="00464D45">
        <w:rPr>
          <w:color w:val="000000" w:themeColor="text1"/>
          <w:lang w:val="en-GB" w:eastAsia="ja-JP"/>
        </w:rPr>
        <w:t>1</w:t>
      </w:r>
      <w:r w:rsidR="00917667">
        <w:rPr>
          <w:color w:val="000000" w:themeColor="text1"/>
          <w:lang w:val="en-GB" w:eastAsia="ja-JP"/>
        </w:rPr>
        <w:t xml:space="preserve">. </w:t>
      </w:r>
    </w:p>
    <w:p w14:paraId="237F1240" w14:textId="0260BAE5" w:rsidR="0019278F" w:rsidRPr="00C67963" w:rsidRDefault="00635B45" w:rsidP="001063AC">
      <w:pPr>
        <w:rPr>
          <w:color w:val="000000" w:themeColor="text1"/>
          <w:lang w:val="en-GB" w:eastAsia="ja-JP"/>
        </w:rPr>
      </w:pPr>
      <w:r>
        <w:rPr>
          <w:color w:val="000000" w:themeColor="text1"/>
          <w:lang w:val="en-GB" w:eastAsia="ja-JP"/>
        </w:rPr>
        <w:t>In addition, we also support option 4 which is especially useful in CONNECTED mod</w:t>
      </w:r>
      <w:r w:rsidR="00B643B3">
        <w:rPr>
          <w:color w:val="000000" w:themeColor="text1"/>
          <w:lang w:val="en-GB" w:eastAsia="ja-JP"/>
        </w:rPr>
        <w:t xml:space="preserve">e where the UE </w:t>
      </w:r>
      <w:r w:rsidR="00FF1F8F">
        <w:rPr>
          <w:color w:val="000000" w:themeColor="text1"/>
          <w:lang w:val="en-GB" w:eastAsia="ja-JP"/>
        </w:rPr>
        <w:t xml:space="preserve">identifies, measures and reports the result of the measurement to the serving network. </w:t>
      </w:r>
      <w:r w:rsidR="0047333B">
        <w:rPr>
          <w:color w:val="000000" w:themeColor="text1"/>
          <w:lang w:val="en-GB" w:eastAsia="ja-JP"/>
        </w:rPr>
        <w:t>Such frequent measurement procedures are not really needed at lower altitude, e.g. when the aircraft is taking off or landing or parked at the ground.</w:t>
      </w:r>
      <w:r w:rsidR="001F6658">
        <w:rPr>
          <w:color w:val="000000" w:themeColor="text1"/>
          <w:lang w:val="en-GB" w:eastAsia="ja-JP"/>
        </w:rPr>
        <w:t xml:space="preserve"> This type of neighbour cells are needed when the aircraft is flying at high altitude which means the speed is also expected by very high at this stage and it is therefore more likely to detect new cells. </w:t>
      </w:r>
      <w:r w:rsidR="00830873">
        <w:rPr>
          <w:color w:val="000000" w:themeColor="text1"/>
          <w:lang w:val="en-GB" w:eastAsia="ja-JP"/>
        </w:rPr>
        <w:t xml:space="preserve">Hence, we also support option 4. </w:t>
      </w:r>
    </w:p>
    <w:p w14:paraId="7E280514" w14:textId="77777777" w:rsidR="00B20FDF" w:rsidRDefault="00B20FDF" w:rsidP="00B20FDF">
      <w:pPr>
        <w:pStyle w:val="Proposal"/>
        <w:rPr>
          <w:lang w:val="en-GB"/>
        </w:rPr>
      </w:pPr>
      <w:r>
        <w:t>Introduce distance-based triggering as an additional condition for intra- and inter-frequency cell measurement as NTN, whether and how to configure the feature is up to network implementation.</w:t>
      </w:r>
    </w:p>
    <w:p w14:paraId="6057C501" w14:textId="77777777" w:rsidR="00B20FDF" w:rsidRPr="00A45B7E" w:rsidRDefault="00B20FDF" w:rsidP="00B20FDF">
      <w:pPr>
        <w:pStyle w:val="ListParagraph"/>
        <w:numPr>
          <w:ilvl w:val="2"/>
          <w:numId w:val="40"/>
        </w:numPr>
        <w:autoSpaceDN w:val="0"/>
        <w:spacing w:after="120" w:line="240" w:lineRule="auto"/>
        <w:rPr>
          <w:rFonts w:eastAsia="Yu Mincho"/>
          <w:sz w:val="21"/>
          <w:szCs w:val="21"/>
        </w:rPr>
      </w:pPr>
      <w:r w:rsidRPr="00A45B7E">
        <w:rPr>
          <w:rFonts w:eastAsia="Yu Mincho"/>
          <w:sz w:val="21"/>
          <w:szCs w:val="21"/>
        </w:rPr>
        <w:t>If Srxlev &gt; S(non)IntraSearchP and Squal &gt; S(non)IntraSearchQ,</w:t>
      </w:r>
      <w:r w:rsidRPr="00A45B7E">
        <w:rPr>
          <w:rFonts w:eastAsia="Yu Mincho"/>
          <w:b/>
          <w:bCs/>
          <w:sz w:val="21"/>
          <w:szCs w:val="21"/>
          <w:u w:val="single"/>
        </w:rPr>
        <w:t xml:space="preserve"> and the distance between UE and serving cell reference location is smaller than distanceThresh</w:t>
      </w:r>
      <w:r w:rsidRPr="00A45B7E">
        <w:rPr>
          <w:rFonts w:eastAsia="Yu Mincho"/>
          <w:sz w:val="21"/>
          <w:szCs w:val="21"/>
        </w:rPr>
        <w:t xml:space="preserve"> if distanceThresh is configured and UE has location information, then the </w:t>
      </w:r>
      <w:r w:rsidRPr="00A45B7E">
        <w:rPr>
          <w:rFonts w:eastAsia="Yu Mincho"/>
          <w:b/>
          <w:bCs/>
          <w:sz w:val="21"/>
          <w:szCs w:val="21"/>
          <w:u w:val="single"/>
        </w:rPr>
        <w:t>UE shall search for inter/intra-frequency layers of higher priority</w:t>
      </w:r>
      <w:r w:rsidRPr="00A45B7E">
        <w:rPr>
          <w:rFonts w:eastAsia="Yu Mincho"/>
          <w:sz w:val="21"/>
          <w:szCs w:val="21"/>
        </w:rPr>
        <w:t>.</w:t>
      </w:r>
    </w:p>
    <w:p w14:paraId="222D9134" w14:textId="77777777" w:rsidR="00B20FDF" w:rsidRPr="00A45B7E" w:rsidRDefault="00B20FDF" w:rsidP="00B20FDF">
      <w:pPr>
        <w:pStyle w:val="ListParagraph"/>
        <w:numPr>
          <w:ilvl w:val="2"/>
          <w:numId w:val="40"/>
        </w:numPr>
        <w:autoSpaceDN w:val="0"/>
        <w:spacing w:after="120" w:line="240" w:lineRule="auto"/>
        <w:rPr>
          <w:rFonts w:eastAsia="Yu Mincho"/>
          <w:b/>
          <w:bCs/>
          <w:sz w:val="21"/>
          <w:szCs w:val="21"/>
          <w:u w:val="single"/>
        </w:rPr>
      </w:pPr>
      <w:r w:rsidRPr="00A45B7E">
        <w:rPr>
          <w:rFonts w:eastAsia="Yu Mincho"/>
          <w:sz w:val="21"/>
          <w:szCs w:val="21"/>
        </w:rPr>
        <w:t xml:space="preserve">If Srxlev </w:t>
      </w:r>
      <w:r w:rsidRPr="00A45B7E">
        <w:rPr>
          <w:rFonts w:eastAsia="Yu Mincho" w:hint="eastAsia"/>
          <w:sz w:val="21"/>
          <w:szCs w:val="21"/>
        </w:rPr>
        <w:t>≤</w:t>
      </w:r>
      <w:r w:rsidRPr="00A45B7E">
        <w:rPr>
          <w:rFonts w:eastAsia="Yu Mincho"/>
          <w:sz w:val="21"/>
          <w:szCs w:val="21"/>
        </w:rPr>
        <w:t xml:space="preserve"> S(non)IntraSearchP or Squal </w:t>
      </w:r>
      <w:r w:rsidRPr="00A45B7E">
        <w:rPr>
          <w:rFonts w:eastAsia="Yu Mincho" w:hint="eastAsia"/>
          <w:sz w:val="21"/>
          <w:szCs w:val="21"/>
        </w:rPr>
        <w:t>≤</w:t>
      </w:r>
      <w:r w:rsidRPr="00A45B7E">
        <w:rPr>
          <w:rFonts w:eastAsia="Yu Mincho"/>
          <w:sz w:val="21"/>
          <w:szCs w:val="21"/>
        </w:rPr>
        <w:t xml:space="preserve"> S(non)IntraSearchQ, </w:t>
      </w:r>
      <w:r w:rsidRPr="00A45B7E">
        <w:rPr>
          <w:rFonts w:eastAsia="Yu Mincho"/>
          <w:b/>
          <w:bCs/>
          <w:sz w:val="21"/>
          <w:szCs w:val="21"/>
          <w:u w:val="single"/>
        </w:rPr>
        <w:t xml:space="preserve">or the distance between UE and serving cell reference location is larger than distanceThresh </w:t>
      </w:r>
      <w:r w:rsidRPr="00A45B7E">
        <w:rPr>
          <w:rFonts w:eastAsia="Yu Mincho"/>
          <w:sz w:val="21"/>
          <w:szCs w:val="21"/>
        </w:rPr>
        <w:t xml:space="preserve">if distanceThresh is configured and UE has location information, then the </w:t>
      </w:r>
      <w:r w:rsidRPr="00A45B7E">
        <w:rPr>
          <w:rFonts w:eastAsia="Yu Mincho"/>
          <w:b/>
          <w:bCs/>
          <w:sz w:val="21"/>
          <w:szCs w:val="21"/>
          <w:u w:val="single"/>
        </w:rPr>
        <w:t>UE shall search for and measure inter/intra-frequency layers of higher, equal or lower priority in preparation for possible reselection.</w:t>
      </w:r>
    </w:p>
    <w:p w14:paraId="0908EBD8" w14:textId="77777777" w:rsidR="00B102F0" w:rsidRPr="00A45B7E" w:rsidRDefault="00B102F0" w:rsidP="003932D1">
      <w:pPr>
        <w:pStyle w:val="Proposal"/>
        <w:rPr>
          <w:color w:val="000000" w:themeColor="text1"/>
          <w:lang w:val="en-GB"/>
        </w:rPr>
      </w:pPr>
    </w:p>
    <w:p w14:paraId="28AB3ADC" w14:textId="77777777" w:rsidR="00B20FDF" w:rsidRPr="00A45B7E" w:rsidRDefault="00B20FDF" w:rsidP="00B20FDF">
      <w:pPr>
        <w:pStyle w:val="ListParagraph"/>
        <w:numPr>
          <w:ilvl w:val="2"/>
          <w:numId w:val="41"/>
        </w:numPr>
        <w:autoSpaceDN w:val="0"/>
        <w:spacing w:after="120" w:line="240" w:lineRule="auto"/>
        <w:rPr>
          <w:rFonts w:eastAsia="SimSun"/>
          <w:sz w:val="21"/>
          <w:szCs w:val="21"/>
        </w:rPr>
      </w:pPr>
      <w:r w:rsidRPr="00A45B7E">
        <w:rPr>
          <w:rFonts w:eastAsia="SimSun"/>
          <w:sz w:val="21"/>
          <w:szCs w:val="21"/>
        </w:rPr>
        <w:t xml:space="preserve">If ATG UE </w:t>
      </w:r>
      <w:r w:rsidRPr="00A45B7E">
        <w:rPr>
          <w:rFonts w:eastAsia="SimSun"/>
          <w:b/>
          <w:bCs/>
          <w:sz w:val="21"/>
          <w:szCs w:val="21"/>
          <w:u w:val="single"/>
        </w:rPr>
        <w:t>altitude</w:t>
      </w:r>
      <w:r w:rsidRPr="00A45B7E">
        <w:rPr>
          <w:rFonts w:eastAsia="SimSun"/>
          <w:sz w:val="21"/>
          <w:szCs w:val="21"/>
        </w:rPr>
        <w:t xml:space="preserve"> higher than certain threshold, ATG UE perform measurement</w:t>
      </w:r>
    </w:p>
    <w:p w14:paraId="4BFDD2E7" w14:textId="77777777" w:rsidR="00B20FDF" w:rsidRPr="00A45B7E" w:rsidRDefault="00B20FDF" w:rsidP="00B20FDF">
      <w:pPr>
        <w:pStyle w:val="ListParagraph"/>
        <w:numPr>
          <w:ilvl w:val="2"/>
          <w:numId w:val="41"/>
        </w:numPr>
        <w:autoSpaceDN w:val="0"/>
        <w:spacing w:after="120" w:line="240" w:lineRule="auto"/>
        <w:rPr>
          <w:rFonts w:eastAsia="SimSun"/>
          <w:sz w:val="21"/>
          <w:szCs w:val="21"/>
        </w:rPr>
      </w:pPr>
      <w:r w:rsidRPr="00A45B7E">
        <w:rPr>
          <w:rFonts w:eastAsia="SimSun"/>
          <w:sz w:val="21"/>
          <w:szCs w:val="21"/>
        </w:rPr>
        <w:t xml:space="preserve">If ATG UE </w:t>
      </w:r>
      <w:r w:rsidRPr="00A45B7E">
        <w:rPr>
          <w:rFonts w:eastAsia="SimSun"/>
          <w:b/>
          <w:bCs/>
          <w:sz w:val="21"/>
          <w:szCs w:val="21"/>
          <w:u w:val="single"/>
        </w:rPr>
        <w:t>altitude</w:t>
      </w:r>
      <w:r w:rsidRPr="00A45B7E">
        <w:rPr>
          <w:rFonts w:eastAsia="SimSun"/>
          <w:sz w:val="21"/>
          <w:szCs w:val="21"/>
        </w:rPr>
        <w:t xml:space="preserve"> lower than certain threshold, ATG UE may not perform measurement</w:t>
      </w:r>
    </w:p>
    <w:p w14:paraId="3F82A779" w14:textId="5810626D" w:rsidR="00953135" w:rsidRPr="0028731A" w:rsidRDefault="00953135" w:rsidP="001063AC">
      <w:pPr>
        <w:rPr>
          <w:color w:val="000000" w:themeColor="text1"/>
          <w:highlight w:val="yellow"/>
          <w:lang w:val="en-GB" w:eastAsia="ja-JP"/>
        </w:rPr>
      </w:pPr>
    </w:p>
    <w:p w14:paraId="0281F4CD" w14:textId="406026CA" w:rsidR="001F0D33" w:rsidRDefault="001F0D33" w:rsidP="005D2F05">
      <w:pPr>
        <w:pStyle w:val="Proposal"/>
        <w:numPr>
          <w:ilvl w:val="0"/>
          <w:numId w:val="0"/>
        </w:numPr>
        <w:ind w:left="1701" w:hanging="1701"/>
        <w:rPr>
          <w:color w:val="000000" w:themeColor="text1"/>
          <w:lang w:val="en-GB"/>
        </w:rPr>
      </w:pPr>
    </w:p>
    <w:p w14:paraId="18DE5940" w14:textId="77777777" w:rsidR="00803391" w:rsidRDefault="00803391" w:rsidP="00E40DC3">
      <w:pPr>
        <w:pStyle w:val="Proposal"/>
        <w:numPr>
          <w:ilvl w:val="0"/>
          <w:numId w:val="0"/>
        </w:numPr>
        <w:rPr>
          <w:color w:val="000000" w:themeColor="text1"/>
          <w:lang w:val="en-GB"/>
        </w:rPr>
      </w:pPr>
    </w:p>
    <w:p w14:paraId="5A046C05" w14:textId="029D05C7" w:rsidR="00803391" w:rsidRPr="002B280B" w:rsidRDefault="002B280B" w:rsidP="005D2F05">
      <w:pPr>
        <w:pStyle w:val="Proposal"/>
        <w:numPr>
          <w:ilvl w:val="0"/>
          <w:numId w:val="0"/>
        </w:numPr>
        <w:ind w:left="1701" w:hanging="1701"/>
        <w:rPr>
          <w:color w:val="000000" w:themeColor="text1"/>
          <w:u w:val="single"/>
          <w:lang w:val="en-GB"/>
        </w:rPr>
      </w:pPr>
      <w:r w:rsidRPr="002B280B">
        <w:rPr>
          <w:color w:val="000000" w:themeColor="text1"/>
          <w:u w:val="single"/>
          <w:lang w:val="en-GB"/>
        </w:rPr>
        <w:t>Cell reselection measurement requirements</w:t>
      </w:r>
    </w:p>
    <w:p w14:paraId="4E82F1A0" w14:textId="26E08E24" w:rsidR="008754B3" w:rsidRDefault="008754B3" w:rsidP="0031204A">
      <w:pPr>
        <w:rPr>
          <w:color w:val="000000" w:themeColor="text1"/>
          <w:lang w:val="en-GB" w:eastAsia="ja-JP"/>
        </w:rPr>
      </w:pPr>
      <w:r w:rsidRPr="008754B3">
        <w:rPr>
          <w:color w:val="000000" w:themeColor="text1"/>
          <w:lang w:val="en-GB" w:eastAsia="ja-JP"/>
        </w:rPr>
        <w:lastRenderedPageBreak/>
        <w:t xml:space="preserve">It was agreed to define two set of requirements for ATG </w:t>
      </w:r>
      <w:r w:rsidR="00A272FD">
        <w:rPr>
          <w:color w:val="000000" w:themeColor="text1"/>
          <w:lang w:val="en-GB" w:eastAsia="ja-JP"/>
        </w:rPr>
        <w:t xml:space="preserve">with following assumptions on the </w:t>
      </w:r>
      <w:r w:rsidR="0064707F">
        <w:rPr>
          <w:color w:val="000000" w:themeColor="text1"/>
          <w:lang w:val="en-GB" w:eastAsia="ja-JP"/>
        </w:rPr>
        <w:t>multicarrier requirements</w:t>
      </w:r>
      <w:r w:rsidRPr="008754B3">
        <w:rPr>
          <w:color w:val="000000" w:themeColor="text1"/>
          <w:lang w:val="en-GB" w:eastAsia="ja-JP"/>
        </w:rPr>
        <w:t xml:space="preserve"> [1]:</w:t>
      </w:r>
    </w:p>
    <w:tbl>
      <w:tblPr>
        <w:tblStyle w:val="TableGrid"/>
        <w:tblW w:w="0" w:type="auto"/>
        <w:tblLook w:val="04A0" w:firstRow="1" w:lastRow="0" w:firstColumn="1" w:lastColumn="0" w:noHBand="0" w:noVBand="1"/>
      </w:tblPr>
      <w:tblGrid>
        <w:gridCol w:w="9629"/>
      </w:tblGrid>
      <w:tr w:rsidR="00DC2ECA" w14:paraId="3D03D1E4" w14:textId="77777777" w:rsidTr="00DC2ECA">
        <w:tc>
          <w:tcPr>
            <w:tcW w:w="9629" w:type="dxa"/>
          </w:tcPr>
          <w:p w14:paraId="3F51FC00" w14:textId="77777777" w:rsidR="00D2643E" w:rsidRDefault="00D2643E" w:rsidP="00D2643E">
            <w:pPr>
              <w:rPr>
                <w:b/>
                <w:sz w:val="21"/>
                <w:szCs w:val="21"/>
                <w:u w:val="single"/>
                <w:lang w:eastAsia="ko-KR"/>
              </w:rPr>
            </w:pPr>
            <w:r>
              <w:rPr>
                <w:b/>
                <w:sz w:val="21"/>
                <w:szCs w:val="21"/>
                <w:u w:val="single"/>
                <w:lang w:eastAsia="ko-KR"/>
              </w:rPr>
              <w:t>Issue 2-1-1-4: Cell re-selection measurement requirements</w:t>
            </w:r>
          </w:p>
          <w:p w14:paraId="473D634B" w14:textId="77777777" w:rsidR="00D2643E" w:rsidRPr="00FE62CD" w:rsidRDefault="00D2643E" w:rsidP="00D2643E">
            <w:pPr>
              <w:rPr>
                <w:rFonts w:eastAsiaTheme="minorEastAsia"/>
                <w:b/>
                <w:bCs/>
                <w:iCs/>
                <w:sz w:val="21"/>
                <w:szCs w:val="21"/>
              </w:rPr>
            </w:pPr>
            <w:r w:rsidRPr="00FE62CD">
              <w:rPr>
                <w:rFonts w:eastAsiaTheme="minorEastAsia"/>
                <w:b/>
                <w:bCs/>
                <w:iCs/>
                <w:sz w:val="21"/>
                <w:szCs w:val="21"/>
              </w:rPr>
              <w:t>A</w:t>
            </w:r>
            <w:r w:rsidRPr="00FE62CD">
              <w:rPr>
                <w:rFonts w:eastAsiaTheme="minorEastAsia" w:hint="eastAsia"/>
                <w:b/>
                <w:bCs/>
                <w:iCs/>
                <w:sz w:val="21"/>
                <w:szCs w:val="21"/>
              </w:rPr>
              <w:t>greeme</w:t>
            </w:r>
            <w:r w:rsidRPr="00FE62CD">
              <w:rPr>
                <w:rFonts w:eastAsiaTheme="minorEastAsia"/>
                <w:b/>
                <w:bCs/>
                <w:iCs/>
                <w:sz w:val="21"/>
                <w:szCs w:val="21"/>
              </w:rPr>
              <w:t>nts:</w:t>
            </w:r>
          </w:p>
          <w:p w14:paraId="1917162E" w14:textId="77777777" w:rsidR="00D2643E" w:rsidRPr="00FE62CD" w:rsidRDefault="00D2643E" w:rsidP="00D2643E">
            <w:pPr>
              <w:pStyle w:val="ListParagraph"/>
              <w:numPr>
                <w:ilvl w:val="0"/>
                <w:numId w:val="42"/>
              </w:numPr>
              <w:spacing w:line="240" w:lineRule="auto"/>
              <w:rPr>
                <w:iCs/>
                <w:sz w:val="18"/>
                <w:szCs w:val="20"/>
              </w:rPr>
            </w:pPr>
            <w:r w:rsidRPr="00FE62CD">
              <w:rPr>
                <w:iCs/>
                <w:sz w:val="21"/>
                <w:szCs w:val="21"/>
              </w:rPr>
              <w:t>Keep previous agreements for number of carriers to be monitored.</w:t>
            </w:r>
          </w:p>
          <w:p w14:paraId="25BAA5B3" w14:textId="77777777" w:rsidR="00D2643E" w:rsidRPr="00FE62CD" w:rsidRDefault="00D2643E" w:rsidP="00D2643E">
            <w:pPr>
              <w:pStyle w:val="ListParagraph"/>
              <w:numPr>
                <w:ilvl w:val="0"/>
                <w:numId w:val="42"/>
              </w:numPr>
              <w:spacing w:line="240" w:lineRule="auto"/>
              <w:rPr>
                <w:iCs/>
                <w:sz w:val="21"/>
                <w:szCs w:val="21"/>
              </w:rPr>
            </w:pPr>
            <w:r w:rsidRPr="00FE62CD">
              <w:rPr>
                <w:iCs/>
                <w:sz w:val="21"/>
                <w:szCs w:val="21"/>
              </w:rPr>
              <w:t>For intra-frequency measurement, apply legacy R15 cell-reselection requirement</w:t>
            </w:r>
          </w:p>
          <w:p w14:paraId="04738658" w14:textId="77777777" w:rsidR="00D2643E" w:rsidRPr="00FE62CD" w:rsidRDefault="00D2643E" w:rsidP="00D2643E">
            <w:pPr>
              <w:pStyle w:val="ListParagraph"/>
              <w:numPr>
                <w:ilvl w:val="0"/>
                <w:numId w:val="42"/>
              </w:numPr>
              <w:spacing w:line="240" w:lineRule="auto"/>
              <w:rPr>
                <w:iCs/>
                <w:strike/>
                <w:sz w:val="21"/>
                <w:szCs w:val="21"/>
              </w:rPr>
            </w:pPr>
            <w:r w:rsidRPr="00FE62CD">
              <w:rPr>
                <w:iCs/>
                <w:sz w:val="21"/>
                <w:szCs w:val="21"/>
              </w:rPr>
              <w:t>For inter-frequency measurement,</w:t>
            </w:r>
          </w:p>
          <w:p w14:paraId="5EF587ED" w14:textId="77777777" w:rsidR="00D2643E" w:rsidRPr="00FE62CD" w:rsidRDefault="00D2643E" w:rsidP="00D2643E">
            <w:pPr>
              <w:pStyle w:val="ListParagraph"/>
              <w:numPr>
                <w:ilvl w:val="1"/>
                <w:numId w:val="23"/>
              </w:numPr>
              <w:autoSpaceDN w:val="0"/>
              <w:spacing w:after="120" w:line="240" w:lineRule="auto"/>
              <w:rPr>
                <w:rFonts w:eastAsia="SimSun"/>
                <w:iCs/>
                <w:sz w:val="21"/>
                <w:szCs w:val="21"/>
              </w:rPr>
            </w:pPr>
            <w:r w:rsidRPr="00FE62CD">
              <w:rPr>
                <w:rFonts w:eastAsia="SimSun"/>
                <w:iCs/>
                <w:sz w:val="21"/>
                <w:szCs w:val="21"/>
              </w:rPr>
              <w:t xml:space="preserve">Define two set of requirements for ATG </w:t>
            </w:r>
          </w:p>
          <w:p w14:paraId="0C6C8484" w14:textId="77777777" w:rsidR="00D2643E" w:rsidRPr="00FE62CD" w:rsidRDefault="00D2643E" w:rsidP="00D2643E">
            <w:pPr>
              <w:pStyle w:val="ListParagraph"/>
              <w:numPr>
                <w:ilvl w:val="2"/>
                <w:numId w:val="23"/>
              </w:numPr>
              <w:autoSpaceDN w:val="0"/>
              <w:spacing w:after="120" w:line="240" w:lineRule="auto"/>
              <w:rPr>
                <w:rFonts w:eastAsia="SimSun"/>
                <w:iCs/>
                <w:sz w:val="21"/>
                <w:szCs w:val="21"/>
              </w:rPr>
            </w:pPr>
            <w:r w:rsidRPr="00FE62CD">
              <w:rPr>
                <w:rFonts w:eastAsia="SimSun"/>
                <w:iCs/>
                <w:sz w:val="21"/>
                <w:szCs w:val="21"/>
              </w:rPr>
              <w:t xml:space="preserve">Set 1: legacy R15 cell-reselection requirement </w:t>
            </w:r>
          </w:p>
          <w:p w14:paraId="3A246145" w14:textId="77777777" w:rsidR="00D2643E" w:rsidRPr="00FE62CD" w:rsidRDefault="00D2643E" w:rsidP="00D2643E">
            <w:pPr>
              <w:pStyle w:val="ListParagraph"/>
              <w:numPr>
                <w:ilvl w:val="2"/>
                <w:numId w:val="23"/>
              </w:numPr>
              <w:autoSpaceDN w:val="0"/>
              <w:spacing w:after="120" w:line="240" w:lineRule="auto"/>
              <w:rPr>
                <w:rFonts w:eastAsia="SimSun"/>
                <w:iCs/>
                <w:sz w:val="21"/>
                <w:szCs w:val="21"/>
              </w:rPr>
            </w:pPr>
            <w:r w:rsidRPr="00FE62CD">
              <w:rPr>
                <w:rFonts w:eastAsia="SimSun"/>
                <w:iCs/>
                <w:sz w:val="21"/>
                <w:szCs w:val="21"/>
              </w:rPr>
              <w:t>Set 2: R16 HST cell-reselection requirement</w:t>
            </w:r>
          </w:p>
          <w:p w14:paraId="20B45914" w14:textId="77777777" w:rsidR="00D2643E" w:rsidRPr="00FE62CD" w:rsidRDefault="00D2643E" w:rsidP="00D2643E">
            <w:pPr>
              <w:pStyle w:val="ListParagraph"/>
              <w:numPr>
                <w:ilvl w:val="2"/>
                <w:numId w:val="23"/>
              </w:numPr>
              <w:autoSpaceDN w:val="0"/>
              <w:spacing w:after="120" w:line="240" w:lineRule="auto"/>
              <w:rPr>
                <w:rFonts w:eastAsia="SimSun"/>
                <w:iCs/>
                <w:sz w:val="21"/>
                <w:szCs w:val="21"/>
              </w:rPr>
            </w:pPr>
            <w:r w:rsidRPr="00FE62CD">
              <w:rPr>
                <w:rFonts w:eastAsia="SimSun"/>
                <w:iCs/>
                <w:sz w:val="21"/>
                <w:szCs w:val="21"/>
              </w:rPr>
              <w:t>Details of signalling, associated UE capabilities and how to switch between the two sets of requirements are FFS</w:t>
            </w:r>
          </w:p>
          <w:p w14:paraId="26845028" w14:textId="41C30A6E" w:rsidR="00DC2ECA" w:rsidRPr="00D03C0E" w:rsidRDefault="00D2643E" w:rsidP="00D03C0E">
            <w:pPr>
              <w:pStyle w:val="ListParagraph"/>
              <w:numPr>
                <w:ilvl w:val="2"/>
                <w:numId w:val="23"/>
              </w:numPr>
              <w:autoSpaceDN w:val="0"/>
              <w:spacing w:after="120" w:line="240" w:lineRule="auto"/>
              <w:rPr>
                <w:rFonts w:eastAsia="SimSun"/>
                <w:iCs/>
                <w:sz w:val="21"/>
                <w:szCs w:val="21"/>
              </w:rPr>
            </w:pPr>
            <w:r w:rsidRPr="00FE62CD">
              <w:rPr>
                <w:rFonts w:eastAsia="SimSun"/>
                <w:iCs/>
                <w:sz w:val="21"/>
                <w:szCs w:val="21"/>
              </w:rPr>
              <w:t xml:space="preserve">For set 2, FFS whether to use only R17 HST cell detection delays or measurement and evaluation delays as well. </w:t>
            </w:r>
          </w:p>
        </w:tc>
      </w:tr>
    </w:tbl>
    <w:p w14:paraId="7E8E12A7" w14:textId="66D68396" w:rsidR="002B280B" w:rsidRDefault="008754B3" w:rsidP="0031204A">
      <w:pPr>
        <w:rPr>
          <w:color w:val="000000" w:themeColor="text1"/>
          <w:lang w:val="en-GB" w:eastAsia="ja-JP"/>
        </w:rPr>
      </w:pPr>
      <w:r w:rsidRPr="008754B3">
        <w:rPr>
          <w:color w:val="000000" w:themeColor="text1"/>
          <w:lang w:val="en-GB" w:eastAsia="ja-JP"/>
        </w:rPr>
        <w:t xml:space="preserve"> </w:t>
      </w:r>
    </w:p>
    <w:p w14:paraId="6231B3EB" w14:textId="1E5735D8" w:rsidR="00F25077" w:rsidRDefault="00B5005E" w:rsidP="0031204A">
      <w:pPr>
        <w:rPr>
          <w:color w:val="000000" w:themeColor="text1"/>
          <w:lang w:val="en-GB" w:eastAsia="ja-JP"/>
        </w:rPr>
      </w:pPr>
      <w:r>
        <w:rPr>
          <w:color w:val="000000" w:themeColor="text1"/>
          <w:lang w:val="en-GB" w:eastAsia="ja-JP"/>
        </w:rPr>
        <w:t xml:space="preserve">RAN4 needs to discuss the criteria associated with first and second set of requirements </w:t>
      </w:r>
      <w:r w:rsidR="00FF4D48">
        <w:rPr>
          <w:color w:val="000000" w:themeColor="text1"/>
          <w:lang w:val="en-GB" w:eastAsia="ja-JP"/>
        </w:rPr>
        <w:t>in the above agreement</w:t>
      </w:r>
      <w:r w:rsidR="00D8180C">
        <w:rPr>
          <w:color w:val="000000" w:themeColor="text1"/>
          <w:lang w:val="en-GB" w:eastAsia="ja-JP"/>
        </w:rPr>
        <w:t>s</w:t>
      </w:r>
      <w:r>
        <w:rPr>
          <w:color w:val="000000" w:themeColor="text1"/>
          <w:lang w:val="en-GB" w:eastAsia="ja-JP"/>
        </w:rPr>
        <w:t xml:space="preserve">, e.g. </w:t>
      </w:r>
      <w:r w:rsidR="00310817">
        <w:rPr>
          <w:color w:val="000000" w:themeColor="text1"/>
          <w:lang w:val="en-GB" w:eastAsia="ja-JP"/>
        </w:rPr>
        <w:t xml:space="preserve">under what conditions </w:t>
      </w:r>
      <w:r>
        <w:rPr>
          <w:color w:val="000000" w:themeColor="text1"/>
          <w:lang w:val="en-GB" w:eastAsia="ja-JP"/>
        </w:rPr>
        <w:t>is the ATG UE</w:t>
      </w:r>
      <w:r w:rsidR="0047456C">
        <w:rPr>
          <w:color w:val="000000" w:themeColor="text1"/>
          <w:lang w:val="en-GB" w:eastAsia="ja-JP"/>
        </w:rPr>
        <w:t xml:space="preserve"> </w:t>
      </w:r>
      <w:r>
        <w:rPr>
          <w:color w:val="000000" w:themeColor="text1"/>
          <w:lang w:val="en-GB" w:eastAsia="ja-JP"/>
        </w:rPr>
        <w:t xml:space="preserve">required to meet the set 1 requirements and set 2 requirements respectively. </w:t>
      </w:r>
      <w:r w:rsidR="003A11C5">
        <w:rPr>
          <w:color w:val="000000" w:themeColor="text1"/>
          <w:lang w:val="en-GB" w:eastAsia="ja-JP"/>
        </w:rPr>
        <w:t xml:space="preserve">Another issue that needs discussions is </w:t>
      </w:r>
      <w:r w:rsidR="008C6E25">
        <w:rPr>
          <w:color w:val="000000" w:themeColor="text1"/>
          <w:lang w:val="en-GB" w:eastAsia="ja-JP"/>
        </w:rPr>
        <w:t xml:space="preserve">the </w:t>
      </w:r>
      <w:r w:rsidR="00A147E5">
        <w:rPr>
          <w:color w:val="000000" w:themeColor="text1"/>
          <w:lang w:val="en-GB" w:eastAsia="ja-JP"/>
        </w:rPr>
        <w:t>signalling</w:t>
      </w:r>
      <w:r w:rsidR="003A11C5">
        <w:rPr>
          <w:color w:val="000000" w:themeColor="text1"/>
          <w:lang w:val="en-GB" w:eastAsia="ja-JP"/>
        </w:rPr>
        <w:t xml:space="preserve"> need. </w:t>
      </w:r>
    </w:p>
    <w:p w14:paraId="723E1E05" w14:textId="04F27459" w:rsidR="003053CB" w:rsidRDefault="00872F07" w:rsidP="0031204A">
      <w:pPr>
        <w:rPr>
          <w:color w:val="000000" w:themeColor="text1"/>
          <w:lang w:val="en-GB" w:eastAsia="ja-JP"/>
        </w:rPr>
      </w:pPr>
      <w:r>
        <w:rPr>
          <w:color w:val="000000" w:themeColor="text1"/>
          <w:lang w:val="en-GB" w:eastAsia="ja-JP"/>
        </w:rPr>
        <w:t xml:space="preserve">Our interpretation of the above agreements is that UE </w:t>
      </w:r>
      <w:r w:rsidR="00C369B2">
        <w:rPr>
          <w:color w:val="000000" w:themeColor="text1"/>
          <w:lang w:val="en-GB" w:eastAsia="ja-JP"/>
        </w:rPr>
        <w:t xml:space="preserve">determines which requirements to meet based on the indication received from the serving network node. </w:t>
      </w:r>
    </w:p>
    <w:p w14:paraId="3FE622EC" w14:textId="01BD7D45" w:rsidR="00A147E5" w:rsidRDefault="003053CB" w:rsidP="0031204A">
      <w:pPr>
        <w:rPr>
          <w:color w:val="000000" w:themeColor="text1"/>
          <w:lang w:val="en-GB" w:eastAsia="ja-JP"/>
        </w:rPr>
      </w:pPr>
      <w:r>
        <w:rPr>
          <w:color w:val="000000" w:themeColor="text1"/>
          <w:lang w:val="en-GB" w:eastAsia="ja-JP"/>
        </w:rPr>
        <w:t xml:space="preserve">The difference between the set 1 and set 2 requirements is that </w:t>
      </w:r>
      <w:r w:rsidR="00D44D80">
        <w:rPr>
          <w:color w:val="000000" w:themeColor="text1"/>
          <w:lang w:val="en-GB" w:eastAsia="ja-JP"/>
        </w:rPr>
        <w:t>set 2 requirements are more stringent than set 1</w:t>
      </w:r>
      <w:r w:rsidR="00923FDA">
        <w:rPr>
          <w:color w:val="000000" w:themeColor="text1"/>
          <w:lang w:val="en-GB" w:eastAsia="ja-JP"/>
        </w:rPr>
        <w:t xml:space="preserve"> requirements</w:t>
      </w:r>
      <w:r w:rsidR="00D44D80">
        <w:rPr>
          <w:color w:val="000000" w:themeColor="text1"/>
          <w:lang w:val="en-GB" w:eastAsia="ja-JP"/>
        </w:rPr>
        <w:t xml:space="preserve">, e.g. </w:t>
      </w:r>
      <w:r w:rsidR="00435B84">
        <w:rPr>
          <w:color w:val="000000" w:themeColor="text1"/>
          <w:lang w:val="en-GB" w:eastAsia="ja-JP"/>
        </w:rPr>
        <w:t>UE would need to identify</w:t>
      </w:r>
      <w:r w:rsidR="00CE4FDC">
        <w:rPr>
          <w:color w:val="000000" w:themeColor="text1"/>
          <w:lang w:val="en-GB" w:eastAsia="ja-JP"/>
        </w:rPr>
        <w:t xml:space="preserve">, measure and evaluate </w:t>
      </w:r>
      <w:r w:rsidR="00435B84">
        <w:rPr>
          <w:color w:val="000000" w:themeColor="text1"/>
          <w:lang w:val="en-GB" w:eastAsia="ja-JP"/>
        </w:rPr>
        <w:t xml:space="preserve">much faster in set 2 compared to set 1 since the UE is moving at high speed. </w:t>
      </w:r>
      <w:r w:rsidR="002B0E22">
        <w:rPr>
          <w:color w:val="000000" w:themeColor="text1"/>
          <w:lang w:val="en-GB" w:eastAsia="ja-JP"/>
        </w:rPr>
        <w:t xml:space="preserve">Our view is that set 2 requirements shall include both cell detection and measurements (including serving cell evaluation). </w:t>
      </w:r>
    </w:p>
    <w:p w14:paraId="18C863E4" w14:textId="3D2DC5B3" w:rsidR="00DC3627" w:rsidRDefault="008A73D1" w:rsidP="0031204A">
      <w:pPr>
        <w:rPr>
          <w:color w:val="000000" w:themeColor="text1"/>
          <w:lang w:val="en-GB" w:eastAsia="ja-JP"/>
        </w:rPr>
      </w:pPr>
      <w:r>
        <w:rPr>
          <w:color w:val="000000" w:themeColor="text1"/>
          <w:lang w:val="en-GB" w:eastAsia="ja-JP"/>
        </w:rPr>
        <w:t>In the legacy NR requirements, a high-speed indicator</w:t>
      </w:r>
      <w:r w:rsidR="00FD0D1F">
        <w:rPr>
          <w:color w:val="000000" w:themeColor="text1"/>
          <w:lang w:val="en-GB" w:eastAsia="ja-JP"/>
        </w:rPr>
        <w:t xml:space="preserve"> (</w:t>
      </w:r>
      <w:r w:rsidR="00FD0D1F" w:rsidRPr="00B272C9">
        <w:rPr>
          <w:rFonts w:cs="v4.2.0"/>
          <w:bCs/>
          <w:i/>
          <w:iCs/>
          <w:lang w:eastAsia="zh-CN"/>
        </w:rPr>
        <w:t>highSpeedMeasFlag-r1</w:t>
      </w:r>
      <w:r w:rsidR="00FD0D1F">
        <w:rPr>
          <w:rFonts w:cs="v4.2.0"/>
          <w:bCs/>
          <w:i/>
          <w:iCs/>
          <w:lang w:eastAsia="zh-CN"/>
        </w:rPr>
        <w:t>6</w:t>
      </w:r>
      <w:r w:rsidR="00FD0D1F">
        <w:rPr>
          <w:color w:val="000000" w:themeColor="text1"/>
          <w:lang w:val="en-GB" w:eastAsia="ja-JP"/>
        </w:rPr>
        <w:t>)</w:t>
      </w:r>
      <w:r>
        <w:rPr>
          <w:color w:val="000000" w:themeColor="text1"/>
          <w:lang w:val="en-GB" w:eastAsia="ja-JP"/>
        </w:rPr>
        <w:t xml:space="preserve"> is transmitted by the NW to the UE </w:t>
      </w:r>
      <w:r w:rsidR="009B13D6">
        <w:rPr>
          <w:color w:val="000000" w:themeColor="text1"/>
          <w:lang w:val="en-GB" w:eastAsia="ja-JP"/>
        </w:rPr>
        <w:t xml:space="preserve">based on which </w:t>
      </w:r>
      <w:r>
        <w:rPr>
          <w:color w:val="000000" w:themeColor="text1"/>
          <w:lang w:val="en-GB" w:eastAsia="ja-JP"/>
        </w:rPr>
        <w:t xml:space="preserve">the UE meets the high-speed requirements. </w:t>
      </w:r>
      <w:r w:rsidR="00BC78ED">
        <w:rPr>
          <w:color w:val="000000" w:themeColor="text1"/>
          <w:lang w:val="en-GB" w:eastAsia="ja-JP"/>
        </w:rPr>
        <w:t xml:space="preserve">Examples of questions that need discussions is why the ATG UE under high speed is required to meet stringent requirements compared to ATG UE not operating under high-speed? In the </w:t>
      </w:r>
      <w:r w:rsidR="00E35138">
        <w:rPr>
          <w:color w:val="000000" w:themeColor="text1"/>
          <w:lang w:val="en-GB" w:eastAsia="ja-JP"/>
        </w:rPr>
        <w:t>former</w:t>
      </w:r>
      <w:r w:rsidR="00BC78ED">
        <w:rPr>
          <w:color w:val="000000" w:themeColor="text1"/>
          <w:lang w:val="en-GB" w:eastAsia="ja-JP"/>
        </w:rPr>
        <w:t xml:space="preserve"> case, since the UE is </w:t>
      </w:r>
      <w:r w:rsidR="00E35138">
        <w:rPr>
          <w:color w:val="000000" w:themeColor="text1"/>
          <w:lang w:val="en-GB" w:eastAsia="ja-JP"/>
        </w:rPr>
        <w:t xml:space="preserve">flying over a predefined path </w:t>
      </w:r>
      <w:r w:rsidR="00BC78ED">
        <w:rPr>
          <w:color w:val="000000" w:themeColor="text1"/>
          <w:lang w:val="en-GB" w:eastAsia="ja-JP"/>
        </w:rPr>
        <w:t xml:space="preserve">with relatively </w:t>
      </w:r>
      <w:r w:rsidR="00E35138">
        <w:rPr>
          <w:color w:val="000000" w:themeColor="text1"/>
          <w:lang w:val="en-GB" w:eastAsia="ja-JP"/>
        </w:rPr>
        <w:t>fixed speed</w:t>
      </w:r>
      <w:r w:rsidR="00BC78ED">
        <w:rPr>
          <w:color w:val="000000" w:themeColor="text1"/>
          <w:lang w:val="en-GB" w:eastAsia="ja-JP"/>
        </w:rPr>
        <w:t xml:space="preserve"> it may be sufficient </w:t>
      </w:r>
      <w:r w:rsidR="00E35138">
        <w:rPr>
          <w:color w:val="000000" w:themeColor="text1"/>
          <w:lang w:val="en-GB" w:eastAsia="ja-JP"/>
        </w:rPr>
        <w:t>to measure on the serving cell and initiate the neighbour cell measurements in set 1</w:t>
      </w:r>
      <w:r w:rsidR="00E3333A">
        <w:rPr>
          <w:color w:val="000000" w:themeColor="text1"/>
          <w:lang w:val="en-GB" w:eastAsia="ja-JP"/>
        </w:rPr>
        <w:t xml:space="preserve">. </w:t>
      </w:r>
      <w:r w:rsidR="00AF30C1">
        <w:rPr>
          <w:color w:val="000000" w:themeColor="text1"/>
          <w:lang w:val="en-GB" w:eastAsia="ja-JP"/>
        </w:rPr>
        <w:t xml:space="preserve">Following the similar </w:t>
      </w:r>
      <w:r w:rsidR="006658BC">
        <w:rPr>
          <w:color w:val="000000" w:themeColor="text1"/>
          <w:lang w:val="en-GB" w:eastAsia="ja-JP"/>
        </w:rPr>
        <w:t xml:space="preserve">method, RAN4 needs to discuss </w:t>
      </w:r>
      <w:r w:rsidR="00CB2494">
        <w:rPr>
          <w:color w:val="000000" w:themeColor="text1"/>
          <w:lang w:val="en-GB" w:eastAsia="ja-JP"/>
        </w:rPr>
        <w:t xml:space="preserve">the </w:t>
      </w:r>
      <w:r w:rsidR="006658BC">
        <w:rPr>
          <w:color w:val="000000" w:themeColor="text1"/>
          <w:lang w:val="en-GB" w:eastAsia="ja-JP"/>
        </w:rPr>
        <w:t xml:space="preserve">need for an ATG indicator informing the UE about which set of requirements to meet. </w:t>
      </w:r>
    </w:p>
    <w:p w14:paraId="2AFA59DD" w14:textId="3F4AA3B2" w:rsidR="00001BEB" w:rsidRDefault="00001BEB" w:rsidP="0031204A">
      <w:pPr>
        <w:rPr>
          <w:color w:val="000000" w:themeColor="text1"/>
          <w:lang w:val="en-GB" w:eastAsia="ja-JP"/>
        </w:rPr>
      </w:pPr>
      <w:r>
        <w:rPr>
          <w:b/>
          <w:bCs/>
          <w:color w:val="000000" w:themeColor="text1"/>
          <w:lang w:val="en-GB" w:eastAsia="ja-JP"/>
        </w:rPr>
        <w:t xml:space="preserve">Proposal </w:t>
      </w:r>
      <w:r w:rsidR="005B0E83">
        <w:rPr>
          <w:b/>
          <w:bCs/>
          <w:color w:val="000000" w:themeColor="text1"/>
          <w:lang w:val="en-GB" w:eastAsia="ja-JP"/>
        </w:rPr>
        <w:t>3</w:t>
      </w:r>
      <w:r>
        <w:rPr>
          <w:b/>
          <w:bCs/>
          <w:color w:val="000000" w:themeColor="text1"/>
          <w:lang w:val="en-GB" w:eastAsia="ja-JP"/>
        </w:rPr>
        <w:t xml:space="preserve">: </w:t>
      </w:r>
      <w:r>
        <w:rPr>
          <w:color w:val="000000" w:themeColor="text1"/>
          <w:lang w:val="en-GB" w:eastAsia="ja-JP"/>
        </w:rPr>
        <w:t xml:space="preserve">RAN4 to </w:t>
      </w:r>
      <w:r w:rsidR="00DE6123">
        <w:rPr>
          <w:color w:val="000000" w:themeColor="text1"/>
          <w:lang w:val="en-GB" w:eastAsia="ja-JP"/>
        </w:rPr>
        <w:t>request RAN2</w:t>
      </w:r>
      <w:r>
        <w:rPr>
          <w:color w:val="000000" w:themeColor="text1"/>
          <w:lang w:val="en-GB" w:eastAsia="ja-JP"/>
        </w:rPr>
        <w:t xml:space="preserve"> to </w:t>
      </w:r>
      <w:r w:rsidR="0038349D">
        <w:rPr>
          <w:color w:val="000000" w:themeColor="text1"/>
          <w:lang w:val="en-GB" w:eastAsia="ja-JP"/>
        </w:rPr>
        <w:t xml:space="preserve">define </w:t>
      </w:r>
      <w:r w:rsidR="006C6076">
        <w:rPr>
          <w:color w:val="000000" w:themeColor="text1"/>
          <w:lang w:val="en-GB" w:eastAsia="ja-JP"/>
        </w:rPr>
        <w:t xml:space="preserve">ATG indicator </w:t>
      </w:r>
      <w:r w:rsidR="00157364">
        <w:rPr>
          <w:color w:val="000000" w:themeColor="text1"/>
          <w:lang w:val="en-GB" w:eastAsia="ja-JP"/>
        </w:rPr>
        <w:t xml:space="preserve">(via system information) </w:t>
      </w:r>
      <w:r w:rsidR="00FB6D24">
        <w:rPr>
          <w:color w:val="000000" w:themeColor="text1"/>
          <w:lang w:val="en-GB" w:eastAsia="ja-JP"/>
        </w:rPr>
        <w:t xml:space="preserve">which is used to determine </w:t>
      </w:r>
      <w:r w:rsidR="00DE6123">
        <w:rPr>
          <w:color w:val="000000" w:themeColor="text1"/>
          <w:lang w:val="en-GB" w:eastAsia="ja-JP"/>
        </w:rPr>
        <w:t xml:space="preserve">which </w:t>
      </w:r>
      <w:r w:rsidR="00FB6D24">
        <w:rPr>
          <w:color w:val="000000" w:themeColor="text1"/>
          <w:lang w:val="en-GB" w:eastAsia="ja-JP"/>
        </w:rPr>
        <w:t>set (set 1 or set 2) of requirements to meet</w:t>
      </w:r>
      <w:r>
        <w:rPr>
          <w:color w:val="000000" w:themeColor="text1"/>
          <w:lang w:val="en-GB" w:eastAsia="ja-JP"/>
        </w:rPr>
        <w:t>.</w:t>
      </w:r>
    </w:p>
    <w:p w14:paraId="1A15AFCB" w14:textId="77777777" w:rsidR="00E83E8E" w:rsidRDefault="00534651" w:rsidP="00E83E8E">
      <w:pPr>
        <w:pStyle w:val="ListParagraph"/>
        <w:numPr>
          <w:ilvl w:val="0"/>
          <w:numId w:val="23"/>
        </w:numPr>
        <w:rPr>
          <w:color w:val="000000" w:themeColor="text1"/>
          <w:lang w:val="en-GB" w:eastAsia="ja-JP"/>
        </w:rPr>
      </w:pPr>
      <w:r w:rsidRPr="00E83E8E">
        <w:rPr>
          <w:color w:val="000000" w:themeColor="text1"/>
          <w:lang w:val="en-GB" w:eastAsia="ja-JP"/>
        </w:rPr>
        <w:t>UE meet</w:t>
      </w:r>
      <w:r w:rsidR="00E83E8E">
        <w:rPr>
          <w:color w:val="000000" w:themeColor="text1"/>
          <w:lang w:val="en-GB" w:eastAsia="ja-JP"/>
        </w:rPr>
        <w:t>s</w:t>
      </w:r>
      <w:r w:rsidRPr="00E83E8E">
        <w:rPr>
          <w:color w:val="000000" w:themeColor="text1"/>
          <w:lang w:val="en-GB" w:eastAsia="ja-JP"/>
        </w:rPr>
        <w:t xml:space="preserve"> </w:t>
      </w:r>
      <w:r w:rsidR="00E83E8E">
        <w:rPr>
          <w:color w:val="000000" w:themeColor="text1"/>
          <w:lang w:val="en-GB" w:eastAsia="ja-JP"/>
        </w:rPr>
        <w:t>set 2 requirements when ATG indicator is received.</w:t>
      </w:r>
    </w:p>
    <w:p w14:paraId="5A90067C" w14:textId="09D23DBE" w:rsidR="00E83E8E" w:rsidRDefault="00E83E8E" w:rsidP="00E83E8E">
      <w:pPr>
        <w:pStyle w:val="ListParagraph"/>
        <w:numPr>
          <w:ilvl w:val="0"/>
          <w:numId w:val="23"/>
        </w:numPr>
        <w:rPr>
          <w:color w:val="000000" w:themeColor="text1"/>
          <w:lang w:val="en-GB" w:eastAsia="ja-JP"/>
        </w:rPr>
      </w:pPr>
      <w:r>
        <w:rPr>
          <w:color w:val="000000" w:themeColor="text1"/>
          <w:lang w:val="en-GB" w:eastAsia="ja-JP"/>
        </w:rPr>
        <w:t>Otherwise, UE meets set 1 requirements.</w:t>
      </w:r>
    </w:p>
    <w:p w14:paraId="4ADC3FFD" w14:textId="61976263" w:rsidR="00534651" w:rsidRDefault="00534651" w:rsidP="00E83E8E">
      <w:pPr>
        <w:rPr>
          <w:color w:val="000000" w:themeColor="text1"/>
          <w:lang w:val="en-GB" w:eastAsia="ja-JP"/>
        </w:rPr>
      </w:pPr>
    </w:p>
    <w:p w14:paraId="3D44DFAE" w14:textId="3DDB2059" w:rsidR="00E83E8E" w:rsidRDefault="005D3837" w:rsidP="00E83E8E">
      <w:pPr>
        <w:rPr>
          <w:color w:val="000000" w:themeColor="text1"/>
          <w:lang w:val="en-GB" w:eastAsia="ja-JP"/>
        </w:rPr>
      </w:pPr>
      <w:r>
        <w:rPr>
          <w:b/>
          <w:bCs/>
          <w:color w:val="000000" w:themeColor="text1"/>
          <w:lang w:val="en-GB" w:eastAsia="ja-JP"/>
        </w:rPr>
        <w:t xml:space="preserve">Proposal </w:t>
      </w:r>
      <w:r w:rsidR="005B0E83">
        <w:rPr>
          <w:b/>
          <w:bCs/>
          <w:color w:val="000000" w:themeColor="text1"/>
          <w:lang w:val="en-GB" w:eastAsia="ja-JP"/>
        </w:rPr>
        <w:t>4</w:t>
      </w:r>
      <w:r>
        <w:rPr>
          <w:b/>
          <w:bCs/>
          <w:color w:val="000000" w:themeColor="text1"/>
          <w:lang w:val="en-GB" w:eastAsia="ja-JP"/>
        </w:rPr>
        <w:t xml:space="preserve">: </w:t>
      </w:r>
      <w:r>
        <w:rPr>
          <w:color w:val="000000" w:themeColor="text1"/>
          <w:lang w:val="en-GB" w:eastAsia="ja-JP"/>
        </w:rPr>
        <w:t>Set 2 requirements comprises both R1</w:t>
      </w:r>
      <w:r w:rsidR="00831BAF">
        <w:rPr>
          <w:color w:val="000000" w:themeColor="text1"/>
          <w:lang w:val="en-GB" w:eastAsia="ja-JP"/>
        </w:rPr>
        <w:t>7</w:t>
      </w:r>
      <w:r>
        <w:rPr>
          <w:color w:val="000000" w:themeColor="text1"/>
          <w:lang w:val="en-GB" w:eastAsia="ja-JP"/>
        </w:rPr>
        <w:t xml:space="preserve"> HST cell detection</w:t>
      </w:r>
      <w:r w:rsidR="00831BAF">
        <w:rPr>
          <w:color w:val="000000" w:themeColor="text1"/>
          <w:lang w:val="en-GB" w:eastAsia="ja-JP"/>
        </w:rPr>
        <w:t xml:space="preserve">, </w:t>
      </w:r>
      <w:r>
        <w:rPr>
          <w:color w:val="000000" w:themeColor="text1"/>
          <w:lang w:val="en-GB" w:eastAsia="ja-JP"/>
        </w:rPr>
        <w:t>measurement</w:t>
      </w:r>
      <w:r w:rsidR="00831BAF">
        <w:rPr>
          <w:color w:val="000000" w:themeColor="text1"/>
          <w:lang w:val="en-GB" w:eastAsia="ja-JP"/>
        </w:rPr>
        <w:t>s</w:t>
      </w:r>
      <w:r>
        <w:rPr>
          <w:color w:val="000000" w:themeColor="text1"/>
          <w:lang w:val="en-GB" w:eastAsia="ja-JP"/>
        </w:rPr>
        <w:t xml:space="preserve"> and evaluatio</w:t>
      </w:r>
      <w:r w:rsidR="00831BAF">
        <w:rPr>
          <w:color w:val="000000" w:themeColor="text1"/>
          <w:lang w:val="en-GB" w:eastAsia="ja-JP"/>
        </w:rPr>
        <w:t>n requirements.</w:t>
      </w:r>
    </w:p>
    <w:p w14:paraId="5AEF91CB" w14:textId="0BE1ABCA" w:rsidR="00525BAA" w:rsidRDefault="005C4610" w:rsidP="0031204A">
      <w:pPr>
        <w:rPr>
          <w:color w:val="000000" w:themeColor="text1"/>
          <w:lang w:val="en-GB" w:eastAsia="ja-JP"/>
        </w:rPr>
      </w:pPr>
      <w:r>
        <w:rPr>
          <w:color w:val="000000" w:themeColor="text1"/>
          <w:lang w:val="en-GB" w:eastAsia="ja-JP"/>
        </w:rPr>
        <w:t xml:space="preserve">The above proposals means that the set of requirements UE shall meet </w:t>
      </w:r>
      <w:r w:rsidR="00837C23">
        <w:rPr>
          <w:color w:val="000000" w:themeColor="text1"/>
          <w:lang w:val="en-GB" w:eastAsia="ja-JP"/>
        </w:rPr>
        <w:t>is</w:t>
      </w:r>
      <w:r>
        <w:rPr>
          <w:color w:val="000000" w:themeColor="text1"/>
          <w:lang w:val="en-GB" w:eastAsia="ja-JP"/>
        </w:rPr>
        <w:t xml:space="preserve"> decided by the ATG indicator signaled by the serving network</w:t>
      </w:r>
      <w:r w:rsidR="00FB5FD9">
        <w:rPr>
          <w:color w:val="000000" w:themeColor="text1"/>
          <w:lang w:val="en-GB" w:eastAsia="ja-JP"/>
        </w:rPr>
        <w:t xml:space="preserve">. </w:t>
      </w:r>
      <w:r w:rsidR="00810EAF">
        <w:rPr>
          <w:color w:val="000000" w:themeColor="text1"/>
          <w:lang w:val="en-GB" w:eastAsia="ja-JP"/>
        </w:rPr>
        <w:t>Therefore</w:t>
      </w:r>
      <w:r w:rsidR="002D1C98">
        <w:rPr>
          <w:color w:val="000000" w:themeColor="text1"/>
          <w:lang w:val="en-GB" w:eastAsia="ja-JP"/>
        </w:rPr>
        <w:t>,</w:t>
      </w:r>
      <w:r w:rsidR="00810EAF">
        <w:rPr>
          <w:color w:val="000000" w:themeColor="text1"/>
          <w:lang w:val="en-GB" w:eastAsia="ja-JP"/>
        </w:rPr>
        <w:t xml:space="preserve"> there is no need to </w:t>
      </w:r>
      <w:r w:rsidR="00525BAA" w:rsidRPr="005B2483">
        <w:rPr>
          <w:color w:val="000000" w:themeColor="text1"/>
          <w:lang w:val="en-GB" w:eastAsia="ja-JP"/>
        </w:rPr>
        <w:t xml:space="preserve">introduce </w:t>
      </w:r>
      <w:r w:rsidR="005B2483" w:rsidRPr="005B2483">
        <w:rPr>
          <w:color w:val="000000" w:themeColor="text1"/>
          <w:lang w:val="en-GB" w:eastAsia="ja-JP"/>
        </w:rPr>
        <w:t>separate</w:t>
      </w:r>
      <w:r w:rsidR="00525BAA" w:rsidRPr="005B2483">
        <w:rPr>
          <w:color w:val="000000" w:themeColor="text1"/>
          <w:lang w:val="en-GB" w:eastAsia="ja-JP"/>
        </w:rPr>
        <w:t xml:space="preserve"> UE capability</w:t>
      </w:r>
      <w:r w:rsidR="002C32C9">
        <w:rPr>
          <w:color w:val="000000" w:themeColor="text1"/>
          <w:lang w:val="en-GB" w:eastAsia="ja-JP"/>
        </w:rPr>
        <w:t xml:space="preserve"> for enhanced requirements.</w:t>
      </w:r>
      <w:r w:rsidR="00C32184">
        <w:rPr>
          <w:color w:val="000000" w:themeColor="text1"/>
          <w:lang w:val="en-GB" w:eastAsia="ja-JP"/>
        </w:rPr>
        <w:t xml:space="preserve"> </w:t>
      </w:r>
      <w:r w:rsidR="009C31F6">
        <w:rPr>
          <w:color w:val="000000" w:themeColor="text1"/>
          <w:lang w:val="en-GB" w:eastAsia="ja-JP"/>
        </w:rPr>
        <w:t xml:space="preserve">The indicator communicated via system information since they apply to IDLE mode UEs. </w:t>
      </w:r>
    </w:p>
    <w:p w14:paraId="778A7B01" w14:textId="77777777" w:rsidR="00196349" w:rsidRDefault="00196349" w:rsidP="0031204A">
      <w:pPr>
        <w:rPr>
          <w:color w:val="000000" w:themeColor="text1"/>
          <w:u w:val="single"/>
          <w:lang w:val="en-GB" w:eastAsia="ja-JP"/>
        </w:rPr>
      </w:pPr>
    </w:p>
    <w:p w14:paraId="3025840F" w14:textId="4356BF95" w:rsidR="005B2483" w:rsidRPr="00831BAF" w:rsidRDefault="005B2483" w:rsidP="005B2483">
      <w:pPr>
        <w:rPr>
          <w:color w:val="000000" w:themeColor="text1"/>
          <w:lang w:val="en-GB" w:eastAsia="ja-JP"/>
        </w:rPr>
      </w:pPr>
      <w:r>
        <w:rPr>
          <w:b/>
          <w:bCs/>
          <w:color w:val="000000" w:themeColor="text1"/>
          <w:lang w:val="en-GB" w:eastAsia="ja-JP"/>
        </w:rPr>
        <w:t xml:space="preserve">Proposal 5: </w:t>
      </w:r>
      <w:r w:rsidR="00E902A1">
        <w:rPr>
          <w:color w:val="000000" w:themeColor="text1"/>
          <w:lang w:val="en-GB" w:eastAsia="ja-JP"/>
        </w:rPr>
        <w:t>No need to define separate UE capability for enhance</w:t>
      </w:r>
      <w:r w:rsidR="00F41A08">
        <w:rPr>
          <w:color w:val="000000" w:themeColor="text1"/>
          <w:lang w:val="en-GB" w:eastAsia="ja-JP"/>
        </w:rPr>
        <w:t xml:space="preserve">d cell reselection measurement requirements. </w:t>
      </w:r>
    </w:p>
    <w:p w14:paraId="64D3E5D8" w14:textId="77777777" w:rsidR="005B2483" w:rsidRPr="00CD2D3F" w:rsidRDefault="005B2483" w:rsidP="0031204A">
      <w:pPr>
        <w:rPr>
          <w:color w:val="000000" w:themeColor="text1"/>
          <w:u w:val="single"/>
          <w:lang w:val="en-GB" w:eastAsia="ja-JP"/>
        </w:rPr>
      </w:pPr>
    </w:p>
    <w:p w14:paraId="4E612412" w14:textId="256D5A7F" w:rsidR="005D2F05" w:rsidRPr="00366C3C" w:rsidRDefault="005D2F05" w:rsidP="005D2F05">
      <w:pPr>
        <w:pStyle w:val="Heading2"/>
      </w:pPr>
      <w:r w:rsidRPr="00366C3C">
        <w:t>2.1</w:t>
      </w:r>
      <w:r w:rsidRPr="00366C3C">
        <w:tab/>
        <w:t>Mobility in RRC_CONNECTED</w:t>
      </w:r>
    </w:p>
    <w:p w14:paraId="37D18F55" w14:textId="77777777" w:rsidR="00D834F4" w:rsidRPr="007C01ED" w:rsidRDefault="00D834F4" w:rsidP="00D834F4">
      <w:pPr>
        <w:rPr>
          <w:color w:val="FF0000"/>
          <w:lang w:val="en-GB" w:eastAsia="ja-JP"/>
        </w:rPr>
      </w:pPr>
    </w:p>
    <w:p w14:paraId="1672B4C4" w14:textId="6A32303B" w:rsidR="00CE489C" w:rsidRDefault="00AD5AF3" w:rsidP="00CE489C">
      <w:pPr>
        <w:rPr>
          <w:color w:val="000000" w:themeColor="text1"/>
          <w:u w:val="single"/>
          <w:lang w:val="en-GB" w:eastAsia="ja-JP"/>
        </w:rPr>
      </w:pPr>
      <w:r>
        <w:rPr>
          <w:color w:val="000000" w:themeColor="text1"/>
          <w:u w:val="single"/>
          <w:lang w:val="en-GB" w:eastAsia="ja-JP"/>
        </w:rPr>
        <w:t xml:space="preserve">Location-based </w:t>
      </w:r>
      <w:r w:rsidR="003B4884">
        <w:rPr>
          <w:color w:val="000000" w:themeColor="text1"/>
          <w:u w:val="single"/>
          <w:lang w:val="en-GB" w:eastAsia="ja-JP"/>
        </w:rPr>
        <w:t xml:space="preserve">conditional </w:t>
      </w:r>
      <w:r w:rsidR="005D1BCF">
        <w:rPr>
          <w:color w:val="000000" w:themeColor="text1"/>
          <w:u w:val="single"/>
          <w:lang w:val="en-GB" w:eastAsia="ja-JP"/>
        </w:rPr>
        <w:t>handover</w:t>
      </w:r>
    </w:p>
    <w:p w14:paraId="63303C12" w14:textId="77777777" w:rsidR="008966B7" w:rsidRDefault="008966B7" w:rsidP="008966B7">
      <w:pPr>
        <w:rPr>
          <w:color w:val="000000" w:themeColor="text1"/>
          <w:lang w:val="en-GB" w:eastAsia="ja-JP"/>
        </w:rPr>
      </w:pPr>
      <w:r>
        <w:rPr>
          <w:color w:val="000000" w:themeColor="text1"/>
          <w:lang w:val="en-GB" w:eastAsia="ja-JP"/>
        </w:rPr>
        <w:t>RAN4 has earlier agreed to introduce the legacy Rel-16 conditional handover feature for ATG0, but whether to support location based conditional handover remains open. Location-based conditional handover for ATG was discussed at previous meeting which resulted in following outcome [1]:</w:t>
      </w:r>
    </w:p>
    <w:p w14:paraId="7B0B5513" w14:textId="4C541EF0" w:rsidR="005D1BCF" w:rsidRDefault="005D1BCF" w:rsidP="00CE489C">
      <w:pPr>
        <w:rPr>
          <w:color w:val="000000" w:themeColor="text1"/>
          <w:lang w:val="en-GB" w:eastAsia="ja-JP"/>
        </w:rPr>
      </w:pPr>
    </w:p>
    <w:tbl>
      <w:tblPr>
        <w:tblStyle w:val="TableGrid"/>
        <w:tblW w:w="0" w:type="auto"/>
        <w:tblLook w:val="04A0" w:firstRow="1" w:lastRow="0" w:firstColumn="1" w:lastColumn="0" w:noHBand="0" w:noVBand="1"/>
      </w:tblPr>
      <w:tblGrid>
        <w:gridCol w:w="9629"/>
      </w:tblGrid>
      <w:tr w:rsidR="009713F5" w14:paraId="6A66F310" w14:textId="77777777" w:rsidTr="009713F5">
        <w:tc>
          <w:tcPr>
            <w:tcW w:w="9629" w:type="dxa"/>
          </w:tcPr>
          <w:p w14:paraId="607F12BD" w14:textId="77777777" w:rsidR="002C199E" w:rsidRDefault="002C199E" w:rsidP="002C199E">
            <w:pPr>
              <w:rPr>
                <w:b/>
                <w:sz w:val="16"/>
                <w:szCs w:val="16"/>
                <w:u w:val="single"/>
                <w:lang w:eastAsia="ko-KR"/>
              </w:rPr>
            </w:pPr>
            <w:bookmarkStart w:id="3" w:name="_Hlk133265159"/>
            <w:r>
              <w:rPr>
                <w:b/>
                <w:sz w:val="21"/>
                <w:szCs w:val="21"/>
                <w:u w:val="single"/>
                <w:lang w:eastAsia="ko-KR"/>
              </w:rPr>
              <w:t>Issue 2-2-1: location-based CHO mechanism</w:t>
            </w:r>
          </w:p>
          <w:p w14:paraId="05FED021" w14:textId="77777777" w:rsidR="002C199E" w:rsidRDefault="002C199E" w:rsidP="002C199E">
            <w:pPr>
              <w:pStyle w:val="ListParagraph"/>
              <w:numPr>
                <w:ilvl w:val="0"/>
                <w:numId w:val="23"/>
              </w:numPr>
              <w:autoSpaceDN w:val="0"/>
              <w:spacing w:after="120" w:line="240" w:lineRule="auto"/>
              <w:rPr>
                <w:rFonts w:eastAsia="SimSun"/>
                <w:sz w:val="21"/>
                <w:szCs w:val="21"/>
                <w:lang w:val="en-GB"/>
              </w:rPr>
            </w:pPr>
            <w:r>
              <w:rPr>
                <w:rFonts w:eastAsia="SimSun"/>
                <w:sz w:val="21"/>
                <w:szCs w:val="21"/>
              </w:rPr>
              <w:t xml:space="preserve">Option 1: </w:t>
            </w:r>
            <w:r>
              <w:rPr>
                <w:sz w:val="21"/>
                <w:szCs w:val="21"/>
              </w:rPr>
              <w:t>For the location-based CHO, reusing the procedure in R17 NTN for R18 ATG (combines RSRP and location based triggering condition)</w:t>
            </w:r>
            <w:r>
              <w:rPr>
                <w:rFonts w:eastAsia="SimSun"/>
                <w:sz w:val="21"/>
                <w:szCs w:val="21"/>
              </w:rPr>
              <w:t xml:space="preserve"> </w:t>
            </w:r>
          </w:p>
          <w:p w14:paraId="1B8331F2" w14:textId="77777777" w:rsidR="002C199E" w:rsidRDefault="002C199E" w:rsidP="002C199E">
            <w:pPr>
              <w:pStyle w:val="ListParagraph"/>
              <w:numPr>
                <w:ilvl w:val="0"/>
                <w:numId w:val="23"/>
              </w:numPr>
              <w:autoSpaceDN w:val="0"/>
              <w:spacing w:after="120" w:line="240" w:lineRule="auto"/>
              <w:rPr>
                <w:rFonts w:eastAsia="SimSun"/>
                <w:sz w:val="21"/>
                <w:szCs w:val="21"/>
              </w:rPr>
            </w:pPr>
            <w:r>
              <w:rPr>
                <w:rFonts w:eastAsia="SimSun"/>
                <w:sz w:val="21"/>
                <w:szCs w:val="21"/>
              </w:rPr>
              <w:t xml:space="preserve">Option 2: </w:t>
            </w:r>
            <w:r>
              <w:rPr>
                <w:sz w:val="21"/>
                <w:szCs w:val="21"/>
              </w:rPr>
              <w:t>Location based CHO is supported for A2G in Rel-18, and details of requirements are FFS</w:t>
            </w:r>
          </w:p>
          <w:p w14:paraId="131FCDFC" w14:textId="77777777" w:rsidR="002C199E" w:rsidRDefault="002C199E" w:rsidP="002C199E">
            <w:pPr>
              <w:pStyle w:val="ListParagraph"/>
              <w:numPr>
                <w:ilvl w:val="0"/>
                <w:numId w:val="23"/>
              </w:numPr>
              <w:autoSpaceDN w:val="0"/>
              <w:spacing w:after="120" w:line="240" w:lineRule="auto"/>
              <w:rPr>
                <w:rFonts w:eastAsia="SimSun"/>
                <w:sz w:val="21"/>
                <w:szCs w:val="21"/>
              </w:rPr>
            </w:pPr>
            <w:r>
              <w:rPr>
                <w:rFonts w:eastAsia="Malgun Gothic"/>
                <w:sz w:val="21"/>
                <w:szCs w:val="21"/>
                <w:lang w:eastAsia="ko-KR"/>
              </w:rPr>
              <w:t xml:space="preserve">Option 3: Using BS location information and UE location information, CHO can be used for UE located on the blind area of ATG BS. </w:t>
            </w:r>
          </w:p>
          <w:p w14:paraId="073A80AC" w14:textId="767D51F3" w:rsidR="009713F5" w:rsidRPr="00491DB5" w:rsidRDefault="002C199E" w:rsidP="00491DB5">
            <w:pPr>
              <w:pStyle w:val="ListParagraph"/>
              <w:numPr>
                <w:ilvl w:val="0"/>
                <w:numId w:val="23"/>
              </w:numPr>
              <w:autoSpaceDN w:val="0"/>
              <w:spacing w:after="120" w:line="240" w:lineRule="auto"/>
              <w:rPr>
                <w:rFonts w:eastAsia="SimSun"/>
                <w:sz w:val="21"/>
                <w:szCs w:val="21"/>
              </w:rPr>
            </w:pPr>
            <w:r>
              <w:rPr>
                <w:rFonts w:eastAsiaTheme="minorEastAsia"/>
                <w:sz w:val="21"/>
                <w:szCs w:val="21"/>
              </w:rPr>
              <w:t>Option 4: Not to specify location-based CHO, such mechanism can be specified in future releases</w:t>
            </w:r>
            <w:bookmarkEnd w:id="3"/>
          </w:p>
        </w:tc>
      </w:tr>
    </w:tbl>
    <w:p w14:paraId="61B0269C" w14:textId="77777777" w:rsidR="005D1BCF" w:rsidRPr="005D1BCF" w:rsidRDefault="005D1BCF" w:rsidP="00CE489C">
      <w:pPr>
        <w:rPr>
          <w:color w:val="000000" w:themeColor="text1"/>
          <w:lang w:val="en-GB" w:eastAsia="ja-JP"/>
        </w:rPr>
      </w:pPr>
    </w:p>
    <w:p w14:paraId="27C3EF76" w14:textId="77777777" w:rsidR="00CE489C" w:rsidRPr="005B0483" w:rsidRDefault="00CE489C" w:rsidP="00CE489C">
      <w:pPr>
        <w:rPr>
          <w:color w:val="000000" w:themeColor="text1"/>
          <w:lang w:val="en-GB" w:eastAsia="ja-JP"/>
        </w:rPr>
      </w:pPr>
    </w:p>
    <w:p w14:paraId="22C63C3D" w14:textId="7C7379B1" w:rsidR="00CE489C" w:rsidRPr="004B50F3" w:rsidRDefault="00CE489C" w:rsidP="00CE489C">
      <w:pPr>
        <w:rPr>
          <w:color w:val="000000" w:themeColor="text1"/>
          <w:lang w:val="en-GB" w:eastAsia="ja-JP"/>
        </w:rPr>
      </w:pPr>
      <w:r w:rsidRPr="005B0483">
        <w:rPr>
          <w:color w:val="000000" w:themeColor="text1"/>
          <w:lang w:val="en-GB" w:eastAsia="ja-JP"/>
        </w:rPr>
        <w:t xml:space="preserve">Our view is that </w:t>
      </w:r>
      <w:r w:rsidR="008C155E">
        <w:rPr>
          <w:color w:val="000000" w:themeColor="text1"/>
          <w:lang w:val="en-GB" w:eastAsia="ja-JP"/>
        </w:rPr>
        <w:t xml:space="preserve">location based </w:t>
      </w:r>
      <w:r w:rsidRPr="005B0483">
        <w:rPr>
          <w:color w:val="000000" w:themeColor="text1"/>
          <w:lang w:val="en-GB" w:eastAsia="ja-JP"/>
        </w:rPr>
        <w:t xml:space="preserve">conditional handover can be useful for ATG scenario, where the UE can be configured to trigger a handover based on </w:t>
      </w:r>
      <w:r w:rsidR="0038480F">
        <w:rPr>
          <w:color w:val="000000" w:themeColor="text1"/>
          <w:lang w:val="en-GB" w:eastAsia="ja-JP"/>
        </w:rPr>
        <w:t xml:space="preserve">thresholds associated with the location of the UE wrt a reference location configured by the serving NW. </w:t>
      </w:r>
      <w:r w:rsidRPr="005B0483">
        <w:rPr>
          <w:color w:val="000000" w:themeColor="text1"/>
          <w:lang w:val="en-GB" w:eastAsia="ja-JP"/>
        </w:rPr>
        <w:t>Especially given that the ATG cells are large, operated at high altitude and high speed and on a dedicate</w:t>
      </w:r>
      <w:r w:rsidR="0016468B" w:rsidRPr="005B0483">
        <w:rPr>
          <w:color w:val="000000" w:themeColor="text1"/>
          <w:lang w:val="en-GB" w:eastAsia="ja-JP"/>
        </w:rPr>
        <w:t>d</w:t>
      </w:r>
      <w:r w:rsidRPr="005B0483">
        <w:rPr>
          <w:color w:val="000000" w:themeColor="text1"/>
          <w:lang w:val="en-GB" w:eastAsia="ja-JP"/>
        </w:rPr>
        <w:t xml:space="preserve"> network</w:t>
      </w:r>
      <w:r w:rsidR="00CF49C4" w:rsidRPr="005B0483">
        <w:rPr>
          <w:color w:val="000000" w:themeColor="text1"/>
          <w:lang w:val="en-GB" w:eastAsia="ja-JP"/>
        </w:rPr>
        <w:t xml:space="preserve"> and may follow certain type of deployment mode</w:t>
      </w:r>
      <w:r w:rsidRPr="005B0483">
        <w:rPr>
          <w:color w:val="000000" w:themeColor="text1"/>
          <w:lang w:val="en-GB" w:eastAsia="ja-JP"/>
        </w:rPr>
        <w:t xml:space="preserve">, it may be beneficial to </w:t>
      </w:r>
      <w:r w:rsidR="00CF49C4" w:rsidRPr="005B0483">
        <w:rPr>
          <w:color w:val="000000" w:themeColor="text1"/>
          <w:lang w:val="en-GB" w:eastAsia="ja-JP"/>
        </w:rPr>
        <w:t xml:space="preserve">introduce requirements for </w:t>
      </w:r>
      <w:r w:rsidR="005B0483" w:rsidRPr="005B0483">
        <w:rPr>
          <w:color w:val="000000" w:themeColor="text1"/>
          <w:lang w:val="en-GB" w:eastAsia="ja-JP"/>
        </w:rPr>
        <w:t xml:space="preserve">location-based </w:t>
      </w:r>
      <w:r w:rsidR="00CF49C4" w:rsidRPr="005B0483">
        <w:rPr>
          <w:color w:val="000000" w:themeColor="text1"/>
          <w:lang w:val="en-GB" w:eastAsia="ja-JP"/>
        </w:rPr>
        <w:t xml:space="preserve">conditional handover. </w:t>
      </w:r>
      <w:r w:rsidR="00D7569C">
        <w:rPr>
          <w:color w:val="000000" w:themeColor="text1"/>
          <w:lang w:val="en-GB" w:eastAsia="ja-JP"/>
        </w:rPr>
        <w:t xml:space="preserve">T was also discussed at last meeting whether the existing R17 NTN </w:t>
      </w:r>
      <w:r w:rsidR="0097519A">
        <w:rPr>
          <w:color w:val="000000" w:themeColor="text1"/>
          <w:lang w:val="en-GB" w:eastAsia="ja-JP"/>
        </w:rPr>
        <w:t>signalling</w:t>
      </w:r>
      <w:r w:rsidR="00D7569C">
        <w:rPr>
          <w:color w:val="000000" w:themeColor="text1"/>
          <w:lang w:val="en-GB" w:eastAsia="ja-JP"/>
        </w:rPr>
        <w:t xml:space="preserve"> can be reused to support location-based CHO for ATG. </w:t>
      </w:r>
      <w:r w:rsidR="009D00A7">
        <w:rPr>
          <w:color w:val="000000" w:themeColor="text1"/>
          <w:lang w:val="en-GB" w:eastAsia="ja-JP"/>
        </w:rPr>
        <w:t xml:space="preserve">Even if the corresponding R17 NTN </w:t>
      </w:r>
      <w:r w:rsidR="0097519A">
        <w:rPr>
          <w:color w:val="000000" w:themeColor="text1"/>
          <w:lang w:val="en-GB" w:eastAsia="ja-JP"/>
        </w:rPr>
        <w:t>signalling</w:t>
      </w:r>
      <w:r w:rsidR="009D00A7">
        <w:rPr>
          <w:color w:val="000000" w:themeColor="text1"/>
          <w:lang w:val="en-GB" w:eastAsia="ja-JP"/>
        </w:rPr>
        <w:t xml:space="preserve"> </w:t>
      </w:r>
      <w:r w:rsidR="00681D64">
        <w:rPr>
          <w:color w:val="000000" w:themeColor="text1"/>
          <w:lang w:val="en-GB" w:eastAsia="ja-JP"/>
        </w:rPr>
        <w:t xml:space="preserve">cannot be reused directly, RAN4 can still request RAN2 to introduce similar </w:t>
      </w:r>
      <w:r w:rsidR="0097519A">
        <w:rPr>
          <w:color w:val="000000" w:themeColor="text1"/>
          <w:lang w:val="en-GB" w:eastAsia="ja-JP"/>
        </w:rPr>
        <w:t>signalling</w:t>
      </w:r>
      <w:r w:rsidR="00681D64">
        <w:rPr>
          <w:color w:val="000000" w:themeColor="text1"/>
          <w:lang w:val="en-GB" w:eastAsia="ja-JP"/>
        </w:rPr>
        <w:t xml:space="preserve"> support for ATG.</w:t>
      </w:r>
      <w:r w:rsidR="002563B7">
        <w:rPr>
          <w:color w:val="000000" w:themeColor="text1"/>
          <w:lang w:val="en-GB" w:eastAsia="ja-JP"/>
        </w:rPr>
        <w:t xml:space="preserve"> Nevertheless, d</w:t>
      </w:r>
      <w:r w:rsidR="002563B7" w:rsidRPr="005B0483">
        <w:rPr>
          <w:color w:val="000000" w:themeColor="text1"/>
          <w:lang w:val="en-GB" w:eastAsia="ja-JP"/>
        </w:rPr>
        <w:t xml:space="preserve">etails of the </w:t>
      </w:r>
      <w:r w:rsidR="002563B7" w:rsidRPr="004B50F3">
        <w:rPr>
          <w:color w:val="000000" w:themeColor="text1"/>
          <w:lang w:val="en-GB" w:eastAsia="ja-JP"/>
        </w:rPr>
        <w:t xml:space="preserve">requirements can be discussed after RAN4 reaches a conclusion on whether to support </w:t>
      </w:r>
      <w:r w:rsidR="002563B7">
        <w:rPr>
          <w:color w:val="000000" w:themeColor="text1"/>
          <w:lang w:val="en-GB" w:eastAsia="ja-JP"/>
        </w:rPr>
        <w:t xml:space="preserve">location-based </w:t>
      </w:r>
      <w:r w:rsidR="002563B7" w:rsidRPr="004B50F3">
        <w:rPr>
          <w:color w:val="000000" w:themeColor="text1"/>
          <w:lang w:val="en-GB" w:eastAsia="ja-JP"/>
        </w:rPr>
        <w:t>CHO.</w:t>
      </w:r>
      <w:r w:rsidR="002563B7">
        <w:rPr>
          <w:color w:val="000000" w:themeColor="text1"/>
          <w:lang w:val="en-GB" w:eastAsia="ja-JP"/>
        </w:rPr>
        <w:t xml:space="preserve"> </w:t>
      </w:r>
    </w:p>
    <w:p w14:paraId="6E214B9B" w14:textId="77777777" w:rsidR="00375C6A" w:rsidRDefault="00375C6A" w:rsidP="00375C6A">
      <w:pPr>
        <w:pStyle w:val="Proposal"/>
        <w:numPr>
          <w:ilvl w:val="0"/>
          <w:numId w:val="0"/>
        </w:numPr>
        <w:ind w:left="1701" w:hanging="1701"/>
      </w:pPr>
    </w:p>
    <w:p w14:paraId="2A01B6BF" w14:textId="0E1DFCC3" w:rsidR="00CE489C" w:rsidRPr="004B50F3" w:rsidRDefault="00375C6A" w:rsidP="00375C6A">
      <w:r>
        <w:rPr>
          <w:b/>
          <w:bCs/>
          <w:color w:val="000000" w:themeColor="text1"/>
          <w:lang w:val="en-GB" w:eastAsia="ja-JP"/>
        </w:rPr>
        <w:t xml:space="preserve">Proposal </w:t>
      </w:r>
      <w:r w:rsidR="005B0E83">
        <w:rPr>
          <w:b/>
          <w:bCs/>
          <w:color w:val="000000" w:themeColor="text1"/>
          <w:lang w:val="en-GB" w:eastAsia="ja-JP"/>
        </w:rPr>
        <w:t>6</w:t>
      </w:r>
      <w:r>
        <w:rPr>
          <w:b/>
          <w:bCs/>
          <w:color w:val="000000" w:themeColor="text1"/>
          <w:lang w:val="en-GB" w:eastAsia="ja-JP"/>
        </w:rPr>
        <w:t xml:space="preserve">: </w:t>
      </w:r>
      <w:bookmarkStart w:id="4" w:name="_Toc118706613"/>
      <w:r w:rsidR="008C155E" w:rsidRPr="004B50F3">
        <w:rPr>
          <w:color w:val="000000" w:themeColor="text1"/>
          <w:lang w:val="en-GB" w:eastAsia="ja-JP"/>
        </w:rPr>
        <w:t xml:space="preserve">Location based </w:t>
      </w:r>
      <w:r w:rsidR="00CE489C" w:rsidRPr="004B50F3">
        <w:rPr>
          <w:color w:val="000000" w:themeColor="text1"/>
          <w:lang w:val="en-GB" w:eastAsia="ja-JP"/>
        </w:rPr>
        <w:t xml:space="preserve">CHO </w:t>
      </w:r>
      <w:r w:rsidR="00CE489C" w:rsidRPr="004B50F3">
        <w:rPr>
          <w:color w:val="000000" w:themeColor="text1"/>
        </w:rPr>
        <w:t>is supported for A2G in Rel-18,</w:t>
      </w:r>
      <w:r w:rsidR="00CE489C" w:rsidRPr="004B50F3">
        <w:t xml:space="preserve"> and </w:t>
      </w:r>
      <w:r w:rsidR="008C155E" w:rsidRPr="004B50F3">
        <w:t xml:space="preserve">details of </w:t>
      </w:r>
      <w:r w:rsidR="00CE489C" w:rsidRPr="004B50F3">
        <w:t xml:space="preserve">requirements </w:t>
      </w:r>
      <w:r w:rsidR="00E224F3" w:rsidRPr="004B50F3">
        <w:t>are FFS</w:t>
      </w:r>
      <w:bookmarkEnd w:id="4"/>
      <w:r w:rsidR="00CE489C" w:rsidRPr="004B50F3">
        <w:t xml:space="preserve">  </w:t>
      </w:r>
    </w:p>
    <w:p w14:paraId="250BBD12" w14:textId="3F1C21E9" w:rsidR="005D2F05" w:rsidRPr="00F315B4" w:rsidRDefault="005D2F05" w:rsidP="005D2F05">
      <w:pPr>
        <w:pStyle w:val="Proposal"/>
        <w:numPr>
          <w:ilvl w:val="0"/>
          <w:numId w:val="0"/>
        </w:numPr>
        <w:ind w:left="1701" w:hanging="1701"/>
        <w:rPr>
          <w:lang w:val="en-GB"/>
        </w:rPr>
      </w:pPr>
    </w:p>
    <w:p w14:paraId="0EF1CDD6" w14:textId="77777777" w:rsidR="00B50831" w:rsidRPr="00F315B4" w:rsidRDefault="00B50831" w:rsidP="00B50831">
      <w:pPr>
        <w:pStyle w:val="Heading1"/>
      </w:pPr>
      <w:r w:rsidRPr="00F315B4">
        <w:t>Conclusion</w:t>
      </w:r>
    </w:p>
    <w:p w14:paraId="6B56499F" w14:textId="58889F13" w:rsidR="00B50831" w:rsidRDefault="00190DDD" w:rsidP="00B50831">
      <w:pPr>
        <w:pStyle w:val="BodyText"/>
      </w:pPr>
      <w:r>
        <w:t xml:space="preserve">In this contribution we have discussed the open issues of mobility requirements of ATG. </w:t>
      </w:r>
      <w:r w:rsidR="00B50831" w:rsidRPr="00F315B4">
        <w:t>Based on the discussion</w:t>
      </w:r>
      <w:r>
        <w:t>s we have made following observation and proposals</w:t>
      </w:r>
      <w:r w:rsidR="00B50831" w:rsidRPr="00F315B4">
        <w:t>:</w:t>
      </w:r>
    </w:p>
    <w:p w14:paraId="5C420A12" w14:textId="77777777" w:rsidR="00DD7E91" w:rsidRDefault="00DD7E91" w:rsidP="00B50831">
      <w:pPr>
        <w:pStyle w:val="BodyText"/>
      </w:pPr>
    </w:p>
    <w:p w14:paraId="29EBAD3B" w14:textId="77777777" w:rsidR="007A3897" w:rsidRPr="00EE7D91" w:rsidRDefault="007A3897" w:rsidP="00EE7D91">
      <w:pPr>
        <w:pStyle w:val="Proposal"/>
        <w:numPr>
          <w:ilvl w:val="0"/>
          <w:numId w:val="33"/>
        </w:numPr>
        <w:rPr>
          <w:lang w:val="en-GB"/>
        </w:rPr>
      </w:pPr>
      <w:r>
        <w:t>Introduce distance-based triggering as an additional condition for intra- and inter-frequency cell measurement as NTN, whether and how to configure the feature is up to network implementation.</w:t>
      </w:r>
    </w:p>
    <w:p w14:paraId="51618733" w14:textId="77777777" w:rsidR="007A3897" w:rsidRPr="00A45B7E" w:rsidRDefault="007A3897" w:rsidP="007A3897">
      <w:pPr>
        <w:pStyle w:val="ListParagraph"/>
        <w:numPr>
          <w:ilvl w:val="2"/>
          <w:numId w:val="40"/>
        </w:numPr>
        <w:autoSpaceDN w:val="0"/>
        <w:spacing w:after="120" w:line="240" w:lineRule="auto"/>
        <w:rPr>
          <w:rFonts w:eastAsia="Yu Mincho"/>
          <w:sz w:val="21"/>
          <w:szCs w:val="21"/>
        </w:rPr>
      </w:pPr>
      <w:r w:rsidRPr="00A45B7E">
        <w:rPr>
          <w:rFonts w:eastAsia="Yu Mincho"/>
          <w:sz w:val="21"/>
          <w:szCs w:val="21"/>
        </w:rPr>
        <w:t>If Srxlev &gt; S(non)IntraSearchP and Squal &gt; S(non)IntraSearchQ,</w:t>
      </w:r>
      <w:r w:rsidRPr="00A45B7E">
        <w:rPr>
          <w:rFonts w:eastAsia="Yu Mincho"/>
          <w:b/>
          <w:bCs/>
          <w:sz w:val="21"/>
          <w:szCs w:val="21"/>
          <w:u w:val="single"/>
        </w:rPr>
        <w:t xml:space="preserve"> and the distance between UE and serving cell reference location is smaller than distanceThresh</w:t>
      </w:r>
      <w:r w:rsidRPr="00A45B7E">
        <w:rPr>
          <w:rFonts w:eastAsia="Yu Mincho"/>
          <w:sz w:val="21"/>
          <w:szCs w:val="21"/>
        </w:rPr>
        <w:t xml:space="preserve"> if distanceThresh is configured and UE has location information, then the </w:t>
      </w:r>
      <w:r w:rsidRPr="00A45B7E">
        <w:rPr>
          <w:rFonts w:eastAsia="Yu Mincho"/>
          <w:b/>
          <w:bCs/>
          <w:sz w:val="21"/>
          <w:szCs w:val="21"/>
          <w:u w:val="single"/>
        </w:rPr>
        <w:t>UE shall search for inter/intra-frequency layers of higher priority</w:t>
      </w:r>
      <w:r w:rsidRPr="00A45B7E">
        <w:rPr>
          <w:rFonts w:eastAsia="Yu Mincho"/>
          <w:sz w:val="21"/>
          <w:szCs w:val="21"/>
        </w:rPr>
        <w:t>.</w:t>
      </w:r>
    </w:p>
    <w:p w14:paraId="258C9668" w14:textId="77777777" w:rsidR="007A3897" w:rsidRPr="00A45B7E" w:rsidRDefault="007A3897" w:rsidP="007A3897">
      <w:pPr>
        <w:pStyle w:val="ListParagraph"/>
        <w:numPr>
          <w:ilvl w:val="2"/>
          <w:numId w:val="40"/>
        </w:numPr>
        <w:autoSpaceDN w:val="0"/>
        <w:spacing w:after="120" w:line="240" w:lineRule="auto"/>
        <w:rPr>
          <w:rFonts w:eastAsia="Yu Mincho"/>
          <w:b/>
          <w:bCs/>
          <w:sz w:val="21"/>
          <w:szCs w:val="21"/>
          <w:u w:val="single"/>
        </w:rPr>
      </w:pPr>
      <w:r w:rsidRPr="00A45B7E">
        <w:rPr>
          <w:rFonts w:eastAsia="Yu Mincho"/>
          <w:sz w:val="21"/>
          <w:szCs w:val="21"/>
        </w:rPr>
        <w:lastRenderedPageBreak/>
        <w:t xml:space="preserve">If Srxlev </w:t>
      </w:r>
      <w:r w:rsidRPr="00A45B7E">
        <w:rPr>
          <w:rFonts w:eastAsia="Yu Mincho" w:hint="eastAsia"/>
          <w:sz w:val="21"/>
          <w:szCs w:val="21"/>
        </w:rPr>
        <w:t>≤</w:t>
      </w:r>
      <w:r w:rsidRPr="00A45B7E">
        <w:rPr>
          <w:rFonts w:eastAsia="Yu Mincho"/>
          <w:sz w:val="21"/>
          <w:szCs w:val="21"/>
        </w:rPr>
        <w:t xml:space="preserve"> S(non)IntraSearchP or Squal </w:t>
      </w:r>
      <w:r w:rsidRPr="00A45B7E">
        <w:rPr>
          <w:rFonts w:eastAsia="Yu Mincho" w:hint="eastAsia"/>
          <w:sz w:val="21"/>
          <w:szCs w:val="21"/>
        </w:rPr>
        <w:t>≤</w:t>
      </w:r>
      <w:r w:rsidRPr="00A45B7E">
        <w:rPr>
          <w:rFonts w:eastAsia="Yu Mincho"/>
          <w:sz w:val="21"/>
          <w:szCs w:val="21"/>
        </w:rPr>
        <w:t xml:space="preserve"> S(non)IntraSearchQ, </w:t>
      </w:r>
      <w:r w:rsidRPr="00A45B7E">
        <w:rPr>
          <w:rFonts w:eastAsia="Yu Mincho"/>
          <w:b/>
          <w:bCs/>
          <w:sz w:val="21"/>
          <w:szCs w:val="21"/>
          <w:u w:val="single"/>
        </w:rPr>
        <w:t xml:space="preserve">or the distance between UE and serving cell reference location is larger than distanceThresh </w:t>
      </w:r>
      <w:r w:rsidRPr="00A45B7E">
        <w:rPr>
          <w:rFonts w:eastAsia="Yu Mincho"/>
          <w:sz w:val="21"/>
          <w:szCs w:val="21"/>
        </w:rPr>
        <w:t xml:space="preserve">if distanceThresh is configured and UE has location information, then the </w:t>
      </w:r>
      <w:r w:rsidRPr="00A45B7E">
        <w:rPr>
          <w:rFonts w:eastAsia="Yu Mincho"/>
          <w:b/>
          <w:bCs/>
          <w:sz w:val="21"/>
          <w:szCs w:val="21"/>
          <w:u w:val="single"/>
        </w:rPr>
        <w:t>UE shall search for and measure inter/intra-frequency layers of higher, equal or lower priority in preparation for possible reselection.</w:t>
      </w:r>
    </w:p>
    <w:p w14:paraId="1D72D652" w14:textId="77777777" w:rsidR="007A3897" w:rsidRPr="00A45B7E" w:rsidRDefault="007A3897" w:rsidP="007A3897">
      <w:pPr>
        <w:pStyle w:val="Proposal"/>
        <w:rPr>
          <w:color w:val="000000" w:themeColor="text1"/>
          <w:lang w:val="en-GB"/>
        </w:rPr>
      </w:pPr>
    </w:p>
    <w:p w14:paraId="5994C6A7" w14:textId="77777777" w:rsidR="007A3897" w:rsidRPr="00A45B7E" w:rsidRDefault="007A3897" w:rsidP="007A3897">
      <w:pPr>
        <w:pStyle w:val="ListParagraph"/>
        <w:numPr>
          <w:ilvl w:val="2"/>
          <w:numId w:val="41"/>
        </w:numPr>
        <w:autoSpaceDN w:val="0"/>
        <w:spacing w:after="120" w:line="240" w:lineRule="auto"/>
        <w:rPr>
          <w:rFonts w:eastAsia="SimSun"/>
          <w:sz w:val="21"/>
          <w:szCs w:val="21"/>
        </w:rPr>
      </w:pPr>
      <w:r w:rsidRPr="00A45B7E">
        <w:rPr>
          <w:rFonts w:eastAsia="SimSun"/>
          <w:sz w:val="21"/>
          <w:szCs w:val="21"/>
        </w:rPr>
        <w:t xml:space="preserve">If ATG UE </w:t>
      </w:r>
      <w:r w:rsidRPr="00A45B7E">
        <w:rPr>
          <w:rFonts w:eastAsia="SimSun"/>
          <w:b/>
          <w:bCs/>
          <w:sz w:val="21"/>
          <w:szCs w:val="21"/>
          <w:u w:val="single"/>
        </w:rPr>
        <w:t>altitude</w:t>
      </w:r>
      <w:r w:rsidRPr="00A45B7E">
        <w:rPr>
          <w:rFonts w:eastAsia="SimSun"/>
          <w:sz w:val="21"/>
          <w:szCs w:val="21"/>
        </w:rPr>
        <w:t xml:space="preserve"> higher than certain threshold, ATG UE perform measurement</w:t>
      </w:r>
    </w:p>
    <w:p w14:paraId="3B95DDB8" w14:textId="77777777" w:rsidR="007A3897" w:rsidRPr="00A45B7E" w:rsidRDefault="007A3897" w:rsidP="007A3897">
      <w:pPr>
        <w:pStyle w:val="ListParagraph"/>
        <w:numPr>
          <w:ilvl w:val="2"/>
          <w:numId w:val="41"/>
        </w:numPr>
        <w:autoSpaceDN w:val="0"/>
        <w:spacing w:after="120" w:line="240" w:lineRule="auto"/>
        <w:rPr>
          <w:rFonts w:eastAsia="SimSun"/>
          <w:sz w:val="21"/>
          <w:szCs w:val="21"/>
        </w:rPr>
      </w:pPr>
      <w:r w:rsidRPr="00A45B7E">
        <w:rPr>
          <w:rFonts w:eastAsia="SimSun"/>
          <w:sz w:val="21"/>
          <w:szCs w:val="21"/>
        </w:rPr>
        <w:t xml:space="preserve">If ATG UE </w:t>
      </w:r>
      <w:r w:rsidRPr="00A45B7E">
        <w:rPr>
          <w:rFonts w:eastAsia="SimSun"/>
          <w:b/>
          <w:bCs/>
          <w:sz w:val="21"/>
          <w:szCs w:val="21"/>
          <w:u w:val="single"/>
        </w:rPr>
        <w:t>altitude</w:t>
      </w:r>
      <w:r w:rsidRPr="00A45B7E">
        <w:rPr>
          <w:rFonts w:eastAsia="SimSun"/>
          <w:sz w:val="21"/>
          <w:szCs w:val="21"/>
        </w:rPr>
        <w:t xml:space="preserve"> lower than certain threshold, ATG UE may not perform measurement</w:t>
      </w:r>
    </w:p>
    <w:p w14:paraId="5E81F2CE" w14:textId="77777777" w:rsidR="007A3897" w:rsidRDefault="007A3897" w:rsidP="007A3897">
      <w:pPr>
        <w:rPr>
          <w:color w:val="000000" w:themeColor="text1"/>
          <w:lang w:val="en-GB" w:eastAsia="ja-JP"/>
        </w:rPr>
      </w:pPr>
      <w:r>
        <w:rPr>
          <w:b/>
          <w:bCs/>
          <w:color w:val="000000" w:themeColor="text1"/>
          <w:lang w:val="en-GB" w:eastAsia="ja-JP"/>
        </w:rPr>
        <w:t xml:space="preserve">Proposal 3: </w:t>
      </w:r>
      <w:r>
        <w:rPr>
          <w:color w:val="000000" w:themeColor="text1"/>
          <w:lang w:val="en-GB" w:eastAsia="ja-JP"/>
        </w:rPr>
        <w:t>RAN4 to request RAN2 to define ATG indicator (via system information) which is used to determine which set (set 1 or set 2) of requirements to meet.</w:t>
      </w:r>
    </w:p>
    <w:p w14:paraId="3A4CBB2D" w14:textId="77777777" w:rsidR="007A3897" w:rsidRDefault="007A3897" w:rsidP="007A3897">
      <w:pPr>
        <w:pStyle w:val="ListParagraph"/>
        <w:numPr>
          <w:ilvl w:val="0"/>
          <w:numId w:val="23"/>
        </w:numPr>
        <w:rPr>
          <w:color w:val="000000" w:themeColor="text1"/>
          <w:lang w:val="en-GB" w:eastAsia="ja-JP"/>
        </w:rPr>
      </w:pPr>
      <w:r w:rsidRPr="00E83E8E">
        <w:rPr>
          <w:color w:val="000000" w:themeColor="text1"/>
          <w:lang w:val="en-GB" w:eastAsia="ja-JP"/>
        </w:rPr>
        <w:t>UE meet</w:t>
      </w:r>
      <w:r>
        <w:rPr>
          <w:color w:val="000000" w:themeColor="text1"/>
          <w:lang w:val="en-GB" w:eastAsia="ja-JP"/>
        </w:rPr>
        <w:t>s</w:t>
      </w:r>
      <w:r w:rsidRPr="00E83E8E">
        <w:rPr>
          <w:color w:val="000000" w:themeColor="text1"/>
          <w:lang w:val="en-GB" w:eastAsia="ja-JP"/>
        </w:rPr>
        <w:t xml:space="preserve"> </w:t>
      </w:r>
      <w:r>
        <w:rPr>
          <w:color w:val="000000" w:themeColor="text1"/>
          <w:lang w:val="en-GB" w:eastAsia="ja-JP"/>
        </w:rPr>
        <w:t>set 2 requirements when ATG indicator is received.</w:t>
      </w:r>
    </w:p>
    <w:p w14:paraId="2CB58E3B" w14:textId="77777777" w:rsidR="007A3897" w:rsidRDefault="007A3897" w:rsidP="007A3897">
      <w:pPr>
        <w:pStyle w:val="ListParagraph"/>
        <w:numPr>
          <w:ilvl w:val="0"/>
          <w:numId w:val="23"/>
        </w:numPr>
        <w:rPr>
          <w:color w:val="000000" w:themeColor="text1"/>
          <w:lang w:val="en-GB" w:eastAsia="ja-JP"/>
        </w:rPr>
      </w:pPr>
      <w:r>
        <w:rPr>
          <w:color w:val="000000" w:themeColor="text1"/>
          <w:lang w:val="en-GB" w:eastAsia="ja-JP"/>
        </w:rPr>
        <w:t>Otherwise, UE meets set 1 requirements.</w:t>
      </w:r>
    </w:p>
    <w:p w14:paraId="4C1E41F4" w14:textId="77777777" w:rsidR="007A3897" w:rsidRDefault="007A3897" w:rsidP="007A3897">
      <w:pPr>
        <w:rPr>
          <w:color w:val="000000" w:themeColor="text1"/>
          <w:lang w:val="en-GB" w:eastAsia="ja-JP"/>
        </w:rPr>
      </w:pPr>
    </w:p>
    <w:p w14:paraId="3FD50349" w14:textId="77777777" w:rsidR="007A3897" w:rsidRDefault="007A3897" w:rsidP="007A3897">
      <w:pPr>
        <w:rPr>
          <w:color w:val="000000" w:themeColor="text1"/>
          <w:lang w:val="en-GB" w:eastAsia="ja-JP"/>
        </w:rPr>
      </w:pPr>
      <w:r>
        <w:rPr>
          <w:b/>
          <w:bCs/>
          <w:color w:val="000000" w:themeColor="text1"/>
          <w:lang w:val="en-GB" w:eastAsia="ja-JP"/>
        </w:rPr>
        <w:t xml:space="preserve">Proposal 4: </w:t>
      </w:r>
      <w:r>
        <w:rPr>
          <w:color w:val="000000" w:themeColor="text1"/>
          <w:lang w:val="en-GB" w:eastAsia="ja-JP"/>
        </w:rPr>
        <w:t>Set 2 requirements comprises both R17 HST cell detection, measurements and evaluation requirements.</w:t>
      </w:r>
    </w:p>
    <w:p w14:paraId="2FBCCAEF" w14:textId="77777777" w:rsidR="007A3897" w:rsidRPr="00831BAF" w:rsidRDefault="007A3897" w:rsidP="007A3897">
      <w:pPr>
        <w:rPr>
          <w:color w:val="000000" w:themeColor="text1"/>
          <w:lang w:val="en-GB" w:eastAsia="ja-JP"/>
        </w:rPr>
      </w:pPr>
      <w:r>
        <w:rPr>
          <w:b/>
          <w:bCs/>
          <w:color w:val="000000" w:themeColor="text1"/>
          <w:lang w:val="en-GB" w:eastAsia="ja-JP"/>
        </w:rPr>
        <w:t xml:space="preserve">Proposal 5: </w:t>
      </w:r>
      <w:r>
        <w:rPr>
          <w:color w:val="000000" w:themeColor="text1"/>
          <w:lang w:val="en-GB" w:eastAsia="ja-JP"/>
        </w:rPr>
        <w:t xml:space="preserve">No need to define separate UE capability for enhanced cell reselection measurement requirements. </w:t>
      </w:r>
    </w:p>
    <w:p w14:paraId="5FBEFAA0" w14:textId="77777777" w:rsidR="007A3897" w:rsidRPr="004B50F3" w:rsidRDefault="007A3897" w:rsidP="007A3897">
      <w:r>
        <w:rPr>
          <w:b/>
          <w:bCs/>
          <w:color w:val="000000" w:themeColor="text1"/>
          <w:lang w:val="en-GB" w:eastAsia="ja-JP"/>
        </w:rPr>
        <w:t xml:space="preserve">Proposal 6: </w:t>
      </w:r>
      <w:r w:rsidRPr="004B50F3">
        <w:rPr>
          <w:color w:val="000000" w:themeColor="text1"/>
          <w:lang w:val="en-GB" w:eastAsia="ja-JP"/>
        </w:rPr>
        <w:t xml:space="preserve">Location based CHO </w:t>
      </w:r>
      <w:r w:rsidRPr="004B50F3">
        <w:rPr>
          <w:color w:val="000000" w:themeColor="text1"/>
        </w:rPr>
        <w:t>is supported for A2G in Rel-18,</w:t>
      </w:r>
      <w:r w:rsidRPr="004B50F3">
        <w:t xml:space="preserve"> and details of requirements are FFS  </w:t>
      </w:r>
    </w:p>
    <w:p w14:paraId="25C5A22F" w14:textId="77777777" w:rsidR="00DD7E91" w:rsidRPr="00F315B4" w:rsidRDefault="00DD7E91" w:rsidP="00B50831">
      <w:pPr>
        <w:pStyle w:val="BodyText"/>
      </w:pPr>
    </w:p>
    <w:p w14:paraId="71D79D99" w14:textId="77777777" w:rsidR="00F507D1" w:rsidRPr="00CE0424" w:rsidRDefault="00F507D1" w:rsidP="00CE0424">
      <w:pPr>
        <w:pStyle w:val="Heading1"/>
      </w:pPr>
      <w:bookmarkStart w:id="5" w:name="_In-sequence_SDU_delivery"/>
      <w:bookmarkEnd w:id="5"/>
      <w:r w:rsidRPr="00CE0424">
        <w:t>References</w:t>
      </w:r>
    </w:p>
    <w:p w14:paraId="0A188FCF" w14:textId="787905EB" w:rsidR="001C3491" w:rsidRDefault="00D4247A" w:rsidP="00311702">
      <w:pPr>
        <w:pStyle w:val="Reference"/>
      </w:pPr>
      <w:bookmarkStart w:id="6" w:name="_Hlk41145946"/>
      <w:bookmarkStart w:id="7" w:name="_Ref174151459"/>
      <w:bookmarkStart w:id="8" w:name="_Ref189809556"/>
      <w:r w:rsidRPr="00BA78C0">
        <w:t>R4-</w:t>
      </w:r>
      <w:bookmarkEnd w:id="6"/>
      <w:r w:rsidRPr="00BA78C0">
        <w:t>2306344</w:t>
      </w:r>
      <w:r w:rsidR="001C3491" w:rsidRPr="00892B20">
        <w:t>, “</w:t>
      </w:r>
      <w:bookmarkStart w:id="9" w:name="_Hlk41145953"/>
      <w:r w:rsidR="002867D9" w:rsidRPr="00892B20">
        <w:t>WF on NR ATG RRM</w:t>
      </w:r>
      <w:bookmarkEnd w:id="9"/>
      <w:r w:rsidR="002867D9" w:rsidRPr="00892B20">
        <w:t xml:space="preserve"> requirements</w:t>
      </w:r>
      <w:r w:rsidR="001C3491" w:rsidRPr="00892B20">
        <w:t>”, CMCC</w:t>
      </w:r>
    </w:p>
    <w:bookmarkEnd w:id="7"/>
    <w:bookmarkEnd w:id="8"/>
    <w:p w14:paraId="0F099528" w14:textId="3C244BF6" w:rsidR="00DF04B2" w:rsidRPr="00CE0424" w:rsidRDefault="00C7553C" w:rsidP="00DF04B2">
      <w:pPr>
        <w:pStyle w:val="Heading1"/>
      </w:pPr>
      <w:r>
        <w:t>Appendix</w:t>
      </w:r>
    </w:p>
    <w:p w14:paraId="415BD11B" w14:textId="77777777" w:rsidR="00E424CB" w:rsidRDefault="00E424CB" w:rsidP="00B732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60"/>
        <w:ind w:left="1985" w:hanging="1985"/>
        <w:jc w:val="both"/>
        <w:rPr>
          <w:rFonts w:eastAsia="MS Mincho" w:cs="Arial"/>
          <w:b/>
        </w:rPr>
      </w:pPr>
    </w:p>
    <w:p w14:paraId="36AF6123" w14:textId="77242993" w:rsidR="00B73297" w:rsidRDefault="00B73297" w:rsidP="00B732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60"/>
        <w:ind w:left="1985" w:hanging="1985"/>
        <w:jc w:val="both"/>
        <w:rPr>
          <w:rFonts w:eastAsia="MS Mincho" w:cs="Arial"/>
          <w:b/>
        </w:rPr>
      </w:pPr>
      <w:r>
        <w:rPr>
          <w:rFonts w:eastAsia="MS Mincho" w:cs="Arial"/>
          <w:b/>
        </w:rPr>
        <w:t>3GPP TSG-RAN WG4 Meeting # 107</w:t>
      </w:r>
      <w:r>
        <w:rPr>
          <w:rFonts w:eastAsia="MS Mincho" w:cs="Arial"/>
          <w:b/>
        </w:rPr>
        <w:tab/>
      </w:r>
      <w:r>
        <w:rPr>
          <w:rFonts w:eastAsia="MS Mincho" w:cs="Arial"/>
          <w:b/>
        </w:rPr>
        <w:tab/>
      </w:r>
      <w:r>
        <w:rPr>
          <w:rFonts w:eastAsia="MS Mincho" w:cs="Arial"/>
          <w:b/>
        </w:rPr>
        <w:tab/>
      </w:r>
      <w:r>
        <w:rPr>
          <w:rFonts w:eastAsia="MS Mincho" w:cs="Arial"/>
          <w:b/>
        </w:rPr>
        <w:tab/>
      </w:r>
      <w:r>
        <w:rPr>
          <w:rFonts w:eastAsia="MS Mincho" w:cs="Arial"/>
          <w:b/>
        </w:rPr>
        <w:tab/>
        <w:t xml:space="preserve">         R4-230xxxx</w:t>
      </w:r>
    </w:p>
    <w:p w14:paraId="60E3D5A2" w14:textId="53E9A7E7" w:rsidR="00E424CB" w:rsidRPr="00CE0424" w:rsidRDefault="00E424CB" w:rsidP="00E424CB">
      <w:pPr>
        <w:pStyle w:val="Header"/>
        <w:tabs>
          <w:tab w:val="right" w:pos="9781"/>
          <w:tab w:val="right" w:pos="13323"/>
        </w:tabs>
        <w:spacing w:before="60" w:after="60"/>
        <w:outlineLvl w:val="0"/>
      </w:pPr>
      <w:r>
        <w:rPr>
          <w:rFonts w:eastAsia="SimSun" w:cs="Arial"/>
        </w:rPr>
        <w:t>Incheon, South Korea, 22 – 26 May 2023</w:t>
      </w:r>
    </w:p>
    <w:p w14:paraId="0A0D5544" w14:textId="77777777" w:rsidR="00B73297" w:rsidRDefault="00B73297" w:rsidP="00B73297">
      <w:pPr>
        <w:rPr>
          <w:rFonts w:eastAsia="Malgun Gothic" w:cs="Arial"/>
        </w:rPr>
      </w:pPr>
    </w:p>
    <w:p w14:paraId="3C8CC3FB" w14:textId="14910FD4" w:rsidR="00B73297" w:rsidRDefault="00B73297" w:rsidP="00B73297">
      <w:pPr>
        <w:spacing w:after="60"/>
        <w:ind w:left="1985" w:hanging="1985"/>
        <w:rPr>
          <w:rFonts w:eastAsia="Malgun Gothic" w:cs="Arial"/>
          <w:b/>
        </w:rPr>
      </w:pPr>
      <w:r>
        <w:rPr>
          <w:rFonts w:eastAsia="Malgun Gothic" w:cs="Arial"/>
          <w:b/>
        </w:rPr>
        <w:t>Title:</w:t>
      </w:r>
      <w:r>
        <w:rPr>
          <w:rFonts w:eastAsia="Malgun Gothic" w:cs="Arial"/>
          <w:b/>
        </w:rPr>
        <w:tab/>
        <w:t xml:space="preserve">LS on </w:t>
      </w:r>
      <w:r w:rsidR="00E11545">
        <w:rPr>
          <w:rFonts w:eastAsia="Malgun Gothic" w:cs="Arial"/>
          <w:b/>
        </w:rPr>
        <w:t xml:space="preserve">introducing of ATG indicator </w:t>
      </w:r>
    </w:p>
    <w:p w14:paraId="7F474973" w14:textId="77777777" w:rsidR="00B73297" w:rsidRDefault="00B73297" w:rsidP="00B73297">
      <w:pPr>
        <w:spacing w:after="60"/>
        <w:ind w:left="1985" w:hanging="1985"/>
        <w:rPr>
          <w:rFonts w:eastAsia="Malgun Gothic" w:cs="Arial"/>
          <w:b/>
          <w:bCs/>
        </w:rPr>
      </w:pPr>
      <w:bookmarkStart w:id="10" w:name="OLE_LINK61"/>
      <w:bookmarkStart w:id="11" w:name="OLE_LINK60"/>
      <w:bookmarkStart w:id="12" w:name="OLE_LINK59"/>
      <w:r>
        <w:rPr>
          <w:rFonts w:eastAsia="Malgun Gothic" w:cs="Arial"/>
          <w:b/>
        </w:rPr>
        <w:t>Release:</w:t>
      </w:r>
      <w:r>
        <w:rPr>
          <w:rFonts w:eastAsia="Malgun Gothic" w:cs="Arial"/>
          <w:b/>
          <w:bCs/>
        </w:rPr>
        <w:tab/>
        <w:t>Rel-18</w:t>
      </w:r>
    </w:p>
    <w:bookmarkEnd w:id="10"/>
    <w:bookmarkEnd w:id="11"/>
    <w:bookmarkEnd w:id="12"/>
    <w:p w14:paraId="6CD9B5BD" w14:textId="77777777" w:rsidR="00B73297" w:rsidRDefault="00B73297" w:rsidP="00B73297">
      <w:pPr>
        <w:spacing w:after="60"/>
        <w:ind w:left="1985" w:hanging="1985"/>
        <w:rPr>
          <w:rFonts w:eastAsia="Malgun Gothic" w:cs="Arial"/>
          <w:b/>
          <w:bCs/>
        </w:rPr>
      </w:pPr>
      <w:r>
        <w:rPr>
          <w:rFonts w:eastAsia="Malgun Gothic" w:cs="Arial"/>
          <w:b/>
        </w:rPr>
        <w:t>Work Item:</w:t>
      </w:r>
      <w:r>
        <w:rPr>
          <w:rFonts w:eastAsia="Malgun Gothic" w:cs="Arial"/>
          <w:b/>
          <w:bCs/>
        </w:rPr>
        <w:tab/>
      </w:r>
      <w:r>
        <w:rPr>
          <w:rFonts w:eastAsia="Malgun Gothic" w:cs="Arial"/>
          <w:b/>
        </w:rPr>
        <w:t>NR_ATG-Core</w:t>
      </w:r>
    </w:p>
    <w:p w14:paraId="771E0254" w14:textId="77777777" w:rsidR="00B73297" w:rsidRDefault="00B73297" w:rsidP="00B73297">
      <w:pPr>
        <w:spacing w:after="60"/>
        <w:ind w:left="1985" w:hanging="1985"/>
        <w:rPr>
          <w:rFonts w:eastAsia="Malgun Gothic" w:cs="Arial"/>
          <w:b/>
        </w:rPr>
      </w:pPr>
    </w:p>
    <w:p w14:paraId="554C354B" w14:textId="77777777" w:rsidR="00B73297" w:rsidRDefault="00B73297" w:rsidP="00B73297">
      <w:pPr>
        <w:spacing w:after="60"/>
        <w:ind w:left="1985" w:hanging="1985"/>
        <w:rPr>
          <w:rFonts w:eastAsia="Malgun Gothic" w:cs="Arial"/>
          <w:b/>
        </w:rPr>
      </w:pPr>
      <w:r>
        <w:rPr>
          <w:rFonts w:eastAsia="Malgun Gothic" w:cs="Arial"/>
          <w:b/>
        </w:rPr>
        <w:t>Source:</w:t>
      </w:r>
      <w:r>
        <w:rPr>
          <w:rFonts w:eastAsia="Malgun Gothic" w:cs="Arial"/>
          <w:b/>
        </w:rPr>
        <w:tab/>
        <w:t>RAN4</w:t>
      </w:r>
    </w:p>
    <w:p w14:paraId="67A563EC" w14:textId="77777777" w:rsidR="00B73297" w:rsidRDefault="00B73297" w:rsidP="00B73297">
      <w:pPr>
        <w:spacing w:after="60"/>
        <w:ind w:left="1985" w:hanging="1985"/>
        <w:rPr>
          <w:rFonts w:eastAsia="Malgun Gothic" w:cs="Arial"/>
          <w:b/>
          <w:bCs/>
        </w:rPr>
      </w:pPr>
      <w:r>
        <w:rPr>
          <w:rFonts w:eastAsia="Malgun Gothic" w:cs="Arial"/>
          <w:b/>
        </w:rPr>
        <w:t>To:</w:t>
      </w:r>
      <w:r>
        <w:rPr>
          <w:rFonts w:eastAsia="Malgun Gothic" w:cs="Arial"/>
          <w:b/>
          <w:bCs/>
        </w:rPr>
        <w:tab/>
        <w:t>RAN2</w:t>
      </w:r>
    </w:p>
    <w:p w14:paraId="4EF7413B" w14:textId="77777777" w:rsidR="00B73297" w:rsidRDefault="00B73297" w:rsidP="00B73297">
      <w:pPr>
        <w:spacing w:after="60"/>
        <w:ind w:left="1985" w:hanging="1985"/>
        <w:rPr>
          <w:rFonts w:eastAsia="Malgun Gothic" w:cs="Arial"/>
          <w:bCs/>
        </w:rPr>
      </w:pPr>
    </w:p>
    <w:p w14:paraId="7E8E4EDE" w14:textId="77777777" w:rsidR="00B73297" w:rsidRDefault="00B73297" w:rsidP="00B73297">
      <w:pPr>
        <w:spacing w:after="60"/>
        <w:ind w:left="1985" w:hanging="1985"/>
        <w:rPr>
          <w:rFonts w:eastAsia="Malgun Gothic" w:cs="Arial"/>
          <w:b/>
          <w:bCs/>
        </w:rPr>
      </w:pPr>
      <w:r>
        <w:rPr>
          <w:rFonts w:eastAsia="Malgun Gothic" w:cs="Arial"/>
          <w:b/>
        </w:rPr>
        <w:t>Contact person:</w:t>
      </w:r>
      <w:r>
        <w:rPr>
          <w:rFonts w:eastAsia="Malgun Gothic" w:cs="Arial"/>
          <w:b/>
          <w:bCs/>
        </w:rPr>
        <w:tab/>
      </w:r>
    </w:p>
    <w:p w14:paraId="3474A411" w14:textId="1638596E" w:rsidR="00B73297" w:rsidRDefault="00B73297" w:rsidP="00B73297">
      <w:pPr>
        <w:pStyle w:val="Contact"/>
        <w:tabs>
          <w:tab w:val="clear" w:pos="2268"/>
        </w:tabs>
        <w:rPr>
          <w:bCs/>
        </w:rPr>
      </w:pPr>
      <w:r>
        <w:rPr>
          <w:bCs/>
        </w:rPr>
        <w:t>Name:</w:t>
      </w:r>
      <w:r>
        <w:rPr>
          <w:bCs/>
        </w:rPr>
        <w:tab/>
      </w:r>
      <w:r w:rsidR="00E97333">
        <w:rPr>
          <w:bCs/>
        </w:rPr>
        <w:t>Santhan Thangarasa</w:t>
      </w:r>
      <w:r>
        <w:rPr>
          <w:bCs/>
        </w:rPr>
        <w:tab/>
      </w:r>
    </w:p>
    <w:p w14:paraId="79C6FF1B" w14:textId="12D33730" w:rsidR="00B73297" w:rsidRDefault="00B73297" w:rsidP="00B73297">
      <w:pPr>
        <w:pStyle w:val="Contact"/>
        <w:tabs>
          <w:tab w:val="clear" w:pos="2268"/>
        </w:tabs>
        <w:rPr>
          <w:bCs/>
        </w:rPr>
      </w:pPr>
      <w:r>
        <w:rPr>
          <w:bCs/>
        </w:rPr>
        <w:t>E-mail Address:</w:t>
      </w:r>
      <w:r>
        <w:rPr>
          <w:bCs/>
        </w:rPr>
        <w:tab/>
      </w:r>
      <w:r w:rsidR="00656098">
        <w:rPr>
          <w:bCs/>
        </w:rPr>
        <w:t>santhan.thangarasa</w:t>
      </w:r>
      <w:r>
        <w:rPr>
          <w:bCs/>
        </w:rPr>
        <w:t>@</w:t>
      </w:r>
      <w:r w:rsidR="00656098">
        <w:rPr>
          <w:bCs/>
        </w:rPr>
        <w:t>ericsson</w:t>
      </w:r>
      <w:r>
        <w:rPr>
          <w:bCs/>
        </w:rPr>
        <w:t>.com</w:t>
      </w:r>
    </w:p>
    <w:p w14:paraId="6235B454" w14:textId="77777777" w:rsidR="00B73297" w:rsidRDefault="00B73297" w:rsidP="00B73297"/>
    <w:p w14:paraId="4153EEBB" w14:textId="77777777" w:rsidR="00B73297" w:rsidRDefault="00B73297" w:rsidP="00B73297">
      <w:pPr>
        <w:keepNext/>
        <w:keepLines/>
        <w:pBdr>
          <w:top w:val="single" w:sz="12" w:space="3" w:color="auto"/>
        </w:pBdr>
        <w:spacing w:before="240" w:after="240"/>
        <w:ind w:left="1138" w:hanging="1138"/>
        <w:outlineLvl w:val="0"/>
        <w:rPr>
          <w:rFonts w:eastAsia="SimSun"/>
          <w:b/>
          <w:bCs/>
          <w:szCs w:val="14"/>
        </w:rPr>
      </w:pPr>
      <w:r>
        <w:rPr>
          <w:rFonts w:eastAsia="SimSun"/>
          <w:b/>
          <w:bCs/>
          <w:szCs w:val="14"/>
        </w:rPr>
        <w:lastRenderedPageBreak/>
        <w:t>1   Overall Description:</w:t>
      </w:r>
    </w:p>
    <w:p w14:paraId="514E1709" w14:textId="3147F2A1" w:rsidR="00A355AF" w:rsidRDefault="009806E4" w:rsidP="00B73297">
      <w:pPr>
        <w:jc w:val="both"/>
        <w:rPr>
          <w:rFonts w:cs="Arial"/>
          <w:color w:val="000000" w:themeColor="text1"/>
          <w:sz w:val="22"/>
          <w:lang w:val="en-GB" w:eastAsia="ja-JP"/>
        </w:rPr>
      </w:pPr>
      <w:r>
        <w:rPr>
          <w:rFonts w:eastAsia="DengXian"/>
        </w:rPr>
        <w:t xml:space="preserve">RAN4 has discussed the RRM requirements for </w:t>
      </w:r>
      <w:r w:rsidR="004D0FB5">
        <w:rPr>
          <w:rFonts w:eastAsia="DengXian"/>
        </w:rPr>
        <w:t xml:space="preserve">ATG UE according to the work item objectives </w:t>
      </w:r>
      <w:r w:rsidR="00F35536">
        <w:rPr>
          <w:rFonts w:eastAsia="DengXian"/>
        </w:rPr>
        <w:t>stipulated</w:t>
      </w:r>
      <w:r w:rsidR="004D0FB5">
        <w:rPr>
          <w:rFonts w:eastAsia="DengXian"/>
        </w:rPr>
        <w:t xml:space="preserve"> in RP-23</w:t>
      </w:r>
      <w:r w:rsidR="00F93552">
        <w:rPr>
          <w:rFonts w:eastAsia="DengXian"/>
        </w:rPr>
        <w:t xml:space="preserve">0279. </w:t>
      </w:r>
      <w:r w:rsidR="0073187E">
        <w:rPr>
          <w:rFonts w:eastAsia="DengXian"/>
        </w:rPr>
        <w:t xml:space="preserve">Unlike legacy NR devices, </w:t>
      </w:r>
      <w:r w:rsidR="002F057A" w:rsidRPr="009F5C5C">
        <w:rPr>
          <w:rFonts w:cs="Arial"/>
          <w:color w:val="000000" w:themeColor="text1"/>
          <w:sz w:val="22"/>
          <w:lang w:val="en-GB" w:eastAsia="ja-JP"/>
        </w:rPr>
        <w:t xml:space="preserve">ATG </w:t>
      </w:r>
      <w:r w:rsidR="002F057A">
        <w:rPr>
          <w:rFonts w:cs="Arial"/>
          <w:color w:val="000000" w:themeColor="text1"/>
          <w:sz w:val="22"/>
          <w:lang w:val="en-GB" w:eastAsia="ja-JP"/>
        </w:rPr>
        <w:t xml:space="preserve">UE </w:t>
      </w:r>
      <w:r w:rsidR="002F057A" w:rsidRPr="009F5C5C">
        <w:rPr>
          <w:rFonts w:cs="Arial"/>
          <w:color w:val="000000" w:themeColor="text1"/>
          <w:sz w:val="22"/>
          <w:lang w:val="en-GB" w:eastAsia="ja-JP"/>
        </w:rPr>
        <w:t xml:space="preserve">is a specialized equipment that is mounted on the aircraft </w:t>
      </w:r>
      <w:r w:rsidR="0073187E">
        <w:rPr>
          <w:rFonts w:cs="Arial"/>
          <w:color w:val="000000" w:themeColor="text1"/>
          <w:sz w:val="22"/>
          <w:lang w:val="en-GB" w:eastAsia="ja-JP"/>
        </w:rPr>
        <w:t xml:space="preserve">and it </w:t>
      </w:r>
      <w:r w:rsidR="000E5B31">
        <w:rPr>
          <w:rFonts w:cs="Arial"/>
          <w:color w:val="000000" w:themeColor="text1"/>
          <w:sz w:val="22"/>
          <w:lang w:val="en-GB" w:eastAsia="ja-JP"/>
        </w:rPr>
        <w:t xml:space="preserve">may </w:t>
      </w:r>
      <w:r w:rsidR="002940DD">
        <w:rPr>
          <w:rFonts w:cs="Arial"/>
          <w:color w:val="000000" w:themeColor="text1"/>
          <w:sz w:val="22"/>
          <w:lang w:val="en-GB" w:eastAsia="ja-JP"/>
        </w:rPr>
        <w:t xml:space="preserve">therefore </w:t>
      </w:r>
      <w:r w:rsidR="002F057A" w:rsidRPr="009F5C5C">
        <w:rPr>
          <w:rFonts w:cs="Arial"/>
          <w:color w:val="000000" w:themeColor="text1"/>
          <w:sz w:val="22"/>
          <w:lang w:val="en-GB" w:eastAsia="ja-JP"/>
        </w:rPr>
        <w:t xml:space="preserve">support </w:t>
      </w:r>
      <w:r w:rsidR="000E5B31">
        <w:rPr>
          <w:rFonts w:cs="Arial"/>
          <w:color w:val="000000" w:themeColor="text1"/>
          <w:sz w:val="22"/>
          <w:lang w:val="en-GB" w:eastAsia="ja-JP"/>
        </w:rPr>
        <w:t xml:space="preserve">additional and </w:t>
      </w:r>
      <w:r w:rsidR="00AA0740">
        <w:rPr>
          <w:rFonts w:cs="Arial"/>
          <w:color w:val="000000" w:themeColor="text1"/>
          <w:sz w:val="22"/>
          <w:lang w:val="en-GB" w:eastAsia="ja-JP"/>
        </w:rPr>
        <w:t xml:space="preserve">different types </w:t>
      </w:r>
      <w:r w:rsidR="000E5B31">
        <w:rPr>
          <w:rFonts w:cs="Arial"/>
          <w:color w:val="000000" w:themeColor="text1"/>
          <w:sz w:val="22"/>
          <w:lang w:val="en-GB" w:eastAsia="ja-JP"/>
        </w:rPr>
        <w:t xml:space="preserve">of </w:t>
      </w:r>
      <w:r w:rsidR="002F057A" w:rsidRPr="009F5C5C">
        <w:rPr>
          <w:rFonts w:cs="Arial"/>
          <w:color w:val="000000" w:themeColor="text1"/>
          <w:sz w:val="22"/>
          <w:lang w:val="en-GB" w:eastAsia="ja-JP"/>
        </w:rPr>
        <w:t xml:space="preserve">features </w:t>
      </w:r>
      <w:r w:rsidR="00AA0740">
        <w:rPr>
          <w:rFonts w:cs="Arial"/>
          <w:color w:val="000000" w:themeColor="text1"/>
          <w:sz w:val="22"/>
          <w:lang w:val="en-GB" w:eastAsia="ja-JP"/>
        </w:rPr>
        <w:t xml:space="preserve">compared to </w:t>
      </w:r>
      <w:r w:rsidR="00A355AF">
        <w:rPr>
          <w:rFonts w:cs="Arial"/>
          <w:color w:val="000000" w:themeColor="text1"/>
          <w:sz w:val="22"/>
          <w:lang w:val="en-GB" w:eastAsia="ja-JP"/>
        </w:rPr>
        <w:t xml:space="preserve">those supported by </w:t>
      </w:r>
      <w:r w:rsidR="00AA0740">
        <w:rPr>
          <w:rFonts w:cs="Arial"/>
          <w:color w:val="000000" w:themeColor="text1"/>
          <w:sz w:val="22"/>
          <w:lang w:val="en-GB" w:eastAsia="ja-JP"/>
        </w:rPr>
        <w:t xml:space="preserve">the </w:t>
      </w:r>
      <w:r w:rsidR="002940DD">
        <w:rPr>
          <w:rFonts w:cs="Arial"/>
          <w:color w:val="000000" w:themeColor="text1"/>
          <w:sz w:val="22"/>
          <w:lang w:val="en-GB" w:eastAsia="ja-JP"/>
        </w:rPr>
        <w:t xml:space="preserve">legacy NR </w:t>
      </w:r>
      <w:r w:rsidR="00CF3B29">
        <w:rPr>
          <w:rFonts w:cs="Arial"/>
          <w:color w:val="000000" w:themeColor="text1"/>
          <w:sz w:val="22"/>
          <w:lang w:val="en-GB" w:eastAsia="ja-JP"/>
        </w:rPr>
        <w:t>UE</w:t>
      </w:r>
      <w:r w:rsidR="002F057A" w:rsidRPr="009F5C5C">
        <w:rPr>
          <w:rFonts w:cs="Arial"/>
          <w:color w:val="000000" w:themeColor="text1"/>
          <w:sz w:val="22"/>
          <w:lang w:val="en-GB" w:eastAsia="ja-JP"/>
        </w:rPr>
        <w:t>.</w:t>
      </w:r>
      <w:r w:rsidR="005C1646">
        <w:rPr>
          <w:rFonts w:cs="Arial"/>
          <w:color w:val="000000" w:themeColor="text1"/>
          <w:sz w:val="22"/>
          <w:lang w:val="en-GB" w:eastAsia="ja-JP"/>
        </w:rPr>
        <w:t xml:space="preserve"> </w:t>
      </w:r>
    </w:p>
    <w:p w14:paraId="3D5ECB5F" w14:textId="43D314A4" w:rsidR="00B73297" w:rsidRDefault="003D306E" w:rsidP="00B73297">
      <w:pPr>
        <w:jc w:val="both"/>
        <w:rPr>
          <w:rFonts w:eastAsia="DengXian"/>
        </w:rPr>
      </w:pPr>
      <w:r>
        <w:rPr>
          <w:rFonts w:eastAsia="DengXian"/>
        </w:rPr>
        <w:t xml:space="preserve">RAN4 has </w:t>
      </w:r>
      <w:r w:rsidR="008E5E1C">
        <w:rPr>
          <w:rFonts w:eastAsia="DengXian"/>
        </w:rPr>
        <w:t>agree</w:t>
      </w:r>
      <w:r>
        <w:rPr>
          <w:rFonts w:eastAsia="DengXian"/>
        </w:rPr>
        <w:t xml:space="preserve">d </w:t>
      </w:r>
      <w:r w:rsidR="008E5E1C">
        <w:rPr>
          <w:rFonts w:eastAsia="DengXian"/>
        </w:rPr>
        <w:t xml:space="preserve">to </w:t>
      </w:r>
      <w:r w:rsidR="006A4FE9">
        <w:rPr>
          <w:rFonts w:eastAsia="DengXian"/>
        </w:rPr>
        <w:t>define two set</w:t>
      </w:r>
      <w:r w:rsidR="00A403B1">
        <w:rPr>
          <w:rFonts w:eastAsia="DengXian"/>
        </w:rPr>
        <w:t>s</w:t>
      </w:r>
      <w:r w:rsidR="006A4FE9">
        <w:rPr>
          <w:rFonts w:eastAsia="DengXian"/>
        </w:rPr>
        <w:t xml:space="preserve"> of requirements</w:t>
      </w:r>
      <w:r w:rsidR="00F207EA">
        <w:rPr>
          <w:rFonts w:eastAsia="DengXian"/>
        </w:rPr>
        <w:t xml:space="preserve"> which the UE shall meet </w:t>
      </w:r>
      <w:r w:rsidR="007C342C">
        <w:rPr>
          <w:rFonts w:eastAsia="DengXian"/>
        </w:rPr>
        <w:t xml:space="preserve">in RRC IDLE and INACTIVE states </w:t>
      </w:r>
      <w:r w:rsidR="00F207EA">
        <w:rPr>
          <w:rFonts w:eastAsia="DengXian"/>
        </w:rPr>
        <w:t xml:space="preserve">based on an indicator transmitted by the gNB. </w:t>
      </w:r>
      <w:r w:rsidR="00454178">
        <w:rPr>
          <w:rFonts w:eastAsia="DengXian"/>
        </w:rPr>
        <w:t xml:space="preserve">RAN4 has </w:t>
      </w:r>
      <w:r w:rsidR="00003B25">
        <w:rPr>
          <w:rFonts w:eastAsia="DengXian"/>
        </w:rPr>
        <w:t xml:space="preserve">therefore </w:t>
      </w:r>
      <w:r w:rsidR="00454178">
        <w:rPr>
          <w:rFonts w:eastAsia="DengXian"/>
        </w:rPr>
        <w:t xml:space="preserve">identified </w:t>
      </w:r>
      <w:r w:rsidR="00003B25">
        <w:rPr>
          <w:rFonts w:eastAsia="DengXian"/>
        </w:rPr>
        <w:t>a</w:t>
      </w:r>
      <w:r w:rsidR="00454178">
        <w:rPr>
          <w:rFonts w:eastAsia="DengXian"/>
        </w:rPr>
        <w:t xml:space="preserve"> need to </w:t>
      </w:r>
      <w:r w:rsidR="00003B25">
        <w:rPr>
          <w:rFonts w:eastAsia="DengXian"/>
        </w:rPr>
        <w:t xml:space="preserve">introduce </w:t>
      </w:r>
      <w:r w:rsidR="00454178">
        <w:rPr>
          <w:rFonts w:eastAsia="DengXian"/>
        </w:rPr>
        <w:t xml:space="preserve">a </w:t>
      </w:r>
      <w:r w:rsidR="00523FC2">
        <w:rPr>
          <w:rFonts w:eastAsia="DengXian"/>
        </w:rPr>
        <w:t xml:space="preserve">1-bit </w:t>
      </w:r>
      <w:r w:rsidR="00454178">
        <w:rPr>
          <w:rFonts w:eastAsia="DengXian"/>
        </w:rPr>
        <w:t>indicator transmitted via system informatio</w:t>
      </w:r>
      <w:r w:rsidR="00984800">
        <w:rPr>
          <w:rFonts w:eastAsia="DengXian"/>
        </w:rPr>
        <w:t xml:space="preserve">n for </w:t>
      </w:r>
      <w:r w:rsidR="00EF121F">
        <w:rPr>
          <w:rFonts w:eastAsia="DengXian"/>
        </w:rPr>
        <w:t xml:space="preserve">ATG </w:t>
      </w:r>
      <w:r w:rsidR="00984800">
        <w:rPr>
          <w:rFonts w:eastAsia="DengXian"/>
        </w:rPr>
        <w:t>UEs in RRC IDLE and INACTIVE modes</w:t>
      </w:r>
      <w:r w:rsidR="002907B2">
        <w:rPr>
          <w:rFonts w:eastAsia="DengXian"/>
        </w:rPr>
        <w:t>. T</w:t>
      </w:r>
      <w:r w:rsidR="00310532">
        <w:rPr>
          <w:rFonts w:eastAsia="DengXian"/>
        </w:rPr>
        <w:t xml:space="preserve">he </w:t>
      </w:r>
      <w:r w:rsidR="00F85C4A">
        <w:rPr>
          <w:rFonts w:eastAsia="DengXian"/>
        </w:rPr>
        <w:t xml:space="preserve">received </w:t>
      </w:r>
      <w:r w:rsidR="00310532">
        <w:rPr>
          <w:rFonts w:eastAsia="DengXian"/>
        </w:rPr>
        <w:t xml:space="preserve">indicator is used by the </w:t>
      </w:r>
      <w:r w:rsidR="00AF1CFE">
        <w:rPr>
          <w:rFonts w:eastAsia="DengXian"/>
        </w:rPr>
        <w:t xml:space="preserve">ATG </w:t>
      </w:r>
      <w:r w:rsidR="00310532">
        <w:rPr>
          <w:rFonts w:eastAsia="DengXian"/>
        </w:rPr>
        <w:t>UE</w:t>
      </w:r>
      <w:r w:rsidR="00AF1CFE">
        <w:rPr>
          <w:rFonts w:eastAsia="DengXian"/>
        </w:rPr>
        <w:t xml:space="preserve"> </w:t>
      </w:r>
      <w:r w:rsidR="00310532">
        <w:rPr>
          <w:rFonts w:eastAsia="DengXian"/>
        </w:rPr>
        <w:t xml:space="preserve">to determine which set of requirements to meet. </w:t>
      </w:r>
    </w:p>
    <w:p w14:paraId="78ACDCB1" w14:textId="77777777" w:rsidR="00B73297" w:rsidRDefault="00B73297" w:rsidP="00B73297">
      <w:pPr>
        <w:keepNext/>
        <w:keepLines/>
        <w:pBdr>
          <w:top w:val="single" w:sz="12" w:space="3" w:color="auto"/>
        </w:pBdr>
        <w:spacing w:before="240" w:after="240"/>
        <w:ind w:left="1138" w:hanging="1138"/>
        <w:outlineLvl w:val="0"/>
        <w:rPr>
          <w:rFonts w:eastAsia="SimSun"/>
          <w:b/>
          <w:bCs/>
        </w:rPr>
      </w:pPr>
      <w:r>
        <w:rPr>
          <w:rFonts w:eastAsia="SimSun"/>
          <w:b/>
          <w:bCs/>
        </w:rPr>
        <w:t>2   Actions</w:t>
      </w:r>
    </w:p>
    <w:p w14:paraId="1A9B62B2" w14:textId="77777777" w:rsidR="00B73297" w:rsidRDefault="00B73297" w:rsidP="00B73297">
      <w:pPr>
        <w:rPr>
          <w:rFonts w:eastAsia="DengXian"/>
          <w:b/>
          <w:bCs/>
        </w:rPr>
      </w:pPr>
      <w:r>
        <w:rPr>
          <w:rFonts w:eastAsia="DengXian"/>
          <w:b/>
          <w:bCs/>
        </w:rPr>
        <w:t>To RAN2:</w:t>
      </w:r>
    </w:p>
    <w:p w14:paraId="0CA06A3C" w14:textId="3FDFCCCC" w:rsidR="00B73297" w:rsidRDefault="00B73297" w:rsidP="00B73297">
      <w:pPr>
        <w:jc w:val="both"/>
        <w:rPr>
          <w:rFonts w:eastAsia="DengXian"/>
        </w:rPr>
      </w:pPr>
      <w:r>
        <w:rPr>
          <w:rFonts w:eastAsia="DengXian"/>
        </w:rPr>
        <w:t xml:space="preserve">RAN4 would like to respectfully request RAN2 to take the above information into account and </w:t>
      </w:r>
      <w:r w:rsidR="004B7DB5">
        <w:rPr>
          <w:rFonts w:eastAsia="DengXian"/>
        </w:rPr>
        <w:t xml:space="preserve">introduce </w:t>
      </w:r>
      <w:r w:rsidR="00F36545">
        <w:rPr>
          <w:rFonts w:eastAsia="DengXian"/>
        </w:rPr>
        <w:t>n</w:t>
      </w:r>
      <w:r w:rsidR="00B85357">
        <w:rPr>
          <w:rFonts w:eastAsia="DengXian"/>
        </w:rPr>
        <w:t xml:space="preserve">ecessary signaling </w:t>
      </w:r>
      <w:r w:rsidR="005A54E5">
        <w:rPr>
          <w:rFonts w:eastAsia="DengXian"/>
        </w:rPr>
        <w:t>for the indicator</w:t>
      </w:r>
      <w:r w:rsidR="004B7DB5">
        <w:rPr>
          <w:rFonts w:eastAsia="DengXian"/>
        </w:rPr>
        <w:t xml:space="preserve">. </w:t>
      </w:r>
    </w:p>
    <w:p w14:paraId="01182557" w14:textId="77777777" w:rsidR="00B73297" w:rsidRDefault="00B73297" w:rsidP="00B73297">
      <w:pPr>
        <w:keepNext/>
        <w:keepLines/>
        <w:pBdr>
          <w:top w:val="single" w:sz="12" w:space="3" w:color="auto"/>
        </w:pBdr>
        <w:spacing w:before="240" w:after="240"/>
        <w:ind w:left="1138" w:hanging="1138"/>
        <w:outlineLvl w:val="0"/>
        <w:rPr>
          <w:rFonts w:eastAsia="SimSun"/>
          <w:b/>
          <w:bCs/>
        </w:rPr>
      </w:pPr>
      <w:r>
        <w:rPr>
          <w:rFonts w:eastAsia="SimSun"/>
          <w:b/>
          <w:bCs/>
        </w:rPr>
        <w:t>3   Dates of next TSG-RAN WG4 meetings</w:t>
      </w:r>
    </w:p>
    <w:p w14:paraId="165D2E29" w14:textId="59BE73B1" w:rsidR="00B73297" w:rsidRDefault="00B73297" w:rsidP="00B73297">
      <w:pPr>
        <w:tabs>
          <w:tab w:val="left" w:pos="4685"/>
        </w:tabs>
        <w:spacing w:after="120"/>
        <w:ind w:left="2268" w:hanging="2268"/>
        <w:rPr>
          <w:bCs/>
          <w:color w:val="000000"/>
        </w:rPr>
      </w:pPr>
      <w:r>
        <w:rPr>
          <w:rFonts w:eastAsia="SimSun"/>
          <w:bCs/>
        </w:rPr>
        <w:t>TSG-RAN WG4 Meeting #10</w:t>
      </w:r>
      <w:r w:rsidR="000836B8">
        <w:rPr>
          <w:rFonts w:eastAsia="SimSun"/>
          <w:bCs/>
        </w:rPr>
        <w:t>8</w:t>
      </w:r>
      <w:r>
        <w:rPr>
          <w:rFonts w:eastAsia="SimSun"/>
          <w:bCs/>
        </w:rPr>
        <w:tab/>
      </w:r>
      <w:r w:rsidR="00E255F9">
        <w:rPr>
          <w:rFonts w:eastAsia="SimSun"/>
          <w:bCs/>
        </w:rPr>
        <w:t xml:space="preserve">       </w:t>
      </w:r>
      <w:r>
        <w:rPr>
          <w:rFonts w:eastAsia="SimSun"/>
          <w:bCs/>
        </w:rPr>
        <w:tab/>
      </w:r>
      <w:r w:rsidR="00E255F9">
        <w:rPr>
          <w:rFonts w:eastAsia="SimSun"/>
          <w:bCs/>
        </w:rPr>
        <w:t xml:space="preserve">August </w:t>
      </w:r>
      <w:r>
        <w:rPr>
          <w:rFonts w:eastAsia="SimSun"/>
          <w:bCs/>
        </w:rPr>
        <w:t xml:space="preserve">2023         </w:t>
      </w:r>
      <w:r>
        <w:rPr>
          <w:rFonts w:eastAsia="SimSun"/>
          <w:bCs/>
        </w:rPr>
        <w:tab/>
      </w:r>
      <w:r>
        <w:rPr>
          <w:rFonts w:eastAsia="SimSun"/>
          <w:bCs/>
        </w:rPr>
        <w:tab/>
      </w:r>
      <w:r>
        <w:rPr>
          <w:rFonts w:eastAsia="SimSun"/>
          <w:bCs/>
        </w:rPr>
        <w:tab/>
      </w:r>
      <w:r w:rsidR="00E255F9">
        <w:rPr>
          <w:rFonts w:eastAsia="SimSun"/>
          <w:bCs/>
        </w:rPr>
        <w:t>Toulouse, France</w:t>
      </w:r>
    </w:p>
    <w:p w14:paraId="002DEE07" w14:textId="1263E68B" w:rsidR="003A7EF3" w:rsidRPr="00CE0424" w:rsidRDefault="00B73297" w:rsidP="00E255F9">
      <w:pPr>
        <w:tabs>
          <w:tab w:val="left" w:pos="270"/>
        </w:tabs>
        <w:spacing w:after="180"/>
        <w:jc w:val="both"/>
      </w:pPr>
      <w:r>
        <w:rPr>
          <w:rFonts w:eastAsia="SimSun"/>
          <w:bCs/>
        </w:rPr>
        <w:t>TSG-RAN WG4 Meeting #10</w:t>
      </w:r>
      <w:r w:rsidR="000836B8">
        <w:rPr>
          <w:rFonts w:eastAsia="SimSun"/>
          <w:bCs/>
        </w:rPr>
        <w:t>8-bis</w:t>
      </w:r>
      <w:r>
        <w:rPr>
          <w:rFonts w:eastAsia="SimSun"/>
          <w:bCs/>
        </w:rPr>
        <w:tab/>
      </w:r>
      <w:r>
        <w:rPr>
          <w:rFonts w:eastAsia="SimSun"/>
          <w:bCs/>
        </w:rPr>
        <w:tab/>
      </w:r>
      <w:r>
        <w:rPr>
          <w:rFonts w:eastAsia="SimSun"/>
          <w:bCs/>
        </w:rPr>
        <w:tab/>
      </w:r>
      <w:r>
        <w:rPr>
          <w:rFonts w:eastAsia="SimSun"/>
          <w:bCs/>
        </w:rPr>
        <w:tab/>
      </w:r>
      <w:r w:rsidR="00E255F9">
        <w:rPr>
          <w:rFonts w:eastAsia="SimSun"/>
          <w:bCs/>
        </w:rPr>
        <w:t>October 2023</w:t>
      </w:r>
      <w:r w:rsidR="00E255F9">
        <w:rPr>
          <w:rFonts w:eastAsia="SimSun"/>
          <w:bCs/>
        </w:rPr>
        <w:tab/>
        <w:t xml:space="preserve"> </w:t>
      </w:r>
      <w:r w:rsidR="00E255F9">
        <w:rPr>
          <w:rFonts w:eastAsia="SimSun"/>
          <w:bCs/>
        </w:rPr>
        <w:tab/>
        <w:t xml:space="preserve">               Xiamen, China</w:t>
      </w: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AF7EA" w14:textId="77777777" w:rsidR="001F37A6" w:rsidRDefault="001F37A6">
      <w:r>
        <w:separator/>
      </w:r>
    </w:p>
  </w:endnote>
  <w:endnote w:type="continuationSeparator" w:id="0">
    <w:p w14:paraId="10DEA4BC" w14:textId="77777777" w:rsidR="001F37A6" w:rsidRDefault="001F37A6">
      <w:r>
        <w:continuationSeparator/>
      </w:r>
    </w:p>
  </w:endnote>
  <w:endnote w:type="continuationNotice" w:id="1">
    <w:p w14:paraId="05873304" w14:textId="77777777" w:rsidR="001F37A6" w:rsidRDefault="001F3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4778F" w14:textId="77777777" w:rsidR="001F37A6" w:rsidRDefault="001F37A6">
      <w:r>
        <w:separator/>
      </w:r>
    </w:p>
  </w:footnote>
  <w:footnote w:type="continuationSeparator" w:id="0">
    <w:p w14:paraId="2DB10687" w14:textId="77777777" w:rsidR="001F37A6" w:rsidRDefault="001F37A6">
      <w:r>
        <w:continuationSeparator/>
      </w:r>
    </w:p>
  </w:footnote>
  <w:footnote w:type="continuationNotice" w:id="1">
    <w:p w14:paraId="66ED93EE" w14:textId="77777777" w:rsidR="001F37A6" w:rsidRDefault="001F37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753524"/>
    <w:multiLevelType w:val="hybridMultilevel"/>
    <w:tmpl w:val="A670AA64"/>
    <w:lvl w:ilvl="0" w:tplc="4D0C3C60">
      <w:start w:val="1"/>
      <w:numFmt w:val="bullet"/>
      <w:lvlText w:val=""/>
      <w:lvlJc w:val="left"/>
      <w:pPr>
        <w:ind w:left="2204"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3E5508"/>
    <w:multiLevelType w:val="multilevel"/>
    <w:tmpl w:val="4362712A"/>
    <w:lvl w:ilvl="0">
      <w:numFmt w:val="decimal"/>
      <w:lvlText w:val="%1."/>
      <w:lvlJc w:val="left"/>
      <w:pPr>
        <w:ind w:left="425" w:hanging="425"/>
      </w:pPr>
      <w:rPr>
        <w:rFonts w:hint="eastAsia"/>
      </w:rPr>
    </w:lvl>
    <w:lvl w:ilvl="1">
      <w:start w:val="2"/>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048722F"/>
    <w:multiLevelType w:val="hybridMultilevel"/>
    <w:tmpl w:val="FBF8E1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72124"/>
    <w:multiLevelType w:val="hybridMultilevel"/>
    <w:tmpl w:val="3A346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B3303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9A7B99"/>
    <w:multiLevelType w:val="hybridMultilevel"/>
    <w:tmpl w:val="883E14CC"/>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5944A6"/>
    <w:multiLevelType w:val="hybridMultilevel"/>
    <w:tmpl w:val="6590D35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5"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50581798">
    <w:abstractNumId w:val="3"/>
  </w:num>
  <w:num w:numId="2" w16cid:durableId="1043018534">
    <w:abstractNumId w:val="24"/>
  </w:num>
  <w:num w:numId="3" w16cid:durableId="174349132">
    <w:abstractNumId w:val="20"/>
  </w:num>
  <w:num w:numId="4" w16cid:durableId="2017539034">
    <w:abstractNumId w:val="21"/>
  </w:num>
  <w:num w:numId="5" w16cid:durableId="1363704011">
    <w:abstractNumId w:val="14"/>
  </w:num>
  <w:num w:numId="6" w16cid:durableId="1422214490">
    <w:abstractNumId w:val="23"/>
  </w:num>
  <w:num w:numId="7" w16cid:durableId="720176425">
    <w:abstractNumId w:val="29"/>
  </w:num>
  <w:num w:numId="8" w16cid:durableId="1996059796">
    <w:abstractNumId w:val="15"/>
  </w:num>
  <w:num w:numId="9" w16cid:durableId="1441611637">
    <w:abstractNumId w:val="11"/>
  </w:num>
  <w:num w:numId="10" w16cid:durableId="1476800608">
    <w:abstractNumId w:val="2"/>
  </w:num>
  <w:num w:numId="11" w16cid:durableId="670765935">
    <w:abstractNumId w:val="1"/>
  </w:num>
  <w:num w:numId="12" w16cid:durableId="1128009719">
    <w:abstractNumId w:val="0"/>
  </w:num>
  <w:num w:numId="13" w16cid:durableId="57752384">
    <w:abstractNumId w:val="26"/>
  </w:num>
  <w:num w:numId="14" w16cid:durableId="1746874118">
    <w:abstractNumId w:val="27"/>
  </w:num>
  <w:num w:numId="15" w16cid:durableId="1809782771">
    <w:abstractNumId w:val="22"/>
  </w:num>
  <w:num w:numId="16" w16cid:durableId="955214760">
    <w:abstractNumId w:val="33"/>
  </w:num>
  <w:num w:numId="17" w16cid:durableId="1634359794">
    <w:abstractNumId w:val="8"/>
  </w:num>
  <w:num w:numId="18" w16cid:durableId="1067992421">
    <w:abstractNumId w:val="10"/>
  </w:num>
  <w:num w:numId="19" w16cid:durableId="1439519489">
    <w:abstractNumId w:val="7"/>
  </w:num>
  <w:num w:numId="20" w16cid:durableId="1709717500">
    <w:abstractNumId w:val="37"/>
  </w:num>
  <w:num w:numId="21" w16cid:durableId="1268462176">
    <w:abstractNumId w:val="17"/>
  </w:num>
  <w:num w:numId="22" w16cid:durableId="961807799">
    <w:abstractNumId w:val="36"/>
  </w:num>
  <w:num w:numId="23" w16cid:durableId="891959461">
    <w:abstractNumId w:val="30"/>
  </w:num>
  <w:num w:numId="24" w16cid:durableId="1871919311">
    <w:abstractNumId w:val="9"/>
  </w:num>
  <w:num w:numId="25" w16cid:durableId="944728065">
    <w:abstractNumId w:val="32"/>
  </w:num>
  <w:num w:numId="26" w16cid:durableId="920603660">
    <w:abstractNumId w:val="35"/>
  </w:num>
  <w:num w:numId="27" w16cid:durableId="357706545">
    <w:abstractNumId w:val="18"/>
  </w:num>
  <w:num w:numId="28" w16cid:durableId="519393718">
    <w:abstractNumId w:val="5"/>
  </w:num>
  <w:num w:numId="29" w16cid:durableId="299577827">
    <w:abstractNumId w:val="12"/>
  </w:num>
  <w:num w:numId="30" w16cid:durableId="690955800">
    <w:abstractNumId w:val="34"/>
  </w:num>
  <w:num w:numId="31" w16cid:durableId="1466463634">
    <w:abstractNumId w:val="19"/>
  </w:num>
  <w:num w:numId="32" w16cid:durableId="1654678824">
    <w:abstractNumId w:val="31"/>
  </w:num>
  <w:num w:numId="33" w16cid:durableId="156266514">
    <w:abstractNumId w:val="20"/>
    <w:lvlOverride w:ilvl="0">
      <w:startOverride w:val="1"/>
    </w:lvlOverride>
  </w:num>
  <w:num w:numId="34" w16cid:durableId="1305116438">
    <w:abstractNumId w:val="4"/>
  </w:num>
  <w:num w:numId="35" w16cid:durableId="414937657">
    <w:abstractNumId w:val="16"/>
  </w:num>
  <w:num w:numId="36" w16cid:durableId="177433769">
    <w:abstractNumId w:val="6"/>
  </w:num>
  <w:num w:numId="37" w16cid:durableId="1916089913">
    <w:abstractNumId w:val="24"/>
  </w:num>
  <w:num w:numId="38" w16cid:durableId="133723012">
    <w:abstractNumId w:val="20"/>
    <w:lvlOverride w:ilvl="0">
      <w:startOverride w:val="1"/>
    </w:lvlOverride>
  </w:num>
  <w:num w:numId="39" w16cid:durableId="1275094563">
    <w:abstractNumId w:val="20"/>
    <w:lvlOverride w:ilvl="0">
      <w:startOverride w:val="1"/>
    </w:lvlOverride>
  </w:num>
  <w:num w:numId="40" w16cid:durableId="1342782243">
    <w:abstractNumId w:val="13"/>
  </w:num>
  <w:num w:numId="41" w16cid:durableId="2028284108">
    <w:abstractNumId w:val="28"/>
  </w:num>
  <w:num w:numId="42" w16cid:durableId="88664727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A"/>
    <w:rsid w:val="00000A08"/>
    <w:rsid w:val="00001BEB"/>
    <w:rsid w:val="000023FA"/>
    <w:rsid w:val="00002A37"/>
    <w:rsid w:val="00003B25"/>
    <w:rsid w:val="0000564C"/>
    <w:rsid w:val="00006446"/>
    <w:rsid w:val="000066AD"/>
    <w:rsid w:val="00006896"/>
    <w:rsid w:val="00007CDC"/>
    <w:rsid w:val="00011B28"/>
    <w:rsid w:val="0001286B"/>
    <w:rsid w:val="00014D5E"/>
    <w:rsid w:val="00015D15"/>
    <w:rsid w:val="000207FA"/>
    <w:rsid w:val="00020FF5"/>
    <w:rsid w:val="00022CBC"/>
    <w:rsid w:val="00023197"/>
    <w:rsid w:val="0002564D"/>
    <w:rsid w:val="00025ECA"/>
    <w:rsid w:val="0002612D"/>
    <w:rsid w:val="000325B8"/>
    <w:rsid w:val="00034C15"/>
    <w:rsid w:val="00035C7C"/>
    <w:rsid w:val="00036BA1"/>
    <w:rsid w:val="000376E5"/>
    <w:rsid w:val="00040622"/>
    <w:rsid w:val="000422E2"/>
    <w:rsid w:val="00042F22"/>
    <w:rsid w:val="000444EF"/>
    <w:rsid w:val="000461DD"/>
    <w:rsid w:val="000464C8"/>
    <w:rsid w:val="00052A07"/>
    <w:rsid w:val="000534E3"/>
    <w:rsid w:val="0005606A"/>
    <w:rsid w:val="000568E1"/>
    <w:rsid w:val="00056D2D"/>
    <w:rsid w:val="00057117"/>
    <w:rsid w:val="00060A75"/>
    <w:rsid w:val="00060B5C"/>
    <w:rsid w:val="00060E0F"/>
    <w:rsid w:val="000616E7"/>
    <w:rsid w:val="00063700"/>
    <w:rsid w:val="0006487E"/>
    <w:rsid w:val="000656EC"/>
    <w:rsid w:val="00065E1A"/>
    <w:rsid w:val="00065EF1"/>
    <w:rsid w:val="0007288B"/>
    <w:rsid w:val="00074DF3"/>
    <w:rsid w:val="00077E5F"/>
    <w:rsid w:val="0008036A"/>
    <w:rsid w:val="00081AB0"/>
    <w:rsid w:val="00081AE6"/>
    <w:rsid w:val="00081B5C"/>
    <w:rsid w:val="00082090"/>
    <w:rsid w:val="00082695"/>
    <w:rsid w:val="000836B8"/>
    <w:rsid w:val="000855EB"/>
    <w:rsid w:val="0008566E"/>
    <w:rsid w:val="00085B52"/>
    <w:rsid w:val="000866F2"/>
    <w:rsid w:val="0009009F"/>
    <w:rsid w:val="0009146A"/>
    <w:rsid w:val="00091557"/>
    <w:rsid w:val="000924C1"/>
    <w:rsid w:val="000924F0"/>
    <w:rsid w:val="00093474"/>
    <w:rsid w:val="0009397A"/>
    <w:rsid w:val="0009510F"/>
    <w:rsid w:val="000961D8"/>
    <w:rsid w:val="00096E25"/>
    <w:rsid w:val="000A1B7B"/>
    <w:rsid w:val="000A3294"/>
    <w:rsid w:val="000A56F2"/>
    <w:rsid w:val="000A76E7"/>
    <w:rsid w:val="000B0BF9"/>
    <w:rsid w:val="000B1357"/>
    <w:rsid w:val="000B2719"/>
    <w:rsid w:val="000B27FA"/>
    <w:rsid w:val="000B3A8F"/>
    <w:rsid w:val="000B4AB9"/>
    <w:rsid w:val="000B58C3"/>
    <w:rsid w:val="000B61E9"/>
    <w:rsid w:val="000C165A"/>
    <w:rsid w:val="000C2486"/>
    <w:rsid w:val="000C2E19"/>
    <w:rsid w:val="000C51D1"/>
    <w:rsid w:val="000C581C"/>
    <w:rsid w:val="000C5847"/>
    <w:rsid w:val="000D0286"/>
    <w:rsid w:val="000D0D07"/>
    <w:rsid w:val="000D122D"/>
    <w:rsid w:val="000D1601"/>
    <w:rsid w:val="000D2AA0"/>
    <w:rsid w:val="000D4797"/>
    <w:rsid w:val="000E0527"/>
    <w:rsid w:val="000E0C5E"/>
    <w:rsid w:val="000E1E92"/>
    <w:rsid w:val="000E52B2"/>
    <w:rsid w:val="000E5A3A"/>
    <w:rsid w:val="000E5B31"/>
    <w:rsid w:val="000E7793"/>
    <w:rsid w:val="000F06D6"/>
    <w:rsid w:val="000F0EB1"/>
    <w:rsid w:val="000F1106"/>
    <w:rsid w:val="000F1EEF"/>
    <w:rsid w:val="000F3BE9"/>
    <w:rsid w:val="000F3F6C"/>
    <w:rsid w:val="000F527A"/>
    <w:rsid w:val="000F671B"/>
    <w:rsid w:val="000F6DC0"/>
    <w:rsid w:val="000F6DF3"/>
    <w:rsid w:val="001004FD"/>
    <w:rsid w:val="001005FF"/>
    <w:rsid w:val="00101CAD"/>
    <w:rsid w:val="0010271A"/>
    <w:rsid w:val="00104121"/>
    <w:rsid w:val="00104C69"/>
    <w:rsid w:val="0010627D"/>
    <w:rsid w:val="001062FB"/>
    <w:rsid w:val="001063AC"/>
    <w:rsid w:val="001063E6"/>
    <w:rsid w:val="001109EE"/>
    <w:rsid w:val="00110E76"/>
    <w:rsid w:val="001134A1"/>
    <w:rsid w:val="00113CF4"/>
    <w:rsid w:val="001153EA"/>
    <w:rsid w:val="00115643"/>
    <w:rsid w:val="00116765"/>
    <w:rsid w:val="0011763C"/>
    <w:rsid w:val="00117C2E"/>
    <w:rsid w:val="001219F5"/>
    <w:rsid w:val="00121A20"/>
    <w:rsid w:val="0012377F"/>
    <w:rsid w:val="00124314"/>
    <w:rsid w:val="00125BE3"/>
    <w:rsid w:val="00126B4A"/>
    <w:rsid w:val="00132FD0"/>
    <w:rsid w:val="001344C0"/>
    <w:rsid w:val="001346FA"/>
    <w:rsid w:val="00134D37"/>
    <w:rsid w:val="00135252"/>
    <w:rsid w:val="00135C0A"/>
    <w:rsid w:val="001364A1"/>
    <w:rsid w:val="0013765B"/>
    <w:rsid w:val="00137769"/>
    <w:rsid w:val="001377B5"/>
    <w:rsid w:val="00137AB5"/>
    <w:rsid w:val="00137F0B"/>
    <w:rsid w:val="00140ED1"/>
    <w:rsid w:val="00141D8B"/>
    <w:rsid w:val="00142FC6"/>
    <w:rsid w:val="00144C53"/>
    <w:rsid w:val="001477B0"/>
    <w:rsid w:val="001508C1"/>
    <w:rsid w:val="00150D2B"/>
    <w:rsid w:val="00150EE2"/>
    <w:rsid w:val="00151E23"/>
    <w:rsid w:val="0015213C"/>
    <w:rsid w:val="001526E0"/>
    <w:rsid w:val="001551B5"/>
    <w:rsid w:val="001567D3"/>
    <w:rsid w:val="00157364"/>
    <w:rsid w:val="0015750E"/>
    <w:rsid w:val="00157B7F"/>
    <w:rsid w:val="00161879"/>
    <w:rsid w:val="00161885"/>
    <w:rsid w:val="00161DED"/>
    <w:rsid w:val="001641BF"/>
    <w:rsid w:val="0016468B"/>
    <w:rsid w:val="0016520F"/>
    <w:rsid w:val="00165619"/>
    <w:rsid w:val="001659C1"/>
    <w:rsid w:val="00167420"/>
    <w:rsid w:val="00167B15"/>
    <w:rsid w:val="00170E96"/>
    <w:rsid w:val="00173189"/>
    <w:rsid w:val="001734E5"/>
    <w:rsid w:val="00173A8E"/>
    <w:rsid w:val="00174166"/>
    <w:rsid w:val="0017420D"/>
    <w:rsid w:val="0017502C"/>
    <w:rsid w:val="0017785F"/>
    <w:rsid w:val="00180A49"/>
    <w:rsid w:val="0018143F"/>
    <w:rsid w:val="00181837"/>
    <w:rsid w:val="00181D12"/>
    <w:rsid w:val="00181FF8"/>
    <w:rsid w:val="00183D11"/>
    <w:rsid w:val="00186DAA"/>
    <w:rsid w:val="0019066B"/>
    <w:rsid w:val="001907BC"/>
    <w:rsid w:val="00190AC1"/>
    <w:rsid w:val="00190DDD"/>
    <w:rsid w:val="0019278F"/>
    <w:rsid w:val="0019341A"/>
    <w:rsid w:val="001939DE"/>
    <w:rsid w:val="00194D4A"/>
    <w:rsid w:val="00194EED"/>
    <w:rsid w:val="00196349"/>
    <w:rsid w:val="0019734A"/>
    <w:rsid w:val="001979EF"/>
    <w:rsid w:val="00197DF9"/>
    <w:rsid w:val="001A1987"/>
    <w:rsid w:val="001A1E55"/>
    <w:rsid w:val="001A2564"/>
    <w:rsid w:val="001A2B01"/>
    <w:rsid w:val="001A2E82"/>
    <w:rsid w:val="001A3B79"/>
    <w:rsid w:val="001A54A8"/>
    <w:rsid w:val="001A6173"/>
    <w:rsid w:val="001A6CBA"/>
    <w:rsid w:val="001A7559"/>
    <w:rsid w:val="001A7CD0"/>
    <w:rsid w:val="001B0D97"/>
    <w:rsid w:val="001B276B"/>
    <w:rsid w:val="001B5A5D"/>
    <w:rsid w:val="001C0DCC"/>
    <w:rsid w:val="001C11C1"/>
    <w:rsid w:val="001C1CE5"/>
    <w:rsid w:val="001C3491"/>
    <w:rsid w:val="001C3D2A"/>
    <w:rsid w:val="001C40BE"/>
    <w:rsid w:val="001C4537"/>
    <w:rsid w:val="001D4B5D"/>
    <w:rsid w:val="001D51BA"/>
    <w:rsid w:val="001D53E7"/>
    <w:rsid w:val="001D5DD4"/>
    <w:rsid w:val="001D6342"/>
    <w:rsid w:val="001D695F"/>
    <w:rsid w:val="001D6D53"/>
    <w:rsid w:val="001E1C84"/>
    <w:rsid w:val="001E2290"/>
    <w:rsid w:val="001E3AA5"/>
    <w:rsid w:val="001E58E2"/>
    <w:rsid w:val="001E59A5"/>
    <w:rsid w:val="001E7AED"/>
    <w:rsid w:val="001F0D33"/>
    <w:rsid w:val="001F21EB"/>
    <w:rsid w:val="001F37A6"/>
    <w:rsid w:val="001F3916"/>
    <w:rsid w:val="001F3EC0"/>
    <w:rsid w:val="001F4E1F"/>
    <w:rsid w:val="001F54C5"/>
    <w:rsid w:val="001F59E6"/>
    <w:rsid w:val="001F662C"/>
    <w:rsid w:val="001F6658"/>
    <w:rsid w:val="001F7074"/>
    <w:rsid w:val="001F7A68"/>
    <w:rsid w:val="00200490"/>
    <w:rsid w:val="00201F3A"/>
    <w:rsid w:val="00203F96"/>
    <w:rsid w:val="00204BEC"/>
    <w:rsid w:val="002069B2"/>
    <w:rsid w:val="00207FA3"/>
    <w:rsid w:val="00211332"/>
    <w:rsid w:val="002113A2"/>
    <w:rsid w:val="002114F5"/>
    <w:rsid w:val="002124E6"/>
    <w:rsid w:val="002126BC"/>
    <w:rsid w:val="00214DA8"/>
    <w:rsid w:val="00215423"/>
    <w:rsid w:val="002158FA"/>
    <w:rsid w:val="00215C6F"/>
    <w:rsid w:val="00220600"/>
    <w:rsid w:val="002224DB"/>
    <w:rsid w:val="00222D03"/>
    <w:rsid w:val="00222FF6"/>
    <w:rsid w:val="00223247"/>
    <w:rsid w:val="00223DBD"/>
    <w:rsid w:val="00223FCB"/>
    <w:rsid w:val="002241EC"/>
    <w:rsid w:val="00225102"/>
    <w:rsid w:val="002252C3"/>
    <w:rsid w:val="0022577F"/>
    <w:rsid w:val="00225C54"/>
    <w:rsid w:val="00230765"/>
    <w:rsid w:val="00230A24"/>
    <w:rsid w:val="00230D18"/>
    <w:rsid w:val="002319E4"/>
    <w:rsid w:val="00235632"/>
    <w:rsid w:val="00235872"/>
    <w:rsid w:val="0023651E"/>
    <w:rsid w:val="00241559"/>
    <w:rsid w:val="0024179F"/>
    <w:rsid w:val="00241F1F"/>
    <w:rsid w:val="002435B3"/>
    <w:rsid w:val="002458EB"/>
    <w:rsid w:val="002469F2"/>
    <w:rsid w:val="002500C8"/>
    <w:rsid w:val="002530BD"/>
    <w:rsid w:val="00254D3D"/>
    <w:rsid w:val="00255E55"/>
    <w:rsid w:val="002563B7"/>
    <w:rsid w:val="00257543"/>
    <w:rsid w:val="002617E7"/>
    <w:rsid w:val="00262FE4"/>
    <w:rsid w:val="002634B7"/>
    <w:rsid w:val="00264228"/>
    <w:rsid w:val="00264334"/>
    <w:rsid w:val="0026473E"/>
    <w:rsid w:val="00266214"/>
    <w:rsid w:val="00266450"/>
    <w:rsid w:val="00267092"/>
    <w:rsid w:val="00267412"/>
    <w:rsid w:val="00267C83"/>
    <w:rsid w:val="00267EDC"/>
    <w:rsid w:val="0027144F"/>
    <w:rsid w:val="00271813"/>
    <w:rsid w:val="002718DB"/>
    <w:rsid w:val="00271F3A"/>
    <w:rsid w:val="00272179"/>
    <w:rsid w:val="00273278"/>
    <w:rsid w:val="00273775"/>
    <w:rsid w:val="002737F4"/>
    <w:rsid w:val="00274D94"/>
    <w:rsid w:val="00275BA6"/>
    <w:rsid w:val="002768B4"/>
    <w:rsid w:val="00277824"/>
    <w:rsid w:val="00280184"/>
    <w:rsid w:val="002805F5"/>
    <w:rsid w:val="00280751"/>
    <w:rsid w:val="00280FAD"/>
    <w:rsid w:val="00281727"/>
    <w:rsid w:val="0028280A"/>
    <w:rsid w:val="002832E7"/>
    <w:rsid w:val="002860A7"/>
    <w:rsid w:val="002867D9"/>
    <w:rsid w:val="00286ACD"/>
    <w:rsid w:val="00286FBC"/>
    <w:rsid w:val="0028731A"/>
    <w:rsid w:val="00287838"/>
    <w:rsid w:val="002907B2"/>
    <w:rsid w:val="002907B5"/>
    <w:rsid w:val="002920D5"/>
    <w:rsid w:val="00292EB7"/>
    <w:rsid w:val="002940DD"/>
    <w:rsid w:val="00295310"/>
    <w:rsid w:val="00295C01"/>
    <w:rsid w:val="00296227"/>
    <w:rsid w:val="00296F44"/>
    <w:rsid w:val="0029777D"/>
    <w:rsid w:val="002A04E9"/>
    <w:rsid w:val="002A055E"/>
    <w:rsid w:val="002A1D4E"/>
    <w:rsid w:val="002A2869"/>
    <w:rsid w:val="002A33D4"/>
    <w:rsid w:val="002A361E"/>
    <w:rsid w:val="002A5566"/>
    <w:rsid w:val="002A578E"/>
    <w:rsid w:val="002A723B"/>
    <w:rsid w:val="002B0906"/>
    <w:rsid w:val="002B0E22"/>
    <w:rsid w:val="002B15C0"/>
    <w:rsid w:val="002B21C5"/>
    <w:rsid w:val="002B24D6"/>
    <w:rsid w:val="002B280B"/>
    <w:rsid w:val="002B4940"/>
    <w:rsid w:val="002B7A95"/>
    <w:rsid w:val="002C199E"/>
    <w:rsid w:val="002C32C9"/>
    <w:rsid w:val="002C41E6"/>
    <w:rsid w:val="002C635F"/>
    <w:rsid w:val="002C7712"/>
    <w:rsid w:val="002C7AFD"/>
    <w:rsid w:val="002D071A"/>
    <w:rsid w:val="002D1C98"/>
    <w:rsid w:val="002D22E0"/>
    <w:rsid w:val="002D34B2"/>
    <w:rsid w:val="002D48B0"/>
    <w:rsid w:val="002D53F0"/>
    <w:rsid w:val="002D5B37"/>
    <w:rsid w:val="002D7637"/>
    <w:rsid w:val="002E17F2"/>
    <w:rsid w:val="002E196B"/>
    <w:rsid w:val="002E3564"/>
    <w:rsid w:val="002E65DA"/>
    <w:rsid w:val="002E7CAE"/>
    <w:rsid w:val="002E7D82"/>
    <w:rsid w:val="002E7F43"/>
    <w:rsid w:val="002F057A"/>
    <w:rsid w:val="002F07BD"/>
    <w:rsid w:val="002F13E4"/>
    <w:rsid w:val="002F2771"/>
    <w:rsid w:val="002F37A9"/>
    <w:rsid w:val="002F466C"/>
    <w:rsid w:val="002F64C0"/>
    <w:rsid w:val="002F6DF3"/>
    <w:rsid w:val="00301CE6"/>
    <w:rsid w:val="00302041"/>
    <w:rsid w:val="0030256B"/>
    <w:rsid w:val="0030501F"/>
    <w:rsid w:val="003053CB"/>
    <w:rsid w:val="00305A94"/>
    <w:rsid w:val="00306481"/>
    <w:rsid w:val="00307BA1"/>
    <w:rsid w:val="00310532"/>
    <w:rsid w:val="00310817"/>
    <w:rsid w:val="0031138C"/>
    <w:rsid w:val="00311702"/>
    <w:rsid w:val="00311E82"/>
    <w:rsid w:val="0031204A"/>
    <w:rsid w:val="00313FD6"/>
    <w:rsid w:val="003143BD"/>
    <w:rsid w:val="00315363"/>
    <w:rsid w:val="003203ED"/>
    <w:rsid w:val="00322C9F"/>
    <w:rsid w:val="00324D23"/>
    <w:rsid w:val="00326611"/>
    <w:rsid w:val="00331751"/>
    <w:rsid w:val="00331B72"/>
    <w:rsid w:val="003342D6"/>
    <w:rsid w:val="00334579"/>
    <w:rsid w:val="00335006"/>
    <w:rsid w:val="00335858"/>
    <w:rsid w:val="00335903"/>
    <w:rsid w:val="00336BDA"/>
    <w:rsid w:val="00337D9F"/>
    <w:rsid w:val="00340EF2"/>
    <w:rsid w:val="0034196C"/>
    <w:rsid w:val="00342BD7"/>
    <w:rsid w:val="00346DB5"/>
    <w:rsid w:val="003477B1"/>
    <w:rsid w:val="00347DC5"/>
    <w:rsid w:val="00350E57"/>
    <w:rsid w:val="003516F7"/>
    <w:rsid w:val="00352119"/>
    <w:rsid w:val="00352B12"/>
    <w:rsid w:val="003564F1"/>
    <w:rsid w:val="00357380"/>
    <w:rsid w:val="003602D9"/>
    <w:rsid w:val="003604CE"/>
    <w:rsid w:val="00364B90"/>
    <w:rsid w:val="00366AAA"/>
    <w:rsid w:val="00366C3C"/>
    <w:rsid w:val="00370E47"/>
    <w:rsid w:val="0037342D"/>
    <w:rsid w:val="00373E38"/>
    <w:rsid w:val="00373F2F"/>
    <w:rsid w:val="003742AC"/>
    <w:rsid w:val="00374E21"/>
    <w:rsid w:val="00374F58"/>
    <w:rsid w:val="0037572E"/>
    <w:rsid w:val="00375C6A"/>
    <w:rsid w:val="00376185"/>
    <w:rsid w:val="00376FD2"/>
    <w:rsid w:val="003776DE"/>
    <w:rsid w:val="00377CE1"/>
    <w:rsid w:val="00381857"/>
    <w:rsid w:val="003820D3"/>
    <w:rsid w:val="0038304B"/>
    <w:rsid w:val="003830AC"/>
    <w:rsid w:val="0038349D"/>
    <w:rsid w:val="0038480F"/>
    <w:rsid w:val="00385705"/>
    <w:rsid w:val="00385BF0"/>
    <w:rsid w:val="003863BD"/>
    <w:rsid w:val="00390914"/>
    <w:rsid w:val="00391A6A"/>
    <w:rsid w:val="00391E71"/>
    <w:rsid w:val="003932D1"/>
    <w:rsid w:val="00393558"/>
    <w:rsid w:val="003939FF"/>
    <w:rsid w:val="003969C6"/>
    <w:rsid w:val="00396C2F"/>
    <w:rsid w:val="003A11C5"/>
    <w:rsid w:val="003A1933"/>
    <w:rsid w:val="003A2223"/>
    <w:rsid w:val="003A2A0F"/>
    <w:rsid w:val="003A3694"/>
    <w:rsid w:val="003A4084"/>
    <w:rsid w:val="003A45A1"/>
    <w:rsid w:val="003A5B0A"/>
    <w:rsid w:val="003A6BAC"/>
    <w:rsid w:val="003A6D61"/>
    <w:rsid w:val="003A70A4"/>
    <w:rsid w:val="003A7E8E"/>
    <w:rsid w:val="003A7EF3"/>
    <w:rsid w:val="003B159C"/>
    <w:rsid w:val="003B2DAE"/>
    <w:rsid w:val="003B369F"/>
    <w:rsid w:val="003B36A3"/>
    <w:rsid w:val="003B41AA"/>
    <w:rsid w:val="003B4884"/>
    <w:rsid w:val="003B5665"/>
    <w:rsid w:val="003B5E4E"/>
    <w:rsid w:val="003B620F"/>
    <w:rsid w:val="003B64BB"/>
    <w:rsid w:val="003B7027"/>
    <w:rsid w:val="003B7FE5"/>
    <w:rsid w:val="003C11C8"/>
    <w:rsid w:val="003C1309"/>
    <w:rsid w:val="003C2702"/>
    <w:rsid w:val="003C455A"/>
    <w:rsid w:val="003C464F"/>
    <w:rsid w:val="003C62C2"/>
    <w:rsid w:val="003C7806"/>
    <w:rsid w:val="003D109F"/>
    <w:rsid w:val="003D2478"/>
    <w:rsid w:val="003D306E"/>
    <w:rsid w:val="003D3C45"/>
    <w:rsid w:val="003D44B1"/>
    <w:rsid w:val="003D4C5C"/>
    <w:rsid w:val="003D5B1F"/>
    <w:rsid w:val="003E15FA"/>
    <w:rsid w:val="003E19DB"/>
    <w:rsid w:val="003E24A5"/>
    <w:rsid w:val="003E40E5"/>
    <w:rsid w:val="003E55E4"/>
    <w:rsid w:val="003E5963"/>
    <w:rsid w:val="003E6211"/>
    <w:rsid w:val="003E6BD2"/>
    <w:rsid w:val="003E6C07"/>
    <w:rsid w:val="003E74E3"/>
    <w:rsid w:val="003E7A69"/>
    <w:rsid w:val="003F05C7"/>
    <w:rsid w:val="003F2CD4"/>
    <w:rsid w:val="003F3B4E"/>
    <w:rsid w:val="003F6BBE"/>
    <w:rsid w:val="003F7023"/>
    <w:rsid w:val="003F7514"/>
    <w:rsid w:val="004000E8"/>
    <w:rsid w:val="00402E2B"/>
    <w:rsid w:val="004036A7"/>
    <w:rsid w:val="0040512B"/>
    <w:rsid w:val="00405CA5"/>
    <w:rsid w:val="004072BA"/>
    <w:rsid w:val="004072CE"/>
    <w:rsid w:val="00407CD3"/>
    <w:rsid w:val="00410134"/>
    <w:rsid w:val="00410B72"/>
    <w:rsid w:val="00410F18"/>
    <w:rsid w:val="0041263E"/>
    <w:rsid w:val="00412A3B"/>
    <w:rsid w:val="00413AAC"/>
    <w:rsid w:val="00413E92"/>
    <w:rsid w:val="0042093C"/>
    <w:rsid w:val="00421105"/>
    <w:rsid w:val="00421903"/>
    <w:rsid w:val="00422AA4"/>
    <w:rsid w:val="004234DC"/>
    <w:rsid w:val="004242F4"/>
    <w:rsid w:val="004260B3"/>
    <w:rsid w:val="00426908"/>
    <w:rsid w:val="00426EE7"/>
    <w:rsid w:val="00427248"/>
    <w:rsid w:val="004314EE"/>
    <w:rsid w:val="004320F3"/>
    <w:rsid w:val="004323C8"/>
    <w:rsid w:val="00435B84"/>
    <w:rsid w:val="0043647B"/>
    <w:rsid w:val="004367A6"/>
    <w:rsid w:val="0043705E"/>
    <w:rsid w:val="00437447"/>
    <w:rsid w:val="004403CD"/>
    <w:rsid w:val="00440C79"/>
    <w:rsid w:val="00441A92"/>
    <w:rsid w:val="00442118"/>
    <w:rsid w:val="004431DC"/>
    <w:rsid w:val="00444F56"/>
    <w:rsid w:val="00445CDB"/>
    <w:rsid w:val="00446488"/>
    <w:rsid w:val="00447E87"/>
    <w:rsid w:val="004517AA"/>
    <w:rsid w:val="0045184E"/>
    <w:rsid w:val="004520D3"/>
    <w:rsid w:val="00452CAC"/>
    <w:rsid w:val="00454178"/>
    <w:rsid w:val="00457565"/>
    <w:rsid w:val="00457A69"/>
    <w:rsid w:val="00457B71"/>
    <w:rsid w:val="00457D56"/>
    <w:rsid w:val="00457E86"/>
    <w:rsid w:val="00460251"/>
    <w:rsid w:val="00461A18"/>
    <w:rsid w:val="0046374F"/>
    <w:rsid w:val="00464689"/>
    <w:rsid w:val="004647BE"/>
    <w:rsid w:val="00464D45"/>
    <w:rsid w:val="004664A5"/>
    <w:rsid w:val="004669E2"/>
    <w:rsid w:val="00470417"/>
    <w:rsid w:val="00470C31"/>
    <w:rsid w:val="00471173"/>
    <w:rsid w:val="00471DE0"/>
    <w:rsid w:val="0047333B"/>
    <w:rsid w:val="004734D0"/>
    <w:rsid w:val="004742F1"/>
    <w:rsid w:val="0047456C"/>
    <w:rsid w:val="004750BD"/>
    <w:rsid w:val="0047524A"/>
    <w:rsid w:val="0047556B"/>
    <w:rsid w:val="00477768"/>
    <w:rsid w:val="004806BE"/>
    <w:rsid w:val="00481E47"/>
    <w:rsid w:val="004832BC"/>
    <w:rsid w:val="004875D2"/>
    <w:rsid w:val="004878A2"/>
    <w:rsid w:val="0049017D"/>
    <w:rsid w:val="00490C8C"/>
    <w:rsid w:val="00490E33"/>
    <w:rsid w:val="00491379"/>
    <w:rsid w:val="00491DB5"/>
    <w:rsid w:val="00492BC5"/>
    <w:rsid w:val="00493C0D"/>
    <w:rsid w:val="00495035"/>
    <w:rsid w:val="004964F1"/>
    <w:rsid w:val="0049722D"/>
    <w:rsid w:val="004A16BC"/>
    <w:rsid w:val="004A2B94"/>
    <w:rsid w:val="004A4E8A"/>
    <w:rsid w:val="004B10D1"/>
    <w:rsid w:val="004B37D0"/>
    <w:rsid w:val="004B50F3"/>
    <w:rsid w:val="004B5E31"/>
    <w:rsid w:val="004B5EF8"/>
    <w:rsid w:val="004B6A26"/>
    <w:rsid w:val="004B6F6A"/>
    <w:rsid w:val="004B7AA6"/>
    <w:rsid w:val="004B7C0C"/>
    <w:rsid w:val="004B7DB5"/>
    <w:rsid w:val="004C231F"/>
    <w:rsid w:val="004C34C5"/>
    <w:rsid w:val="004C3898"/>
    <w:rsid w:val="004C41B2"/>
    <w:rsid w:val="004C7AF8"/>
    <w:rsid w:val="004D0FB5"/>
    <w:rsid w:val="004D1082"/>
    <w:rsid w:val="004D1BC2"/>
    <w:rsid w:val="004D2534"/>
    <w:rsid w:val="004D26A9"/>
    <w:rsid w:val="004D36B1"/>
    <w:rsid w:val="004D36CD"/>
    <w:rsid w:val="004D4984"/>
    <w:rsid w:val="004D7EBD"/>
    <w:rsid w:val="004E2680"/>
    <w:rsid w:val="004E28F9"/>
    <w:rsid w:val="004E2CEC"/>
    <w:rsid w:val="004E2E9F"/>
    <w:rsid w:val="004E3658"/>
    <w:rsid w:val="004E462E"/>
    <w:rsid w:val="004E484D"/>
    <w:rsid w:val="004E52AA"/>
    <w:rsid w:val="004E56DC"/>
    <w:rsid w:val="004E60E0"/>
    <w:rsid w:val="004E7431"/>
    <w:rsid w:val="004E76F4"/>
    <w:rsid w:val="004F0B4E"/>
    <w:rsid w:val="004F0B6C"/>
    <w:rsid w:val="004F2078"/>
    <w:rsid w:val="004F4CDC"/>
    <w:rsid w:val="004F4DA3"/>
    <w:rsid w:val="004F6DB8"/>
    <w:rsid w:val="00501481"/>
    <w:rsid w:val="005026B0"/>
    <w:rsid w:val="00503A03"/>
    <w:rsid w:val="00504F62"/>
    <w:rsid w:val="00506557"/>
    <w:rsid w:val="0050677A"/>
    <w:rsid w:val="00506FE1"/>
    <w:rsid w:val="00507125"/>
    <w:rsid w:val="005108D8"/>
    <w:rsid w:val="00510DF0"/>
    <w:rsid w:val="00511066"/>
    <w:rsid w:val="00511622"/>
    <w:rsid w:val="005116F9"/>
    <w:rsid w:val="0051280F"/>
    <w:rsid w:val="00513C62"/>
    <w:rsid w:val="005153A7"/>
    <w:rsid w:val="005213BC"/>
    <w:rsid w:val="005219CF"/>
    <w:rsid w:val="00522BB6"/>
    <w:rsid w:val="00523FC2"/>
    <w:rsid w:val="00525BAA"/>
    <w:rsid w:val="00526A2E"/>
    <w:rsid w:val="0053043E"/>
    <w:rsid w:val="005312FF"/>
    <w:rsid w:val="00532168"/>
    <w:rsid w:val="00532DBF"/>
    <w:rsid w:val="00534651"/>
    <w:rsid w:val="00534B59"/>
    <w:rsid w:val="00535023"/>
    <w:rsid w:val="00536550"/>
    <w:rsid w:val="00536759"/>
    <w:rsid w:val="00537C62"/>
    <w:rsid w:val="00540440"/>
    <w:rsid w:val="0054418D"/>
    <w:rsid w:val="00546970"/>
    <w:rsid w:val="00550B9F"/>
    <w:rsid w:val="00550E41"/>
    <w:rsid w:val="005536CF"/>
    <w:rsid w:val="00554408"/>
    <w:rsid w:val="00554C93"/>
    <w:rsid w:val="00554E19"/>
    <w:rsid w:val="0055519A"/>
    <w:rsid w:val="00560614"/>
    <w:rsid w:val="0056092C"/>
    <w:rsid w:val="00560A75"/>
    <w:rsid w:val="00560F2E"/>
    <w:rsid w:val="0056121F"/>
    <w:rsid w:val="005637ED"/>
    <w:rsid w:val="0056461B"/>
    <w:rsid w:val="00564E76"/>
    <w:rsid w:val="005672FB"/>
    <w:rsid w:val="0056782F"/>
    <w:rsid w:val="00571CFA"/>
    <w:rsid w:val="00572505"/>
    <w:rsid w:val="00572957"/>
    <w:rsid w:val="00572A07"/>
    <w:rsid w:val="00572BF4"/>
    <w:rsid w:val="00575B91"/>
    <w:rsid w:val="00575C35"/>
    <w:rsid w:val="00575D71"/>
    <w:rsid w:val="005800A5"/>
    <w:rsid w:val="005802FB"/>
    <w:rsid w:val="00581C85"/>
    <w:rsid w:val="00582809"/>
    <w:rsid w:val="00583842"/>
    <w:rsid w:val="00584AC9"/>
    <w:rsid w:val="00585EE3"/>
    <w:rsid w:val="0058798C"/>
    <w:rsid w:val="005900FA"/>
    <w:rsid w:val="005913E3"/>
    <w:rsid w:val="0059193F"/>
    <w:rsid w:val="00593473"/>
    <w:rsid w:val="005935A4"/>
    <w:rsid w:val="0059454F"/>
    <w:rsid w:val="005948C2"/>
    <w:rsid w:val="00595D70"/>
    <w:rsid w:val="00595DCA"/>
    <w:rsid w:val="00597452"/>
    <w:rsid w:val="0059779B"/>
    <w:rsid w:val="005A043F"/>
    <w:rsid w:val="005A15DE"/>
    <w:rsid w:val="005A209A"/>
    <w:rsid w:val="005A2BAD"/>
    <w:rsid w:val="005A409C"/>
    <w:rsid w:val="005A4CFC"/>
    <w:rsid w:val="005A54E5"/>
    <w:rsid w:val="005A662D"/>
    <w:rsid w:val="005A778E"/>
    <w:rsid w:val="005B0483"/>
    <w:rsid w:val="005B0E83"/>
    <w:rsid w:val="005B0F81"/>
    <w:rsid w:val="005B1250"/>
    <w:rsid w:val="005B1409"/>
    <w:rsid w:val="005B1CE7"/>
    <w:rsid w:val="005B1DA9"/>
    <w:rsid w:val="005B2483"/>
    <w:rsid w:val="005B35D7"/>
    <w:rsid w:val="005B392A"/>
    <w:rsid w:val="005B3AA3"/>
    <w:rsid w:val="005B4F77"/>
    <w:rsid w:val="005B614E"/>
    <w:rsid w:val="005B6F83"/>
    <w:rsid w:val="005B7443"/>
    <w:rsid w:val="005C1355"/>
    <w:rsid w:val="005C1646"/>
    <w:rsid w:val="005C342D"/>
    <w:rsid w:val="005C3D44"/>
    <w:rsid w:val="005C4162"/>
    <w:rsid w:val="005C4610"/>
    <w:rsid w:val="005C74FB"/>
    <w:rsid w:val="005D019A"/>
    <w:rsid w:val="005D1602"/>
    <w:rsid w:val="005D1BCF"/>
    <w:rsid w:val="005D2AB1"/>
    <w:rsid w:val="005D2C17"/>
    <w:rsid w:val="005D2F05"/>
    <w:rsid w:val="005D3837"/>
    <w:rsid w:val="005D552E"/>
    <w:rsid w:val="005D7D5A"/>
    <w:rsid w:val="005E27C5"/>
    <w:rsid w:val="005E385F"/>
    <w:rsid w:val="005E4AB8"/>
    <w:rsid w:val="005E5B81"/>
    <w:rsid w:val="005E720F"/>
    <w:rsid w:val="005F11B4"/>
    <w:rsid w:val="005F2CB1"/>
    <w:rsid w:val="005F3025"/>
    <w:rsid w:val="005F618C"/>
    <w:rsid w:val="005F6656"/>
    <w:rsid w:val="005F6A6F"/>
    <w:rsid w:val="005F7092"/>
    <w:rsid w:val="005F70BD"/>
    <w:rsid w:val="0060283C"/>
    <w:rsid w:val="00602BFF"/>
    <w:rsid w:val="00602FA2"/>
    <w:rsid w:val="006031FF"/>
    <w:rsid w:val="00604F14"/>
    <w:rsid w:val="00605357"/>
    <w:rsid w:val="00607566"/>
    <w:rsid w:val="00611462"/>
    <w:rsid w:val="00611B83"/>
    <w:rsid w:val="00613257"/>
    <w:rsid w:val="00616584"/>
    <w:rsid w:val="0062027C"/>
    <w:rsid w:val="00620A71"/>
    <w:rsid w:val="00620D80"/>
    <w:rsid w:val="006212DE"/>
    <w:rsid w:val="006234A6"/>
    <w:rsid w:val="00623CF9"/>
    <w:rsid w:val="00627099"/>
    <w:rsid w:val="00630001"/>
    <w:rsid w:val="006311B3"/>
    <w:rsid w:val="006316DC"/>
    <w:rsid w:val="0063284C"/>
    <w:rsid w:val="006333DB"/>
    <w:rsid w:val="0063447C"/>
    <w:rsid w:val="00634A88"/>
    <w:rsid w:val="00635B45"/>
    <w:rsid w:val="006361EE"/>
    <w:rsid w:val="00636398"/>
    <w:rsid w:val="00636666"/>
    <w:rsid w:val="006368D3"/>
    <w:rsid w:val="00636B25"/>
    <w:rsid w:val="00636D94"/>
    <w:rsid w:val="006377EC"/>
    <w:rsid w:val="00637A87"/>
    <w:rsid w:val="006401D0"/>
    <w:rsid w:val="0064151F"/>
    <w:rsid w:val="00641533"/>
    <w:rsid w:val="00642070"/>
    <w:rsid w:val="0064208D"/>
    <w:rsid w:val="006423AB"/>
    <w:rsid w:val="00642C21"/>
    <w:rsid w:val="00643475"/>
    <w:rsid w:val="0064396A"/>
    <w:rsid w:val="0064624E"/>
    <w:rsid w:val="0064707F"/>
    <w:rsid w:val="00647EB9"/>
    <w:rsid w:val="00650AB9"/>
    <w:rsid w:val="006516A4"/>
    <w:rsid w:val="00652AD2"/>
    <w:rsid w:val="00655733"/>
    <w:rsid w:val="00655ACD"/>
    <w:rsid w:val="00656098"/>
    <w:rsid w:val="00656A92"/>
    <w:rsid w:val="00656DDE"/>
    <w:rsid w:val="00657B2D"/>
    <w:rsid w:val="0066011D"/>
    <w:rsid w:val="006607C0"/>
    <w:rsid w:val="006613A6"/>
    <w:rsid w:val="006627A2"/>
    <w:rsid w:val="006634E6"/>
    <w:rsid w:val="006642B8"/>
    <w:rsid w:val="006655EE"/>
    <w:rsid w:val="006658BC"/>
    <w:rsid w:val="006669F1"/>
    <w:rsid w:val="0066739B"/>
    <w:rsid w:val="00667EE7"/>
    <w:rsid w:val="006704B1"/>
    <w:rsid w:val="00670922"/>
    <w:rsid w:val="00670BE1"/>
    <w:rsid w:val="00670EDC"/>
    <w:rsid w:val="0067218F"/>
    <w:rsid w:val="006741F2"/>
    <w:rsid w:val="00674B67"/>
    <w:rsid w:val="00674CC3"/>
    <w:rsid w:val="00675C72"/>
    <w:rsid w:val="006771F9"/>
    <w:rsid w:val="006776D7"/>
    <w:rsid w:val="00681003"/>
    <w:rsid w:val="00681578"/>
    <w:rsid w:val="006817C9"/>
    <w:rsid w:val="00681962"/>
    <w:rsid w:val="00681BA2"/>
    <w:rsid w:val="00681D64"/>
    <w:rsid w:val="00683ECE"/>
    <w:rsid w:val="0068773E"/>
    <w:rsid w:val="0069099D"/>
    <w:rsid w:val="00694AB2"/>
    <w:rsid w:val="00695FC2"/>
    <w:rsid w:val="00696949"/>
    <w:rsid w:val="00697052"/>
    <w:rsid w:val="006A2601"/>
    <w:rsid w:val="006A2FAB"/>
    <w:rsid w:val="006A46FB"/>
    <w:rsid w:val="006A4FE9"/>
    <w:rsid w:val="006A5E28"/>
    <w:rsid w:val="006A659C"/>
    <w:rsid w:val="006A697B"/>
    <w:rsid w:val="006A6CD2"/>
    <w:rsid w:val="006A7AFF"/>
    <w:rsid w:val="006B1816"/>
    <w:rsid w:val="006B2099"/>
    <w:rsid w:val="006B3B64"/>
    <w:rsid w:val="006B3E48"/>
    <w:rsid w:val="006B50CF"/>
    <w:rsid w:val="006B55E4"/>
    <w:rsid w:val="006B5A61"/>
    <w:rsid w:val="006B5F34"/>
    <w:rsid w:val="006B7826"/>
    <w:rsid w:val="006C03B8"/>
    <w:rsid w:val="006C5E6E"/>
    <w:rsid w:val="006C5EC9"/>
    <w:rsid w:val="006C6059"/>
    <w:rsid w:val="006C6076"/>
    <w:rsid w:val="006C7522"/>
    <w:rsid w:val="006C7744"/>
    <w:rsid w:val="006D0EFF"/>
    <w:rsid w:val="006D24B2"/>
    <w:rsid w:val="006D3EAC"/>
    <w:rsid w:val="006D485C"/>
    <w:rsid w:val="006D6870"/>
    <w:rsid w:val="006D68AA"/>
    <w:rsid w:val="006D6E8A"/>
    <w:rsid w:val="006D6F08"/>
    <w:rsid w:val="006D734E"/>
    <w:rsid w:val="006D7F37"/>
    <w:rsid w:val="006E062C"/>
    <w:rsid w:val="006E1C82"/>
    <w:rsid w:val="006E28B7"/>
    <w:rsid w:val="006E2A9B"/>
    <w:rsid w:val="006E3310"/>
    <w:rsid w:val="006E374F"/>
    <w:rsid w:val="006E4E39"/>
    <w:rsid w:val="006E565E"/>
    <w:rsid w:val="006E673D"/>
    <w:rsid w:val="006E6EC5"/>
    <w:rsid w:val="006E7D3B"/>
    <w:rsid w:val="006F1B70"/>
    <w:rsid w:val="006F28A3"/>
    <w:rsid w:val="006F341D"/>
    <w:rsid w:val="006F3CDE"/>
    <w:rsid w:val="006F3E44"/>
    <w:rsid w:val="006F402F"/>
    <w:rsid w:val="006F4CEF"/>
    <w:rsid w:val="006F581A"/>
    <w:rsid w:val="006F58D4"/>
    <w:rsid w:val="006F6582"/>
    <w:rsid w:val="006F7588"/>
    <w:rsid w:val="0070006F"/>
    <w:rsid w:val="00700E6B"/>
    <w:rsid w:val="00702A3D"/>
    <w:rsid w:val="0070346E"/>
    <w:rsid w:val="007044B2"/>
    <w:rsid w:val="00704EDB"/>
    <w:rsid w:val="00706101"/>
    <w:rsid w:val="00707072"/>
    <w:rsid w:val="00707D61"/>
    <w:rsid w:val="00710A97"/>
    <w:rsid w:val="00712287"/>
    <w:rsid w:val="00712772"/>
    <w:rsid w:val="00713AB6"/>
    <w:rsid w:val="007148D3"/>
    <w:rsid w:val="00715B9A"/>
    <w:rsid w:val="00717967"/>
    <w:rsid w:val="007201BE"/>
    <w:rsid w:val="00721438"/>
    <w:rsid w:val="00721B32"/>
    <w:rsid w:val="007250F7"/>
    <w:rsid w:val="007257D0"/>
    <w:rsid w:val="00726EA6"/>
    <w:rsid w:val="00727208"/>
    <w:rsid w:val="00727680"/>
    <w:rsid w:val="0073187E"/>
    <w:rsid w:val="00733B60"/>
    <w:rsid w:val="0073429B"/>
    <w:rsid w:val="007343A1"/>
    <w:rsid w:val="007348B1"/>
    <w:rsid w:val="007348E3"/>
    <w:rsid w:val="007362A6"/>
    <w:rsid w:val="00736D7D"/>
    <w:rsid w:val="00737268"/>
    <w:rsid w:val="00737DF8"/>
    <w:rsid w:val="00740A2E"/>
    <w:rsid w:val="00740E58"/>
    <w:rsid w:val="00741326"/>
    <w:rsid w:val="00741E86"/>
    <w:rsid w:val="007445A0"/>
    <w:rsid w:val="0074503D"/>
    <w:rsid w:val="0074524B"/>
    <w:rsid w:val="007453AF"/>
    <w:rsid w:val="00746DFD"/>
    <w:rsid w:val="0074730E"/>
    <w:rsid w:val="00747D8B"/>
    <w:rsid w:val="00751228"/>
    <w:rsid w:val="00756622"/>
    <w:rsid w:val="00756868"/>
    <w:rsid w:val="007571E1"/>
    <w:rsid w:val="0075762E"/>
    <w:rsid w:val="00757EBA"/>
    <w:rsid w:val="007604B2"/>
    <w:rsid w:val="00760949"/>
    <w:rsid w:val="00761855"/>
    <w:rsid w:val="0076285F"/>
    <w:rsid w:val="007629F5"/>
    <w:rsid w:val="00763787"/>
    <w:rsid w:val="00765281"/>
    <w:rsid w:val="00766BAD"/>
    <w:rsid w:val="00766C83"/>
    <w:rsid w:val="00770A7B"/>
    <w:rsid w:val="007729A2"/>
    <w:rsid w:val="007734BF"/>
    <w:rsid w:val="00773C28"/>
    <w:rsid w:val="00774A47"/>
    <w:rsid w:val="007750CE"/>
    <w:rsid w:val="007755F2"/>
    <w:rsid w:val="007756ED"/>
    <w:rsid w:val="00776971"/>
    <w:rsid w:val="00780A80"/>
    <w:rsid w:val="0078177E"/>
    <w:rsid w:val="0078304C"/>
    <w:rsid w:val="00783673"/>
    <w:rsid w:val="00784020"/>
    <w:rsid w:val="00785439"/>
    <w:rsid w:val="00785490"/>
    <w:rsid w:val="00786196"/>
    <w:rsid w:val="0078620E"/>
    <w:rsid w:val="00786C5C"/>
    <w:rsid w:val="0078743D"/>
    <w:rsid w:val="0079017B"/>
    <w:rsid w:val="007917E2"/>
    <w:rsid w:val="007925EA"/>
    <w:rsid w:val="00793CD8"/>
    <w:rsid w:val="00794552"/>
    <w:rsid w:val="00795C92"/>
    <w:rsid w:val="00796231"/>
    <w:rsid w:val="00797173"/>
    <w:rsid w:val="007A1CB3"/>
    <w:rsid w:val="007A306F"/>
    <w:rsid w:val="007A3897"/>
    <w:rsid w:val="007A3BB7"/>
    <w:rsid w:val="007A43A6"/>
    <w:rsid w:val="007A44B6"/>
    <w:rsid w:val="007A58A6"/>
    <w:rsid w:val="007A709A"/>
    <w:rsid w:val="007B035E"/>
    <w:rsid w:val="007B1D25"/>
    <w:rsid w:val="007B23C8"/>
    <w:rsid w:val="007B2E2B"/>
    <w:rsid w:val="007B3459"/>
    <w:rsid w:val="007B3D2D"/>
    <w:rsid w:val="007B50AE"/>
    <w:rsid w:val="007B51DF"/>
    <w:rsid w:val="007B5B40"/>
    <w:rsid w:val="007B78EC"/>
    <w:rsid w:val="007C01ED"/>
    <w:rsid w:val="007C049E"/>
    <w:rsid w:val="007C05DD"/>
    <w:rsid w:val="007C0FB1"/>
    <w:rsid w:val="007C2415"/>
    <w:rsid w:val="007C342C"/>
    <w:rsid w:val="007C3D18"/>
    <w:rsid w:val="007C4E1E"/>
    <w:rsid w:val="007C584C"/>
    <w:rsid w:val="007C5C96"/>
    <w:rsid w:val="007C60BF"/>
    <w:rsid w:val="007C6A07"/>
    <w:rsid w:val="007C75A1"/>
    <w:rsid w:val="007C77A5"/>
    <w:rsid w:val="007D04E5"/>
    <w:rsid w:val="007D06D6"/>
    <w:rsid w:val="007D1E42"/>
    <w:rsid w:val="007D23EF"/>
    <w:rsid w:val="007D27B2"/>
    <w:rsid w:val="007D48BF"/>
    <w:rsid w:val="007D5901"/>
    <w:rsid w:val="007D7526"/>
    <w:rsid w:val="007D7752"/>
    <w:rsid w:val="007E1BBF"/>
    <w:rsid w:val="007E4610"/>
    <w:rsid w:val="007E4715"/>
    <w:rsid w:val="007E505B"/>
    <w:rsid w:val="007E7091"/>
    <w:rsid w:val="007F010E"/>
    <w:rsid w:val="007F1F42"/>
    <w:rsid w:val="007F657D"/>
    <w:rsid w:val="007F6BB0"/>
    <w:rsid w:val="007F6C70"/>
    <w:rsid w:val="00800A5C"/>
    <w:rsid w:val="00802764"/>
    <w:rsid w:val="00803391"/>
    <w:rsid w:val="00803FAE"/>
    <w:rsid w:val="008051E8"/>
    <w:rsid w:val="0080605F"/>
    <w:rsid w:val="00807786"/>
    <w:rsid w:val="00810E6C"/>
    <w:rsid w:val="00810EAF"/>
    <w:rsid w:val="008119D2"/>
    <w:rsid w:val="00811FCB"/>
    <w:rsid w:val="008127D2"/>
    <w:rsid w:val="00812DB1"/>
    <w:rsid w:val="00814066"/>
    <w:rsid w:val="008149CB"/>
    <w:rsid w:val="008158D6"/>
    <w:rsid w:val="00816948"/>
    <w:rsid w:val="00817196"/>
    <w:rsid w:val="00822999"/>
    <w:rsid w:val="00822ADF"/>
    <w:rsid w:val="00822FC7"/>
    <w:rsid w:val="008235DB"/>
    <w:rsid w:val="008239F8"/>
    <w:rsid w:val="008249B2"/>
    <w:rsid w:val="00824AB4"/>
    <w:rsid w:val="00825C42"/>
    <w:rsid w:val="00825D25"/>
    <w:rsid w:val="00826D2B"/>
    <w:rsid w:val="00827898"/>
    <w:rsid w:val="00827D6F"/>
    <w:rsid w:val="00830873"/>
    <w:rsid w:val="00831BAF"/>
    <w:rsid w:val="00831E0A"/>
    <w:rsid w:val="00833516"/>
    <w:rsid w:val="00836367"/>
    <w:rsid w:val="008376AC"/>
    <w:rsid w:val="008378F1"/>
    <w:rsid w:val="00837C23"/>
    <w:rsid w:val="008444E8"/>
    <w:rsid w:val="00844E80"/>
    <w:rsid w:val="008465BB"/>
    <w:rsid w:val="00846FE7"/>
    <w:rsid w:val="00850EA2"/>
    <w:rsid w:val="008516EB"/>
    <w:rsid w:val="0085444E"/>
    <w:rsid w:val="00856911"/>
    <w:rsid w:val="00857E19"/>
    <w:rsid w:val="008604BA"/>
    <w:rsid w:val="00861F0B"/>
    <w:rsid w:val="008648A8"/>
    <w:rsid w:val="008677FD"/>
    <w:rsid w:val="008706D4"/>
    <w:rsid w:val="00870F8A"/>
    <w:rsid w:val="008719A4"/>
    <w:rsid w:val="00871D23"/>
    <w:rsid w:val="00872F07"/>
    <w:rsid w:val="00874312"/>
    <w:rsid w:val="0087437C"/>
    <w:rsid w:val="00874DF1"/>
    <w:rsid w:val="008754B3"/>
    <w:rsid w:val="00875CD7"/>
    <w:rsid w:val="00876889"/>
    <w:rsid w:val="00876B4D"/>
    <w:rsid w:val="00876C29"/>
    <w:rsid w:val="00877F18"/>
    <w:rsid w:val="008802E8"/>
    <w:rsid w:val="0088225C"/>
    <w:rsid w:val="00887014"/>
    <w:rsid w:val="00890C40"/>
    <w:rsid w:val="00890E35"/>
    <w:rsid w:val="00892B20"/>
    <w:rsid w:val="00893683"/>
    <w:rsid w:val="00893E2D"/>
    <w:rsid w:val="008941E3"/>
    <w:rsid w:val="00894A88"/>
    <w:rsid w:val="00895386"/>
    <w:rsid w:val="00895FE7"/>
    <w:rsid w:val="008966B7"/>
    <w:rsid w:val="00896CBD"/>
    <w:rsid w:val="008A19D7"/>
    <w:rsid w:val="008A2095"/>
    <w:rsid w:val="008A21FF"/>
    <w:rsid w:val="008A2CE2"/>
    <w:rsid w:val="008A30AC"/>
    <w:rsid w:val="008A3B4A"/>
    <w:rsid w:val="008A3C45"/>
    <w:rsid w:val="008A44B8"/>
    <w:rsid w:val="008A4AE6"/>
    <w:rsid w:val="008A51A8"/>
    <w:rsid w:val="008A54C7"/>
    <w:rsid w:val="008A644C"/>
    <w:rsid w:val="008A6B60"/>
    <w:rsid w:val="008A6F06"/>
    <w:rsid w:val="008A708C"/>
    <w:rsid w:val="008A73D1"/>
    <w:rsid w:val="008A7456"/>
    <w:rsid w:val="008A77D8"/>
    <w:rsid w:val="008A7EE0"/>
    <w:rsid w:val="008B0483"/>
    <w:rsid w:val="008B120C"/>
    <w:rsid w:val="008B1594"/>
    <w:rsid w:val="008B1BD6"/>
    <w:rsid w:val="008B1D87"/>
    <w:rsid w:val="008B51A0"/>
    <w:rsid w:val="008B592A"/>
    <w:rsid w:val="008B7B5C"/>
    <w:rsid w:val="008C0C99"/>
    <w:rsid w:val="008C137B"/>
    <w:rsid w:val="008C155E"/>
    <w:rsid w:val="008C2017"/>
    <w:rsid w:val="008C280D"/>
    <w:rsid w:val="008C2908"/>
    <w:rsid w:val="008C4958"/>
    <w:rsid w:val="008C4BAA"/>
    <w:rsid w:val="008C6AE8"/>
    <w:rsid w:val="008C6E25"/>
    <w:rsid w:val="008C6F2B"/>
    <w:rsid w:val="008C7573"/>
    <w:rsid w:val="008C7BDE"/>
    <w:rsid w:val="008C7ED9"/>
    <w:rsid w:val="008D00A5"/>
    <w:rsid w:val="008D0B66"/>
    <w:rsid w:val="008D0EE9"/>
    <w:rsid w:val="008D0F32"/>
    <w:rsid w:val="008D2985"/>
    <w:rsid w:val="008D2CD2"/>
    <w:rsid w:val="008D34F1"/>
    <w:rsid w:val="008D39D8"/>
    <w:rsid w:val="008D5787"/>
    <w:rsid w:val="008D5D36"/>
    <w:rsid w:val="008D5F68"/>
    <w:rsid w:val="008D6D1A"/>
    <w:rsid w:val="008D6F58"/>
    <w:rsid w:val="008E065E"/>
    <w:rsid w:val="008E0927"/>
    <w:rsid w:val="008E0CCF"/>
    <w:rsid w:val="008E1909"/>
    <w:rsid w:val="008E53F0"/>
    <w:rsid w:val="008E57BC"/>
    <w:rsid w:val="008E5E1C"/>
    <w:rsid w:val="008E698C"/>
    <w:rsid w:val="008E77E4"/>
    <w:rsid w:val="008F08F7"/>
    <w:rsid w:val="008F1C4E"/>
    <w:rsid w:val="008F1EAB"/>
    <w:rsid w:val="008F26DA"/>
    <w:rsid w:val="008F33DC"/>
    <w:rsid w:val="008F477F"/>
    <w:rsid w:val="008F48F3"/>
    <w:rsid w:val="008F50E0"/>
    <w:rsid w:val="008F64A7"/>
    <w:rsid w:val="008F661C"/>
    <w:rsid w:val="009008E8"/>
    <w:rsid w:val="00900956"/>
    <w:rsid w:val="00902350"/>
    <w:rsid w:val="00902671"/>
    <w:rsid w:val="0090325C"/>
    <w:rsid w:val="0090336B"/>
    <w:rsid w:val="009053AA"/>
    <w:rsid w:val="00906939"/>
    <w:rsid w:val="00906967"/>
    <w:rsid w:val="00910B7D"/>
    <w:rsid w:val="009111A2"/>
    <w:rsid w:val="00911DFB"/>
    <w:rsid w:val="00911E7A"/>
    <w:rsid w:val="009139D9"/>
    <w:rsid w:val="00914AD8"/>
    <w:rsid w:val="00916079"/>
    <w:rsid w:val="00917667"/>
    <w:rsid w:val="00917CE9"/>
    <w:rsid w:val="0092075B"/>
    <w:rsid w:val="00920BF2"/>
    <w:rsid w:val="00922010"/>
    <w:rsid w:val="009225EB"/>
    <w:rsid w:val="0092268A"/>
    <w:rsid w:val="00923FDA"/>
    <w:rsid w:val="00925D0C"/>
    <w:rsid w:val="00926141"/>
    <w:rsid w:val="0092649A"/>
    <w:rsid w:val="009302B2"/>
    <w:rsid w:val="0093099A"/>
    <w:rsid w:val="009309AB"/>
    <w:rsid w:val="00931BD9"/>
    <w:rsid w:val="0093257A"/>
    <w:rsid w:val="00933F64"/>
    <w:rsid w:val="00935A89"/>
    <w:rsid w:val="009368F3"/>
    <w:rsid w:val="00937B73"/>
    <w:rsid w:val="00940DE9"/>
    <w:rsid w:val="00941636"/>
    <w:rsid w:val="00942CA7"/>
    <w:rsid w:val="00943742"/>
    <w:rsid w:val="00943903"/>
    <w:rsid w:val="00943DE2"/>
    <w:rsid w:val="0094445C"/>
    <w:rsid w:val="00945C05"/>
    <w:rsid w:val="009466F2"/>
    <w:rsid w:val="00946945"/>
    <w:rsid w:val="00946AE0"/>
    <w:rsid w:val="00947713"/>
    <w:rsid w:val="00947773"/>
    <w:rsid w:val="00950DE7"/>
    <w:rsid w:val="0095280D"/>
    <w:rsid w:val="00953135"/>
    <w:rsid w:val="00953920"/>
    <w:rsid w:val="00953D47"/>
    <w:rsid w:val="009541C9"/>
    <w:rsid w:val="0095681E"/>
    <w:rsid w:val="009572D4"/>
    <w:rsid w:val="009605FD"/>
    <w:rsid w:val="00960F0E"/>
    <w:rsid w:val="00961921"/>
    <w:rsid w:val="00962054"/>
    <w:rsid w:val="009635D2"/>
    <w:rsid w:val="0096430A"/>
    <w:rsid w:val="0096554B"/>
    <w:rsid w:val="0096584A"/>
    <w:rsid w:val="0097093E"/>
    <w:rsid w:val="009713F5"/>
    <w:rsid w:val="009714E5"/>
    <w:rsid w:val="00971F08"/>
    <w:rsid w:val="0097269B"/>
    <w:rsid w:val="009740F8"/>
    <w:rsid w:val="0097519A"/>
    <w:rsid w:val="0097603D"/>
    <w:rsid w:val="0097644B"/>
    <w:rsid w:val="00976949"/>
    <w:rsid w:val="00976D1B"/>
    <w:rsid w:val="00977EE4"/>
    <w:rsid w:val="00980477"/>
    <w:rsid w:val="009806E4"/>
    <w:rsid w:val="00983411"/>
    <w:rsid w:val="00983535"/>
    <w:rsid w:val="00984800"/>
    <w:rsid w:val="00985253"/>
    <w:rsid w:val="009853B3"/>
    <w:rsid w:val="00985DA1"/>
    <w:rsid w:val="00990630"/>
    <w:rsid w:val="00990D06"/>
    <w:rsid w:val="00991375"/>
    <w:rsid w:val="00991761"/>
    <w:rsid w:val="009925DF"/>
    <w:rsid w:val="00993376"/>
    <w:rsid w:val="009947B6"/>
    <w:rsid w:val="00994DCA"/>
    <w:rsid w:val="009960EC"/>
    <w:rsid w:val="00996A6E"/>
    <w:rsid w:val="009970DD"/>
    <w:rsid w:val="00997F60"/>
    <w:rsid w:val="009A0FBA"/>
    <w:rsid w:val="009A1431"/>
    <w:rsid w:val="009A1601"/>
    <w:rsid w:val="009A2031"/>
    <w:rsid w:val="009A25E9"/>
    <w:rsid w:val="009A3BB6"/>
    <w:rsid w:val="009A462D"/>
    <w:rsid w:val="009A5CBA"/>
    <w:rsid w:val="009A5D7F"/>
    <w:rsid w:val="009A5EAB"/>
    <w:rsid w:val="009A7BF9"/>
    <w:rsid w:val="009A7D6D"/>
    <w:rsid w:val="009B0B79"/>
    <w:rsid w:val="009B13D6"/>
    <w:rsid w:val="009B1F30"/>
    <w:rsid w:val="009B356E"/>
    <w:rsid w:val="009B3AC2"/>
    <w:rsid w:val="009B4DF4"/>
    <w:rsid w:val="009B524E"/>
    <w:rsid w:val="009B564E"/>
    <w:rsid w:val="009B670C"/>
    <w:rsid w:val="009B7E87"/>
    <w:rsid w:val="009C0169"/>
    <w:rsid w:val="009C0647"/>
    <w:rsid w:val="009C31F6"/>
    <w:rsid w:val="009C403E"/>
    <w:rsid w:val="009C6870"/>
    <w:rsid w:val="009C722D"/>
    <w:rsid w:val="009C769E"/>
    <w:rsid w:val="009D00A7"/>
    <w:rsid w:val="009D06CC"/>
    <w:rsid w:val="009D2282"/>
    <w:rsid w:val="009D2C71"/>
    <w:rsid w:val="009D4FF0"/>
    <w:rsid w:val="009D51F1"/>
    <w:rsid w:val="009D554A"/>
    <w:rsid w:val="009D703C"/>
    <w:rsid w:val="009D710D"/>
    <w:rsid w:val="009D718F"/>
    <w:rsid w:val="009D783A"/>
    <w:rsid w:val="009E068F"/>
    <w:rsid w:val="009E14E0"/>
    <w:rsid w:val="009E18D2"/>
    <w:rsid w:val="009E35DB"/>
    <w:rsid w:val="009E47A3"/>
    <w:rsid w:val="009E4C38"/>
    <w:rsid w:val="009E4D48"/>
    <w:rsid w:val="009E682B"/>
    <w:rsid w:val="009E7C0F"/>
    <w:rsid w:val="009F0408"/>
    <w:rsid w:val="009F08F3"/>
    <w:rsid w:val="009F0CEE"/>
    <w:rsid w:val="009F3058"/>
    <w:rsid w:val="009F344F"/>
    <w:rsid w:val="009F5CB0"/>
    <w:rsid w:val="009F617C"/>
    <w:rsid w:val="00A00226"/>
    <w:rsid w:val="00A01065"/>
    <w:rsid w:val="00A02A21"/>
    <w:rsid w:val="00A031D8"/>
    <w:rsid w:val="00A048A8"/>
    <w:rsid w:val="00A04F49"/>
    <w:rsid w:val="00A05ED5"/>
    <w:rsid w:val="00A0700E"/>
    <w:rsid w:val="00A105D3"/>
    <w:rsid w:val="00A1179A"/>
    <w:rsid w:val="00A13E54"/>
    <w:rsid w:val="00A147E5"/>
    <w:rsid w:val="00A14871"/>
    <w:rsid w:val="00A15C2D"/>
    <w:rsid w:val="00A17F63"/>
    <w:rsid w:val="00A2193B"/>
    <w:rsid w:val="00A21EE0"/>
    <w:rsid w:val="00A231D0"/>
    <w:rsid w:val="00A2351A"/>
    <w:rsid w:val="00A23598"/>
    <w:rsid w:val="00A244A7"/>
    <w:rsid w:val="00A264A9"/>
    <w:rsid w:val="00A26DCF"/>
    <w:rsid w:val="00A272FD"/>
    <w:rsid w:val="00A27785"/>
    <w:rsid w:val="00A30187"/>
    <w:rsid w:val="00A31107"/>
    <w:rsid w:val="00A31731"/>
    <w:rsid w:val="00A32946"/>
    <w:rsid w:val="00A335D4"/>
    <w:rsid w:val="00A3448A"/>
    <w:rsid w:val="00A34B6D"/>
    <w:rsid w:val="00A355AF"/>
    <w:rsid w:val="00A36297"/>
    <w:rsid w:val="00A36EBF"/>
    <w:rsid w:val="00A403B1"/>
    <w:rsid w:val="00A4077F"/>
    <w:rsid w:val="00A40AD6"/>
    <w:rsid w:val="00A41E2B"/>
    <w:rsid w:val="00A447CE"/>
    <w:rsid w:val="00A45B74"/>
    <w:rsid w:val="00A45B7E"/>
    <w:rsid w:val="00A460B1"/>
    <w:rsid w:val="00A4691C"/>
    <w:rsid w:val="00A52E1D"/>
    <w:rsid w:val="00A53568"/>
    <w:rsid w:val="00A608FB"/>
    <w:rsid w:val="00A61499"/>
    <w:rsid w:val="00A61737"/>
    <w:rsid w:val="00A62A77"/>
    <w:rsid w:val="00A63483"/>
    <w:rsid w:val="00A642C7"/>
    <w:rsid w:val="00A64C54"/>
    <w:rsid w:val="00A657D7"/>
    <w:rsid w:val="00A660AC"/>
    <w:rsid w:val="00A67E6C"/>
    <w:rsid w:val="00A70767"/>
    <w:rsid w:val="00A714D2"/>
    <w:rsid w:val="00A716CC"/>
    <w:rsid w:val="00A71A51"/>
    <w:rsid w:val="00A71B99"/>
    <w:rsid w:val="00A7282D"/>
    <w:rsid w:val="00A739D0"/>
    <w:rsid w:val="00A73E30"/>
    <w:rsid w:val="00A761D4"/>
    <w:rsid w:val="00A77EC4"/>
    <w:rsid w:val="00A80391"/>
    <w:rsid w:val="00A81785"/>
    <w:rsid w:val="00A81F94"/>
    <w:rsid w:val="00A82813"/>
    <w:rsid w:val="00A8506E"/>
    <w:rsid w:val="00A85BE9"/>
    <w:rsid w:val="00A85DAB"/>
    <w:rsid w:val="00A86DFC"/>
    <w:rsid w:val="00A875EA"/>
    <w:rsid w:val="00A87812"/>
    <w:rsid w:val="00A87F85"/>
    <w:rsid w:val="00A90E0F"/>
    <w:rsid w:val="00A911CC"/>
    <w:rsid w:val="00A9126A"/>
    <w:rsid w:val="00A9151C"/>
    <w:rsid w:val="00A92879"/>
    <w:rsid w:val="00A93A88"/>
    <w:rsid w:val="00A9442A"/>
    <w:rsid w:val="00A96C7B"/>
    <w:rsid w:val="00AA016F"/>
    <w:rsid w:val="00AA0740"/>
    <w:rsid w:val="00AA1408"/>
    <w:rsid w:val="00AA1ED6"/>
    <w:rsid w:val="00AA2EEF"/>
    <w:rsid w:val="00AA36F1"/>
    <w:rsid w:val="00AA51D6"/>
    <w:rsid w:val="00AA7AE7"/>
    <w:rsid w:val="00AB0BC8"/>
    <w:rsid w:val="00AB11CA"/>
    <w:rsid w:val="00AB14D9"/>
    <w:rsid w:val="00AB1BC9"/>
    <w:rsid w:val="00AB284B"/>
    <w:rsid w:val="00AB29ED"/>
    <w:rsid w:val="00AB36E1"/>
    <w:rsid w:val="00AB4AB8"/>
    <w:rsid w:val="00AB4B88"/>
    <w:rsid w:val="00AB655E"/>
    <w:rsid w:val="00AC007F"/>
    <w:rsid w:val="00AC2ECD"/>
    <w:rsid w:val="00AC3119"/>
    <w:rsid w:val="00AC4842"/>
    <w:rsid w:val="00AC49FB"/>
    <w:rsid w:val="00AC4F47"/>
    <w:rsid w:val="00AC5A10"/>
    <w:rsid w:val="00AC647C"/>
    <w:rsid w:val="00AD0AA3"/>
    <w:rsid w:val="00AD1E94"/>
    <w:rsid w:val="00AD2ED0"/>
    <w:rsid w:val="00AD3F94"/>
    <w:rsid w:val="00AD49CC"/>
    <w:rsid w:val="00AD4A5A"/>
    <w:rsid w:val="00AD5AF3"/>
    <w:rsid w:val="00AD5F4A"/>
    <w:rsid w:val="00AD63AD"/>
    <w:rsid w:val="00AD6583"/>
    <w:rsid w:val="00AE0890"/>
    <w:rsid w:val="00AE0FCA"/>
    <w:rsid w:val="00AE1174"/>
    <w:rsid w:val="00AE2334"/>
    <w:rsid w:val="00AE27AC"/>
    <w:rsid w:val="00AE40E0"/>
    <w:rsid w:val="00AE4DBA"/>
    <w:rsid w:val="00AE4F07"/>
    <w:rsid w:val="00AE50BB"/>
    <w:rsid w:val="00AE5938"/>
    <w:rsid w:val="00AE6C10"/>
    <w:rsid w:val="00AF1C5D"/>
    <w:rsid w:val="00AF1CFE"/>
    <w:rsid w:val="00AF30C1"/>
    <w:rsid w:val="00AF42D7"/>
    <w:rsid w:val="00AF488C"/>
    <w:rsid w:val="00AF606E"/>
    <w:rsid w:val="00AF64D6"/>
    <w:rsid w:val="00AF78B1"/>
    <w:rsid w:val="00B000AD"/>
    <w:rsid w:val="00B006FE"/>
    <w:rsid w:val="00B007CB"/>
    <w:rsid w:val="00B0080E"/>
    <w:rsid w:val="00B00B35"/>
    <w:rsid w:val="00B00EC5"/>
    <w:rsid w:val="00B0198E"/>
    <w:rsid w:val="00B02AA9"/>
    <w:rsid w:val="00B02FA3"/>
    <w:rsid w:val="00B0323B"/>
    <w:rsid w:val="00B04754"/>
    <w:rsid w:val="00B05084"/>
    <w:rsid w:val="00B06B66"/>
    <w:rsid w:val="00B07B10"/>
    <w:rsid w:val="00B102F0"/>
    <w:rsid w:val="00B14A6A"/>
    <w:rsid w:val="00B157F9"/>
    <w:rsid w:val="00B15AB6"/>
    <w:rsid w:val="00B15B80"/>
    <w:rsid w:val="00B20256"/>
    <w:rsid w:val="00B2085E"/>
    <w:rsid w:val="00B20D09"/>
    <w:rsid w:val="00B20FDF"/>
    <w:rsid w:val="00B249B3"/>
    <w:rsid w:val="00B265B6"/>
    <w:rsid w:val="00B2757F"/>
    <w:rsid w:val="00B2763F"/>
    <w:rsid w:val="00B27AAC"/>
    <w:rsid w:val="00B30243"/>
    <w:rsid w:val="00B30487"/>
    <w:rsid w:val="00B308FF"/>
    <w:rsid w:val="00B30929"/>
    <w:rsid w:val="00B32006"/>
    <w:rsid w:val="00B3269D"/>
    <w:rsid w:val="00B33B98"/>
    <w:rsid w:val="00B34942"/>
    <w:rsid w:val="00B34F21"/>
    <w:rsid w:val="00B34FB6"/>
    <w:rsid w:val="00B36F74"/>
    <w:rsid w:val="00B37191"/>
    <w:rsid w:val="00B372AA"/>
    <w:rsid w:val="00B40445"/>
    <w:rsid w:val="00B409E0"/>
    <w:rsid w:val="00B40FE3"/>
    <w:rsid w:val="00B413C4"/>
    <w:rsid w:val="00B41888"/>
    <w:rsid w:val="00B45A52"/>
    <w:rsid w:val="00B46175"/>
    <w:rsid w:val="00B4717E"/>
    <w:rsid w:val="00B47E17"/>
    <w:rsid w:val="00B5005E"/>
    <w:rsid w:val="00B50831"/>
    <w:rsid w:val="00B515AF"/>
    <w:rsid w:val="00B548B7"/>
    <w:rsid w:val="00B6001E"/>
    <w:rsid w:val="00B62D01"/>
    <w:rsid w:val="00B6305E"/>
    <w:rsid w:val="00B643B3"/>
    <w:rsid w:val="00B664C7"/>
    <w:rsid w:val="00B713D8"/>
    <w:rsid w:val="00B73297"/>
    <w:rsid w:val="00B73724"/>
    <w:rsid w:val="00B739F6"/>
    <w:rsid w:val="00B75DC5"/>
    <w:rsid w:val="00B77C37"/>
    <w:rsid w:val="00B803BE"/>
    <w:rsid w:val="00B80A5A"/>
    <w:rsid w:val="00B81A6C"/>
    <w:rsid w:val="00B82A67"/>
    <w:rsid w:val="00B8330D"/>
    <w:rsid w:val="00B83398"/>
    <w:rsid w:val="00B83A04"/>
    <w:rsid w:val="00B85357"/>
    <w:rsid w:val="00B85DE5"/>
    <w:rsid w:val="00B865B4"/>
    <w:rsid w:val="00B86C24"/>
    <w:rsid w:val="00B90032"/>
    <w:rsid w:val="00B90482"/>
    <w:rsid w:val="00B904B7"/>
    <w:rsid w:val="00B90BCD"/>
    <w:rsid w:val="00B90DF0"/>
    <w:rsid w:val="00B90F73"/>
    <w:rsid w:val="00B93B59"/>
    <w:rsid w:val="00B9406A"/>
    <w:rsid w:val="00B97CA6"/>
    <w:rsid w:val="00BA0C70"/>
    <w:rsid w:val="00BA0F10"/>
    <w:rsid w:val="00BA117C"/>
    <w:rsid w:val="00BA13E9"/>
    <w:rsid w:val="00BA2280"/>
    <w:rsid w:val="00BA2A08"/>
    <w:rsid w:val="00BA56D2"/>
    <w:rsid w:val="00BA76E0"/>
    <w:rsid w:val="00BA78C0"/>
    <w:rsid w:val="00BB092B"/>
    <w:rsid w:val="00BB1738"/>
    <w:rsid w:val="00BB2839"/>
    <w:rsid w:val="00BB2A25"/>
    <w:rsid w:val="00BB2F3C"/>
    <w:rsid w:val="00BB3174"/>
    <w:rsid w:val="00BB34E3"/>
    <w:rsid w:val="00BB51E9"/>
    <w:rsid w:val="00BB73B1"/>
    <w:rsid w:val="00BB7875"/>
    <w:rsid w:val="00BC0EC9"/>
    <w:rsid w:val="00BC0FDC"/>
    <w:rsid w:val="00BC10CF"/>
    <w:rsid w:val="00BC3053"/>
    <w:rsid w:val="00BC36C3"/>
    <w:rsid w:val="00BC3D55"/>
    <w:rsid w:val="00BC4D2E"/>
    <w:rsid w:val="00BC4EBD"/>
    <w:rsid w:val="00BC78ED"/>
    <w:rsid w:val="00BC7D42"/>
    <w:rsid w:val="00BD0923"/>
    <w:rsid w:val="00BD1D08"/>
    <w:rsid w:val="00BD48AC"/>
    <w:rsid w:val="00BD4E78"/>
    <w:rsid w:val="00BD5F1A"/>
    <w:rsid w:val="00BE1234"/>
    <w:rsid w:val="00BE179C"/>
    <w:rsid w:val="00BE29B1"/>
    <w:rsid w:val="00BE2FA6"/>
    <w:rsid w:val="00BE333F"/>
    <w:rsid w:val="00BE7406"/>
    <w:rsid w:val="00BE7603"/>
    <w:rsid w:val="00BE7C9D"/>
    <w:rsid w:val="00BF03C7"/>
    <w:rsid w:val="00BF2D41"/>
    <w:rsid w:val="00BF3279"/>
    <w:rsid w:val="00BF4500"/>
    <w:rsid w:val="00BF4A4A"/>
    <w:rsid w:val="00BF74C7"/>
    <w:rsid w:val="00C00CB8"/>
    <w:rsid w:val="00C015F1"/>
    <w:rsid w:val="00C01F33"/>
    <w:rsid w:val="00C0226E"/>
    <w:rsid w:val="00C02CC6"/>
    <w:rsid w:val="00C03D91"/>
    <w:rsid w:val="00C040F7"/>
    <w:rsid w:val="00C044AB"/>
    <w:rsid w:val="00C05706"/>
    <w:rsid w:val="00C057AF"/>
    <w:rsid w:val="00C07377"/>
    <w:rsid w:val="00C10021"/>
    <w:rsid w:val="00C10478"/>
    <w:rsid w:val="00C12107"/>
    <w:rsid w:val="00C130AD"/>
    <w:rsid w:val="00C13460"/>
    <w:rsid w:val="00C14CE2"/>
    <w:rsid w:val="00C14D4B"/>
    <w:rsid w:val="00C154BB"/>
    <w:rsid w:val="00C1575D"/>
    <w:rsid w:val="00C179DA"/>
    <w:rsid w:val="00C21DDE"/>
    <w:rsid w:val="00C21F30"/>
    <w:rsid w:val="00C23010"/>
    <w:rsid w:val="00C23CDD"/>
    <w:rsid w:val="00C2688A"/>
    <w:rsid w:val="00C279B5"/>
    <w:rsid w:val="00C27C45"/>
    <w:rsid w:val="00C3169E"/>
    <w:rsid w:val="00C32184"/>
    <w:rsid w:val="00C32E53"/>
    <w:rsid w:val="00C34A89"/>
    <w:rsid w:val="00C3639D"/>
    <w:rsid w:val="00C369B2"/>
    <w:rsid w:val="00C3719D"/>
    <w:rsid w:val="00C37CB2"/>
    <w:rsid w:val="00C40862"/>
    <w:rsid w:val="00C40FCB"/>
    <w:rsid w:val="00C42137"/>
    <w:rsid w:val="00C4362E"/>
    <w:rsid w:val="00C43668"/>
    <w:rsid w:val="00C473A5"/>
    <w:rsid w:val="00C50E76"/>
    <w:rsid w:val="00C50FA5"/>
    <w:rsid w:val="00C54995"/>
    <w:rsid w:val="00C54D41"/>
    <w:rsid w:val="00C56507"/>
    <w:rsid w:val="00C56949"/>
    <w:rsid w:val="00C5787F"/>
    <w:rsid w:val="00C57C76"/>
    <w:rsid w:val="00C600B1"/>
    <w:rsid w:val="00C60783"/>
    <w:rsid w:val="00C60AC7"/>
    <w:rsid w:val="00C626F8"/>
    <w:rsid w:val="00C62A5B"/>
    <w:rsid w:val="00C642F1"/>
    <w:rsid w:val="00C64672"/>
    <w:rsid w:val="00C659A1"/>
    <w:rsid w:val="00C66043"/>
    <w:rsid w:val="00C67963"/>
    <w:rsid w:val="00C703EB"/>
    <w:rsid w:val="00C70697"/>
    <w:rsid w:val="00C72093"/>
    <w:rsid w:val="00C72851"/>
    <w:rsid w:val="00C72EF4"/>
    <w:rsid w:val="00C744FE"/>
    <w:rsid w:val="00C7553C"/>
    <w:rsid w:val="00C75D2F"/>
    <w:rsid w:val="00C76453"/>
    <w:rsid w:val="00C767BE"/>
    <w:rsid w:val="00C76E3C"/>
    <w:rsid w:val="00C7760F"/>
    <w:rsid w:val="00C7789E"/>
    <w:rsid w:val="00C80E42"/>
    <w:rsid w:val="00C81568"/>
    <w:rsid w:val="00C8234F"/>
    <w:rsid w:val="00C87015"/>
    <w:rsid w:val="00C87FD4"/>
    <w:rsid w:val="00C9027A"/>
    <w:rsid w:val="00C9068E"/>
    <w:rsid w:val="00C91524"/>
    <w:rsid w:val="00C92A67"/>
    <w:rsid w:val="00C92B08"/>
    <w:rsid w:val="00C93814"/>
    <w:rsid w:val="00C93C4B"/>
    <w:rsid w:val="00C942B4"/>
    <w:rsid w:val="00C943B8"/>
    <w:rsid w:val="00C944AB"/>
    <w:rsid w:val="00C95B40"/>
    <w:rsid w:val="00C96C8A"/>
    <w:rsid w:val="00CA1ED8"/>
    <w:rsid w:val="00CA22CD"/>
    <w:rsid w:val="00CA3824"/>
    <w:rsid w:val="00CA71E0"/>
    <w:rsid w:val="00CA7994"/>
    <w:rsid w:val="00CB045B"/>
    <w:rsid w:val="00CB0BD7"/>
    <w:rsid w:val="00CB1F63"/>
    <w:rsid w:val="00CB2494"/>
    <w:rsid w:val="00CB3702"/>
    <w:rsid w:val="00CB4AEC"/>
    <w:rsid w:val="00CB4D85"/>
    <w:rsid w:val="00CB6C4B"/>
    <w:rsid w:val="00CB7170"/>
    <w:rsid w:val="00CC0265"/>
    <w:rsid w:val="00CC040E"/>
    <w:rsid w:val="00CC111F"/>
    <w:rsid w:val="00CC2011"/>
    <w:rsid w:val="00CC36BA"/>
    <w:rsid w:val="00CC3BCB"/>
    <w:rsid w:val="00CC3EA0"/>
    <w:rsid w:val="00CC3F01"/>
    <w:rsid w:val="00CC52A8"/>
    <w:rsid w:val="00CC5B96"/>
    <w:rsid w:val="00CC63D6"/>
    <w:rsid w:val="00CC6714"/>
    <w:rsid w:val="00CC77B4"/>
    <w:rsid w:val="00CC7B45"/>
    <w:rsid w:val="00CD1188"/>
    <w:rsid w:val="00CD2696"/>
    <w:rsid w:val="00CD2D3F"/>
    <w:rsid w:val="00CD2ED1"/>
    <w:rsid w:val="00CD337B"/>
    <w:rsid w:val="00CD3C00"/>
    <w:rsid w:val="00CE0424"/>
    <w:rsid w:val="00CE0C07"/>
    <w:rsid w:val="00CE1D65"/>
    <w:rsid w:val="00CE489C"/>
    <w:rsid w:val="00CE4FDC"/>
    <w:rsid w:val="00CE57CE"/>
    <w:rsid w:val="00CE5D9B"/>
    <w:rsid w:val="00CE6603"/>
    <w:rsid w:val="00CE6D1C"/>
    <w:rsid w:val="00CE6FD1"/>
    <w:rsid w:val="00CE7561"/>
    <w:rsid w:val="00CF1354"/>
    <w:rsid w:val="00CF2243"/>
    <w:rsid w:val="00CF25FF"/>
    <w:rsid w:val="00CF3049"/>
    <w:rsid w:val="00CF3A73"/>
    <w:rsid w:val="00CF3B1F"/>
    <w:rsid w:val="00CF3B29"/>
    <w:rsid w:val="00CF3BF6"/>
    <w:rsid w:val="00CF49C4"/>
    <w:rsid w:val="00CF4A68"/>
    <w:rsid w:val="00CF625B"/>
    <w:rsid w:val="00CF687E"/>
    <w:rsid w:val="00CF6FD9"/>
    <w:rsid w:val="00CF72F1"/>
    <w:rsid w:val="00D018F7"/>
    <w:rsid w:val="00D01CE3"/>
    <w:rsid w:val="00D02DD0"/>
    <w:rsid w:val="00D0349B"/>
    <w:rsid w:val="00D03C0E"/>
    <w:rsid w:val="00D03D14"/>
    <w:rsid w:val="00D04EE1"/>
    <w:rsid w:val="00D05280"/>
    <w:rsid w:val="00D05327"/>
    <w:rsid w:val="00D06A61"/>
    <w:rsid w:val="00D078AD"/>
    <w:rsid w:val="00D10249"/>
    <w:rsid w:val="00D10DD4"/>
    <w:rsid w:val="00D10FE5"/>
    <w:rsid w:val="00D115C3"/>
    <w:rsid w:val="00D11897"/>
    <w:rsid w:val="00D13135"/>
    <w:rsid w:val="00D13E4E"/>
    <w:rsid w:val="00D14554"/>
    <w:rsid w:val="00D157FD"/>
    <w:rsid w:val="00D15B33"/>
    <w:rsid w:val="00D207A9"/>
    <w:rsid w:val="00D239A7"/>
    <w:rsid w:val="00D23F47"/>
    <w:rsid w:val="00D24551"/>
    <w:rsid w:val="00D2643E"/>
    <w:rsid w:val="00D27BAE"/>
    <w:rsid w:val="00D32DE1"/>
    <w:rsid w:val="00D34019"/>
    <w:rsid w:val="00D34F48"/>
    <w:rsid w:val="00D35213"/>
    <w:rsid w:val="00D36E71"/>
    <w:rsid w:val="00D371D1"/>
    <w:rsid w:val="00D37D87"/>
    <w:rsid w:val="00D40B33"/>
    <w:rsid w:val="00D4247A"/>
    <w:rsid w:val="00D4318F"/>
    <w:rsid w:val="00D438BF"/>
    <w:rsid w:val="00D43F74"/>
    <w:rsid w:val="00D440F8"/>
    <w:rsid w:val="00D44149"/>
    <w:rsid w:val="00D4479A"/>
    <w:rsid w:val="00D44D80"/>
    <w:rsid w:val="00D4554E"/>
    <w:rsid w:val="00D47C78"/>
    <w:rsid w:val="00D50EC8"/>
    <w:rsid w:val="00D51C52"/>
    <w:rsid w:val="00D52265"/>
    <w:rsid w:val="00D5418A"/>
    <w:rsid w:val="00D546FF"/>
    <w:rsid w:val="00D55AD5"/>
    <w:rsid w:val="00D56BF3"/>
    <w:rsid w:val="00D56D01"/>
    <w:rsid w:val="00D576CA"/>
    <w:rsid w:val="00D61AF5"/>
    <w:rsid w:val="00D620B5"/>
    <w:rsid w:val="00D63A6A"/>
    <w:rsid w:val="00D648C0"/>
    <w:rsid w:val="00D652B5"/>
    <w:rsid w:val="00D656A8"/>
    <w:rsid w:val="00D66155"/>
    <w:rsid w:val="00D66BA4"/>
    <w:rsid w:val="00D708B0"/>
    <w:rsid w:val="00D71032"/>
    <w:rsid w:val="00D72987"/>
    <w:rsid w:val="00D73DE2"/>
    <w:rsid w:val="00D7569C"/>
    <w:rsid w:val="00D77B1D"/>
    <w:rsid w:val="00D8021F"/>
    <w:rsid w:val="00D80383"/>
    <w:rsid w:val="00D8180C"/>
    <w:rsid w:val="00D81BAC"/>
    <w:rsid w:val="00D823C6"/>
    <w:rsid w:val="00D8327F"/>
    <w:rsid w:val="00D834F4"/>
    <w:rsid w:val="00D86CA3"/>
    <w:rsid w:val="00D871CE"/>
    <w:rsid w:val="00D9196D"/>
    <w:rsid w:val="00D92982"/>
    <w:rsid w:val="00D93CD5"/>
    <w:rsid w:val="00D94256"/>
    <w:rsid w:val="00D9476A"/>
    <w:rsid w:val="00D97D7C"/>
    <w:rsid w:val="00DA03CD"/>
    <w:rsid w:val="00DA0586"/>
    <w:rsid w:val="00DA1ADC"/>
    <w:rsid w:val="00DA238A"/>
    <w:rsid w:val="00DA305E"/>
    <w:rsid w:val="00DA4B45"/>
    <w:rsid w:val="00DA5417"/>
    <w:rsid w:val="00DA56E8"/>
    <w:rsid w:val="00DA7899"/>
    <w:rsid w:val="00DB0A9F"/>
    <w:rsid w:val="00DB377D"/>
    <w:rsid w:val="00DB4AC9"/>
    <w:rsid w:val="00DB6367"/>
    <w:rsid w:val="00DC05D5"/>
    <w:rsid w:val="00DC2D36"/>
    <w:rsid w:val="00DC2ECA"/>
    <w:rsid w:val="00DC3627"/>
    <w:rsid w:val="00DC474C"/>
    <w:rsid w:val="00DC53EF"/>
    <w:rsid w:val="00DC6962"/>
    <w:rsid w:val="00DC6B9D"/>
    <w:rsid w:val="00DD3208"/>
    <w:rsid w:val="00DD3E76"/>
    <w:rsid w:val="00DD3ED7"/>
    <w:rsid w:val="00DD4719"/>
    <w:rsid w:val="00DD4CA1"/>
    <w:rsid w:val="00DD7E91"/>
    <w:rsid w:val="00DE2A0C"/>
    <w:rsid w:val="00DE4417"/>
    <w:rsid w:val="00DE4E2F"/>
    <w:rsid w:val="00DE5608"/>
    <w:rsid w:val="00DE56A9"/>
    <w:rsid w:val="00DE58D0"/>
    <w:rsid w:val="00DE5A97"/>
    <w:rsid w:val="00DE6123"/>
    <w:rsid w:val="00DE654F"/>
    <w:rsid w:val="00DE6C5A"/>
    <w:rsid w:val="00DF04B2"/>
    <w:rsid w:val="00DF0B6E"/>
    <w:rsid w:val="00DF15E0"/>
    <w:rsid w:val="00DF20DC"/>
    <w:rsid w:val="00DF26AA"/>
    <w:rsid w:val="00DF37A0"/>
    <w:rsid w:val="00DF7857"/>
    <w:rsid w:val="00E0083C"/>
    <w:rsid w:val="00E066CB"/>
    <w:rsid w:val="00E0775D"/>
    <w:rsid w:val="00E07A79"/>
    <w:rsid w:val="00E110E7"/>
    <w:rsid w:val="00E11333"/>
    <w:rsid w:val="00E11545"/>
    <w:rsid w:val="00E11B20"/>
    <w:rsid w:val="00E1250D"/>
    <w:rsid w:val="00E13012"/>
    <w:rsid w:val="00E13BC3"/>
    <w:rsid w:val="00E15216"/>
    <w:rsid w:val="00E17FA2"/>
    <w:rsid w:val="00E206FA"/>
    <w:rsid w:val="00E20F32"/>
    <w:rsid w:val="00E22330"/>
    <w:rsid w:val="00E224F3"/>
    <w:rsid w:val="00E23E6A"/>
    <w:rsid w:val="00E255F9"/>
    <w:rsid w:val="00E25FF6"/>
    <w:rsid w:val="00E270E2"/>
    <w:rsid w:val="00E30B5A"/>
    <w:rsid w:val="00E3123D"/>
    <w:rsid w:val="00E31461"/>
    <w:rsid w:val="00E31D43"/>
    <w:rsid w:val="00E325A8"/>
    <w:rsid w:val="00E32608"/>
    <w:rsid w:val="00E3333A"/>
    <w:rsid w:val="00E34188"/>
    <w:rsid w:val="00E34B6E"/>
    <w:rsid w:val="00E3500E"/>
    <w:rsid w:val="00E35138"/>
    <w:rsid w:val="00E35559"/>
    <w:rsid w:val="00E3723A"/>
    <w:rsid w:val="00E37860"/>
    <w:rsid w:val="00E40DC3"/>
    <w:rsid w:val="00E424CB"/>
    <w:rsid w:val="00E446F1"/>
    <w:rsid w:val="00E45655"/>
    <w:rsid w:val="00E45B6C"/>
    <w:rsid w:val="00E46886"/>
    <w:rsid w:val="00E47AEF"/>
    <w:rsid w:val="00E47BB6"/>
    <w:rsid w:val="00E50FF3"/>
    <w:rsid w:val="00E51F85"/>
    <w:rsid w:val="00E53B75"/>
    <w:rsid w:val="00E54E3B"/>
    <w:rsid w:val="00E57565"/>
    <w:rsid w:val="00E606C3"/>
    <w:rsid w:val="00E63838"/>
    <w:rsid w:val="00E63C00"/>
    <w:rsid w:val="00E64434"/>
    <w:rsid w:val="00E67027"/>
    <w:rsid w:val="00E67C51"/>
    <w:rsid w:val="00E72EFC"/>
    <w:rsid w:val="00E73C15"/>
    <w:rsid w:val="00E758EC"/>
    <w:rsid w:val="00E76F26"/>
    <w:rsid w:val="00E7731A"/>
    <w:rsid w:val="00E8234C"/>
    <w:rsid w:val="00E83AA9"/>
    <w:rsid w:val="00E83E8E"/>
    <w:rsid w:val="00E841E6"/>
    <w:rsid w:val="00E85928"/>
    <w:rsid w:val="00E87822"/>
    <w:rsid w:val="00E902A1"/>
    <w:rsid w:val="00E90395"/>
    <w:rsid w:val="00E90E49"/>
    <w:rsid w:val="00E917F9"/>
    <w:rsid w:val="00E9291C"/>
    <w:rsid w:val="00E93141"/>
    <w:rsid w:val="00E938CA"/>
    <w:rsid w:val="00E93FFE"/>
    <w:rsid w:val="00E94BC4"/>
    <w:rsid w:val="00E94F8A"/>
    <w:rsid w:val="00E96699"/>
    <w:rsid w:val="00E97333"/>
    <w:rsid w:val="00EA16D3"/>
    <w:rsid w:val="00EA1F0A"/>
    <w:rsid w:val="00EA2D21"/>
    <w:rsid w:val="00EA3346"/>
    <w:rsid w:val="00EA3556"/>
    <w:rsid w:val="00EA3690"/>
    <w:rsid w:val="00EA37D9"/>
    <w:rsid w:val="00EA4449"/>
    <w:rsid w:val="00EA45ED"/>
    <w:rsid w:val="00EA7A41"/>
    <w:rsid w:val="00EB077B"/>
    <w:rsid w:val="00EB0D7F"/>
    <w:rsid w:val="00EB32AC"/>
    <w:rsid w:val="00EB4EA2"/>
    <w:rsid w:val="00EB5224"/>
    <w:rsid w:val="00EB7BAC"/>
    <w:rsid w:val="00EC01C6"/>
    <w:rsid w:val="00EC03CC"/>
    <w:rsid w:val="00EC0F2A"/>
    <w:rsid w:val="00EC0FC1"/>
    <w:rsid w:val="00EC2482"/>
    <w:rsid w:val="00EC24D5"/>
    <w:rsid w:val="00EC25DD"/>
    <w:rsid w:val="00EC27C6"/>
    <w:rsid w:val="00EC3F9E"/>
    <w:rsid w:val="00EC4207"/>
    <w:rsid w:val="00EC5653"/>
    <w:rsid w:val="00EC6329"/>
    <w:rsid w:val="00EC6C3E"/>
    <w:rsid w:val="00EC704A"/>
    <w:rsid w:val="00EC71CE"/>
    <w:rsid w:val="00ED1006"/>
    <w:rsid w:val="00ED2293"/>
    <w:rsid w:val="00ED23AA"/>
    <w:rsid w:val="00ED3875"/>
    <w:rsid w:val="00ED4750"/>
    <w:rsid w:val="00ED4A02"/>
    <w:rsid w:val="00ED5966"/>
    <w:rsid w:val="00ED5AC7"/>
    <w:rsid w:val="00ED6DFD"/>
    <w:rsid w:val="00ED730F"/>
    <w:rsid w:val="00EE0CED"/>
    <w:rsid w:val="00EE553B"/>
    <w:rsid w:val="00EE63AA"/>
    <w:rsid w:val="00EE6C36"/>
    <w:rsid w:val="00EE6D09"/>
    <w:rsid w:val="00EE7D91"/>
    <w:rsid w:val="00EF121F"/>
    <w:rsid w:val="00EF18FE"/>
    <w:rsid w:val="00EF1CDD"/>
    <w:rsid w:val="00EF2D1D"/>
    <w:rsid w:val="00EF4D56"/>
    <w:rsid w:val="00EF5111"/>
    <w:rsid w:val="00EF5646"/>
    <w:rsid w:val="00EF5787"/>
    <w:rsid w:val="00EF60D0"/>
    <w:rsid w:val="00EF6152"/>
    <w:rsid w:val="00F00455"/>
    <w:rsid w:val="00F03108"/>
    <w:rsid w:val="00F03883"/>
    <w:rsid w:val="00F0528D"/>
    <w:rsid w:val="00F062FF"/>
    <w:rsid w:val="00F06C67"/>
    <w:rsid w:val="00F06DFD"/>
    <w:rsid w:val="00F071D1"/>
    <w:rsid w:val="00F07533"/>
    <w:rsid w:val="00F10081"/>
    <w:rsid w:val="00F10629"/>
    <w:rsid w:val="00F1148F"/>
    <w:rsid w:val="00F12238"/>
    <w:rsid w:val="00F14372"/>
    <w:rsid w:val="00F1514A"/>
    <w:rsid w:val="00F152CA"/>
    <w:rsid w:val="00F15C45"/>
    <w:rsid w:val="00F15FA5"/>
    <w:rsid w:val="00F17299"/>
    <w:rsid w:val="00F173A7"/>
    <w:rsid w:val="00F20511"/>
    <w:rsid w:val="00F207EA"/>
    <w:rsid w:val="00F209B7"/>
    <w:rsid w:val="00F2376F"/>
    <w:rsid w:val="00F243D8"/>
    <w:rsid w:val="00F25077"/>
    <w:rsid w:val="00F252C9"/>
    <w:rsid w:val="00F27A5C"/>
    <w:rsid w:val="00F30828"/>
    <w:rsid w:val="00F313D6"/>
    <w:rsid w:val="00F315B4"/>
    <w:rsid w:val="00F31BE0"/>
    <w:rsid w:val="00F321B2"/>
    <w:rsid w:val="00F32BA0"/>
    <w:rsid w:val="00F33EBF"/>
    <w:rsid w:val="00F35536"/>
    <w:rsid w:val="00F36545"/>
    <w:rsid w:val="00F37579"/>
    <w:rsid w:val="00F40F0C"/>
    <w:rsid w:val="00F41A08"/>
    <w:rsid w:val="00F41F07"/>
    <w:rsid w:val="00F44782"/>
    <w:rsid w:val="00F460F1"/>
    <w:rsid w:val="00F4766C"/>
    <w:rsid w:val="00F5060E"/>
    <w:rsid w:val="00F507D1"/>
    <w:rsid w:val="00F519CE"/>
    <w:rsid w:val="00F51ADA"/>
    <w:rsid w:val="00F523F6"/>
    <w:rsid w:val="00F5275A"/>
    <w:rsid w:val="00F546CA"/>
    <w:rsid w:val="00F54E35"/>
    <w:rsid w:val="00F60203"/>
    <w:rsid w:val="00F607C5"/>
    <w:rsid w:val="00F60DEA"/>
    <w:rsid w:val="00F61EBF"/>
    <w:rsid w:val="00F620CA"/>
    <w:rsid w:val="00F629E0"/>
    <w:rsid w:val="00F62BD7"/>
    <w:rsid w:val="00F62ED8"/>
    <w:rsid w:val="00F62FCC"/>
    <w:rsid w:val="00F6302A"/>
    <w:rsid w:val="00F63950"/>
    <w:rsid w:val="00F63D26"/>
    <w:rsid w:val="00F64C2B"/>
    <w:rsid w:val="00F651BE"/>
    <w:rsid w:val="00F67F53"/>
    <w:rsid w:val="00F703BE"/>
    <w:rsid w:val="00F71B10"/>
    <w:rsid w:val="00F71DCE"/>
    <w:rsid w:val="00F71F69"/>
    <w:rsid w:val="00F72B72"/>
    <w:rsid w:val="00F72E6F"/>
    <w:rsid w:val="00F72E80"/>
    <w:rsid w:val="00F73ABB"/>
    <w:rsid w:val="00F742A6"/>
    <w:rsid w:val="00F74BB9"/>
    <w:rsid w:val="00F75582"/>
    <w:rsid w:val="00F76EFA"/>
    <w:rsid w:val="00F804BE"/>
    <w:rsid w:val="00F817CE"/>
    <w:rsid w:val="00F82551"/>
    <w:rsid w:val="00F827DE"/>
    <w:rsid w:val="00F82F9C"/>
    <w:rsid w:val="00F83AB2"/>
    <w:rsid w:val="00F84413"/>
    <w:rsid w:val="00F8456C"/>
    <w:rsid w:val="00F859D8"/>
    <w:rsid w:val="00F85C4A"/>
    <w:rsid w:val="00F86347"/>
    <w:rsid w:val="00F868F5"/>
    <w:rsid w:val="00F9056A"/>
    <w:rsid w:val="00F90F8D"/>
    <w:rsid w:val="00F92782"/>
    <w:rsid w:val="00F93552"/>
    <w:rsid w:val="00F93AA9"/>
    <w:rsid w:val="00F93C72"/>
    <w:rsid w:val="00F95F5E"/>
    <w:rsid w:val="00F96985"/>
    <w:rsid w:val="00F97838"/>
    <w:rsid w:val="00FA0C39"/>
    <w:rsid w:val="00FA17DE"/>
    <w:rsid w:val="00FA2BB3"/>
    <w:rsid w:val="00FA2C98"/>
    <w:rsid w:val="00FA3724"/>
    <w:rsid w:val="00FA6E29"/>
    <w:rsid w:val="00FB2312"/>
    <w:rsid w:val="00FB4C80"/>
    <w:rsid w:val="00FB5FD9"/>
    <w:rsid w:val="00FB67A2"/>
    <w:rsid w:val="00FB6A6A"/>
    <w:rsid w:val="00FB6D24"/>
    <w:rsid w:val="00FB7670"/>
    <w:rsid w:val="00FB78F9"/>
    <w:rsid w:val="00FC030B"/>
    <w:rsid w:val="00FC1497"/>
    <w:rsid w:val="00FC6CF9"/>
    <w:rsid w:val="00FC7429"/>
    <w:rsid w:val="00FD07F6"/>
    <w:rsid w:val="00FD0D1F"/>
    <w:rsid w:val="00FD1EC8"/>
    <w:rsid w:val="00FD47ED"/>
    <w:rsid w:val="00FD64AE"/>
    <w:rsid w:val="00FD6C34"/>
    <w:rsid w:val="00FD74DB"/>
    <w:rsid w:val="00FD7660"/>
    <w:rsid w:val="00FE0655"/>
    <w:rsid w:val="00FE1FF1"/>
    <w:rsid w:val="00FE2365"/>
    <w:rsid w:val="00FE37D7"/>
    <w:rsid w:val="00FE4441"/>
    <w:rsid w:val="00FE459F"/>
    <w:rsid w:val="00FE4C7B"/>
    <w:rsid w:val="00FE5621"/>
    <w:rsid w:val="00FE70EE"/>
    <w:rsid w:val="00FE7336"/>
    <w:rsid w:val="00FE787C"/>
    <w:rsid w:val="00FF072A"/>
    <w:rsid w:val="00FF177B"/>
    <w:rsid w:val="00FF1F8F"/>
    <w:rsid w:val="00FF2BA2"/>
    <w:rsid w:val="00FF2FC6"/>
    <w:rsid w:val="00FF45A5"/>
    <w:rsid w:val="00FF4D48"/>
    <w:rsid w:val="00FF5768"/>
    <w:rsid w:val="00FF5C91"/>
    <w:rsid w:val="00FF7BE2"/>
    <w:rsid w:val="00FF7CD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1CCC88F-8DF9-447A-9021-BF8791139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paragraph" w:customStyle="1" w:styleId="IvDbodytext">
    <w:name w:val="IvD bodytext"/>
    <w:basedOn w:val="BodyText"/>
    <w:link w:val="IvDbodytextChar"/>
    <w:qFormat/>
    <w:rsid w:val="008A3B4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basedOn w:val="DefaultParagraphFont"/>
    <w:link w:val="IvDbodytext"/>
    <w:rsid w:val="008A3B4A"/>
    <w:rPr>
      <w:rFonts w:ascii="Arial" w:eastAsia="SimSun" w:hAnsi="Arial"/>
      <w:spacing w:val="2"/>
      <w:lang w:val="en-US" w:eastAsia="en-US"/>
    </w:rPr>
  </w:style>
  <w:style w:type="character" w:customStyle="1" w:styleId="apple-converted-space">
    <w:name w:val="apple-converted-space"/>
    <w:basedOn w:val="DefaultParagraphFont"/>
    <w:rsid w:val="00C23CDD"/>
  </w:style>
  <w:style w:type="character" w:styleId="Mention">
    <w:name w:val="Mention"/>
    <w:basedOn w:val="DefaultParagraphFont"/>
    <w:uiPriority w:val="99"/>
    <w:unhideWhenUsed/>
    <w:rsid w:val="00C42137"/>
    <w:rPr>
      <w:color w:val="2B579A"/>
      <w:shd w:val="clear" w:color="auto" w:fill="E1DFDD"/>
    </w:rPr>
  </w:style>
  <w:style w:type="paragraph" w:styleId="Revision">
    <w:name w:val="Revision"/>
    <w:hidden/>
    <w:uiPriority w:val="99"/>
    <w:semiHidden/>
    <w:rsid w:val="00D10FE5"/>
    <w:rPr>
      <w:rFonts w:ascii="Arial" w:eastAsiaTheme="minorHAnsi" w:hAnsi="Arial" w:cstheme="minorBidi"/>
      <w:szCs w:val="22"/>
      <w:lang w:val="en-US" w:eastAsia="en-US"/>
    </w:rPr>
  </w:style>
  <w:style w:type="paragraph" w:customStyle="1" w:styleId="Contact">
    <w:name w:val="Contact"/>
    <w:basedOn w:val="Heading4"/>
    <w:qFormat/>
    <w:rsid w:val="00D05280"/>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openxmlformats.org/package/2006/metadata/core-properties"/>
    <ds:schemaRef ds:uri="http://purl.org/dc/elements/1.1/"/>
    <ds:schemaRef ds:uri="2f282d3b-eb4a-4b09-b61f-b9593442e286"/>
    <ds:schemaRef ds:uri="http://schemas.microsoft.com/office/2006/documentManagement/types"/>
    <ds:schemaRef ds:uri="http://purl.org/dc/terms/"/>
    <ds:schemaRef ds:uri="http://www.w3.org/XML/1998/namespace"/>
    <ds:schemaRef ds:uri="http://schemas.microsoft.com/sharepoint/v3"/>
    <ds:schemaRef ds:uri="d8762117-8292-4133-b1c7-eab5c6487cfd"/>
    <ds:schemaRef ds:uri="http://purl.org/dc/dcmitype/"/>
    <ds:schemaRef ds:uri="http://schemas.microsoft.com/office/infopath/2007/PartnerControls"/>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1915</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2022-09-30T12:06:00Z</cp:lastPrinted>
  <dcterms:created xsi:type="dcterms:W3CDTF">2023-05-15T20:34:00Z</dcterms:created>
  <dcterms:modified xsi:type="dcterms:W3CDTF">2023-05-15T20:34:00Z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