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B5407D" w:rsidRPr="00B5407D">
        <w:rPr>
          <w:rFonts w:ascii="Arial" w:hAnsi="Arial" w:cs="Arial"/>
          <w:b/>
          <w:sz w:val="24"/>
          <w:lang w:val="en-US" w:eastAsia="zh-CN"/>
        </w:rPr>
        <w:t>R4-2308679</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B5407D">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12360" w:rsidRPr="00912360">
        <w:rPr>
          <w:rFonts w:ascii="Arial" w:eastAsia="宋体" w:hAnsi="Arial"/>
          <w:b/>
          <w:sz w:val="24"/>
          <w:lang w:val="en-US" w:eastAsia="zh-CN"/>
        </w:rPr>
        <w:t>Discussion on measurement requirements for ATG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8.14.4.5</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912360"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for ATG</w:t>
      </w:r>
      <w:r w:rsidR="00F66267">
        <w:rPr>
          <w:rFonts w:eastAsia="宋体"/>
          <w:lang w:eastAsia="zh-CN"/>
        </w:rPr>
        <w:t xml:space="preserve"> are discussed in RAN4#106</w:t>
      </w:r>
      <w:r>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BA29F2" w:rsidRDefault="00912360"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mechanism</w:t>
      </w:r>
    </w:p>
    <w:p w:rsidR="00DF389C" w:rsidRDefault="00DF389C"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w:t>
      </w:r>
      <w:r w:rsidR="00912360">
        <w:rPr>
          <w:rFonts w:eastAsia="宋体"/>
          <w:lang w:eastAsia="zh-CN"/>
        </w:rPr>
        <w:t xml:space="preserve"> requirements</w:t>
      </w:r>
    </w:p>
    <w:p w:rsidR="00912360" w:rsidRPr="00DF389C" w:rsidRDefault="00912360"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912360">
        <w:rPr>
          <w:rFonts w:eastAsia="宋体"/>
          <w:lang w:eastAsia="zh-CN"/>
        </w:rPr>
        <w:t>measurement requirements for ATG</w:t>
      </w:r>
      <w:r>
        <w:rPr>
          <w:rFonts w:eastAsia="宋体"/>
          <w:lang w:eastAsia="zh-CN"/>
        </w:rPr>
        <w:t>.</w:t>
      </w:r>
    </w:p>
    <w:p w:rsidR="00FA0C0C" w:rsidRDefault="00FA0C0C" w:rsidP="00FA0C0C">
      <w:pPr>
        <w:pStyle w:val="1"/>
        <w:jc w:val="both"/>
        <w:rPr>
          <w:lang w:val="en-US"/>
        </w:rPr>
      </w:pPr>
      <w:r>
        <w:rPr>
          <w:lang w:val="en-US"/>
        </w:rPr>
        <w:t>Discussion</w:t>
      </w:r>
    </w:p>
    <w:p w:rsidR="00912360" w:rsidRDefault="00912360" w:rsidP="00912360">
      <w:pPr>
        <w:pStyle w:val="2"/>
        <w:rPr>
          <w:lang w:eastAsia="zh-CN"/>
        </w:rPr>
      </w:pPr>
      <w:r>
        <w:rPr>
          <w:lang w:eastAsia="zh-CN"/>
        </w:rPr>
        <w:t>Measurement mechanism</w:t>
      </w:r>
    </w:p>
    <w:tbl>
      <w:tblPr>
        <w:tblStyle w:val="afa"/>
        <w:tblW w:w="0" w:type="auto"/>
        <w:tblLook w:val="04A0" w:firstRow="1" w:lastRow="0" w:firstColumn="1" w:lastColumn="0" w:noHBand="0" w:noVBand="1"/>
      </w:tblPr>
      <w:tblGrid>
        <w:gridCol w:w="9621"/>
      </w:tblGrid>
      <w:tr w:rsidR="00912360" w:rsidTr="00912360">
        <w:tc>
          <w:tcPr>
            <w:tcW w:w="9621" w:type="dxa"/>
          </w:tcPr>
          <w:p w:rsidR="00912360" w:rsidRDefault="00912360" w:rsidP="00912360">
            <w:pPr>
              <w:spacing w:before="120" w:after="120"/>
              <w:rPr>
                <w:b/>
                <w:sz w:val="21"/>
                <w:szCs w:val="21"/>
                <w:u w:val="single"/>
                <w:lang w:eastAsia="ko-KR"/>
              </w:rPr>
            </w:pPr>
            <w:bookmarkStart w:id="1" w:name="_Hlk133265252"/>
            <w:r>
              <w:rPr>
                <w:b/>
                <w:sz w:val="21"/>
                <w:szCs w:val="21"/>
                <w:u w:val="single"/>
                <w:lang w:eastAsia="ko-KR"/>
              </w:rPr>
              <w:t>Issue 5-1: Measurement mechanism</w:t>
            </w:r>
          </w:p>
          <w:p w:rsidR="00912360" w:rsidRDefault="00912360" w:rsidP="00912360">
            <w:pPr>
              <w:pStyle w:val="afe"/>
              <w:numPr>
                <w:ilvl w:val="0"/>
                <w:numId w:val="15"/>
              </w:numPr>
              <w:autoSpaceDN w:val="0"/>
              <w:spacing w:beforeLines="0" w:before="120" w:afterLines="0" w:after="120"/>
              <w:rPr>
                <w:rFonts w:eastAsia="宋体"/>
                <w:sz w:val="21"/>
                <w:szCs w:val="21"/>
                <w:lang w:val="en-GB"/>
              </w:rPr>
            </w:pPr>
            <w:r>
              <w:rPr>
                <w:rFonts w:eastAsia="宋体"/>
                <w:sz w:val="21"/>
                <w:szCs w:val="21"/>
              </w:rPr>
              <w:t>Option 1:</w:t>
            </w:r>
          </w:p>
          <w:p w:rsidR="00912360" w:rsidRDefault="00912360" w:rsidP="00912360">
            <w:pPr>
              <w:pStyle w:val="afe"/>
              <w:numPr>
                <w:ilvl w:val="1"/>
                <w:numId w:val="15"/>
              </w:numPr>
              <w:autoSpaceDN w:val="0"/>
              <w:spacing w:beforeLines="0" w:before="120" w:afterLines="0" w:after="120"/>
              <w:rPr>
                <w:rFonts w:eastAsia="宋体"/>
                <w:sz w:val="21"/>
                <w:szCs w:val="21"/>
              </w:rPr>
            </w:pPr>
            <w:r>
              <w:rPr>
                <w:rFonts w:eastAsia="宋体"/>
                <w:sz w:val="21"/>
                <w:szCs w:val="21"/>
              </w:rPr>
              <w:t>If ATG UE altitude higher than certain threshold, ATG UE perform measurement and measurement report</w:t>
            </w:r>
          </w:p>
          <w:p w:rsidR="00912360" w:rsidRDefault="00912360" w:rsidP="00912360">
            <w:pPr>
              <w:pStyle w:val="afe"/>
              <w:numPr>
                <w:ilvl w:val="1"/>
                <w:numId w:val="15"/>
              </w:numPr>
              <w:autoSpaceDN w:val="0"/>
              <w:spacing w:beforeLines="0" w:before="120" w:afterLines="0" w:after="120"/>
              <w:rPr>
                <w:rFonts w:eastAsia="宋体"/>
                <w:sz w:val="21"/>
                <w:szCs w:val="21"/>
              </w:rPr>
            </w:pPr>
            <w:r>
              <w:rPr>
                <w:rFonts w:eastAsia="宋体"/>
                <w:sz w:val="21"/>
                <w:szCs w:val="21"/>
              </w:rPr>
              <w:t>If ATG UE altitude lower than certain threshold, ATG UE may not perform measurement and/or does not perform measurement report</w:t>
            </w:r>
          </w:p>
          <w:p w:rsidR="00912360" w:rsidRPr="00DE1068" w:rsidRDefault="00912360" w:rsidP="00912360">
            <w:pPr>
              <w:pStyle w:val="afe"/>
              <w:numPr>
                <w:ilvl w:val="0"/>
                <w:numId w:val="15"/>
              </w:numPr>
              <w:autoSpaceDN w:val="0"/>
              <w:spacing w:beforeLines="0" w:before="120" w:afterLines="0" w:after="120"/>
              <w:rPr>
                <w:rFonts w:eastAsia="宋体"/>
                <w:sz w:val="21"/>
                <w:szCs w:val="21"/>
              </w:rPr>
            </w:pPr>
            <w:r w:rsidRPr="00DE1068">
              <w:rPr>
                <w:sz w:val="21"/>
                <w:szCs w:val="21"/>
              </w:rPr>
              <w:t xml:space="preserve">Option </w:t>
            </w:r>
            <w:r>
              <w:rPr>
                <w:rFonts w:asciiTheme="minorEastAsia" w:eastAsiaTheme="minorEastAsia" w:hAnsiTheme="minorEastAsia" w:hint="eastAsia"/>
                <w:sz w:val="21"/>
                <w:szCs w:val="21"/>
              </w:rPr>
              <w:t>2</w:t>
            </w:r>
            <w:r w:rsidRPr="00DE1068">
              <w:rPr>
                <w:sz w:val="21"/>
                <w:szCs w:val="21"/>
              </w:rPr>
              <w:t>: Wait for the progress in RAN2 for the height-dependent configuration for measurements in connected mode for reusing the framework in ATG.</w:t>
            </w:r>
          </w:p>
          <w:p w:rsidR="00912360" w:rsidRPr="00DE1068" w:rsidRDefault="00912360" w:rsidP="00912360">
            <w:pPr>
              <w:pStyle w:val="afe"/>
              <w:numPr>
                <w:ilvl w:val="0"/>
                <w:numId w:val="15"/>
              </w:numPr>
              <w:autoSpaceDN w:val="0"/>
              <w:spacing w:beforeLines="0" w:before="120" w:afterLines="0" w:after="120"/>
              <w:rPr>
                <w:rFonts w:eastAsia="宋体"/>
                <w:sz w:val="21"/>
                <w:szCs w:val="21"/>
              </w:rPr>
            </w:pPr>
            <w:r w:rsidRPr="00DE1068">
              <w:rPr>
                <w:rFonts w:eastAsia="宋体"/>
                <w:sz w:val="21"/>
                <w:szCs w:val="21"/>
              </w:rPr>
              <w:t xml:space="preserve">Option </w:t>
            </w:r>
            <w:r>
              <w:rPr>
                <w:rFonts w:eastAsia="宋体" w:hint="eastAsia"/>
                <w:sz w:val="21"/>
                <w:szCs w:val="21"/>
              </w:rPr>
              <w:t>3</w:t>
            </w:r>
            <w:r w:rsidRPr="00DE1068">
              <w:rPr>
                <w:rFonts w:eastAsia="宋体"/>
                <w:sz w:val="21"/>
                <w:szCs w:val="21"/>
              </w:rPr>
              <w:t xml:space="preserve">: </w:t>
            </w:r>
            <w:r w:rsidRPr="00DE1068">
              <w:rPr>
                <w:sz w:val="21"/>
                <w:szCs w:val="21"/>
              </w:rPr>
              <w:t xml:space="preserve">Do not introduce height-dependent requirements for measurement procedures for ATG UES </w:t>
            </w:r>
          </w:p>
          <w:p w:rsidR="00912360" w:rsidRPr="00DE1068" w:rsidRDefault="00912360" w:rsidP="00912360">
            <w:pPr>
              <w:pStyle w:val="afe"/>
              <w:numPr>
                <w:ilvl w:val="1"/>
                <w:numId w:val="15"/>
              </w:numPr>
              <w:autoSpaceDN w:val="0"/>
              <w:spacing w:beforeLines="0" w:before="120" w:afterLines="0" w:after="120"/>
              <w:rPr>
                <w:rFonts w:eastAsia="宋体"/>
                <w:sz w:val="21"/>
                <w:szCs w:val="21"/>
              </w:rPr>
            </w:pPr>
            <w:r w:rsidRPr="00DE1068">
              <w:rPr>
                <w:rFonts w:eastAsiaTheme="minorEastAsia"/>
                <w:sz w:val="21"/>
                <w:szCs w:val="21"/>
              </w:rPr>
              <w:t>Option 4-1: All requirements are applicable for the ATG CPE which is not lower than 3km</w:t>
            </w:r>
          </w:p>
          <w:p w:rsidR="00912360" w:rsidRPr="00912360" w:rsidRDefault="00912360" w:rsidP="00912360">
            <w:pPr>
              <w:pStyle w:val="afe"/>
              <w:numPr>
                <w:ilvl w:val="0"/>
                <w:numId w:val="15"/>
              </w:numPr>
              <w:autoSpaceDN w:val="0"/>
              <w:spacing w:beforeLines="0" w:before="120" w:afterLines="0" w:after="120"/>
              <w:rPr>
                <w:rFonts w:eastAsia="宋体"/>
                <w:sz w:val="21"/>
                <w:szCs w:val="21"/>
              </w:rPr>
            </w:pPr>
            <w:r>
              <w:rPr>
                <w:rFonts w:eastAsiaTheme="minorEastAsia"/>
                <w:sz w:val="21"/>
                <w:szCs w:val="21"/>
              </w:rPr>
              <w:t xml:space="preserve">Option </w:t>
            </w:r>
            <w:r>
              <w:rPr>
                <w:rFonts w:eastAsiaTheme="minorEastAsia" w:hint="eastAsia"/>
                <w:sz w:val="21"/>
                <w:szCs w:val="21"/>
              </w:rPr>
              <w:t>4</w:t>
            </w:r>
            <w:r>
              <w:rPr>
                <w:rFonts w:eastAsiaTheme="minorEastAsia"/>
                <w:sz w:val="21"/>
                <w:szCs w:val="21"/>
              </w:rPr>
              <w:t xml:space="preserve">: De-prioritize new measurement mechanism </w:t>
            </w:r>
            <w:bookmarkEnd w:id="1"/>
          </w:p>
        </w:tc>
      </w:tr>
    </w:tbl>
    <w:p w:rsidR="00912360" w:rsidRDefault="00912360" w:rsidP="00912360">
      <w:pPr>
        <w:spacing w:before="120" w:after="120"/>
        <w:rPr>
          <w:rFonts w:eastAsiaTheme="minorEastAsia"/>
          <w:lang w:eastAsia="zh-CN"/>
        </w:rPr>
      </w:pPr>
      <w:r>
        <w:rPr>
          <w:rFonts w:eastAsiaTheme="minorEastAsia"/>
          <w:lang w:eastAsia="zh-CN"/>
        </w:rPr>
        <w:t xml:space="preserve">Option 1 proposes a new measurement mechanism where initiation or cease of measurement is based on ATG UE’s altitude. We understand one motivation is to enable UE power saving as it allows UE not to perform measurement with low altitude. However, in our view, power consumption may not be a big issue for ATG UE. </w:t>
      </w:r>
    </w:p>
    <w:p w:rsidR="00912360" w:rsidRDefault="00912360" w:rsidP="00912360">
      <w:pPr>
        <w:spacing w:before="120" w:after="120"/>
        <w:rPr>
          <w:rFonts w:eastAsiaTheme="minorEastAsia"/>
          <w:lang w:eastAsia="zh-CN"/>
        </w:rPr>
      </w:pPr>
      <w:r>
        <w:rPr>
          <w:rFonts w:eastAsiaTheme="minorEastAsia"/>
          <w:lang w:eastAsia="zh-CN"/>
        </w:rPr>
        <w:t xml:space="preserve">In last meeting, another motivation of option 1 is discussed, which is to avoid possible interference with TN NW when aircraft is in low altitude. </w:t>
      </w:r>
      <w:r>
        <w:rPr>
          <w:rFonts w:eastAsia="宋体"/>
          <w:szCs w:val="18"/>
        </w:rPr>
        <w:t xml:space="preserve">In our view, ATG is a controlled device, and it could be powered off during </w:t>
      </w:r>
      <w:r w:rsidRPr="00A846FB">
        <w:rPr>
          <w:rFonts w:eastAsia="宋体"/>
          <w:szCs w:val="18"/>
        </w:rPr>
        <w:t>taking off or landing</w:t>
      </w:r>
      <w:r>
        <w:rPr>
          <w:rFonts w:eastAsia="宋体"/>
          <w:szCs w:val="18"/>
        </w:rPr>
        <w:t xml:space="preserve"> time if interference is an issue. Anyway, we believe providing service during </w:t>
      </w:r>
      <w:r w:rsidRPr="00A846FB">
        <w:rPr>
          <w:rFonts w:eastAsia="宋体"/>
          <w:szCs w:val="18"/>
        </w:rPr>
        <w:t>taking off or landing</w:t>
      </w:r>
      <w:r>
        <w:rPr>
          <w:rFonts w:eastAsia="宋体"/>
          <w:szCs w:val="18"/>
        </w:rPr>
        <w:t xml:space="preserve"> time may not be a typical scenario for ATG. In addition, interference from ATG UE to TN is not specific related to measurement report, i.e. any UL data/control payload can trigger UE transmission, so we do not see strong need to define enhancement specific to measurement.</w:t>
      </w:r>
    </w:p>
    <w:p w:rsidR="00912360" w:rsidRDefault="00912360" w:rsidP="00912360">
      <w:pPr>
        <w:spacing w:before="120" w:after="120"/>
        <w:rPr>
          <w:rFonts w:eastAsiaTheme="minorEastAsia"/>
          <w:lang w:eastAsia="zh-CN"/>
        </w:rPr>
      </w:pPr>
      <w:r>
        <w:rPr>
          <w:rFonts w:eastAsiaTheme="minorEastAsia" w:hint="eastAsia"/>
          <w:lang w:eastAsia="zh-CN"/>
        </w:rPr>
        <w:t>C</w:t>
      </w:r>
      <w:r>
        <w:rPr>
          <w:rFonts w:eastAsiaTheme="minorEastAsia"/>
          <w:lang w:eastAsia="zh-CN"/>
        </w:rPr>
        <w:t>onsidering this is an optimization without strong motivation and RAN4 only has 3 meetings left for RRM part of the WI, we suggest to de-prioritize new measurement mechanism in this WI.</w:t>
      </w:r>
    </w:p>
    <w:p w:rsidR="00912360" w:rsidRPr="00C767F2" w:rsidRDefault="00912360" w:rsidP="00912360">
      <w:pPr>
        <w:spacing w:before="120" w:after="120"/>
        <w:rPr>
          <w:rFonts w:eastAsiaTheme="minorEastAsia"/>
          <w:b/>
          <w:lang w:eastAsia="zh-CN"/>
        </w:rPr>
      </w:pPr>
      <w:r w:rsidRPr="00C767F2">
        <w:rPr>
          <w:rFonts w:eastAsiaTheme="minorEastAsia"/>
          <w:b/>
          <w:lang w:eastAsia="zh-CN"/>
        </w:rPr>
        <w:lastRenderedPageBreak/>
        <w:t>Proposal 1: De-prioritize new measurement mechanism</w:t>
      </w:r>
      <w:r>
        <w:rPr>
          <w:rFonts w:eastAsiaTheme="minorEastAsia"/>
          <w:b/>
          <w:lang w:eastAsia="zh-CN"/>
        </w:rPr>
        <w:t>,</w:t>
      </w:r>
      <w:r w:rsidRPr="00C767F2">
        <w:rPr>
          <w:rFonts w:eastAsiaTheme="minorEastAsia"/>
          <w:b/>
          <w:lang w:eastAsia="zh-CN"/>
        </w:rPr>
        <w:t xml:space="preserve"> </w:t>
      </w:r>
      <w:r>
        <w:rPr>
          <w:rFonts w:eastAsiaTheme="minorEastAsia"/>
          <w:b/>
          <w:lang w:eastAsia="zh-CN"/>
        </w:rPr>
        <w:t xml:space="preserve">e.g. </w:t>
      </w:r>
      <w:r w:rsidRPr="00C767F2">
        <w:rPr>
          <w:rFonts w:eastAsiaTheme="minorEastAsia"/>
          <w:b/>
          <w:lang w:eastAsia="zh-CN"/>
        </w:rPr>
        <w:t xml:space="preserve">initiation or cease of measurement based on altitude, </w:t>
      </w:r>
      <w:r>
        <w:rPr>
          <w:rFonts w:eastAsiaTheme="minorEastAsia"/>
          <w:b/>
          <w:lang w:eastAsia="zh-CN"/>
        </w:rPr>
        <w:t xml:space="preserve">in </w:t>
      </w:r>
      <w:r w:rsidRPr="00C767F2">
        <w:rPr>
          <w:rFonts w:eastAsiaTheme="minorEastAsia"/>
          <w:b/>
          <w:lang w:eastAsia="zh-CN"/>
        </w:rPr>
        <w:t>the ATG WI.</w:t>
      </w:r>
    </w:p>
    <w:p w:rsidR="00912360" w:rsidRDefault="00912360" w:rsidP="00912360">
      <w:pPr>
        <w:pStyle w:val="2"/>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912360" w:rsidTr="00912360">
        <w:tc>
          <w:tcPr>
            <w:tcW w:w="9621" w:type="dxa"/>
          </w:tcPr>
          <w:p w:rsidR="00912360" w:rsidRPr="00912360" w:rsidRDefault="00912360" w:rsidP="00912360">
            <w:pPr>
              <w:spacing w:before="120" w:after="120"/>
              <w:rPr>
                <w:rFonts w:eastAsiaTheme="minorEastAsia"/>
                <w:b/>
                <w:u w:val="single"/>
                <w:lang w:eastAsia="zh-CN"/>
              </w:rPr>
            </w:pPr>
            <w:bookmarkStart w:id="2" w:name="_Hlk133265261"/>
            <w:r w:rsidRPr="00912360">
              <w:rPr>
                <w:rFonts w:eastAsiaTheme="minorEastAsia"/>
                <w:b/>
                <w:u w:val="single"/>
                <w:lang w:val="en-US" w:eastAsia="zh-CN"/>
              </w:rPr>
              <w:t>Issue 5-2: Measurement requirement:</w:t>
            </w:r>
          </w:p>
          <w:p w:rsidR="00912360" w:rsidRPr="00912360" w:rsidRDefault="00912360" w:rsidP="00912360">
            <w:pPr>
              <w:numPr>
                <w:ilvl w:val="0"/>
                <w:numId w:val="15"/>
              </w:numPr>
              <w:spacing w:before="120" w:after="120"/>
              <w:rPr>
                <w:rFonts w:eastAsiaTheme="minorEastAsia"/>
                <w:b/>
                <w:u w:val="single"/>
                <w:lang w:val="en-US" w:eastAsia="zh-CN"/>
              </w:rPr>
            </w:pPr>
            <w:r w:rsidRPr="00912360">
              <w:rPr>
                <w:rFonts w:eastAsiaTheme="minorEastAsia"/>
                <w:lang w:val="en-US" w:eastAsia="zh-CN"/>
              </w:rPr>
              <w:t>Option 1: Further discuss whether the assumption of a directional antenna affects the measurement requirements.</w:t>
            </w:r>
            <w:bookmarkEnd w:id="2"/>
          </w:p>
        </w:tc>
      </w:tr>
    </w:tbl>
    <w:p w:rsidR="000B0B99" w:rsidRDefault="000B0B99" w:rsidP="00912360">
      <w:pPr>
        <w:spacing w:before="120" w:after="120"/>
        <w:rPr>
          <w:rFonts w:eastAsiaTheme="minorEastAsia"/>
          <w:lang w:eastAsia="zh-CN"/>
        </w:rPr>
      </w:pPr>
      <w:r>
        <w:rPr>
          <w:rFonts w:eastAsiaTheme="minorEastAsia"/>
          <w:lang w:eastAsia="zh-CN"/>
        </w:rPr>
        <w:t>We think option 1 raised up a valid issue, and there could be two possible impacts from directive antenna or beam steering assumption for FR1 ATG UE.</w:t>
      </w:r>
    </w:p>
    <w:p w:rsidR="007C3508" w:rsidRDefault="00427B0A" w:rsidP="00912360">
      <w:pPr>
        <w:spacing w:before="120" w:after="120"/>
        <w:rPr>
          <w:rFonts w:eastAsiaTheme="minorEastAsia"/>
          <w:lang w:eastAsia="zh-CN"/>
        </w:rPr>
      </w:pPr>
      <w:r>
        <w:rPr>
          <w:rFonts w:eastAsiaTheme="minorEastAsia"/>
          <w:lang w:eastAsia="zh-CN"/>
        </w:rPr>
        <w:t xml:space="preserve">One is the measurement delay. In FR2 measurement, a beam sweeping factor is added in the requirements since UE needs to sweep its Rx beam for different directions. We are open to discuss whether same scaling factor is needed for ATG and if so, the exact value. </w:t>
      </w:r>
      <w:r w:rsidR="007C3508">
        <w:rPr>
          <w:rFonts w:eastAsiaTheme="minorEastAsia"/>
          <w:lang w:eastAsia="zh-CN"/>
        </w:rPr>
        <w:t>The scenario is different from PC3 UE in FR2 because ATG BSs are all on the grounds, and ATG UE may also have the location information of BS. The number of Rx beams may not be as large as 8 in FR2.</w:t>
      </w:r>
    </w:p>
    <w:p w:rsidR="00912360" w:rsidRDefault="007C3508" w:rsidP="00912360">
      <w:pPr>
        <w:spacing w:before="120" w:after="120"/>
        <w:rPr>
          <w:rFonts w:eastAsiaTheme="minorEastAsia"/>
          <w:lang w:eastAsia="zh-CN"/>
        </w:rPr>
      </w:pPr>
      <w:r>
        <w:rPr>
          <w:rFonts w:eastAsiaTheme="minorEastAsia"/>
          <w:lang w:eastAsia="zh-CN"/>
        </w:rPr>
        <w:t>Another impact is the scheduling restriction. During measurement, UE may use a different Rx beam than the one used for receiving data from serving cell, which may cause scheduling restriction as in FR2.</w:t>
      </w:r>
    </w:p>
    <w:p w:rsidR="00912360" w:rsidRPr="007C3508" w:rsidRDefault="00912360" w:rsidP="00912360">
      <w:pPr>
        <w:spacing w:before="120" w:after="120"/>
        <w:rPr>
          <w:rFonts w:eastAsiaTheme="minorEastAsia"/>
          <w:b/>
          <w:lang w:eastAsia="zh-CN"/>
        </w:rPr>
      </w:pPr>
      <w:r w:rsidRPr="007C3508">
        <w:rPr>
          <w:rFonts w:eastAsiaTheme="minorEastAsia" w:hint="eastAsia"/>
          <w:b/>
          <w:lang w:eastAsia="zh-CN"/>
        </w:rPr>
        <w:t>P</w:t>
      </w:r>
      <w:r w:rsidRPr="007C3508">
        <w:rPr>
          <w:rFonts w:eastAsiaTheme="minorEastAsia"/>
          <w:b/>
          <w:lang w:eastAsia="zh-CN"/>
        </w:rPr>
        <w:t xml:space="preserve">roposal 2: </w:t>
      </w:r>
      <w:r w:rsidR="007C3508" w:rsidRPr="007C3508">
        <w:rPr>
          <w:rFonts w:eastAsiaTheme="minorEastAsia"/>
          <w:b/>
          <w:lang w:eastAsia="zh-CN"/>
        </w:rPr>
        <w:t>To account for directional antenna for FR1 ATG UE, RAN4 to discuss</w:t>
      </w:r>
    </w:p>
    <w:p w:rsidR="007C3508" w:rsidRPr="007C3508" w:rsidRDefault="007C3508" w:rsidP="007C3508">
      <w:pPr>
        <w:pStyle w:val="afe"/>
        <w:numPr>
          <w:ilvl w:val="0"/>
          <w:numId w:val="33"/>
        </w:numPr>
        <w:spacing w:before="120" w:after="120"/>
        <w:rPr>
          <w:rFonts w:eastAsiaTheme="minorEastAsia"/>
          <w:b/>
          <w:lang w:eastAsia="zh-CN"/>
        </w:rPr>
      </w:pPr>
      <w:r w:rsidRPr="007C3508">
        <w:rPr>
          <w:rFonts w:eastAsiaTheme="minorEastAsia"/>
          <w:b/>
          <w:lang w:eastAsia="zh-CN"/>
        </w:rPr>
        <w:t xml:space="preserve">whether and what Rx beam sweeping factor applies to measurement period requirements </w:t>
      </w:r>
    </w:p>
    <w:p w:rsidR="00912360" w:rsidRPr="007C3508" w:rsidRDefault="007C3508" w:rsidP="00912360">
      <w:pPr>
        <w:pStyle w:val="afe"/>
        <w:numPr>
          <w:ilvl w:val="0"/>
          <w:numId w:val="33"/>
        </w:numPr>
        <w:spacing w:before="120" w:after="120"/>
        <w:rPr>
          <w:rFonts w:eastAsiaTheme="minorEastAsia"/>
          <w:b/>
          <w:lang w:eastAsia="zh-CN"/>
        </w:rPr>
      </w:pPr>
      <w:r w:rsidRPr="007C3508">
        <w:rPr>
          <w:rFonts w:eastAsiaTheme="minorEastAsia" w:hint="eastAsia"/>
          <w:b/>
          <w:lang w:eastAsia="zh-CN"/>
        </w:rPr>
        <w:t>w</w:t>
      </w:r>
      <w:r w:rsidRPr="007C3508">
        <w:rPr>
          <w:rFonts w:eastAsiaTheme="minorEastAsia"/>
          <w:b/>
          <w:lang w:eastAsia="zh-CN"/>
        </w:rPr>
        <w:t xml:space="preserve">hether scheduling restriction due to different Rx beam applies in FR1 </w:t>
      </w:r>
    </w:p>
    <w:p w:rsidR="00912360" w:rsidRPr="00DF389C" w:rsidRDefault="00912360" w:rsidP="00912360">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7C3508" w:rsidTr="007C3508">
        <w:tc>
          <w:tcPr>
            <w:tcW w:w="9621" w:type="dxa"/>
          </w:tcPr>
          <w:p w:rsidR="007C3508" w:rsidRPr="007C3508" w:rsidRDefault="007C3508" w:rsidP="007C3508">
            <w:pPr>
              <w:spacing w:before="120" w:after="120"/>
              <w:rPr>
                <w:b/>
                <w:u w:val="single"/>
              </w:rPr>
            </w:pPr>
            <w:r w:rsidRPr="007C3508">
              <w:rPr>
                <w:b/>
                <w:u w:val="single"/>
                <w:lang w:val="en-US"/>
              </w:rPr>
              <w:t>Issue 5-3: Scheduling restriction</w:t>
            </w:r>
          </w:p>
          <w:p w:rsidR="007C3508" w:rsidRPr="007C3508" w:rsidRDefault="007C3508" w:rsidP="007C3508">
            <w:pPr>
              <w:numPr>
                <w:ilvl w:val="0"/>
                <w:numId w:val="15"/>
              </w:numPr>
              <w:spacing w:before="120" w:after="120"/>
            </w:pPr>
            <w:r w:rsidRPr="007C3508">
              <w:rPr>
                <w:lang w:val="en-US"/>
              </w:rPr>
              <w:t>Option 1:</w:t>
            </w:r>
          </w:p>
          <w:p w:rsidR="007C3508" w:rsidRPr="007C3508" w:rsidRDefault="007C3508" w:rsidP="007C3508">
            <w:pPr>
              <w:numPr>
                <w:ilvl w:val="1"/>
                <w:numId w:val="15"/>
              </w:numPr>
              <w:spacing w:before="120" w:after="120"/>
              <w:rPr>
                <w:lang w:val="en-US"/>
              </w:rPr>
            </w:pPr>
            <w:r w:rsidRPr="007C3508">
              <w:rPr>
                <w:lang w:val="en-US"/>
              </w:rPr>
              <w:t xml:space="preserve">The legacy scheduling restriction requirement can be reused for ATG. </w:t>
            </w:r>
          </w:p>
          <w:p w:rsidR="007C3508" w:rsidRPr="007C3508" w:rsidRDefault="007C3508" w:rsidP="007C3508">
            <w:pPr>
              <w:numPr>
                <w:ilvl w:val="2"/>
                <w:numId w:val="15"/>
              </w:numPr>
              <w:spacing w:before="120" w:after="120"/>
              <w:rPr>
                <w:lang w:val="en-US"/>
              </w:rPr>
            </w:pPr>
            <w:r w:rsidRPr="007C3508">
              <w:rPr>
                <w:lang w:val="en-US"/>
              </w:rPr>
              <w:t>When it is enabled, the restriction is on SSB symbols and 1 data symbol before and after.</w:t>
            </w:r>
          </w:p>
          <w:p w:rsidR="007C3508" w:rsidRPr="007C3508" w:rsidRDefault="007C3508" w:rsidP="007C3508">
            <w:pPr>
              <w:numPr>
                <w:ilvl w:val="2"/>
                <w:numId w:val="15"/>
              </w:numPr>
              <w:spacing w:before="120" w:after="120"/>
              <w:rPr>
                <w:lang w:val="en-US"/>
              </w:rPr>
            </w:pPr>
            <w:r w:rsidRPr="007C3508">
              <w:rPr>
                <w:lang w:val="en-US"/>
              </w:rPr>
              <w:t>When it is disabled, the restriction is on all symbols in SMTC.</w:t>
            </w:r>
          </w:p>
          <w:p w:rsidR="007C3508" w:rsidRPr="007C3508" w:rsidRDefault="007C3508" w:rsidP="007C3508">
            <w:pPr>
              <w:numPr>
                <w:ilvl w:val="0"/>
                <w:numId w:val="15"/>
              </w:numPr>
              <w:spacing w:before="120" w:after="120"/>
              <w:rPr>
                <w:lang w:val="en-US"/>
              </w:rPr>
            </w:pPr>
            <w:r w:rsidRPr="007C3508">
              <w:rPr>
                <w:lang w:val="en-US"/>
              </w:rPr>
              <w:t>Option 2:</w:t>
            </w:r>
          </w:p>
          <w:p w:rsidR="007C3508" w:rsidRPr="007C3508" w:rsidRDefault="007C3508" w:rsidP="007C3508">
            <w:pPr>
              <w:numPr>
                <w:ilvl w:val="1"/>
                <w:numId w:val="15"/>
              </w:numPr>
              <w:spacing w:before="120" w:after="120"/>
              <w:rPr>
                <w:lang w:val="en-US"/>
              </w:rPr>
            </w:pPr>
            <w:r w:rsidRPr="007C3508">
              <w:rPr>
                <w:lang w:val="en-US"/>
              </w:rPr>
              <w:t xml:space="preserve">When NW enables the </w:t>
            </w:r>
            <w:proofErr w:type="spellStart"/>
            <w:r w:rsidRPr="007C3508">
              <w:rPr>
                <w:lang w:val="en-US"/>
              </w:rPr>
              <w:t>deriveSSB-IndexFromCell</w:t>
            </w:r>
            <w:proofErr w:type="spellEnd"/>
            <w:r w:rsidRPr="007C3508">
              <w:rPr>
                <w:lang w:val="en-US"/>
              </w:rPr>
              <w:t>, the UE is allowed to not transmit or receive data more than 1 symbols before and after SSB symbols to be measured. The dedicated symbol value can be indicated by NW.</w:t>
            </w:r>
          </w:p>
          <w:p w:rsidR="007C3508" w:rsidRPr="007C3508" w:rsidRDefault="007C3508" w:rsidP="007C3508">
            <w:pPr>
              <w:numPr>
                <w:ilvl w:val="1"/>
                <w:numId w:val="15"/>
              </w:numPr>
              <w:spacing w:before="120" w:after="120"/>
              <w:rPr>
                <w:lang w:val="en-US"/>
              </w:rPr>
            </w:pPr>
            <w:r w:rsidRPr="007C3508">
              <w:rPr>
                <w:lang w:val="en-US"/>
              </w:rPr>
              <w:t xml:space="preserve">When NW disables the </w:t>
            </w:r>
            <w:proofErr w:type="spellStart"/>
            <w:r w:rsidRPr="007C3508">
              <w:rPr>
                <w:lang w:val="en-US"/>
              </w:rPr>
              <w:t>deriveSSB-IndexFromCell</w:t>
            </w:r>
            <w:proofErr w:type="spellEnd"/>
            <w:r w:rsidRPr="007C3508">
              <w:rPr>
                <w:lang w:val="en-US"/>
              </w:rPr>
              <w:t xml:space="preserve">, the UE is allowed to not transmit or receive data more than 1 symbols before and after SMTC to be measured. </w:t>
            </w:r>
            <w:r w:rsidRPr="007C3508">
              <w:rPr>
                <w:lang w:val="zh-CN"/>
              </w:rPr>
              <w:t>The dedicated symbol value can be indicated by NW.</w:t>
            </w:r>
          </w:p>
          <w:p w:rsidR="007C3508" w:rsidRPr="007C3508" w:rsidRDefault="007C3508" w:rsidP="007C3508">
            <w:pPr>
              <w:numPr>
                <w:ilvl w:val="0"/>
                <w:numId w:val="15"/>
              </w:numPr>
              <w:spacing w:before="120" w:after="120"/>
              <w:rPr>
                <w:lang w:val="en-US"/>
              </w:rPr>
            </w:pPr>
            <w:r w:rsidRPr="007C3508">
              <w:rPr>
                <w:lang w:val="en-US"/>
              </w:rPr>
              <w:t>Option 3:</w:t>
            </w:r>
          </w:p>
          <w:p w:rsidR="007C3508" w:rsidRPr="007C3508" w:rsidRDefault="007C3508" w:rsidP="007C3508">
            <w:pPr>
              <w:numPr>
                <w:ilvl w:val="1"/>
                <w:numId w:val="15"/>
              </w:numPr>
              <w:spacing w:before="120" w:after="120"/>
              <w:rPr>
                <w:lang w:val="en-US"/>
              </w:rPr>
            </w:pPr>
            <w:r w:rsidRPr="007C3508">
              <w:rPr>
                <w:lang w:val="en-US"/>
              </w:rPr>
              <w:t xml:space="preserve">Legacy scheduling restriction to measure neighbor cell is not suitable, so RAN4 needs to decide how to define scheduling restriction considering </w:t>
            </w:r>
          </w:p>
          <w:p w:rsidR="007C3508" w:rsidRDefault="007C3508" w:rsidP="007C3508">
            <w:pPr>
              <w:numPr>
                <w:ilvl w:val="2"/>
                <w:numId w:val="15"/>
              </w:numPr>
              <w:spacing w:before="120" w:after="120"/>
              <w:rPr>
                <w:lang w:val="en-US"/>
              </w:rPr>
            </w:pPr>
            <w:r w:rsidRPr="007C3508">
              <w:rPr>
                <w:lang w:val="en-US"/>
              </w:rPr>
              <w:t>Alt 1: define scheduling restriction based on maximum ISD in ATG</w:t>
            </w:r>
          </w:p>
          <w:p w:rsidR="007C3508" w:rsidRDefault="007C3508" w:rsidP="007C3508">
            <w:pPr>
              <w:numPr>
                <w:ilvl w:val="2"/>
                <w:numId w:val="15"/>
              </w:numPr>
              <w:spacing w:before="120" w:after="120"/>
              <w:rPr>
                <w:lang w:val="en-US"/>
              </w:rPr>
            </w:pPr>
            <w:r w:rsidRPr="007C3508">
              <w:rPr>
                <w:lang w:val="en-US"/>
              </w:rPr>
              <w:t>Alt 2: define scheduling restriction based on the difference of propagation delay from serving cell and neighbor cells</w:t>
            </w:r>
          </w:p>
        </w:tc>
      </w:tr>
    </w:tbl>
    <w:p w:rsidR="007C3508" w:rsidRPr="00C767F2" w:rsidRDefault="007C3508" w:rsidP="007C3508">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i.e. to re-use the current scheduling restriction requirements. </w:t>
      </w:r>
    </w:p>
    <w:p w:rsidR="007C3508" w:rsidRDefault="007C3508" w:rsidP="007C3508">
      <w:pPr>
        <w:spacing w:before="120" w:after="120"/>
        <w:rPr>
          <w:rFonts w:eastAsiaTheme="minorEastAsia"/>
          <w:lang w:eastAsia="zh-CN"/>
        </w:rPr>
      </w:pPr>
      <w:r>
        <w:rPr>
          <w:rFonts w:eastAsiaTheme="minorEastAsia"/>
          <w:lang w:eastAsia="zh-CN"/>
        </w:rPr>
        <w:lastRenderedPageBreak/>
        <w:t xml:space="preserve">Although the assumption that </w:t>
      </w:r>
      <w:proofErr w:type="spellStart"/>
      <w:r w:rsidRPr="00C767F2">
        <w:rPr>
          <w:rFonts w:eastAsiaTheme="minorEastAsia"/>
          <w:lang w:eastAsia="zh-CN"/>
        </w:rPr>
        <w:t>deriveSSB-IndexFromCell</w:t>
      </w:r>
      <w:proofErr w:type="spellEnd"/>
      <w:r>
        <w:rPr>
          <w:rFonts w:eastAsiaTheme="minorEastAsia"/>
          <w:lang w:eastAsia="zh-CN"/>
        </w:rPr>
        <w:t xml:space="preserve"> is always enabled in TDD does not hold in ATG, </w:t>
      </w:r>
      <w:r w:rsidRPr="00C767F2">
        <w:rPr>
          <w:rFonts w:eastAsiaTheme="minorEastAsia"/>
          <w:lang w:eastAsia="zh-CN"/>
        </w:rPr>
        <w:t xml:space="preserve">it was agreed that legacy TN requirement can be reused for </w:t>
      </w:r>
      <w:proofErr w:type="spellStart"/>
      <w:r w:rsidRPr="00C767F2">
        <w:rPr>
          <w:rFonts w:eastAsiaTheme="minorEastAsia"/>
          <w:lang w:eastAsia="zh-CN"/>
        </w:rPr>
        <w:t>deriveSSB-IndexFromCell</w:t>
      </w:r>
      <w:proofErr w:type="spellEnd"/>
      <w:r w:rsidRPr="00C767F2">
        <w:rPr>
          <w:rFonts w:eastAsiaTheme="minorEastAsia"/>
          <w:lang w:eastAsia="zh-CN"/>
        </w:rPr>
        <w:t xml:space="preserve">. This means it is up to NW to enable to disable </w:t>
      </w:r>
      <w:proofErr w:type="spellStart"/>
      <w:r w:rsidRPr="00C767F2">
        <w:rPr>
          <w:rFonts w:eastAsiaTheme="minorEastAsia"/>
          <w:lang w:eastAsia="zh-CN"/>
        </w:rPr>
        <w:t>deriveSSB-IndexFromCell</w:t>
      </w:r>
      <w:proofErr w:type="spellEnd"/>
      <w:r w:rsidRPr="00C767F2">
        <w:rPr>
          <w:rFonts w:eastAsiaTheme="minorEastAsia"/>
          <w:lang w:eastAsia="zh-CN"/>
        </w:rPr>
        <w:t xml:space="preserve">, but </w:t>
      </w:r>
      <w:r>
        <w:rPr>
          <w:rFonts w:eastAsiaTheme="minorEastAsia"/>
          <w:lang w:eastAsia="zh-CN"/>
        </w:rPr>
        <w:t xml:space="preserve">when NW enables it, UE can expect the received timing difference between serving and neighbour cell is within </w:t>
      </w:r>
      <w:r w:rsidRPr="00C767F2">
        <w:rPr>
          <w:rFonts w:eastAsiaTheme="minorEastAsia"/>
          <w:lang w:eastAsia="zh-CN"/>
        </w:rPr>
        <w:t>min (2 SSB symbols, 1 PDSCH symbol)</w:t>
      </w:r>
      <w:r>
        <w:rPr>
          <w:rFonts w:eastAsiaTheme="minorEastAsia"/>
          <w:lang w:eastAsia="zh-CN"/>
        </w:rPr>
        <w:t xml:space="preserve">. If new scheduling restriction based on &gt; 1 symbol is introduced, it means new requirements for </w:t>
      </w:r>
      <w:proofErr w:type="spellStart"/>
      <w:r w:rsidRPr="00C767F2">
        <w:rPr>
          <w:rFonts w:eastAsiaTheme="minorEastAsia"/>
          <w:lang w:eastAsia="zh-CN"/>
        </w:rPr>
        <w:t>deriveSSB-IndexFromCell</w:t>
      </w:r>
      <w:proofErr w:type="spellEnd"/>
      <w:r>
        <w:rPr>
          <w:rFonts w:eastAsiaTheme="minorEastAsia"/>
          <w:lang w:eastAsia="zh-CN"/>
        </w:rPr>
        <w:t xml:space="preserve"> are needed and also new signalling is needed for NW to indicate the synchronization level.</w:t>
      </w:r>
      <w:r>
        <w:rPr>
          <w:rFonts w:eastAsiaTheme="minorEastAsia" w:hint="eastAsia"/>
          <w:lang w:eastAsia="zh-CN"/>
        </w:rPr>
        <w:t xml:space="preserve"> </w:t>
      </w:r>
      <w:r>
        <w:rPr>
          <w:rFonts w:eastAsiaTheme="minorEastAsia"/>
        </w:rPr>
        <w:t xml:space="preserve">NW will have to determine the exact number of symbols, which is even more challenging than determining enable/disable of </w:t>
      </w:r>
      <w:proofErr w:type="spellStart"/>
      <w:r w:rsidRPr="009C0918">
        <w:rPr>
          <w:rFonts w:eastAsiaTheme="minorEastAsia"/>
        </w:rPr>
        <w:t>deri</w:t>
      </w:r>
      <w:r>
        <w:rPr>
          <w:rFonts w:eastAsiaTheme="minorEastAsia"/>
        </w:rPr>
        <w:t>v</w:t>
      </w:r>
      <w:r w:rsidRPr="009C0918">
        <w:rPr>
          <w:rFonts w:eastAsiaTheme="minorEastAsia"/>
        </w:rPr>
        <w:t>eSSB-IndexFromCell</w:t>
      </w:r>
      <w:proofErr w:type="spellEnd"/>
      <w:r>
        <w:rPr>
          <w:rFonts w:eastAsiaTheme="minorEastAsia"/>
        </w:rPr>
        <w:t>.</w:t>
      </w:r>
    </w:p>
    <w:p w:rsidR="007C3508" w:rsidRDefault="007C3508" w:rsidP="007C3508">
      <w:pPr>
        <w:spacing w:before="120" w:after="120"/>
        <w:rPr>
          <w:rFonts w:eastAsiaTheme="minorEastAsia"/>
          <w:lang w:eastAsia="zh-CN"/>
        </w:rPr>
      </w:pPr>
      <w:r>
        <w:rPr>
          <w:rFonts w:eastAsiaTheme="minorEastAsia"/>
          <w:lang w:eastAsia="zh-CN"/>
        </w:rPr>
        <w:t>In addition, even the scheduling restriction is extended to &gt; 1 symbol, it may not cover all the scenarios. On one hand, in some deployment scenarios the propagation difference can be up to ISD, and restricting 1 or 2 more symbols does not help since UE can still not measure the neighbour cell due to large RTD. On the other hand, it does not make sense to restrict 10 more symbols as it is same as restricting the whole SMTC. In last meeting, some companies commented that having scheduling restriction over the SMTC window will cause performance loss</w:t>
      </w:r>
      <w:r w:rsidR="007701FA">
        <w:rPr>
          <w:rFonts w:eastAsiaTheme="minorEastAsia"/>
          <w:lang w:eastAsia="zh-CN"/>
        </w:rPr>
        <w:t xml:space="preserve">. In our view, </w:t>
      </w:r>
      <w:r>
        <w:rPr>
          <w:rFonts w:eastAsiaTheme="minorEastAsia"/>
        </w:rPr>
        <w:t>depending on the SSB pattern, SMTC can be as short as 2ms, in this case the gain of the enhancement is not that much.</w:t>
      </w:r>
    </w:p>
    <w:p w:rsidR="007C3508" w:rsidRDefault="007C3508" w:rsidP="007C3508">
      <w:pPr>
        <w:spacing w:before="120" w:after="120"/>
        <w:rPr>
          <w:rFonts w:eastAsiaTheme="minorEastAsia"/>
          <w:lang w:eastAsia="zh-CN"/>
        </w:rPr>
      </w:pPr>
      <w:r>
        <w:rPr>
          <w:rFonts w:eastAsiaTheme="minorEastAsia"/>
          <w:lang w:eastAsia="zh-CN"/>
        </w:rPr>
        <w:t xml:space="preserve">Finally, if the assumed RTD, which is reflected by the number of restricted symbols, is same or larger than 2 SSB symbols, UE cannot skip reading SSB index. This means a new UE behaviour from legacy, i.e. UE is not required to read SSB index when </w:t>
      </w:r>
      <w:proofErr w:type="spellStart"/>
      <w:r w:rsidRPr="00C767F2">
        <w:rPr>
          <w:rFonts w:eastAsiaTheme="minorEastAsia"/>
          <w:lang w:eastAsia="zh-CN"/>
        </w:rPr>
        <w:t>deriveSSB-IndexFromCell</w:t>
      </w:r>
      <w:proofErr w:type="spellEnd"/>
      <w:r>
        <w:rPr>
          <w:rFonts w:eastAsiaTheme="minorEastAsia"/>
          <w:lang w:eastAsia="zh-CN"/>
        </w:rPr>
        <w:t xml:space="preserve"> is enabled.</w:t>
      </w:r>
    </w:p>
    <w:p w:rsidR="007C3508" w:rsidRDefault="007C3508" w:rsidP="007C3508">
      <w:pPr>
        <w:spacing w:before="120" w:after="120"/>
        <w:rPr>
          <w:rFonts w:eastAsiaTheme="minorEastAsia"/>
          <w:lang w:eastAsia="zh-CN"/>
        </w:rPr>
      </w:pPr>
      <w:r>
        <w:rPr>
          <w:rFonts w:eastAsiaTheme="minorEastAsia"/>
          <w:lang w:eastAsia="zh-CN"/>
        </w:rPr>
        <w:t xml:space="preserve">Based on above reasons, we suggest not to further optimize the scheduling restriction requirements. </w:t>
      </w:r>
    </w:p>
    <w:p w:rsidR="007C3508" w:rsidRPr="00FA5CDA" w:rsidRDefault="007C3508" w:rsidP="007C3508">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sidR="00E6077E">
        <w:rPr>
          <w:rFonts w:eastAsiaTheme="minorEastAsia"/>
          <w:b/>
          <w:lang w:eastAsia="zh-CN"/>
        </w:rPr>
        <w:t>3</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12360">
        <w:rPr>
          <w:rFonts w:eastAsia="宋体"/>
          <w:lang w:eastAsia="zh-CN"/>
        </w:rPr>
        <w:t>measurement requirements for ATG</w:t>
      </w:r>
      <w:r>
        <w:rPr>
          <w:rFonts w:eastAsia="宋体"/>
          <w:lang w:eastAsia="zh-CN"/>
        </w:rPr>
        <w:t>.</w:t>
      </w:r>
    </w:p>
    <w:p w:rsidR="00E6077E" w:rsidRPr="00C767F2" w:rsidRDefault="00E6077E" w:rsidP="00E6077E">
      <w:pPr>
        <w:spacing w:before="120" w:after="120"/>
        <w:rPr>
          <w:rFonts w:eastAsiaTheme="minorEastAsia"/>
          <w:b/>
          <w:lang w:eastAsia="zh-CN"/>
        </w:rPr>
      </w:pPr>
      <w:r w:rsidRPr="00C767F2">
        <w:rPr>
          <w:rFonts w:eastAsiaTheme="minorEastAsia"/>
          <w:b/>
          <w:lang w:eastAsia="zh-CN"/>
        </w:rPr>
        <w:t>Proposal 1: De-prioritize new measurement mechanism</w:t>
      </w:r>
      <w:r>
        <w:rPr>
          <w:rFonts w:eastAsiaTheme="minorEastAsia"/>
          <w:b/>
          <w:lang w:eastAsia="zh-CN"/>
        </w:rPr>
        <w:t>,</w:t>
      </w:r>
      <w:r w:rsidRPr="00C767F2">
        <w:rPr>
          <w:rFonts w:eastAsiaTheme="minorEastAsia"/>
          <w:b/>
          <w:lang w:eastAsia="zh-CN"/>
        </w:rPr>
        <w:t xml:space="preserve"> </w:t>
      </w:r>
      <w:r>
        <w:rPr>
          <w:rFonts w:eastAsiaTheme="minorEastAsia"/>
          <w:b/>
          <w:lang w:eastAsia="zh-CN"/>
        </w:rPr>
        <w:t xml:space="preserve">e.g. </w:t>
      </w:r>
      <w:r w:rsidRPr="00C767F2">
        <w:rPr>
          <w:rFonts w:eastAsiaTheme="minorEastAsia"/>
          <w:b/>
          <w:lang w:eastAsia="zh-CN"/>
        </w:rPr>
        <w:t xml:space="preserve">initiation or cease of measurement based on altitude, </w:t>
      </w:r>
      <w:r>
        <w:rPr>
          <w:rFonts w:eastAsiaTheme="minorEastAsia"/>
          <w:b/>
          <w:lang w:eastAsia="zh-CN"/>
        </w:rPr>
        <w:t xml:space="preserve">in </w:t>
      </w:r>
      <w:r w:rsidRPr="00C767F2">
        <w:rPr>
          <w:rFonts w:eastAsiaTheme="minorEastAsia"/>
          <w:b/>
          <w:lang w:eastAsia="zh-CN"/>
        </w:rPr>
        <w:t>the ATG WI.</w:t>
      </w:r>
    </w:p>
    <w:p w:rsidR="00E6077E" w:rsidRPr="007C3508" w:rsidRDefault="00E6077E" w:rsidP="00E6077E">
      <w:pPr>
        <w:spacing w:before="120" w:after="120"/>
        <w:rPr>
          <w:rFonts w:eastAsiaTheme="minorEastAsia"/>
          <w:b/>
          <w:lang w:eastAsia="zh-CN"/>
        </w:rPr>
      </w:pPr>
      <w:r w:rsidRPr="007C3508">
        <w:rPr>
          <w:rFonts w:eastAsiaTheme="minorEastAsia" w:hint="eastAsia"/>
          <w:b/>
          <w:lang w:eastAsia="zh-CN"/>
        </w:rPr>
        <w:t>P</w:t>
      </w:r>
      <w:r w:rsidRPr="007C3508">
        <w:rPr>
          <w:rFonts w:eastAsiaTheme="minorEastAsia"/>
          <w:b/>
          <w:lang w:eastAsia="zh-CN"/>
        </w:rPr>
        <w:t>roposal 2: To account for directional antenna for FR1 ATG UE, RAN4 to discuss</w:t>
      </w:r>
    </w:p>
    <w:p w:rsidR="00E6077E" w:rsidRPr="007C3508" w:rsidRDefault="00E6077E" w:rsidP="00E6077E">
      <w:pPr>
        <w:pStyle w:val="afe"/>
        <w:numPr>
          <w:ilvl w:val="0"/>
          <w:numId w:val="33"/>
        </w:numPr>
        <w:spacing w:before="120" w:after="120"/>
        <w:rPr>
          <w:rFonts w:eastAsiaTheme="minorEastAsia"/>
          <w:b/>
          <w:lang w:eastAsia="zh-CN"/>
        </w:rPr>
      </w:pPr>
      <w:r w:rsidRPr="007C3508">
        <w:rPr>
          <w:rFonts w:eastAsiaTheme="minorEastAsia"/>
          <w:b/>
          <w:lang w:eastAsia="zh-CN"/>
        </w:rPr>
        <w:t xml:space="preserve">whether and what Rx beam sweeping factor applies to measurement period requirements </w:t>
      </w:r>
    </w:p>
    <w:p w:rsidR="00E6077E" w:rsidRPr="007C3508" w:rsidRDefault="00E6077E" w:rsidP="00E6077E">
      <w:pPr>
        <w:pStyle w:val="afe"/>
        <w:numPr>
          <w:ilvl w:val="0"/>
          <w:numId w:val="33"/>
        </w:numPr>
        <w:spacing w:before="120" w:after="120"/>
        <w:rPr>
          <w:rFonts w:eastAsiaTheme="minorEastAsia"/>
          <w:b/>
          <w:lang w:eastAsia="zh-CN"/>
        </w:rPr>
      </w:pPr>
      <w:r w:rsidRPr="007C3508">
        <w:rPr>
          <w:rFonts w:eastAsiaTheme="minorEastAsia" w:hint="eastAsia"/>
          <w:b/>
          <w:lang w:eastAsia="zh-CN"/>
        </w:rPr>
        <w:t>w</w:t>
      </w:r>
      <w:r w:rsidRPr="007C3508">
        <w:rPr>
          <w:rFonts w:eastAsiaTheme="minorEastAsia"/>
          <w:b/>
          <w:lang w:eastAsia="zh-CN"/>
        </w:rPr>
        <w:t xml:space="preserve">hether scheduling restriction due to different Rx beam applies in FR1 </w:t>
      </w:r>
    </w:p>
    <w:p w:rsidR="001A4702" w:rsidRPr="00E6077E" w:rsidRDefault="00E6077E" w:rsidP="00DF389C">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3</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r w:rsidRPr="00C0754F">
        <w:rPr>
          <w:lang w:val="en-US"/>
        </w:rPr>
        <w:t>Reference</w:t>
      </w:r>
    </w:p>
    <w:p w:rsidR="00CA287A" w:rsidRPr="00AB0E91" w:rsidRDefault="00912360" w:rsidP="00AB0E91">
      <w:pPr>
        <w:numPr>
          <w:ilvl w:val="0"/>
          <w:numId w:val="5"/>
        </w:numPr>
        <w:spacing w:before="120" w:after="120"/>
        <w:rPr>
          <w:rFonts w:eastAsia="宋体"/>
          <w:lang w:val="en-US" w:eastAsia="zh-CN"/>
        </w:rPr>
      </w:pPr>
      <w:bookmarkStart w:id="3" w:name="_Hlk41145946"/>
      <w:r w:rsidRPr="00912360">
        <w:rPr>
          <w:rFonts w:eastAsia="宋体"/>
          <w:lang w:val="en-US" w:eastAsia="zh-CN"/>
        </w:rPr>
        <w:t>R4-</w:t>
      </w:r>
      <w:bookmarkEnd w:id="3"/>
      <w:r w:rsidRPr="00912360">
        <w:rPr>
          <w:rFonts w:eastAsia="宋体"/>
          <w:lang w:val="en-US" w:eastAsia="zh-CN"/>
        </w:rPr>
        <w:t>2306344</w:t>
      </w:r>
      <w:r w:rsidR="00CA287A">
        <w:rPr>
          <w:rFonts w:eastAsia="宋体"/>
          <w:lang w:val="en-US" w:eastAsia="zh-CN"/>
        </w:rPr>
        <w:t xml:space="preserve">, </w:t>
      </w:r>
      <w:bookmarkStart w:id="4" w:name="_Hlk41145953"/>
      <w:r w:rsidRPr="00912360">
        <w:rPr>
          <w:rFonts w:eastAsia="宋体"/>
          <w:lang w:val="en-US" w:eastAsia="zh-CN"/>
        </w:rPr>
        <w:t>WF on NR ATG RRM</w:t>
      </w:r>
      <w:bookmarkEnd w:id="4"/>
      <w:r w:rsidRPr="00912360">
        <w:rPr>
          <w:rFonts w:eastAsia="宋体"/>
          <w:lang w:val="en-US" w:eastAsia="zh-CN"/>
        </w:rPr>
        <w:t xml:space="preserve"> requirements</w:t>
      </w:r>
      <w:r w:rsidR="00CA287A">
        <w:rPr>
          <w:rFonts w:eastAsia="宋体"/>
          <w:lang w:val="en-US" w:eastAsia="zh-CN"/>
        </w:rPr>
        <w:t>,</w:t>
      </w:r>
      <w:r>
        <w:rPr>
          <w:rFonts w:eastAsia="宋体"/>
          <w:lang w:val="en-US" w:eastAsia="zh-CN"/>
        </w:rPr>
        <w:t xml:space="preserve"> CMCC</w:t>
      </w:r>
    </w:p>
    <w:sectPr w:rsidR="00CA287A"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3A2" w:rsidRDefault="009D53A2">
      <w:pPr>
        <w:spacing w:before="120" w:after="120"/>
      </w:pPr>
      <w:r>
        <w:separator/>
      </w:r>
    </w:p>
  </w:endnote>
  <w:endnote w:type="continuationSeparator" w:id="0">
    <w:p w:rsidR="009D53A2" w:rsidRDefault="009D53A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3A2" w:rsidRDefault="009D53A2">
      <w:pPr>
        <w:spacing w:before="120" w:after="120"/>
      </w:pPr>
      <w:r>
        <w:separator/>
      </w:r>
    </w:p>
  </w:footnote>
  <w:footnote w:type="continuationSeparator" w:id="0">
    <w:p w:rsidR="009D53A2" w:rsidRDefault="009D53A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5"/>
  </w:num>
  <w:num w:numId="3">
    <w:abstractNumId w:val="30"/>
  </w:num>
  <w:num w:numId="4">
    <w:abstractNumId w:val="6"/>
  </w:num>
  <w:num w:numId="5">
    <w:abstractNumId w:val="11"/>
  </w:num>
  <w:num w:numId="6">
    <w:abstractNumId w:val="23"/>
  </w:num>
  <w:num w:numId="7">
    <w:abstractNumId w:val="16"/>
  </w:num>
  <w:num w:numId="8">
    <w:abstractNumId w:val="31"/>
    <w:lvlOverride w:ilvl="0">
      <w:startOverride w:val="1"/>
    </w:lvlOverride>
  </w:num>
  <w:num w:numId="9">
    <w:abstractNumId w:val="21"/>
  </w:num>
  <w:num w:numId="10">
    <w:abstractNumId w:val="28"/>
  </w:num>
  <w:num w:numId="11">
    <w:abstractNumId w:val="24"/>
  </w:num>
  <w:num w:numId="12">
    <w:abstractNumId w:val="18"/>
  </w:num>
  <w:num w:numId="13">
    <w:abstractNumId w:val="7"/>
  </w:num>
  <w:num w:numId="14">
    <w:abstractNumId w:val="22"/>
  </w:num>
  <w:num w:numId="15">
    <w:abstractNumId w:val="17"/>
  </w:num>
  <w:num w:numId="16">
    <w:abstractNumId w:val="27"/>
  </w:num>
  <w:num w:numId="17">
    <w:abstractNumId w:val="29"/>
  </w:num>
  <w:num w:numId="18">
    <w:abstractNumId w:val="32"/>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6"/>
  </w:num>
  <w:num w:numId="30">
    <w:abstractNumId w:val="1"/>
  </w:num>
  <w:num w:numId="31">
    <w:abstractNumId w:val="8"/>
  </w:num>
  <w:num w:numId="32">
    <w:abstractNumId w:val="0"/>
  </w:num>
  <w:num w:numId="33">
    <w:abstractNumId w:val="12"/>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3A2"/>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D"/>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DB502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2428EEC-84D1-40A0-9842-F86F88D4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248</TotalTime>
  <Pages>1</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cp:revision>
  <cp:lastPrinted>2009-04-22T06:01:00Z</cp:lastPrinted>
  <dcterms:created xsi:type="dcterms:W3CDTF">2023-05-06T02:02:00Z</dcterms:created>
  <dcterms:modified xsi:type="dcterms:W3CDTF">2023-05-15T12:29:00Z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(3)8enhxQINWROS2Uw5jTaieoAenE41m6AO+ijEZySb9KfRTPbYYlU8UWdixbMMR/YjsyRiC4ne
y6If8eOjkOteNF/WVRSaattBtj7ccD4NsAqIBPPv7YuSCpW9bmcFV7yASJwvkqKc+v28Eq00
LR9UkyEKXvR1uzYmnAl4fg6Ie/qaU2hec+te7Qmh/IsPGQz0JDy6T/pHuIwvK/44T0vYH9vW
pErePGSjYAXPEar8BM</vt:lpwstr>
  </property>
  <property fmtid="{D5CDD505-2E9C-101B-9397-08002B2CF9AE}" pid="17" name="_2015_ms_pID_725343_00">
    <vt:lpwstr>_2015_ms_pID_725343</vt:lpwstr>
  </property>
  <property fmtid="{D5CDD505-2E9C-101B-9397-08002B2CF9AE}" pid="18" name="_2015_ms_pID_7253431">
    <vt:lpwstr>iSrtUNNZ2sbQMwCMcdennlnrphERKb3Xd1sbT5rEVBtJOrnX5+eQDq
w32Rxdg7SYRVH5I77ywEONnKeciUTnb4A1VjLHO9mtuLe/8fsysLq4C1qM0pMQM1oSggLqr7
qGV31TKOQkrkS0mVh2/oSZKXsrD9QMwOwndhTfNvnrMbczGf1IYYGSG7oIqaUP1vTmFkeYDb
HhD0MUaY2oDTIBcZGkIisp4uRymQyrbbTjgS</vt:lpwstr>
  </property>
  <property fmtid="{D5CDD505-2E9C-101B-9397-08002B2CF9AE}" pid="19" name="_2015_ms_pID_7253431_00">
    <vt:lpwstr>_2015_ms_pID_7253431</vt:lpwstr>
  </property>
  <property fmtid="{D5CDD505-2E9C-101B-9397-08002B2CF9AE}" pid="20" name="_2015_ms_pID_7253432">
    <vt:lpwstr>zT5LRpCQECSEeWqmRLbfT/Kb8Lq6DZ8kSaAT
k+6PfwaONqvo0lkjBRGZpP3rMTKJb6ZwVEZZ3cTt97BOKu3ec4Y=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