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CD3" w:rsidRPr="00882CD3" w:rsidRDefault="00882CD3" w:rsidP="00882CD3">
      <w:pPr>
        <w:pStyle w:val="a5"/>
        <w:tabs>
          <w:tab w:val="left" w:pos="8040"/>
        </w:tabs>
        <w:spacing w:line="280" w:lineRule="exact"/>
        <w:rPr>
          <w:sz w:val="24"/>
          <w:lang w:eastAsia="zh-CN"/>
        </w:rPr>
      </w:pPr>
      <w:bookmarkStart w:id="0" w:name="_Ref399006623"/>
      <w:bookmarkStart w:id="1" w:name="_Toc92513360"/>
      <w:r w:rsidRPr="00882CD3">
        <w:rPr>
          <w:sz w:val="24"/>
          <w:lang w:eastAsia="zh-CN"/>
        </w:rPr>
        <w:t>3GPP TSG-RAN WG4 Meeting # 10</w:t>
      </w:r>
      <w:r w:rsidR="00631564">
        <w:rPr>
          <w:sz w:val="24"/>
          <w:lang w:eastAsia="zh-CN"/>
        </w:rPr>
        <w:t>7</w:t>
      </w:r>
      <w:r w:rsidR="00631564">
        <w:rPr>
          <w:i/>
          <w:sz w:val="28"/>
        </w:rPr>
        <w:tab/>
      </w:r>
      <w:r w:rsidR="00631564" w:rsidRPr="004140AD">
        <w:rPr>
          <w:i/>
          <w:sz w:val="28"/>
        </w:rPr>
        <w:t>R4-230</w:t>
      </w:r>
      <w:r w:rsidR="00A3073B">
        <w:rPr>
          <w:i/>
          <w:sz w:val="28"/>
        </w:rPr>
        <w:t>8578</w:t>
      </w:r>
      <w:bookmarkStart w:id="2" w:name="_GoBack"/>
      <w:bookmarkEnd w:id="2"/>
    </w:p>
    <w:p w:rsidR="00207C51" w:rsidRPr="002B55F8" w:rsidRDefault="00631564" w:rsidP="00882CD3">
      <w:pPr>
        <w:pStyle w:val="a5"/>
        <w:tabs>
          <w:tab w:val="left" w:pos="8040"/>
        </w:tabs>
        <w:spacing w:line="280" w:lineRule="exact"/>
        <w:rPr>
          <w:rFonts w:cs="Arial"/>
          <w:sz w:val="24"/>
          <w:szCs w:val="24"/>
        </w:rPr>
      </w:pPr>
      <w:r w:rsidRPr="00631564">
        <w:rPr>
          <w:sz w:val="24"/>
          <w:lang w:eastAsia="zh-CN"/>
        </w:rPr>
        <w:t>Incheon, KR, May 22 – May 26, 2023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proofErr w:type="spellStart"/>
      <w:r w:rsidR="00AB1347">
        <w:rPr>
          <w:rFonts w:ascii="Arial" w:hAnsi="Arial" w:cs="Arial"/>
          <w:sz w:val="22"/>
        </w:rPr>
        <w:t>Ka</w:t>
      </w:r>
      <w:proofErr w:type="spellEnd"/>
      <w:r w:rsidR="00AB1347">
        <w:rPr>
          <w:rFonts w:ascii="Arial" w:hAnsi="Arial" w:cs="Arial"/>
          <w:sz w:val="22"/>
        </w:rPr>
        <w:t xml:space="preserve">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CC3141">
        <w:rPr>
          <w:rFonts w:ascii="Arial" w:eastAsia="宋体" w:hAnsi="Arial" w:cs="Arial"/>
          <w:sz w:val="22"/>
          <w:lang w:eastAsia="zh-CN"/>
        </w:rPr>
        <w:t>8</w:t>
      </w:r>
      <w:r w:rsidR="00AF1630" w:rsidRPr="00CC3141">
        <w:rPr>
          <w:rFonts w:ascii="Arial" w:eastAsia="宋体" w:hAnsi="Arial" w:cs="Arial"/>
          <w:sz w:val="22"/>
          <w:lang w:eastAsia="zh-CN"/>
        </w:rPr>
        <w:t>.</w:t>
      </w:r>
      <w:r w:rsidR="00AB1347" w:rsidRPr="00CC3141">
        <w:rPr>
          <w:rFonts w:ascii="Arial" w:eastAsia="宋体" w:hAnsi="Arial" w:cs="Arial"/>
          <w:sz w:val="22"/>
          <w:lang w:eastAsia="zh-CN"/>
        </w:rPr>
        <w:t>2</w:t>
      </w:r>
      <w:r w:rsidR="00882CD3" w:rsidRPr="00CC3141">
        <w:rPr>
          <w:rFonts w:ascii="Arial" w:eastAsia="宋体" w:hAnsi="Arial" w:cs="Arial"/>
          <w:sz w:val="22"/>
          <w:lang w:eastAsia="zh-CN"/>
        </w:rPr>
        <w:t>7</w:t>
      </w:r>
      <w:r w:rsidR="00AF1630" w:rsidRPr="00CC3141">
        <w:rPr>
          <w:rFonts w:ascii="Arial" w:eastAsia="宋体" w:hAnsi="Arial" w:cs="Arial"/>
          <w:sz w:val="22"/>
          <w:lang w:eastAsia="zh-CN"/>
        </w:rPr>
        <w:t>.</w:t>
      </w:r>
      <w:r w:rsidR="00CB6F99" w:rsidRPr="00CC3141">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AF1630"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w:t>
      </w:r>
      <w:r w:rsidR="00AB1347">
        <w:rPr>
          <w:rFonts w:eastAsia="宋体"/>
          <w:lang w:val="en-US" w:eastAsia="zh-CN"/>
        </w:rPr>
        <w:t>4</w:t>
      </w:r>
      <w:r>
        <w:rPr>
          <w:rFonts w:eastAsia="宋体"/>
          <w:lang w:val="en-US" w:eastAsia="zh-CN"/>
        </w:rPr>
        <w:t>#</w:t>
      </w:r>
      <w:r w:rsidR="00AB1347">
        <w:rPr>
          <w:rFonts w:eastAsia="宋体"/>
          <w:lang w:val="en-US" w:eastAsia="zh-CN"/>
        </w:rPr>
        <w:t>10</w:t>
      </w:r>
      <w:r w:rsidR="00882CD3">
        <w:rPr>
          <w:rFonts w:eastAsia="宋体"/>
          <w:lang w:val="en-US" w:eastAsia="zh-CN"/>
        </w:rPr>
        <w:t>6</w:t>
      </w:r>
      <w:r w:rsidR="00A1210B">
        <w:rPr>
          <w:rFonts w:eastAsia="宋体"/>
          <w:lang w:val="en-US" w:eastAsia="zh-CN"/>
        </w:rPr>
        <w:t>bis</w:t>
      </w:r>
      <w:r>
        <w:rPr>
          <w:rFonts w:eastAsia="宋体"/>
          <w:lang w:val="en-US" w:eastAsia="zh-CN"/>
        </w:rPr>
        <w:t xml:space="preserve"> meeting, a </w:t>
      </w:r>
      <w:r w:rsidR="00A1210B" w:rsidRPr="00A1210B">
        <w:rPr>
          <w:rFonts w:eastAsia="宋体"/>
          <w:lang w:val="en-US" w:eastAsia="zh-CN"/>
        </w:rPr>
        <w:t>WF</w:t>
      </w:r>
      <w:r w:rsidR="00A1210B">
        <w:rPr>
          <w:rFonts w:eastAsia="宋体"/>
          <w:lang w:val="en-US" w:eastAsia="zh-CN"/>
        </w:rPr>
        <w:t xml:space="preserve"> [1]</w:t>
      </w:r>
      <w:r w:rsidR="00A1210B" w:rsidRPr="00A1210B">
        <w:rPr>
          <w:rFonts w:eastAsia="宋体"/>
          <w:lang w:val="en-US" w:eastAsia="zh-CN"/>
        </w:rPr>
        <w:t xml:space="preserve"> on NTN UE RF requirements in </w:t>
      </w:r>
      <w:proofErr w:type="spellStart"/>
      <w:r w:rsidR="00A1210B" w:rsidRPr="00A1210B">
        <w:rPr>
          <w:rFonts w:eastAsia="宋体"/>
          <w:lang w:val="en-US" w:eastAsia="zh-CN"/>
        </w:rPr>
        <w:t>Ka</w:t>
      </w:r>
      <w:proofErr w:type="spellEnd"/>
      <w:r w:rsidR="00A1210B" w:rsidRPr="00A1210B">
        <w:rPr>
          <w:rFonts w:eastAsia="宋体"/>
          <w:lang w:val="en-US" w:eastAsia="zh-CN"/>
        </w:rPr>
        <w:t>-band</w:t>
      </w:r>
      <w:r w:rsidR="00882CD3">
        <w:rPr>
          <w:rFonts w:eastAsia="宋体"/>
          <w:lang w:val="en-US" w:eastAsia="zh-CN"/>
        </w:rPr>
        <w:t xml:space="preserve"> </w:t>
      </w:r>
      <w:r>
        <w:rPr>
          <w:rFonts w:eastAsia="宋体"/>
          <w:lang w:val="en-US" w:eastAsia="zh-CN"/>
        </w:rPr>
        <w:t>was approved</w:t>
      </w:r>
      <w:r w:rsidR="00AB1347">
        <w:rPr>
          <w:rFonts w:eastAsia="宋体"/>
          <w:lang w:val="en-US" w:eastAsia="zh-CN"/>
        </w:rPr>
        <w:t xml:space="preserve"> with the following agreements</w:t>
      </w:r>
      <w:r>
        <w:rPr>
          <w:rFonts w:eastAsia="宋体"/>
          <w:lang w:val="en-US" w:eastAsia="zh-CN"/>
        </w:rPr>
        <w:t xml:space="preserve">. </w:t>
      </w:r>
    </w:p>
    <w:p w:rsidR="00882CD3" w:rsidRDefault="00882CD3" w:rsidP="00882CD3">
      <w:pPr>
        <w:rPr>
          <w:b/>
          <w:bCs/>
          <w:iCs/>
          <w:lang w:val="en-US"/>
        </w:rPr>
      </w:pPr>
    </w:p>
    <w:p w:rsidR="00A1210B" w:rsidRDefault="00A1210B" w:rsidP="00A1210B">
      <w:pPr>
        <w:rPr>
          <w:b/>
          <w:bCs/>
          <w:iCs/>
          <w:color w:val="0070C0"/>
          <w:lang w:val="en-US" w:eastAsia="zh-CN"/>
        </w:rPr>
      </w:pPr>
      <w:r>
        <w:rPr>
          <w:b/>
          <w:bCs/>
          <w:iCs/>
          <w:color w:val="0070C0"/>
          <w:lang w:val="en-US" w:eastAsia="zh-CN"/>
        </w:rPr>
        <w:t>Issue 1-1: UE types</w:t>
      </w:r>
    </w:p>
    <w:p w:rsidR="00A1210B" w:rsidRPr="00A1210B" w:rsidRDefault="00A1210B" w:rsidP="00A1210B">
      <w:pPr>
        <w:pStyle w:val="afc"/>
        <w:numPr>
          <w:ilvl w:val="0"/>
          <w:numId w:val="45"/>
        </w:numPr>
        <w:spacing w:after="180" w:line="256" w:lineRule="auto"/>
        <w:ind w:firstLine="400"/>
        <w:rPr>
          <w:rFonts w:ascii="Times New Roman" w:hAnsi="Times New Roman" w:cs="Times New Roman"/>
          <w:sz w:val="20"/>
          <w:szCs w:val="20"/>
          <w:lang w:eastAsia="en-US"/>
        </w:rPr>
      </w:pPr>
      <w:r w:rsidRPr="00A1210B">
        <w:rPr>
          <w:rFonts w:ascii="Times New Roman" w:hAnsi="Times New Roman" w:cs="Times New Roman"/>
          <w:sz w:val="20"/>
          <w:szCs w:val="20"/>
        </w:rPr>
        <w:t>Encourage companies to provide the regulation differences leading to different RF/RRM requirements between the mobile and fixed NTN UEs, and further discuss whether RAN4 needs to define the different UE types.</w:t>
      </w:r>
    </w:p>
    <w:p w:rsidR="00A1210B" w:rsidRDefault="00A1210B" w:rsidP="00A1210B">
      <w:pPr>
        <w:pStyle w:val="afc"/>
        <w:numPr>
          <w:ilvl w:val="0"/>
          <w:numId w:val="45"/>
        </w:numPr>
        <w:spacing w:after="180" w:line="256" w:lineRule="auto"/>
        <w:ind w:firstLine="400"/>
        <w:rPr>
          <w:rFonts w:ascii="Times New Roman" w:hAnsi="Times New Roman" w:cs="Times New Roman"/>
          <w:sz w:val="20"/>
          <w:szCs w:val="20"/>
          <w:lang w:eastAsia="ko-KR"/>
        </w:rPr>
      </w:pPr>
      <w:r w:rsidRPr="00A1210B">
        <w:rPr>
          <w:rFonts w:ascii="Times New Roman" w:hAnsi="Times New Roman" w:cs="Times New Roman"/>
          <w:sz w:val="20"/>
          <w:szCs w:val="20"/>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rsidR="00A1210B" w:rsidRPr="00A1210B" w:rsidRDefault="00A1210B" w:rsidP="00A1210B">
      <w:pPr>
        <w:pStyle w:val="afc"/>
        <w:numPr>
          <w:ilvl w:val="0"/>
          <w:numId w:val="45"/>
        </w:numPr>
        <w:spacing w:after="180" w:line="256" w:lineRule="auto"/>
        <w:ind w:firstLine="400"/>
        <w:rPr>
          <w:rFonts w:ascii="Times New Roman" w:hAnsi="Times New Roman" w:cs="Times New Roman"/>
          <w:sz w:val="20"/>
          <w:szCs w:val="20"/>
          <w:lang w:eastAsia="ko-KR"/>
        </w:rPr>
      </w:pPr>
      <w:r w:rsidRPr="00A1210B">
        <w:rPr>
          <w:rFonts w:ascii="Times New Roman" w:hAnsi="Times New Roman" w:cs="Times New Roman"/>
          <w:sz w:val="20"/>
          <w:szCs w:val="20"/>
          <w:lang w:eastAsia="ko-KR"/>
        </w:rPr>
        <w:t>The impact on RF and RRM requirements will be investigated, and analysis on RF requirement impact is prioritized.</w:t>
      </w:r>
    </w:p>
    <w:p w:rsidR="00A1210B" w:rsidRDefault="00A1210B" w:rsidP="00A1210B">
      <w:pPr>
        <w:pStyle w:val="NO"/>
        <w:rPr>
          <w:lang w:val="en-US" w:eastAsia="zh-CN"/>
        </w:rPr>
      </w:pPr>
    </w:p>
    <w:p w:rsidR="00A1210B" w:rsidRDefault="00A1210B" w:rsidP="00A1210B">
      <w:pPr>
        <w:rPr>
          <w:b/>
          <w:bCs/>
          <w:iCs/>
          <w:color w:val="0070C0"/>
          <w:lang w:val="en-US" w:eastAsia="zh-CN"/>
        </w:rPr>
      </w:pPr>
      <w:r>
        <w:rPr>
          <w:b/>
          <w:bCs/>
          <w:iCs/>
          <w:color w:val="0070C0"/>
          <w:lang w:val="en-US" w:eastAsia="ko-KR"/>
        </w:rPr>
        <w:t xml:space="preserve">Issue </w:t>
      </w:r>
      <w:r>
        <w:rPr>
          <w:b/>
          <w:bCs/>
          <w:iCs/>
          <w:color w:val="0070C0"/>
          <w:lang w:val="en-US" w:eastAsia="zh-CN"/>
        </w:rPr>
        <w:t>2-1</w:t>
      </w:r>
      <w:r>
        <w:rPr>
          <w:b/>
          <w:bCs/>
          <w:iCs/>
          <w:color w:val="0070C0"/>
          <w:lang w:val="en-US" w:eastAsia="ko-KR"/>
        </w:rPr>
        <w:t xml:space="preserve">: </w:t>
      </w:r>
      <w:r>
        <w:rPr>
          <w:b/>
          <w:bCs/>
          <w:iCs/>
          <w:color w:val="0070C0"/>
          <w:lang w:val="en-US" w:eastAsia="zh-CN"/>
        </w:rPr>
        <w:t xml:space="preserve"> Beam tracking capability</w:t>
      </w:r>
    </w:p>
    <w:p w:rsidR="00A1210B" w:rsidRDefault="00A1210B" w:rsidP="00A1210B">
      <w:pPr>
        <w:rPr>
          <w:rFonts w:eastAsiaTheme="minorEastAsia"/>
          <w:i/>
          <w:color w:val="0070C0"/>
          <w:lang w:val="en-US" w:eastAsia="zh-CN"/>
        </w:rPr>
      </w:pPr>
      <w:r>
        <w:rPr>
          <w:rFonts w:eastAsiaTheme="minorEastAsia"/>
          <w:i/>
          <w:color w:val="0070C0"/>
          <w:lang w:val="en-US" w:eastAsia="zh-CN"/>
        </w:rPr>
        <w:t>Tentative agreement:</w:t>
      </w:r>
    </w:p>
    <w:p w:rsidR="00A1210B" w:rsidRPr="00A1210B" w:rsidRDefault="00A1210B" w:rsidP="00A1210B">
      <w:pPr>
        <w:pStyle w:val="afc"/>
        <w:spacing w:after="120" w:line="259" w:lineRule="auto"/>
        <w:ind w:firstLineChars="0" w:firstLine="0"/>
        <w:rPr>
          <w:rFonts w:ascii="Times New Roman" w:hAnsi="Times New Roman" w:cs="Times New Roman"/>
          <w:color w:val="000000" w:themeColor="text1"/>
          <w:sz w:val="20"/>
          <w:szCs w:val="20"/>
          <w:lang w:eastAsia="en-US"/>
        </w:rPr>
      </w:pPr>
      <w:proofErr w:type="gramStart"/>
      <w:r w:rsidRPr="00A1210B">
        <w:rPr>
          <w:rFonts w:ascii="Times New Roman" w:hAnsi="Times New Roman" w:cs="Times New Roman"/>
          <w:color w:val="000000" w:themeColor="text1"/>
          <w:sz w:val="20"/>
          <w:szCs w:val="20"/>
        </w:rPr>
        <w:t>the</w:t>
      </w:r>
      <w:proofErr w:type="gramEnd"/>
      <w:r w:rsidRPr="00A1210B">
        <w:rPr>
          <w:rFonts w:ascii="Times New Roman" w:hAnsi="Times New Roman" w:cs="Times New Roman"/>
          <w:color w:val="000000" w:themeColor="text1"/>
          <w:sz w:val="20"/>
          <w:szCs w:val="20"/>
        </w:rPr>
        <w:t xml:space="preserve"> (Rx and </w:t>
      </w:r>
      <w:proofErr w:type="spellStart"/>
      <w:r w:rsidRPr="00A1210B">
        <w:rPr>
          <w:rFonts w:ascii="Times New Roman" w:hAnsi="Times New Roman" w:cs="Times New Roman"/>
          <w:color w:val="000000" w:themeColor="text1"/>
          <w:sz w:val="20"/>
          <w:szCs w:val="20"/>
        </w:rPr>
        <w:t>Tx</w:t>
      </w:r>
      <w:proofErr w:type="spellEnd"/>
      <w:r w:rsidRPr="00A1210B">
        <w:rPr>
          <w:rFonts w:ascii="Times New Roman" w:hAnsi="Times New Roman" w:cs="Times New Roman"/>
          <w:color w:val="000000" w:themeColor="text1"/>
          <w:sz w:val="20"/>
          <w:szCs w:val="20"/>
        </w:rPr>
        <w:t xml:space="preserve">) beam pointing error are compliant with at least the relevant ETSI harmonized standard. (e.g. </w:t>
      </w:r>
    </w:p>
    <w:p w:rsidR="00A1210B" w:rsidRPr="00A1210B" w:rsidRDefault="00A1210B" w:rsidP="00A1210B">
      <w:pPr>
        <w:pStyle w:val="afc"/>
        <w:numPr>
          <w:ilvl w:val="3"/>
          <w:numId w:val="46"/>
        </w:numPr>
        <w:spacing w:after="120" w:line="259" w:lineRule="auto"/>
        <w:ind w:leftChars="200" w:left="763" w:firstLineChars="0" w:hanging="363"/>
        <w:rPr>
          <w:rFonts w:ascii="Times New Roman" w:hAnsi="Times New Roman" w:cs="Times New Roman"/>
          <w:color w:val="000000" w:themeColor="text1"/>
          <w:sz w:val="20"/>
          <w:szCs w:val="20"/>
        </w:rPr>
      </w:pPr>
      <w:r w:rsidRPr="00A1210B">
        <w:rPr>
          <w:rFonts w:ascii="Times New Roman" w:hAnsi="Times New Roman" w:cs="Times New Roman"/>
          <w:color w:val="000000" w:themeColor="text1"/>
          <w:sz w:val="20"/>
          <w:szCs w:val="20"/>
        </w:rPr>
        <w:t>EN 303 978 “Earth Stations on Mobile Platforms (ESOMP) transmitting towards satellites in geostationary orbit, operating in the 27,5 GHz to 30,0 GHz frequency bands”;</w:t>
      </w:r>
    </w:p>
    <w:p w:rsidR="00A1210B" w:rsidRDefault="00A1210B" w:rsidP="00A1210B">
      <w:pPr>
        <w:pStyle w:val="afc"/>
        <w:numPr>
          <w:ilvl w:val="3"/>
          <w:numId w:val="46"/>
        </w:numPr>
        <w:spacing w:after="120" w:line="259" w:lineRule="auto"/>
        <w:ind w:leftChars="200" w:left="763" w:firstLineChars="0" w:hanging="363"/>
        <w:rPr>
          <w:rFonts w:ascii="Times New Roman" w:hAnsi="Times New Roman" w:cs="Times New Roman"/>
        </w:rPr>
      </w:pPr>
      <w:r w:rsidRPr="00A1210B">
        <w:rPr>
          <w:rFonts w:ascii="Times New Roman" w:hAnsi="Times New Roman" w:cs="Times New Roman"/>
          <w:color w:val="000000" w:themeColor="text1"/>
          <w:sz w:val="20"/>
          <w:szCs w:val="20"/>
        </w:rPr>
        <w:t>EN 303 979 “Earth Stations on Mobile Platforms (ESOMP) transmitting towards satellites in non-geostationary orbit, operating in the 27,5 GHz to 29,1 GHz and 29,5 GHz to 30,0 GHz frequency bands”).</w:t>
      </w:r>
    </w:p>
    <w:p w:rsidR="006466C1" w:rsidRDefault="006466C1" w:rsidP="00882CD3">
      <w:pPr>
        <w:rPr>
          <w:rFonts w:eastAsiaTheme="minorEastAsia"/>
          <w:bCs/>
          <w:iCs/>
          <w:lang w:val="en-US" w:eastAsia="zh-CN"/>
        </w:rPr>
      </w:pPr>
    </w:p>
    <w:p w:rsidR="00A1210B" w:rsidRPr="00A1210B" w:rsidRDefault="00A1210B" w:rsidP="00882CD3">
      <w:pPr>
        <w:rPr>
          <w:rFonts w:eastAsiaTheme="minorEastAsia"/>
          <w:bCs/>
          <w:iCs/>
          <w:lang w:val="en-US" w:eastAsia="zh-CN"/>
        </w:rPr>
      </w:pPr>
      <w:r w:rsidRPr="00A1210B">
        <w:rPr>
          <w:rFonts w:eastAsiaTheme="minorEastAsia" w:hint="eastAsia"/>
          <w:bCs/>
          <w:iCs/>
          <w:lang w:val="en-US" w:eastAsia="zh-CN"/>
        </w:rPr>
        <w:t>I</w:t>
      </w:r>
      <w:r w:rsidRPr="00A1210B">
        <w:rPr>
          <w:rFonts w:eastAsiaTheme="minorEastAsia"/>
          <w:bCs/>
          <w:iCs/>
          <w:lang w:val="en-US" w:eastAsia="zh-CN"/>
        </w:rPr>
        <w:t xml:space="preserve">n last meeting, </w:t>
      </w:r>
      <w:r>
        <w:rPr>
          <w:rFonts w:eastAsiaTheme="minorEastAsia"/>
          <w:bCs/>
          <w:iCs/>
          <w:lang w:val="en-US" w:eastAsia="zh-CN"/>
        </w:rPr>
        <w:t xml:space="preserve">RAN4 has no consensus on whether to specify two types for NTN UE, i.e. </w:t>
      </w:r>
      <w:r w:rsidRPr="00A1210B">
        <w:rPr>
          <w:rFonts w:eastAsiaTheme="minorEastAsia"/>
          <w:bCs/>
          <w:iCs/>
          <w:lang w:val="en-US" w:eastAsia="zh-CN"/>
        </w:rPr>
        <w:t>mobile and fixed NTN UEs</w:t>
      </w:r>
      <w:r>
        <w:rPr>
          <w:rFonts w:eastAsiaTheme="minorEastAsia"/>
          <w:bCs/>
          <w:iCs/>
          <w:lang w:val="en-US" w:eastAsia="zh-CN"/>
        </w:rPr>
        <w:t>. Companies are encouraged to investigate the regulation differences leading to different RF/RRM requirements</w:t>
      </w:r>
      <w:r w:rsidR="006466C1" w:rsidRPr="006466C1">
        <w:t xml:space="preserve"> </w:t>
      </w:r>
      <w:r w:rsidR="006466C1" w:rsidRPr="006466C1">
        <w:rPr>
          <w:rFonts w:eastAsiaTheme="minorEastAsia"/>
          <w:bCs/>
          <w:iCs/>
          <w:lang w:val="en-US" w:eastAsia="zh-CN"/>
        </w:rPr>
        <w:t>between the mobile and fixed NTN UEs</w:t>
      </w:r>
      <w:r w:rsidR="006466C1">
        <w:rPr>
          <w:rFonts w:eastAsiaTheme="minorEastAsia"/>
          <w:bCs/>
          <w:iCs/>
          <w:lang w:val="en-US" w:eastAsia="zh-CN"/>
        </w:rPr>
        <w:t>. In this paper, we’d like to provide our observations on this issue. In addition, the noise figure of NTN UE was discussed in last meeting, we’d like to provide our technical investigation and observations for this issue in this paper.</w:t>
      </w:r>
    </w:p>
    <w:p w:rsidR="004F6B1F" w:rsidRDefault="004F6B1F" w:rsidP="006466C1">
      <w:pPr>
        <w:pStyle w:val="1"/>
        <w:rPr>
          <w:lang w:eastAsia="zh-CN"/>
        </w:rPr>
      </w:pPr>
      <w:r>
        <w:rPr>
          <w:rFonts w:hint="eastAsia"/>
          <w:lang w:eastAsia="zh-CN"/>
        </w:rPr>
        <w:t>Discussion</w:t>
      </w:r>
      <w:r w:rsidR="006466C1">
        <w:rPr>
          <w:lang w:eastAsia="zh-CN"/>
        </w:rPr>
        <w:t xml:space="preserve"> on the </w:t>
      </w:r>
      <w:r w:rsidR="006466C1" w:rsidRPr="006466C1">
        <w:rPr>
          <w:lang w:eastAsia="zh-CN"/>
        </w:rPr>
        <w:t>regulation differences</w:t>
      </w:r>
      <w:r w:rsidR="006466C1">
        <w:rPr>
          <w:lang w:eastAsia="zh-CN"/>
        </w:rPr>
        <w:t xml:space="preserve"> for NTN UEs</w:t>
      </w:r>
    </w:p>
    <w:p w:rsidR="006466C1" w:rsidRDefault="006466C1" w:rsidP="006466C1">
      <w:pPr>
        <w:pStyle w:val="2"/>
        <w:spacing w:after="240"/>
        <w:rPr>
          <w:lang w:eastAsia="zh-CN"/>
        </w:rPr>
      </w:pPr>
      <w:r>
        <w:rPr>
          <w:rFonts w:eastAsiaTheme="minorEastAsia" w:hint="eastAsia"/>
          <w:lang w:eastAsia="zh-CN"/>
        </w:rPr>
        <w:t>F</w:t>
      </w:r>
      <w:r>
        <w:rPr>
          <w:rFonts w:eastAsiaTheme="minorEastAsia"/>
          <w:lang w:eastAsia="zh-CN"/>
        </w:rPr>
        <w:t>requency range differences</w:t>
      </w:r>
    </w:p>
    <w:p w:rsidR="006466C1" w:rsidRDefault="00446E64" w:rsidP="00845003">
      <w:pPr>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ITU radio regulations [2], there are two basic kinds of satellite services, i.e. </w:t>
      </w:r>
      <w:r w:rsidRPr="00446E64">
        <w:rPr>
          <w:rFonts w:eastAsiaTheme="minorEastAsia"/>
          <w:lang w:eastAsia="zh-CN"/>
        </w:rPr>
        <w:t>fixed-satellite service</w:t>
      </w:r>
      <w:r>
        <w:rPr>
          <w:rFonts w:eastAsiaTheme="minorEastAsia"/>
          <w:lang w:eastAsia="zh-CN"/>
        </w:rPr>
        <w:t xml:space="preserve"> (FSS) and </w:t>
      </w:r>
      <w:r w:rsidRPr="00446E64">
        <w:rPr>
          <w:rFonts w:eastAsiaTheme="minorEastAsia"/>
          <w:lang w:eastAsia="zh-CN"/>
        </w:rPr>
        <w:t>mobile-satellite service</w:t>
      </w:r>
      <w:r>
        <w:rPr>
          <w:rFonts w:eastAsiaTheme="minorEastAsia"/>
          <w:lang w:eastAsia="zh-CN"/>
        </w:rPr>
        <w:t xml:space="preserve"> (MSS). The definitions for two kinds of satellite services are shown below.</w:t>
      </w:r>
    </w:p>
    <w:tbl>
      <w:tblPr>
        <w:tblStyle w:val="af8"/>
        <w:tblW w:w="0" w:type="auto"/>
        <w:tblLook w:val="04A0" w:firstRow="1" w:lastRow="0" w:firstColumn="1" w:lastColumn="0" w:noHBand="0" w:noVBand="1"/>
      </w:tblPr>
      <w:tblGrid>
        <w:gridCol w:w="9631"/>
      </w:tblGrid>
      <w:tr w:rsidR="00446E64" w:rsidTr="00446E64">
        <w:tc>
          <w:tcPr>
            <w:tcW w:w="9631" w:type="dxa"/>
          </w:tcPr>
          <w:p w:rsidR="00446E64" w:rsidRPr="00446E64" w:rsidRDefault="00446E64" w:rsidP="00446E64">
            <w:pPr>
              <w:rPr>
                <w:rFonts w:eastAsiaTheme="minorEastAsia"/>
                <w:lang w:eastAsia="zh-CN"/>
              </w:rPr>
            </w:pPr>
            <w:r w:rsidRPr="00446E64">
              <w:rPr>
                <w:rFonts w:eastAsiaTheme="minorEastAsia"/>
                <w:i/>
                <w:shd w:val="pct15" w:color="auto" w:fill="FFFFFF"/>
                <w:lang w:eastAsia="zh-CN"/>
              </w:rPr>
              <w:t xml:space="preserve">1.21 fixed-satellite service: A </w:t>
            </w:r>
            <w:proofErr w:type="spellStart"/>
            <w:r w:rsidRPr="00446E64">
              <w:rPr>
                <w:rFonts w:eastAsiaTheme="minorEastAsia"/>
                <w:i/>
                <w:shd w:val="pct15" w:color="auto" w:fill="FFFFFF"/>
                <w:lang w:eastAsia="zh-CN"/>
              </w:rPr>
              <w:t>radiocommunication</w:t>
            </w:r>
            <w:proofErr w:type="spellEnd"/>
            <w:r w:rsidRPr="00446E64">
              <w:rPr>
                <w:rFonts w:eastAsiaTheme="minorEastAsia"/>
                <w:i/>
                <w:shd w:val="pct15" w:color="auto" w:fill="FFFFFF"/>
                <w:lang w:eastAsia="zh-CN"/>
              </w:rPr>
              <w:t xml:space="preserve">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w:t>
            </w:r>
            <w:proofErr w:type="spellStart"/>
            <w:r w:rsidRPr="00446E64">
              <w:rPr>
                <w:rFonts w:eastAsiaTheme="minorEastAsia"/>
                <w:i/>
                <w:shd w:val="pct15" w:color="auto" w:fill="FFFFFF"/>
                <w:lang w:eastAsia="zh-CN"/>
              </w:rPr>
              <w:t>radiocommunication</w:t>
            </w:r>
            <w:proofErr w:type="spellEnd"/>
            <w:r w:rsidRPr="00446E64">
              <w:rPr>
                <w:rFonts w:eastAsiaTheme="minorEastAsia"/>
                <w:i/>
                <w:shd w:val="pct15" w:color="auto" w:fill="FFFFFF"/>
                <w:lang w:eastAsia="zh-CN"/>
              </w:rPr>
              <w:t xml:space="preserve"> services.</w:t>
            </w:r>
          </w:p>
        </w:tc>
      </w:tr>
    </w:tbl>
    <w:p w:rsidR="00446E64" w:rsidRDefault="00446E64" w:rsidP="00845003">
      <w:pPr>
        <w:rPr>
          <w:rFonts w:eastAsiaTheme="minorEastAsia"/>
          <w:lang w:eastAsia="zh-CN"/>
        </w:rPr>
      </w:pPr>
    </w:p>
    <w:tbl>
      <w:tblPr>
        <w:tblStyle w:val="af8"/>
        <w:tblW w:w="0" w:type="auto"/>
        <w:tblLook w:val="04A0" w:firstRow="1" w:lastRow="0" w:firstColumn="1" w:lastColumn="0" w:noHBand="0" w:noVBand="1"/>
      </w:tblPr>
      <w:tblGrid>
        <w:gridCol w:w="9631"/>
      </w:tblGrid>
      <w:tr w:rsidR="00446E64" w:rsidTr="00446E64">
        <w:tc>
          <w:tcPr>
            <w:tcW w:w="9631" w:type="dxa"/>
          </w:tcPr>
          <w:p w:rsidR="00446E64" w:rsidRPr="00446E64" w:rsidRDefault="00446E64" w:rsidP="00446E64">
            <w:pPr>
              <w:rPr>
                <w:rFonts w:eastAsiaTheme="minorEastAsia"/>
                <w:i/>
                <w:shd w:val="pct15" w:color="auto" w:fill="FFFFFF"/>
                <w:lang w:eastAsia="zh-CN"/>
              </w:rPr>
            </w:pPr>
            <w:r w:rsidRPr="00446E64">
              <w:rPr>
                <w:rFonts w:eastAsiaTheme="minorEastAsia"/>
                <w:i/>
                <w:shd w:val="pct15" w:color="auto" w:fill="FFFFFF"/>
                <w:lang w:eastAsia="zh-CN"/>
              </w:rPr>
              <w:t xml:space="preserve">1.25 mobile-satellite service: A </w:t>
            </w:r>
            <w:proofErr w:type="spellStart"/>
            <w:r w:rsidRPr="00446E64">
              <w:rPr>
                <w:rFonts w:eastAsiaTheme="minorEastAsia"/>
                <w:i/>
                <w:shd w:val="pct15" w:color="auto" w:fill="FFFFFF"/>
                <w:lang w:eastAsia="zh-CN"/>
              </w:rPr>
              <w:t>radiocommunication</w:t>
            </w:r>
            <w:proofErr w:type="spellEnd"/>
            <w:r w:rsidRPr="00446E64">
              <w:rPr>
                <w:rFonts w:eastAsiaTheme="minorEastAsia"/>
                <w:i/>
                <w:shd w:val="pct15" w:color="auto" w:fill="FFFFFF"/>
                <w:lang w:eastAsia="zh-CN"/>
              </w:rPr>
              <w:t xml:space="preserve"> service:</w:t>
            </w:r>
          </w:p>
          <w:p w:rsidR="00446E64" w:rsidRPr="00446E64" w:rsidRDefault="00446E64" w:rsidP="00446E64">
            <w:pPr>
              <w:rPr>
                <w:rFonts w:eastAsiaTheme="minorEastAsia"/>
                <w:i/>
                <w:shd w:val="pct15" w:color="auto" w:fill="FFFFFF"/>
                <w:lang w:eastAsia="zh-CN"/>
              </w:rPr>
            </w:pPr>
            <w:r w:rsidRPr="00446E64">
              <w:rPr>
                <w:rFonts w:eastAsiaTheme="minorEastAsia" w:hint="eastAsia"/>
                <w:i/>
                <w:shd w:val="pct15" w:color="auto" w:fill="FFFFFF"/>
                <w:lang w:eastAsia="zh-CN"/>
              </w:rPr>
              <w:t>–</w:t>
            </w:r>
            <w:r w:rsidRPr="00446E64">
              <w:rPr>
                <w:rFonts w:eastAsiaTheme="minorEastAsia"/>
                <w:i/>
                <w:shd w:val="pct15" w:color="auto" w:fill="FFFFFF"/>
                <w:lang w:eastAsia="zh-CN"/>
              </w:rPr>
              <w:t xml:space="preserve"> between mobile earth stations and one or more space stations, or between space stations used by this service; or</w:t>
            </w:r>
          </w:p>
          <w:p w:rsidR="00446E64" w:rsidRPr="00446E64" w:rsidRDefault="00446E64" w:rsidP="00446E64">
            <w:pPr>
              <w:rPr>
                <w:rFonts w:eastAsiaTheme="minorEastAsia"/>
                <w:i/>
                <w:shd w:val="pct15" w:color="auto" w:fill="FFFFFF"/>
                <w:lang w:eastAsia="zh-CN"/>
              </w:rPr>
            </w:pPr>
            <w:r w:rsidRPr="00446E64">
              <w:rPr>
                <w:rFonts w:eastAsiaTheme="minorEastAsia" w:hint="eastAsia"/>
                <w:i/>
                <w:shd w:val="pct15" w:color="auto" w:fill="FFFFFF"/>
                <w:lang w:eastAsia="zh-CN"/>
              </w:rPr>
              <w:t>–</w:t>
            </w:r>
            <w:r w:rsidRPr="00446E64">
              <w:rPr>
                <w:rFonts w:eastAsiaTheme="minorEastAsia"/>
                <w:i/>
                <w:shd w:val="pct15" w:color="auto" w:fill="FFFFFF"/>
                <w:lang w:eastAsia="zh-CN"/>
              </w:rPr>
              <w:t xml:space="preserve"> between mobile earth stations by means of one or more space stations.</w:t>
            </w:r>
          </w:p>
          <w:p w:rsidR="00446E64" w:rsidRDefault="00446E64" w:rsidP="00446E64">
            <w:pPr>
              <w:ind w:firstLineChars="150" w:firstLine="300"/>
              <w:rPr>
                <w:rFonts w:eastAsiaTheme="minorEastAsia"/>
                <w:lang w:eastAsia="zh-CN"/>
              </w:rPr>
            </w:pPr>
            <w:r w:rsidRPr="00446E64">
              <w:rPr>
                <w:rFonts w:eastAsiaTheme="minorEastAsia"/>
                <w:i/>
                <w:shd w:val="pct15" w:color="auto" w:fill="FFFFFF"/>
                <w:lang w:eastAsia="zh-CN"/>
              </w:rPr>
              <w:t>This service may also include feeder links necessary for its operation.</w:t>
            </w:r>
          </w:p>
        </w:tc>
      </w:tr>
    </w:tbl>
    <w:p w:rsidR="00446E64" w:rsidRDefault="00446E64" w:rsidP="00845003">
      <w:pPr>
        <w:rPr>
          <w:rFonts w:eastAsiaTheme="minorEastAsia"/>
          <w:lang w:eastAsia="zh-CN"/>
        </w:rPr>
      </w:pPr>
    </w:p>
    <w:p w:rsidR="00F66A8F" w:rsidRDefault="00F66A8F" w:rsidP="00845003">
      <w:pPr>
        <w:rPr>
          <w:rFonts w:eastAsiaTheme="minorEastAsia"/>
          <w:lang w:eastAsia="zh-CN"/>
        </w:rPr>
      </w:pPr>
      <w:r>
        <w:rPr>
          <w:rFonts w:eastAsiaTheme="minorEastAsia" w:hint="eastAsia"/>
          <w:lang w:eastAsia="zh-CN"/>
        </w:rPr>
        <w:t>F</w:t>
      </w:r>
      <w:r>
        <w:rPr>
          <w:rFonts w:eastAsiaTheme="minorEastAsia"/>
          <w:lang w:eastAsia="zh-CN"/>
        </w:rPr>
        <w:t xml:space="preserve">or </w:t>
      </w:r>
      <w:r w:rsidRPr="00F66A8F">
        <w:rPr>
          <w:rFonts w:eastAsiaTheme="minorEastAsia"/>
          <w:lang w:eastAsia="zh-CN"/>
        </w:rPr>
        <w:t>fixed-satellite service</w:t>
      </w:r>
      <w:r>
        <w:rPr>
          <w:rFonts w:eastAsiaTheme="minorEastAsia"/>
          <w:lang w:eastAsia="zh-CN"/>
        </w:rPr>
        <w:t xml:space="preserve">, the earth stations are at given positions which may be a specified fixed point or </w:t>
      </w:r>
      <w:r w:rsidRPr="00F66A8F">
        <w:rPr>
          <w:rFonts w:eastAsiaTheme="minorEastAsia"/>
          <w:lang w:eastAsia="zh-CN"/>
        </w:rPr>
        <w:t>any fixed point within specified areas</w:t>
      </w:r>
      <w:r>
        <w:rPr>
          <w:rFonts w:eastAsiaTheme="minorEastAsia"/>
          <w:lang w:eastAsia="zh-CN"/>
        </w:rPr>
        <w:t>.</w:t>
      </w:r>
    </w:p>
    <w:p w:rsidR="00F66A8F" w:rsidRDefault="00F66A8F" w:rsidP="00845003">
      <w:pPr>
        <w:rPr>
          <w:rFonts w:eastAsiaTheme="minorEastAsia"/>
          <w:lang w:eastAsia="zh-CN"/>
        </w:rPr>
      </w:pPr>
      <w:r>
        <w:rPr>
          <w:rFonts w:eastAsiaTheme="minorEastAsia"/>
          <w:lang w:eastAsia="zh-CN"/>
        </w:rPr>
        <w:t xml:space="preserve">For </w:t>
      </w:r>
      <w:r w:rsidRPr="00F66A8F">
        <w:rPr>
          <w:rFonts w:eastAsiaTheme="minorEastAsia"/>
          <w:lang w:eastAsia="zh-CN"/>
        </w:rPr>
        <w:t>mobile-satellite service</w:t>
      </w:r>
      <w:r>
        <w:rPr>
          <w:rFonts w:eastAsiaTheme="minorEastAsia"/>
          <w:lang w:eastAsia="zh-CN"/>
        </w:rPr>
        <w:t xml:space="preserve">, </w:t>
      </w:r>
      <w:r w:rsidR="00432239" w:rsidRPr="00432239">
        <w:rPr>
          <w:rFonts w:eastAsiaTheme="minorEastAsia"/>
          <w:lang w:eastAsia="zh-CN"/>
        </w:rPr>
        <w:t>mobile earth stations</w:t>
      </w:r>
      <w:r w:rsidR="00432239">
        <w:rPr>
          <w:rFonts w:eastAsiaTheme="minorEastAsia"/>
          <w:lang w:eastAsia="zh-CN"/>
        </w:rPr>
        <w:t xml:space="preserve"> are movable.</w:t>
      </w:r>
    </w:p>
    <w:p w:rsidR="00432239" w:rsidRDefault="00432239"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w:t>
      </w:r>
      <w:r w:rsidR="00BC1D8A" w:rsidRPr="00BC1D8A">
        <w:rPr>
          <w:rFonts w:eastAsiaTheme="minorEastAsia"/>
          <w:b/>
          <w:lang w:eastAsia="zh-CN"/>
        </w:rPr>
        <w:t>mobile and fixed NTN UEs</w:t>
      </w:r>
      <w:r w:rsidR="00BC1D8A">
        <w:rPr>
          <w:rFonts w:eastAsiaTheme="minorEastAsia"/>
          <w:b/>
          <w:lang w:eastAsia="zh-CN"/>
        </w:rPr>
        <w:t xml:space="preserve"> belong to two different services referring to ITU radio regulations.</w:t>
      </w:r>
    </w:p>
    <w:p w:rsidR="00BC1D8A" w:rsidRDefault="00BC1D8A" w:rsidP="00BC1D8A">
      <w:pPr>
        <w:jc w:val="center"/>
        <w:rPr>
          <w:rFonts w:eastAsiaTheme="minorEastAsia"/>
          <w:b/>
          <w:lang w:eastAsia="zh-CN"/>
        </w:rPr>
      </w:pPr>
      <w:r>
        <w:rPr>
          <w:noProof/>
          <w:lang w:val="en-US" w:eastAsia="zh-CN"/>
        </w:rPr>
        <w:drawing>
          <wp:inline distT="0" distB="0" distL="0" distR="0">
            <wp:extent cx="4060531" cy="2902585"/>
            <wp:effectExtent l="0" t="0" r="0" b="0"/>
            <wp:docPr id="1" name="图片 1" descr="C:\Users\z00471447\AppData\Roaming\eSpace_Desktop\UserData\z00471447\imagefiles\22C8AB30-D720-4CD4-9657-3EFDBB96F4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2C8AB30-D720-4CD4-9657-3EFDBB96F4F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0404" cy="2909642"/>
                    </a:xfrm>
                    <a:prstGeom prst="rect">
                      <a:avLst/>
                    </a:prstGeom>
                    <a:noFill/>
                    <a:ln>
                      <a:noFill/>
                    </a:ln>
                  </pic:spPr>
                </pic:pic>
              </a:graphicData>
            </a:graphic>
          </wp:inline>
        </w:drawing>
      </w:r>
    </w:p>
    <w:p w:rsidR="00BC1D8A" w:rsidRDefault="00BC1D8A" w:rsidP="00845003">
      <w:pPr>
        <w:rPr>
          <w:rFonts w:eastAsiaTheme="minorEastAsia"/>
          <w:lang w:eastAsia="zh-CN"/>
        </w:rPr>
      </w:pPr>
      <w:r>
        <w:rPr>
          <w:rFonts w:eastAsiaTheme="minorEastAsia" w:hint="eastAsia"/>
          <w:lang w:eastAsia="zh-CN"/>
        </w:rPr>
        <w:t>W</w:t>
      </w:r>
      <w:r>
        <w:rPr>
          <w:rFonts w:eastAsiaTheme="minorEastAsia"/>
          <w:lang w:eastAsia="zh-CN"/>
        </w:rPr>
        <w:t xml:space="preserve">e just copy one segment of frequency range allocation for different services in </w:t>
      </w:r>
      <w:proofErr w:type="spellStart"/>
      <w:r>
        <w:rPr>
          <w:rFonts w:eastAsiaTheme="minorEastAsia"/>
          <w:lang w:eastAsia="zh-CN"/>
        </w:rPr>
        <w:t>Ka</w:t>
      </w:r>
      <w:proofErr w:type="spellEnd"/>
      <w:r>
        <w:rPr>
          <w:rFonts w:eastAsiaTheme="minorEastAsia"/>
          <w:lang w:eastAsia="zh-CN"/>
        </w:rPr>
        <w:t xml:space="preserve"> band</w:t>
      </w:r>
      <w:r w:rsidR="00A27581">
        <w:rPr>
          <w:rFonts w:eastAsiaTheme="minorEastAsia"/>
          <w:lang w:eastAsia="zh-CN"/>
        </w:rPr>
        <w:t xml:space="preserve"> UL part</w:t>
      </w:r>
      <w:r>
        <w:rPr>
          <w:rFonts w:eastAsiaTheme="minorEastAsia"/>
          <w:lang w:eastAsia="zh-CN"/>
        </w:rPr>
        <w:t>. M</w:t>
      </w:r>
      <w:r w:rsidRPr="00BC1D8A">
        <w:rPr>
          <w:rFonts w:eastAsiaTheme="minorEastAsia"/>
          <w:lang w:eastAsia="zh-CN"/>
        </w:rPr>
        <w:t>obile-satellite service</w:t>
      </w:r>
      <w:r>
        <w:rPr>
          <w:rFonts w:eastAsiaTheme="minorEastAsia"/>
          <w:lang w:eastAsia="zh-CN"/>
        </w:rPr>
        <w:t xml:space="preserve"> are allowed to be used in frequency range 29.5~30GHz, but Fixed</w:t>
      </w:r>
      <w:r w:rsidRPr="00BC1D8A">
        <w:rPr>
          <w:rFonts w:eastAsiaTheme="minorEastAsia"/>
          <w:lang w:eastAsia="zh-CN"/>
        </w:rPr>
        <w:t>-satellite service</w:t>
      </w:r>
      <w:r>
        <w:rPr>
          <w:rFonts w:eastAsiaTheme="minorEastAsia"/>
          <w:lang w:eastAsia="zh-CN"/>
        </w:rPr>
        <w:t xml:space="preserve"> are allowed to be used in </w:t>
      </w:r>
      <w:r w:rsidRPr="00BC1D8A">
        <w:rPr>
          <w:rFonts w:eastAsiaTheme="minorEastAsia"/>
          <w:lang w:eastAsia="zh-CN"/>
        </w:rPr>
        <w:t>frequency range 2</w:t>
      </w:r>
      <w:r>
        <w:rPr>
          <w:rFonts w:eastAsiaTheme="minorEastAsia"/>
          <w:lang w:eastAsia="zh-CN"/>
        </w:rPr>
        <w:t>7</w:t>
      </w:r>
      <w:r w:rsidRPr="00BC1D8A">
        <w:rPr>
          <w:rFonts w:eastAsiaTheme="minorEastAsia"/>
          <w:lang w:eastAsia="zh-CN"/>
        </w:rPr>
        <w:t>.5~30GHz</w:t>
      </w:r>
      <w:r>
        <w:rPr>
          <w:rFonts w:eastAsiaTheme="minorEastAsia"/>
          <w:lang w:eastAsia="zh-CN"/>
        </w:rPr>
        <w:t>.</w:t>
      </w:r>
    </w:p>
    <w:p w:rsidR="00A27581" w:rsidRDefault="00A27581"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The allocated frequency range for </w:t>
      </w:r>
      <w:r w:rsidRPr="00BC1D8A">
        <w:rPr>
          <w:rFonts w:eastAsiaTheme="minorEastAsia"/>
          <w:b/>
          <w:lang w:eastAsia="zh-CN"/>
        </w:rPr>
        <w:t>mobile and fixed</w:t>
      </w:r>
      <w:r>
        <w:rPr>
          <w:rFonts w:eastAsiaTheme="minorEastAsia"/>
          <w:b/>
          <w:lang w:eastAsia="zh-CN"/>
        </w:rPr>
        <w:t xml:space="preserve"> satellite service are different from regulations’ perspective.</w:t>
      </w:r>
    </w:p>
    <w:p w:rsidR="00A27581" w:rsidRDefault="00A27581" w:rsidP="00845003">
      <w:pPr>
        <w:rPr>
          <w:rFonts w:eastAsiaTheme="minorEastAsia"/>
          <w:lang w:eastAsia="zh-CN"/>
        </w:rPr>
      </w:pPr>
      <w:r>
        <w:rPr>
          <w:rFonts w:eastAsiaTheme="minorEastAsia" w:hint="eastAsia"/>
          <w:lang w:eastAsia="zh-CN"/>
        </w:rPr>
        <w:t>R</w:t>
      </w:r>
      <w:r>
        <w:rPr>
          <w:rFonts w:eastAsiaTheme="minorEastAsia"/>
          <w:lang w:eastAsia="zh-CN"/>
        </w:rPr>
        <w:t>eferring to the WF</w:t>
      </w:r>
      <w:r w:rsidR="000F23A9">
        <w:rPr>
          <w:rFonts w:eastAsiaTheme="minorEastAsia"/>
          <w:lang w:eastAsia="zh-CN"/>
        </w:rPr>
        <w:t xml:space="preserve"> [3]</w:t>
      </w:r>
      <w:r>
        <w:rPr>
          <w:rFonts w:eastAsiaTheme="minorEastAsia"/>
          <w:lang w:eastAsia="zh-CN"/>
        </w:rPr>
        <w:t xml:space="preserve"> in RAN4#106 meeting, </w:t>
      </w:r>
      <w:r w:rsidR="000F23A9">
        <w:rPr>
          <w:rFonts w:eastAsiaTheme="minorEastAsia"/>
          <w:lang w:eastAsia="zh-CN"/>
        </w:rPr>
        <w:t>band n511 and n510 were agreed to be used for exemplary bands. However, ESIM operation are not included for band n510. That’s why two different bands (</w:t>
      </w:r>
      <w:r w:rsidR="000F23A9" w:rsidRPr="000F23A9">
        <w:rPr>
          <w:rFonts w:eastAsiaTheme="minorEastAsia"/>
          <w:lang w:eastAsia="zh-CN"/>
        </w:rPr>
        <w:t>band n511 and n510</w:t>
      </w:r>
      <w:r w:rsidR="000F23A9">
        <w:rPr>
          <w:rFonts w:eastAsiaTheme="minorEastAsia"/>
          <w:lang w:eastAsia="zh-CN"/>
        </w:rPr>
        <w:t>) are arranged based on FCC 47 CFR part 25.</w:t>
      </w:r>
    </w:p>
    <w:p w:rsidR="000F23A9" w:rsidRDefault="000F23A9" w:rsidP="00845003">
      <w:pPr>
        <w:rPr>
          <w:rFonts w:eastAsiaTheme="minorEastAsia"/>
          <w:lang w:eastAsia="zh-CN"/>
        </w:rPr>
      </w:pPr>
      <w:r>
        <w:rPr>
          <w:rFonts w:eastAsiaTheme="minorEastAsia"/>
          <w:lang w:eastAsia="zh-CN"/>
        </w:rPr>
        <w:t xml:space="preserve">In total, frequency range </w:t>
      </w:r>
      <w:r w:rsidR="00F2620A">
        <w:rPr>
          <w:rFonts w:eastAsiaTheme="minorEastAsia"/>
          <w:lang w:eastAsia="zh-CN"/>
        </w:rPr>
        <w:t xml:space="preserve">which </w:t>
      </w:r>
      <w:r>
        <w:rPr>
          <w:rFonts w:eastAsiaTheme="minorEastAsia"/>
          <w:lang w:eastAsia="zh-CN"/>
        </w:rPr>
        <w:t xml:space="preserve">are basic </w:t>
      </w:r>
      <w:r w:rsidR="00F2620A">
        <w:rPr>
          <w:rFonts w:eastAsiaTheme="minorEastAsia"/>
          <w:lang w:eastAsia="zh-CN"/>
        </w:rPr>
        <w:t xml:space="preserve">RF requirements are different for </w:t>
      </w:r>
      <w:r w:rsidR="00F2620A" w:rsidRPr="00F2620A">
        <w:rPr>
          <w:rFonts w:eastAsiaTheme="minorEastAsia"/>
          <w:lang w:eastAsia="zh-CN"/>
        </w:rPr>
        <w:t>mobile and fixed</w:t>
      </w:r>
      <w:r w:rsidR="00F2620A">
        <w:rPr>
          <w:rFonts w:eastAsiaTheme="minorEastAsia"/>
          <w:lang w:eastAsia="zh-CN"/>
        </w:rPr>
        <w:t xml:space="preserve"> NTN UEs referring to ITU and other regional regulations. Thus, it’s necessary to design some mechanisms to distinguish </w:t>
      </w:r>
      <w:r w:rsidR="00F2620A" w:rsidRPr="00F2620A">
        <w:rPr>
          <w:rFonts w:eastAsiaTheme="minorEastAsia"/>
          <w:lang w:eastAsia="zh-CN"/>
        </w:rPr>
        <w:t>mobile and fixed NTN UEs</w:t>
      </w:r>
      <w:r w:rsidR="00F2620A">
        <w:rPr>
          <w:rFonts w:eastAsiaTheme="minorEastAsia"/>
          <w:lang w:eastAsia="zh-CN"/>
        </w:rPr>
        <w:t>. At least, RAN4 need to specify two sets of frequency range requirements for fixed and mobile NTN UEs respectively.</w:t>
      </w:r>
    </w:p>
    <w:p w:rsidR="00F2620A" w:rsidRDefault="00F2620A" w:rsidP="00845003">
      <w:pPr>
        <w:rPr>
          <w:rFonts w:eastAsiaTheme="minorEastAsia"/>
          <w:b/>
          <w:lang w:eastAsia="zh-CN"/>
        </w:rPr>
      </w:pPr>
      <w:r>
        <w:rPr>
          <w:rFonts w:eastAsiaTheme="minorEastAsia"/>
          <w:b/>
          <w:lang w:eastAsia="zh-CN"/>
        </w:rPr>
        <w:lastRenderedPageBreak/>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w:t>
      </w:r>
      <w:r w:rsidRPr="00F2620A">
        <w:rPr>
          <w:rFonts w:eastAsiaTheme="minorEastAsia"/>
          <w:b/>
          <w:lang w:eastAsia="zh-CN"/>
        </w:rPr>
        <w:t>it’s necessary to design some mechanisms to distinguish mobile and fixed NTN UEs. At least, RAN4 need to specify two sets of frequency range requirements for fixed and mobile NTN UEs respectively.</w:t>
      </w:r>
    </w:p>
    <w:p w:rsidR="00F2620A" w:rsidRPr="000F23A9" w:rsidRDefault="00F2620A" w:rsidP="00F2620A">
      <w:pPr>
        <w:pStyle w:val="2"/>
        <w:spacing w:after="240"/>
        <w:rPr>
          <w:lang w:eastAsia="zh-CN"/>
        </w:rPr>
      </w:pPr>
      <w:r>
        <w:rPr>
          <w:rFonts w:eastAsiaTheme="minorEastAsia"/>
          <w:lang w:eastAsia="zh-CN"/>
        </w:rPr>
        <w:t>Satellite orbit differences</w:t>
      </w:r>
    </w:p>
    <w:p w:rsidR="00766CE4" w:rsidRDefault="00766CE4" w:rsidP="00845003">
      <w:pPr>
        <w:rPr>
          <w:rFonts w:eastAsiaTheme="minorEastAsia"/>
          <w:lang w:eastAsia="zh-CN"/>
        </w:rPr>
      </w:pPr>
      <w:r>
        <w:rPr>
          <w:rFonts w:eastAsiaTheme="minorEastAsia" w:hint="eastAsia"/>
          <w:lang w:eastAsia="zh-CN"/>
        </w:rPr>
        <w:t>I</w:t>
      </w:r>
      <w:r>
        <w:rPr>
          <w:rFonts w:eastAsiaTheme="minorEastAsia"/>
          <w:lang w:eastAsia="zh-CN"/>
        </w:rPr>
        <w:t xml:space="preserve">n ITU and other regional regulations, </w:t>
      </w:r>
      <w:r w:rsidRPr="00766CE4">
        <w:rPr>
          <w:rFonts w:eastAsiaTheme="minorEastAsia"/>
          <w:lang w:eastAsia="zh-CN"/>
        </w:rPr>
        <w:t>geostationary-satellite orbit (GSO)</w:t>
      </w:r>
      <w:r>
        <w:rPr>
          <w:rFonts w:eastAsiaTheme="minorEastAsia"/>
          <w:lang w:eastAsia="zh-CN"/>
        </w:rPr>
        <w:t xml:space="preserve"> VS </w:t>
      </w:r>
      <w:r w:rsidRPr="00766CE4">
        <w:rPr>
          <w:rFonts w:eastAsiaTheme="minorEastAsia"/>
          <w:lang w:eastAsia="zh-CN"/>
        </w:rPr>
        <w:t>non-geostationary satellite orbits</w:t>
      </w:r>
      <w:r>
        <w:rPr>
          <w:rFonts w:eastAsiaTheme="minorEastAsia"/>
          <w:lang w:eastAsia="zh-CN"/>
        </w:rPr>
        <w:t xml:space="preserve"> (NGSO) is another key difference. </w:t>
      </w:r>
      <w:r w:rsidRPr="00766CE4">
        <w:rPr>
          <w:rFonts w:eastAsiaTheme="minorEastAsia"/>
          <w:lang w:eastAsia="zh-CN"/>
        </w:rPr>
        <w:t>Referring to ITU Satellite issues [</w:t>
      </w:r>
      <w:r>
        <w:rPr>
          <w:rFonts w:eastAsiaTheme="minorEastAsia"/>
          <w:lang w:eastAsia="zh-CN"/>
        </w:rPr>
        <w:t>4</w:t>
      </w:r>
      <w:r w:rsidRPr="00766CE4">
        <w:rPr>
          <w:rFonts w:eastAsiaTheme="minorEastAsia"/>
          <w:lang w:eastAsia="zh-CN"/>
        </w:rPr>
        <w:t>]:</w:t>
      </w:r>
      <w:r>
        <w:rPr>
          <w:rFonts w:eastAsiaTheme="minorEastAsia"/>
          <w:lang w:eastAsia="zh-CN"/>
        </w:rPr>
        <w:t xml:space="preserve"> </w:t>
      </w:r>
      <w:r w:rsidRPr="00766CE4">
        <w:rPr>
          <w:rFonts w:eastAsiaTheme="minorEastAsia"/>
          <w:lang w:eastAsia="zh-CN"/>
        </w:rPr>
        <w:t>WRC-19</w:t>
      </w:r>
      <w:r>
        <w:rPr>
          <w:rFonts w:eastAsiaTheme="minorEastAsia"/>
          <w:lang w:eastAsia="zh-CN"/>
        </w:rPr>
        <w:t xml:space="preserve"> has the following agreement for ESIM communicating with </w:t>
      </w:r>
      <w:r w:rsidRPr="00766CE4">
        <w:rPr>
          <w:rFonts w:eastAsiaTheme="minorEastAsia"/>
          <w:lang w:eastAsia="zh-CN"/>
        </w:rPr>
        <w:t>geostationary (GSO) space stations</w:t>
      </w:r>
      <w:r>
        <w:rPr>
          <w:rFonts w:eastAsiaTheme="minorEastAsia"/>
          <w:lang w:eastAsia="zh-CN"/>
        </w:rPr>
        <w:t>.</w:t>
      </w:r>
    </w:p>
    <w:tbl>
      <w:tblPr>
        <w:tblStyle w:val="af8"/>
        <w:tblW w:w="0" w:type="auto"/>
        <w:tblLook w:val="04A0" w:firstRow="1" w:lastRow="0" w:firstColumn="1" w:lastColumn="0" w:noHBand="0" w:noVBand="1"/>
      </w:tblPr>
      <w:tblGrid>
        <w:gridCol w:w="9631"/>
      </w:tblGrid>
      <w:tr w:rsidR="00766CE4" w:rsidTr="00766CE4">
        <w:tc>
          <w:tcPr>
            <w:tcW w:w="9631" w:type="dxa"/>
          </w:tcPr>
          <w:p w:rsidR="00766CE4" w:rsidRPr="00766CE4" w:rsidRDefault="00766CE4" w:rsidP="00845003">
            <w:pPr>
              <w:rPr>
                <w:rFonts w:eastAsiaTheme="minorEastAsia"/>
                <w:i/>
                <w:lang w:eastAsia="zh-CN"/>
              </w:rPr>
            </w:pPr>
            <w:r w:rsidRPr="00766CE4">
              <w:rPr>
                <w:rFonts w:eastAsiaTheme="minorEastAsia"/>
                <w:i/>
                <w:shd w:val="pct15" w:color="auto" w:fill="FFFFFF"/>
                <w:lang w:eastAsia="zh-CN"/>
              </w:rPr>
              <w:t>WRC-19 agreed on the regulatory and technical conditions under which the frequency bands 17.7‑19.7 GHz (space-to-Earth) and 27.5-29.5 GHz (Earth-to-space) can be used by the three types of ESIM communicating with geostationary (GSO) space stations in the fixed-satellite service (FSS).</w:t>
            </w:r>
          </w:p>
        </w:tc>
      </w:tr>
    </w:tbl>
    <w:p w:rsidR="00766CE4" w:rsidRDefault="00766CE4" w:rsidP="00845003">
      <w:pPr>
        <w:rPr>
          <w:rFonts w:eastAsiaTheme="minorEastAsia"/>
          <w:lang w:eastAsia="zh-CN"/>
        </w:rPr>
      </w:pPr>
    </w:p>
    <w:p w:rsidR="00766CE4" w:rsidRDefault="005A23F4" w:rsidP="00845003">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Pr>
          <w:rFonts w:eastAsiaTheme="minorEastAsia"/>
          <w:b/>
          <w:lang w:eastAsia="zh-CN"/>
        </w:rPr>
        <w:t xml:space="preserve"> </w:t>
      </w:r>
      <w:r w:rsidR="008F6290">
        <w:rPr>
          <w:rFonts w:eastAsiaTheme="minorEastAsia"/>
          <w:b/>
          <w:lang w:eastAsia="zh-CN"/>
        </w:rPr>
        <w:t xml:space="preserve">referring to WRC-19 agreements, </w:t>
      </w:r>
      <w:r w:rsidR="008F6290" w:rsidRPr="008F6290">
        <w:rPr>
          <w:rFonts w:eastAsiaTheme="minorEastAsia"/>
          <w:b/>
          <w:lang w:eastAsia="zh-CN"/>
        </w:rPr>
        <w:t xml:space="preserve">frequency bands 17.7‑19.7 GHz (space-to-Earth) and 27.5-29.5 GHz (Earth-to-space) can be used by the three types of ESIM communicating with </w:t>
      </w:r>
      <w:r w:rsidR="008F6290" w:rsidRPr="008F6290">
        <w:rPr>
          <w:rFonts w:eastAsiaTheme="minorEastAsia"/>
          <w:b/>
          <w:highlight w:val="yellow"/>
          <w:lang w:eastAsia="zh-CN"/>
        </w:rPr>
        <w:t>geostationary (GSO)</w:t>
      </w:r>
      <w:r w:rsidR="008F6290" w:rsidRPr="008F6290">
        <w:rPr>
          <w:rFonts w:eastAsiaTheme="minorEastAsia"/>
          <w:b/>
          <w:lang w:eastAsia="zh-CN"/>
        </w:rPr>
        <w:t xml:space="preserve"> space stations in the fixed-satellite service (FSS).</w:t>
      </w:r>
    </w:p>
    <w:p w:rsidR="008F6290" w:rsidRDefault="008F6290" w:rsidP="00845003">
      <w:pPr>
        <w:rPr>
          <w:rFonts w:eastAsiaTheme="minorEastAsia"/>
          <w:lang w:eastAsia="zh-CN"/>
        </w:rPr>
      </w:pPr>
      <w:r w:rsidRPr="008F6290">
        <w:rPr>
          <w:rFonts w:eastAsiaTheme="minorEastAsia"/>
          <w:lang w:eastAsia="zh-CN"/>
        </w:rPr>
        <w:t>Referring to the WF [3] in RAN4#106 meeting, band n51</w:t>
      </w:r>
      <w:r>
        <w:rPr>
          <w:rFonts w:eastAsiaTheme="minorEastAsia"/>
          <w:lang w:eastAsia="zh-CN"/>
        </w:rPr>
        <w:t>2</w:t>
      </w:r>
      <w:r w:rsidRPr="008F6290">
        <w:rPr>
          <w:rFonts w:eastAsiaTheme="minorEastAsia"/>
          <w:lang w:eastAsia="zh-CN"/>
        </w:rPr>
        <w:t xml:space="preserve"> were agreed to be used for exemplary band</w:t>
      </w:r>
      <w:r>
        <w:rPr>
          <w:rFonts w:eastAsiaTheme="minorEastAsia"/>
          <w:lang w:eastAsia="zh-CN"/>
        </w:rPr>
        <w:t xml:space="preserve"> considering </w:t>
      </w:r>
      <w:r w:rsidR="006C6BCB" w:rsidRPr="006C6BCB">
        <w:rPr>
          <w:rFonts w:eastAsiaTheme="minorEastAsia"/>
          <w:lang w:eastAsia="zh-CN"/>
        </w:rPr>
        <w:t>ECC Decision(05)01</w:t>
      </w:r>
      <w:r w:rsidR="00D40FD5">
        <w:rPr>
          <w:rFonts w:eastAsiaTheme="minorEastAsia"/>
          <w:lang w:eastAsia="zh-CN"/>
        </w:rPr>
        <w:t xml:space="preserve"> [5]</w:t>
      </w:r>
      <w:r w:rsidR="006C6BCB" w:rsidRPr="006C6BCB">
        <w:rPr>
          <w:rFonts w:eastAsiaTheme="minorEastAsia"/>
          <w:lang w:eastAsia="zh-CN"/>
        </w:rPr>
        <w:t xml:space="preserve"> and ECC Decision (13)01.</w:t>
      </w:r>
      <w:r w:rsidR="006C6BCB">
        <w:rPr>
          <w:rFonts w:eastAsiaTheme="minorEastAsia"/>
          <w:lang w:eastAsia="zh-CN"/>
        </w:rPr>
        <w:t xml:space="preserve"> In </w:t>
      </w:r>
      <w:r w:rsidR="006C6BCB" w:rsidRPr="006C6BCB">
        <w:rPr>
          <w:rFonts w:eastAsiaTheme="minorEastAsia"/>
          <w:lang w:eastAsia="zh-CN"/>
        </w:rPr>
        <w:t>ECC Decision (13)01</w:t>
      </w:r>
      <w:r w:rsidR="00F1694A">
        <w:rPr>
          <w:rFonts w:eastAsiaTheme="minorEastAsia"/>
          <w:lang w:eastAsia="zh-CN"/>
        </w:rPr>
        <w:t xml:space="preserve"> [</w:t>
      </w:r>
      <w:r w:rsidR="00D40FD5">
        <w:rPr>
          <w:rFonts w:eastAsiaTheme="minorEastAsia"/>
          <w:lang w:eastAsia="zh-CN"/>
        </w:rPr>
        <w:t>6</w:t>
      </w:r>
      <w:r w:rsidR="00F1694A">
        <w:rPr>
          <w:rFonts w:eastAsiaTheme="minorEastAsia"/>
          <w:lang w:eastAsia="zh-CN"/>
        </w:rPr>
        <w:t>]</w:t>
      </w:r>
      <w:r w:rsidR="006C6BCB">
        <w:rPr>
          <w:rFonts w:eastAsiaTheme="minorEastAsia"/>
          <w:lang w:eastAsia="zh-CN"/>
        </w:rPr>
        <w:t xml:space="preserve">, </w:t>
      </w:r>
      <w:r w:rsidR="007F3A8A">
        <w:rPr>
          <w:rFonts w:eastAsiaTheme="minorEastAsia" w:hint="eastAsia"/>
          <w:lang w:eastAsia="zh-CN"/>
        </w:rPr>
        <w:t>t</w:t>
      </w:r>
      <w:r w:rsidR="007F3A8A">
        <w:rPr>
          <w:rFonts w:eastAsiaTheme="minorEastAsia"/>
          <w:lang w:eastAsia="zh-CN"/>
        </w:rPr>
        <w:t>he purpose of this ECC Decision is to:</w:t>
      </w:r>
    </w:p>
    <w:tbl>
      <w:tblPr>
        <w:tblStyle w:val="af8"/>
        <w:tblW w:w="0" w:type="auto"/>
        <w:tblLook w:val="04A0" w:firstRow="1" w:lastRow="0" w:firstColumn="1" w:lastColumn="0" w:noHBand="0" w:noVBand="1"/>
      </w:tblPr>
      <w:tblGrid>
        <w:gridCol w:w="9631"/>
      </w:tblGrid>
      <w:tr w:rsidR="00D40FD5" w:rsidTr="00D40FD5">
        <w:tc>
          <w:tcPr>
            <w:tcW w:w="9631" w:type="dxa"/>
          </w:tcPr>
          <w:p w:rsidR="00D40FD5" w:rsidRDefault="00D40FD5" w:rsidP="00845003">
            <w:pPr>
              <w:rPr>
                <w:rFonts w:eastAsiaTheme="minorEastAsia"/>
                <w:lang w:eastAsia="zh-CN"/>
              </w:rPr>
            </w:pPr>
            <w:r>
              <w:rPr>
                <w:noProof/>
                <w:lang w:val="en-US" w:eastAsia="zh-CN"/>
              </w:rPr>
              <w:drawing>
                <wp:inline distT="0" distB="0" distL="0" distR="0" wp14:anchorId="4789DE5D" wp14:editId="0F24692F">
                  <wp:extent cx="6122035" cy="1498400"/>
                  <wp:effectExtent l="0" t="0" r="0" b="6985"/>
                  <wp:docPr id="3" name="图片 3" descr="C:\Users\z00471447\AppData\Roaming\eSpace_Desktop\UserData\z00471447\imagefiles\80982E65-6926-4FC5-99BE-99BC3E0EC4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80982E65-6926-4FC5-99BE-99BC3E0EC47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498400"/>
                          </a:xfrm>
                          <a:prstGeom prst="rect">
                            <a:avLst/>
                          </a:prstGeom>
                          <a:noFill/>
                          <a:ln>
                            <a:noFill/>
                          </a:ln>
                        </pic:spPr>
                      </pic:pic>
                    </a:graphicData>
                  </a:graphic>
                </wp:inline>
              </w:drawing>
            </w:r>
          </w:p>
        </w:tc>
      </w:tr>
    </w:tbl>
    <w:p w:rsidR="00D40FD5" w:rsidRDefault="00D40FD5" w:rsidP="00845003">
      <w:pPr>
        <w:rPr>
          <w:rFonts w:eastAsiaTheme="minorEastAsia"/>
          <w:lang w:eastAsia="zh-CN"/>
        </w:rPr>
      </w:pPr>
    </w:p>
    <w:p w:rsidR="007F3A8A" w:rsidRPr="007F3A8A" w:rsidRDefault="007F3A8A"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4</w:t>
      </w:r>
      <w:r w:rsidRPr="00483D01">
        <w:rPr>
          <w:rFonts w:eastAsiaTheme="minorEastAsia"/>
          <w:b/>
          <w:lang w:eastAsia="zh-CN"/>
        </w:rPr>
        <w:t>:</w:t>
      </w:r>
      <w:r>
        <w:rPr>
          <w:rFonts w:eastAsiaTheme="minorEastAsia"/>
          <w:b/>
          <w:lang w:eastAsia="zh-CN"/>
        </w:rPr>
        <w:t xml:space="preserve"> </w:t>
      </w:r>
      <w:r w:rsidRPr="007F3A8A">
        <w:rPr>
          <w:rFonts w:eastAsiaTheme="minorEastAsia"/>
          <w:b/>
          <w:lang w:eastAsia="zh-CN"/>
        </w:rPr>
        <w:t>In ECC Decision (13)01, the purpose of this ECC Decision is to</w:t>
      </w:r>
      <w:r>
        <w:rPr>
          <w:rFonts w:eastAsiaTheme="minorEastAsia"/>
          <w:b/>
          <w:lang w:eastAsia="zh-CN"/>
        </w:rPr>
        <w:t xml:space="preserve"> harmonise the use and allow the free circulation and exemption from individual licensing of ESOMPs of </w:t>
      </w:r>
      <w:r w:rsidRPr="007F3A8A">
        <w:rPr>
          <w:rFonts w:eastAsiaTheme="minorEastAsia"/>
          <w:b/>
          <w:highlight w:val="yellow"/>
          <w:lang w:eastAsia="zh-CN"/>
        </w:rPr>
        <w:t>geostationary satellite networks</w:t>
      </w:r>
      <w:r>
        <w:rPr>
          <w:rFonts w:eastAsiaTheme="minorEastAsia"/>
          <w:b/>
          <w:lang w:eastAsia="zh-CN"/>
        </w:rPr>
        <w:t xml:space="preserve"> operating within the frequency bands 17</w:t>
      </w:r>
      <w:r>
        <w:rPr>
          <w:rFonts w:eastAsiaTheme="minorEastAsia" w:hint="eastAsia"/>
          <w:b/>
          <w:lang w:eastAsia="zh-CN"/>
        </w:rPr>
        <w:t>.</w:t>
      </w:r>
      <w:r>
        <w:rPr>
          <w:rFonts w:eastAsiaTheme="minorEastAsia"/>
          <w:b/>
          <w:lang w:eastAsia="zh-CN"/>
        </w:rPr>
        <w:t>3~20.2 GHz (receive band) and 27.5~30 GHz (transmit band)</w:t>
      </w:r>
      <w:r w:rsidR="00780F57">
        <w:rPr>
          <w:rFonts w:eastAsiaTheme="minorEastAsia"/>
          <w:b/>
          <w:lang w:eastAsia="zh-CN"/>
        </w:rPr>
        <w:t>.</w:t>
      </w:r>
    </w:p>
    <w:p w:rsidR="008F6290" w:rsidRDefault="00780F57" w:rsidP="00845003">
      <w:pPr>
        <w:rPr>
          <w:rFonts w:eastAsiaTheme="minorEastAsia"/>
          <w:lang w:eastAsia="zh-CN"/>
        </w:rPr>
      </w:pPr>
      <w:r>
        <w:rPr>
          <w:rFonts w:eastAsiaTheme="minorEastAsia" w:hint="eastAsia"/>
          <w:lang w:eastAsia="zh-CN"/>
        </w:rPr>
        <w:t>T</w:t>
      </w:r>
      <w:r>
        <w:rPr>
          <w:rFonts w:eastAsiaTheme="minorEastAsia"/>
          <w:lang w:eastAsia="zh-CN"/>
        </w:rPr>
        <w:t xml:space="preserve">hus, for mobile NTN UEs which operate in FSS frequency range, only </w:t>
      </w:r>
      <w:r w:rsidRPr="00780F57">
        <w:rPr>
          <w:rFonts w:eastAsiaTheme="minorEastAsia"/>
          <w:lang w:eastAsia="zh-CN"/>
        </w:rPr>
        <w:t>geostationary satellite networks</w:t>
      </w:r>
      <w:r>
        <w:rPr>
          <w:rFonts w:eastAsiaTheme="minorEastAsia"/>
          <w:lang w:eastAsia="zh-CN"/>
        </w:rPr>
        <w:t xml:space="preserve"> are allowed by </w:t>
      </w:r>
      <w:r w:rsidR="00F27C7A">
        <w:rPr>
          <w:rFonts w:eastAsiaTheme="minorEastAsia"/>
          <w:lang w:eastAsia="zh-CN"/>
        </w:rPr>
        <w:t xml:space="preserve">some regional </w:t>
      </w:r>
      <w:r>
        <w:rPr>
          <w:rFonts w:eastAsiaTheme="minorEastAsia"/>
          <w:lang w:eastAsia="zh-CN"/>
        </w:rPr>
        <w:t>regulation</w:t>
      </w:r>
      <w:r w:rsidR="00F27C7A">
        <w:rPr>
          <w:rFonts w:eastAsiaTheme="minorEastAsia"/>
          <w:lang w:eastAsia="zh-CN"/>
        </w:rPr>
        <w:t>s.</w:t>
      </w:r>
    </w:p>
    <w:p w:rsidR="00F27C7A" w:rsidRPr="007F3A8A" w:rsidRDefault="00F27C7A" w:rsidP="00845003">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w:t>
      </w:r>
      <w:r w:rsidRPr="00F2620A">
        <w:rPr>
          <w:rFonts w:eastAsiaTheme="minorEastAsia"/>
          <w:b/>
          <w:lang w:eastAsia="zh-CN"/>
        </w:rPr>
        <w:t>it’s necessary to design some mechanisms to distinguish mobile and fixed NTN UEs</w:t>
      </w:r>
      <w:r>
        <w:rPr>
          <w:rFonts w:eastAsiaTheme="minorEastAsia"/>
          <w:b/>
          <w:lang w:eastAsia="zh-CN"/>
        </w:rPr>
        <w:t xml:space="preserve">, since some regulations only allow </w:t>
      </w:r>
      <w:r w:rsidRPr="00F27C7A">
        <w:rPr>
          <w:rFonts w:eastAsiaTheme="minorEastAsia"/>
          <w:b/>
          <w:lang w:eastAsia="zh-CN"/>
        </w:rPr>
        <w:t>mobile NTN UEs</w:t>
      </w:r>
      <w:r>
        <w:rPr>
          <w:rFonts w:eastAsiaTheme="minorEastAsia"/>
          <w:b/>
          <w:lang w:eastAsia="zh-CN"/>
        </w:rPr>
        <w:t xml:space="preserve"> to operate in FSS frequency range with </w:t>
      </w:r>
      <w:r w:rsidRPr="00F27C7A">
        <w:rPr>
          <w:rFonts w:eastAsiaTheme="minorEastAsia"/>
          <w:b/>
          <w:lang w:eastAsia="zh-CN"/>
        </w:rPr>
        <w:t>geostationary satellite networks</w:t>
      </w:r>
      <w:r w:rsidRPr="00F2620A">
        <w:rPr>
          <w:rFonts w:eastAsiaTheme="minorEastAsia"/>
          <w:b/>
          <w:lang w:eastAsia="zh-CN"/>
        </w:rPr>
        <w:t>.</w:t>
      </w:r>
    </w:p>
    <w:p w:rsidR="00826A6A" w:rsidRDefault="00F27C7A" w:rsidP="00F27C7A">
      <w:pPr>
        <w:pStyle w:val="1"/>
        <w:rPr>
          <w:rFonts w:eastAsiaTheme="minorEastAsia"/>
          <w:lang w:eastAsia="zh-CN"/>
        </w:rPr>
      </w:pPr>
      <w:r>
        <w:rPr>
          <w:rFonts w:hint="eastAsia"/>
          <w:lang w:eastAsia="zh-CN"/>
        </w:rPr>
        <w:t>Discussion</w:t>
      </w:r>
      <w:r>
        <w:rPr>
          <w:lang w:eastAsia="zh-CN"/>
        </w:rPr>
        <w:t xml:space="preserve"> on the noise figure for NTN UE</w:t>
      </w:r>
    </w:p>
    <w:p w:rsidR="00F27C7A" w:rsidRDefault="00F1694A" w:rsidP="00C4754E">
      <w:pPr>
        <w:rPr>
          <w:rFonts w:eastAsiaTheme="minorEastAsia"/>
          <w:lang w:eastAsia="zh-CN"/>
        </w:rPr>
      </w:pPr>
      <w:r>
        <w:rPr>
          <w:rFonts w:eastAsiaTheme="minorEastAsia" w:hint="eastAsia"/>
          <w:lang w:eastAsia="zh-CN"/>
        </w:rPr>
        <w:t>A</w:t>
      </w:r>
      <w:r>
        <w:rPr>
          <w:rFonts w:eastAsiaTheme="minorEastAsia"/>
          <w:lang w:eastAsia="zh-CN"/>
        </w:rPr>
        <w:t>ctually, RAN4 has studied and discussed the noise figure over the 7~24GHz range in one Rel-16 SI</w:t>
      </w:r>
      <w:r w:rsidR="00D40FD5">
        <w:rPr>
          <w:rFonts w:eastAsiaTheme="minorEastAsia"/>
          <w:lang w:eastAsia="zh-CN"/>
        </w:rPr>
        <w:t xml:space="preserve"> [7].</w:t>
      </w:r>
      <w:r>
        <w:rPr>
          <w:rFonts w:eastAsiaTheme="minorEastAsia"/>
          <w:lang w:eastAsia="zh-CN"/>
        </w:rPr>
        <w:t xml:space="preserve"> </w:t>
      </w:r>
      <w:r w:rsidR="00D40FD5">
        <w:rPr>
          <w:rFonts w:eastAsiaTheme="minorEastAsia"/>
          <w:lang w:eastAsia="zh-CN"/>
        </w:rPr>
        <w:t xml:space="preserve">All the outcomes were captured into the TR 38.820 [8]. In the clause 5.5.1 of TR 38.820, RAN4 has investigated the key parameter noise figure over the </w:t>
      </w:r>
      <w:r w:rsidR="00D40FD5" w:rsidRPr="00D40FD5">
        <w:rPr>
          <w:rFonts w:eastAsiaTheme="minorEastAsia"/>
          <w:lang w:eastAsia="zh-CN"/>
        </w:rPr>
        <w:t xml:space="preserve">7 </w:t>
      </w:r>
      <w:r w:rsidR="00542FF4">
        <w:rPr>
          <w:rFonts w:eastAsiaTheme="minorEastAsia"/>
          <w:lang w:eastAsia="zh-CN"/>
        </w:rPr>
        <w:t>~</w:t>
      </w:r>
      <w:r w:rsidR="00D40FD5" w:rsidRPr="00D40FD5">
        <w:rPr>
          <w:rFonts w:eastAsiaTheme="minorEastAsia"/>
          <w:lang w:eastAsia="zh-CN"/>
        </w:rPr>
        <w:t xml:space="preserve"> 24 GHz range</w:t>
      </w:r>
      <w:r w:rsidR="00D40FD5">
        <w:rPr>
          <w:rFonts w:eastAsiaTheme="minorEastAsia"/>
          <w:lang w:eastAsia="zh-CN"/>
        </w:rPr>
        <w:t>. Some high level general aspects for noise figure are copied below.</w:t>
      </w:r>
    </w:p>
    <w:tbl>
      <w:tblPr>
        <w:tblStyle w:val="af8"/>
        <w:tblW w:w="0" w:type="auto"/>
        <w:tblLook w:val="04A0" w:firstRow="1" w:lastRow="0" w:firstColumn="1" w:lastColumn="0" w:noHBand="0" w:noVBand="1"/>
      </w:tblPr>
      <w:tblGrid>
        <w:gridCol w:w="9631"/>
      </w:tblGrid>
      <w:tr w:rsidR="00542FF4" w:rsidTr="00542FF4">
        <w:tc>
          <w:tcPr>
            <w:tcW w:w="9631" w:type="dxa"/>
          </w:tcPr>
          <w:p w:rsidR="00542FF4" w:rsidRPr="00542FF4" w:rsidRDefault="00542FF4" w:rsidP="00542FF4">
            <w:pPr>
              <w:rPr>
                <w:i/>
                <w:shd w:val="pct15" w:color="auto" w:fill="FFFFFF"/>
              </w:rPr>
            </w:pPr>
            <w:r w:rsidRPr="00542FF4">
              <w:rPr>
                <w:i/>
                <w:shd w:val="pct15" w:color="auto" w:fill="FFFFFF"/>
              </w:rPr>
              <w:t>Receiver Noise Figure (NF) is one of the essential metrics for determining receiver requirements. For determining typical NF value some fundamental principles should be considered:</w:t>
            </w:r>
          </w:p>
          <w:p w:rsidR="00542FF4" w:rsidRPr="00542FF4" w:rsidRDefault="00542FF4" w:rsidP="00542FF4">
            <w:pPr>
              <w:pStyle w:val="B1"/>
              <w:rPr>
                <w:i/>
                <w:shd w:val="pct15" w:color="auto" w:fill="FFFFFF"/>
              </w:rPr>
            </w:pPr>
            <w:r w:rsidRPr="00542FF4">
              <w:rPr>
                <w:i/>
                <w:shd w:val="pct15" w:color="auto" w:fill="FFFFFF"/>
              </w:rPr>
              <w:t>-</w:t>
            </w:r>
            <w:r w:rsidRPr="00542FF4">
              <w:rPr>
                <w:i/>
                <w:shd w:val="pct15" w:color="auto" w:fill="FFFFFF"/>
              </w:rPr>
              <w:tab/>
              <w:t>The NF is not given by the LNA alone, but also by bandwidth, linearity and dynamic range dependencies as there is a delicate balance which should be considered when future requirements are specified.</w:t>
            </w:r>
          </w:p>
          <w:p w:rsidR="00542FF4" w:rsidRPr="00542FF4" w:rsidRDefault="00542FF4" w:rsidP="00542FF4">
            <w:pPr>
              <w:pStyle w:val="B1"/>
              <w:rPr>
                <w:bCs/>
                <w:i/>
                <w:shd w:val="pct15" w:color="auto" w:fill="FFFFFF"/>
              </w:rPr>
            </w:pPr>
            <w:r w:rsidRPr="00542FF4">
              <w:rPr>
                <w:i/>
                <w:shd w:val="pct15" w:color="auto" w:fill="FFFFFF"/>
              </w:rPr>
              <w:t>-</w:t>
            </w:r>
            <w:r w:rsidRPr="00542FF4">
              <w:rPr>
                <w:i/>
                <w:shd w:val="pct15" w:color="auto" w:fill="FFFFFF"/>
              </w:rPr>
              <w:tab/>
              <w:t>A full RF receiver chain all the way up to radiating elements should be addressed as all parts in the chain would contribute to the overall receiver performance including switch (for TDD), routing and filter losses, etc.</w:t>
            </w:r>
          </w:p>
          <w:p w:rsidR="00542FF4" w:rsidRPr="00542FF4" w:rsidRDefault="00542FF4" w:rsidP="00542FF4">
            <w:pPr>
              <w:pStyle w:val="B1"/>
              <w:rPr>
                <w:bCs/>
                <w:i/>
                <w:shd w:val="pct15" w:color="auto" w:fill="FFFFFF"/>
              </w:rPr>
            </w:pPr>
            <w:r w:rsidRPr="00542FF4">
              <w:rPr>
                <w:bCs/>
                <w:i/>
                <w:shd w:val="pct15" w:color="auto" w:fill="FFFFFF"/>
              </w:rPr>
              <w:lastRenderedPageBreak/>
              <w:t>-</w:t>
            </w:r>
            <w:r w:rsidRPr="00542FF4">
              <w:rPr>
                <w:bCs/>
                <w:i/>
                <w:shd w:val="pct15" w:color="auto" w:fill="FFFFFF"/>
              </w:rPr>
              <w:tab/>
              <w:t xml:space="preserve">For some </w:t>
            </w:r>
            <w:r w:rsidRPr="00542FF4">
              <w:rPr>
                <w:i/>
                <w:shd w:val="pct15" w:color="auto" w:fill="FFFFFF"/>
              </w:rPr>
              <w:t xml:space="preserve">compact and highly integrated building practices with many transceivers and antennas, the power efficiency and heat dissipation in small area/volume is necessary needs to be considered. </w:t>
            </w:r>
          </w:p>
          <w:p w:rsidR="00542FF4" w:rsidRPr="00542FF4" w:rsidRDefault="00542FF4" w:rsidP="00542FF4">
            <w:pPr>
              <w:pStyle w:val="B20"/>
              <w:rPr>
                <w:bCs/>
                <w:i/>
                <w:shd w:val="pct15" w:color="auto" w:fill="FFFFFF"/>
              </w:rPr>
            </w:pPr>
            <w:r w:rsidRPr="00542FF4">
              <w:rPr>
                <w:i/>
                <w:shd w:val="pct15" w:color="auto" w:fill="FFFFFF"/>
              </w:rPr>
              <w:t>-</w:t>
            </w:r>
            <w:r w:rsidRPr="00542FF4">
              <w:rPr>
                <w:i/>
                <w:shd w:val="pct15" w:color="auto" w:fill="FFFFFF"/>
              </w:rPr>
              <w:tab/>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542FF4">
              <w:rPr>
                <w:i/>
                <w:shd w:val="pct15" w:color="auto" w:fill="FFFFFF"/>
                <w:lang w:eastAsia="sv-SE"/>
              </w:rPr>
              <w:t>proportional to</w:t>
            </w:r>
          </w:p>
          <w:p w:rsidR="00542FF4" w:rsidRPr="00542FF4" w:rsidRDefault="00542FF4" w:rsidP="00542FF4">
            <w:pPr>
              <w:pStyle w:val="EQ"/>
              <w:jc w:val="center"/>
              <w:rPr>
                <w:i/>
                <w:shd w:val="pct15" w:color="auto" w:fill="FFFFFF"/>
                <w:vertAlign w:val="subscript"/>
              </w:rPr>
            </w:pPr>
            <w:r w:rsidRPr="00542FF4">
              <w:rPr>
                <w:i/>
                <w:shd w:val="pct15" w:color="auto" w:fill="FFFFFF"/>
              </w:rPr>
              <w:t>BW</w:t>
            </w:r>
            <w:r w:rsidRPr="00542FF4">
              <w:rPr>
                <w:i/>
                <w:shd w:val="pct15" w:color="auto" w:fill="FFFFFF"/>
                <w:vertAlign w:val="superscript"/>
              </w:rPr>
              <w:t>2</w:t>
            </w:r>
            <w:r w:rsidRPr="00542FF4">
              <w:rPr>
                <w:i/>
                <w:shd w:val="pct15" w:color="auto" w:fill="FFFFFF"/>
              </w:rPr>
              <w:t xml:space="preserve"> · DR</w:t>
            </w:r>
            <w:r w:rsidRPr="00542FF4">
              <w:rPr>
                <w:i/>
                <w:shd w:val="pct15" w:color="auto" w:fill="FFFFFF"/>
                <w:vertAlign w:val="subscript"/>
              </w:rPr>
              <w:t>ACD</w:t>
            </w:r>
          </w:p>
          <w:p w:rsidR="00542FF4" w:rsidRPr="00542FF4" w:rsidRDefault="00542FF4" w:rsidP="00542FF4">
            <w:pPr>
              <w:ind w:left="490"/>
              <w:rPr>
                <w:i/>
                <w:shd w:val="pct15" w:color="auto" w:fill="FFFFFF"/>
              </w:rPr>
            </w:pPr>
            <w:r w:rsidRPr="00542FF4">
              <w:rPr>
                <w:i/>
                <w:shd w:val="pct15" w:color="auto" w:fill="FFFFFF"/>
              </w:rPr>
              <w:t xml:space="preserve">      </w:t>
            </w:r>
            <w:proofErr w:type="gramStart"/>
            <w:r w:rsidRPr="00542FF4">
              <w:rPr>
                <w:i/>
                <w:shd w:val="pct15" w:color="auto" w:fill="FFFFFF"/>
              </w:rPr>
              <w:t>where</w:t>
            </w:r>
            <w:proofErr w:type="gramEnd"/>
            <w:r w:rsidRPr="00542FF4">
              <w:rPr>
                <w:i/>
                <w:shd w:val="pct15" w:color="auto" w:fill="FFFFFF"/>
              </w:rPr>
              <w:t xml:space="preserve"> DR</w:t>
            </w:r>
            <w:r w:rsidRPr="00542FF4">
              <w:rPr>
                <w:i/>
                <w:shd w:val="pct15" w:color="auto" w:fill="FFFFFF"/>
                <w:vertAlign w:val="subscript"/>
              </w:rPr>
              <w:t>ACD</w:t>
            </w:r>
            <w:r w:rsidRPr="00542FF4">
              <w:rPr>
                <w:i/>
                <w:shd w:val="pct15" w:color="auto" w:fill="FFFFFF"/>
              </w:rPr>
              <w:t xml:space="preserve"> is the ADC dynamic range. </w:t>
            </w:r>
          </w:p>
          <w:p w:rsidR="00542FF4" w:rsidRDefault="00542FF4" w:rsidP="00542FF4">
            <w:pPr>
              <w:rPr>
                <w:rFonts w:eastAsiaTheme="minorEastAsia"/>
                <w:lang w:eastAsia="zh-CN"/>
              </w:rPr>
            </w:pPr>
            <w:r w:rsidRPr="00542FF4">
              <w:rPr>
                <w:i/>
                <w:shd w:val="pct15" w:color="auto" w:fill="FFFFFF"/>
              </w:rPr>
              <w:t>For UE, the typical NF values considering the usage of similar technologies as for BS, should be similar but slightly higher to allow more flexibility in the implementation and taking to account the size limitations.</w:t>
            </w:r>
          </w:p>
        </w:tc>
      </w:tr>
    </w:tbl>
    <w:p w:rsidR="00D40FD5" w:rsidRDefault="00D40FD5" w:rsidP="00C4754E">
      <w:pPr>
        <w:rPr>
          <w:rFonts w:eastAsiaTheme="minorEastAsia"/>
          <w:lang w:eastAsia="zh-CN"/>
        </w:rPr>
      </w:pPr>
    </w:p>
    <w:p w:rsidR="00D40FD5" w:rsidRDefault="00542FF4" w:rsidP="00C4754E">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5</w:t>
      </w:r>
      <w:r w:rsidRPr="00483D01">
        <w:rPr>
          <w:rFonts w:eastAsiaTheme="minorEastAsia"/>
          <w:b/>
          <w:lang w:eastAsia="zh-CN"/>
        </w:rPr>
        <w:t>:</w:t>
      </w:r>
      <w:r w:rsidRPr="00542FF4">
        <w:t xml:space="preserve"> </w:t>
      </w:r>
      <w:r w:rsidRPr="00542FF4">
        <w:rPr>
          <w:rFonts w:eastAsiaTheme="minorEastAsia"/>
          <w:b/>
          <w:lang w:eastAsia="zh-CN"/>
        </w:rPr>
        <w:t>The NF is not given by the LNA alone, but also by bandwidth, linearity and dynamic range dependencies as there is a delicate balance which should be considered when future requirements are specified.</w:t>
      </w:r>
    </w:p>
    <w:p w:rsidR="00542FF4" w:rsidRDefault="00542FF4" w:rsidP="00C4754E">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6</w:t>
      </w:r>
      <w:r w:rsidRPr="00483D01">
        <w:rPr>
          <w:rFonts w:eastAsiaTheme="minorEastAsia"/>
          <w:b/>
          <w:lang w:eastAsia="zh-CN"/>
        </w:rPr>
        <w:t>:</w:t>
      </w:r>
      <w:r>
        <w:rPr>
          <w:rFonts w:eastAsiaTheme="minorEastAsia"/>
          <w:b/>
          <w:lang w:eastAsia="zh-CN"/>
        </w:rPr>
        <w:t xml:space="preserve"> </w:t>
      </w:r>
      <w:r w:rsidRPr="00542FF4">
        <w:rPr>
          <w:rFonts w:eastAsiaTheme="minorEastAsia"/>
          <w:b/>
          <w:lang w:eastAsia="zh-CN"/>
        </w:rPr>
        <w:t>A full RF receiver chain all the way up to radiating elements should be addressed as all parts in the chain would contribute to the overall receiver performance including switch (for TDD), routing and filter losses, etc.</w:t>
      </w:r>
    </w:p>
    <w:p w:rsidR="00542FF4" w:rsidRPr="00542FF4" w:rsidRDefault="00542FF4" w:rsidP="00C4754E">
      <w:pPr>
        <w:rPr>
          <w:rFonts w:eastAsiaTheme="minorEastAsia"/>
          <w:b/>
          <w:lang w:eastAsia="zh-CN"/>
        </w:rPr>
      </w:pPr>
      <w:r w:rsidRPr="00542FF4">
        <w:rPr>
          <w:rFonts w:eastAsiaTheme="minorEastAsia"/>
          <w:b/>
          <w:lang w:eastAsia="zh-CN"/>
        </w:rPr>
        <w:t>Observation 7: For some compact and highly integrated building practices with many transceivers and antennas, the power efficiency and heat dissipation in small area/volume is necessary needs to be considered.</w:t>
      </w:r>
    </w:p>
    <w:p w:rsidR="00B84F71" w:rsidRPr="0075325E" w:rsidRDefault="00B84F71" w:rsidP="00B84F71">
      <w:pPr>
        <w:pStyle w:val="af2"/>
        <w:snapToGrid w:val="0"/>
        <w:rPr>
          <w:szCs w:val="21"/>
          <w:lang w:eastAsia="ja-JP"/>
        </w:rPr>
      </w:pPr>
      <w:r>
        <w:rPr>
          <w:rFonts w:eastAsiaTheme="minorEastAsia" w:hint="eastAsia"/>
          <w:lang w:eastAsia="zh-CN"/>
        </w:rPr>
        <w:t>I</w:t>
      </w:r>
      <w:r>
        <w:rPr>
          <w:rFonts w:eastAsiaTheme="minorEastAsia"/>
          <w:lang w:eastAsia="zh-CN"/>
        </w:rPr>
        <w:t xml:space="preserve">n addition, </w:t>
      </w:r>
      <w:r w:rsidRPr="0075325E">
        <w:rPr>
          <w:szCs w:val="21"/>
          <w:lang w:eastAsia="ja-JP"/>
        </w:rPr>
        <w:t>ETSI has published an update of TR 101 854 [</w:t>
      </w:r>
      <w:r w:rsidR="004607D5">
        <w:rPr>
          <w:szCs w:val="21"/>
          <w:lang w:eastAsia="ja-JP"/>
        </w:rPr>
        <w:t>9</w:t>
      </w:r>
      <w:r w:rsidRPr="0075325E">
        <w:rPr>
          <w:szCs w:val="21"/>
          <w:lang w:eastAsia="ja-JP"/>
        </w:rPr>
        <w:t>] on fixed radio systems in April 2019, which contains a table on typical NF values and associated industrial margins (IM</w:t>
      </w:r>
      <w:r w:rsidRPr="0075325E">
        <w:rPr>
          <w:szCs w:val="21"/>
          <w:vertAlign w:val="subscript"/>
          <w:lang w:eastAsia="ja-JP"/>
        </w:rPr>
        <w:t>F</w:t>
      </w:r>
      <w:r w:rsidRPr="0075325E">
        <w:rPr>
          <w:szCs w:val="21"/>
          <w:lang w:eastAsia="ja-JP"/>
        </w:rPr>
        <w:t xml:space="preserve">) of the radio receivers. This table is extracted below in table </w:t>
      </w:r>
      <w:r>
        <w:rPr>
          <w:szCs w:val="21"/>
          <w:lang w:eastAsia="ja-JP"/>
        </w:rPr>
        <w:t>3</w:t>
      </w:r>
      <w:r w:rsidRPr="0075325E">
        <w:rPr>
          <w:szCs w:val="21"/>
          <w:lang w:eastAsia="ja-JP"/>
        </w:rPr>
        <w:t>-1. The IM</w:t>
      </w:r>
      <w:r w:rsidRPr="0075325E">
        <w:rPr>
          <w:szCs w:val="21"/>
          <w:vertAlign w:val="subscript"/>
          <w:lang w:eastAsia="ja-JP"/>
        </w:rPr>
        <w:t>F</w:t>
      </w:r>
      <w:r w:rsidRPr="0075325E">
        <w:t xml:space="preserve"> considers various performance variations of system elements over e.g. temperature extremes, voltage variations, or aging by capturing production spread of RF circuits.</w:t>
      </w:r>
    </w:p>
    <w:p w:rsidR="00B84F71" w:rsidRPr="0075325E" w:rsidRDefault="00B84F71" w:rsidP="00B84F71">
      <w:pPr>
        <w:pStyle w:val="TH"/>
      </w:pPr>
      <w:r w:rsidRPr="0075325E">
        <w:t xml:space="preserve">Table </w:t>
      </w:r>
      <w:r>
        <w:t>3</w:t>
      </w:r>
      <w:r w:rsidRPr="0075325E">
        <w:t>-1: Typical Noise Figures (NF) and associated Industrial Margins (IM</w:t>
      </w:r>
      <w:r w:rsidRPr="0075325E">
        <w:rPr>
          <w:position w:val="-6"/>
          <w:sz w:val="16"/>
          <w:szCs w:val="16"/>
        </w:rPr>
        <w:t>F</w:t>
      </w:r>
      <w:r w:rsidRPr="0075325E">
        <w:t>)</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2553"/>
        <w:gridCol w:w="2409"/>
      </w:tblGrid>
      <w:tr w:rsidR="00B84F71" w:rsidRPr="0075325E" w:rsidTr="00F1646D">
        <w:trPr>
          <w:jc w:val="center"/>
        </w:trPr>
        <w:tc>
          <w:tcPr>
            <w:tcW w:w="1838" w:type="dxa"/>
          </w:tcPr>
          <w:p w:rsidR="00B84F71" w:rsidRPr="0075325E" w:rsidRDefault="00B84F71" w:rsidP="00F1646D">
            <w:pPr>
              <w:pStyle w:val="TAH"/>
            </w:pPr>
            <w:r w:rsidRPr="0075325E">
              <w:t>Frequency band</w:t>
            </w:r>
          </w:p>
          <w:p w:rsidR="00B84F71" w:rsidRPr="0075325E" w:rsidRDefault="00B84F71" w:rsidP="00F1646D">
            <w:pPr>
              <w:pStyle w:val="TAH"/>
            </w:pPr>
            <w:r w:rsidRPr="0075325E">
              <w:t>(GHz)</w:t>
            </w:r>
          </w:p>
        </w:tc>
        <w:tc>
          <w:tcPr>
            <w:tcW w:w="2553" w:type="dxa"/>
          </w:tcPr>
          <w:p w:rsidR="00B84F71" w:rsidRPr="0075325E" w:rsidRDefault="00B84F71" w:rsidP="00F1646D">
            <w:pPr>
              <w:pStyle w:val="TAH"/>
            </w:pPr>
            <w:r w:rsidRPr="0075325E">
              <w:t>Typical Noise Figure (NF)</w:t>
            </w:r>
          </w:p>
          <w:p w:rsidR="00B84F71" w:rsidRPr="0075325E" w:rsidRDefault="00B84F71" w:rsidP="00F1646D">
            <w:pPr>
              <w:pStyle w:val="TAH"/>
            </w:pPr>
            <w:r w:rsidRPr="0075325E">
              <w:t>(dB)</w:t>
            </w:r>
          </w:p>
        </w:tc>
        <w:tc>
          <w:tcPr>
            <w:tcW w:w="2409" w:type="dxa"/>
          </w:tcPr>
          <w:p w:rsidR="00B84F71" w:rsidRPr="0075325E" w:rsidRDefault="00B84F71" w:rsidP="00F1646D">
            <w:pPr>
              <w:pStyle w:val="TAH"/>
            </w:pPr>
            <w:r w:rsidRPr="0075325E">
              <w:t>Industrial margin (IM</w:t>
            </w:r>
            <w:r w:rsidRPr="0075325E">
              <w:rPr>
                <w:position w:val="-6"/>
                <w:sz w:val="14"/>
                <w:szCs w:val="14"/>
              </w:rPr>
              <w:t>F</w:t>
            </w:r>
            <w:r w:rsidRPr="0075325E">
              <w:t>)</w:t>
            </w:r>
          </w:p>
          <w:p w:rsidR="00B84F71" w:rsidRPr="0075325E" w:rsidRDefault="00B84F71" w:rsidP="00F1646D">
            <w:pPr>
              <w:pStyle w:val="TAH"/>
            </w:pPr>
            <w:r w:rsidRPr="0075325E">
              <w:t>(dB)</w:t>
            </w:r>
          </w:p>
        </w:tc>
      </w:tr>
      <w:tr w:rsidR="00B84F71" w:rsidRPr="0075325E" w:rsidTr="00F1646D">
        <w:trPr>
          <w:jc w:val="center"/>
        </w:trPr>
        <w:tc>
          <w:tcPr>
            <w:tcW w:w="1838" w:type="dxa"/>
          </w:tcPr>
          <w:p w:rsidR="00B84F71" w:rsidRPr="0075325E" w:rsidRDefault="00B84F71" w:rsidP="00F1646D">
            <w:pPr>
              <w:pStyle w:val="TAC"/>
            </w:pPr>
            <w:r w:rsidRPr="0075325E">
              <w:t>1,3 - 3</w:t>
            </w:r>
          </w:p>
        </w:tc>
        <w:tc>
          <w:tcPr>
            <w:tcW w:w="2553" w:type="dxa"/>
          </w:tcPr>
          <w:p w:rsidR="00B84F71" w:rsidRPr="0075325E" w:rsidRDefault="00B84F71" w:rsidP="00F1646D">
            <w:pPr>
              <w:pStyle w:val="TAC"/>
            </w:pPr>
            <w:r w:rsidRPr="0075325E">
              <w:t>~4</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3 - 5</w:t>
            </w:r>
          </w:p>
        </w:tc>
        <w:tc>
          <w:tcPr>
            <w:tcW w:w="2553" w:type="dxa"/>
          </w:tcPr>
          <w:p w:rsidR="00B84F71" w:rsidRPr="0075325E" w:rsidRDefault="00B84F71" w:rsidP="00F1646D">
            <w:pPr>
              <w:pStyle w:val="TAC"/>
            </w:pPr>
            <w:r w:rsidRPr="0075325E">
              <w:t>~5</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6 - 15</w:t>
            </w:r>
          </w:p>
        </w:tc>
        <w:tc>
          <w:tcPr>
            <w:tcW w:w="2553" w:type="dxa"/>
          </w:tcPr>
          <w:p w:rsidR="00B84F71" w:rsidRPr="0075325E" w:rsidRDefault="00B84F71" w:rsidP="00F1646D">
            <w:pPr>
              <w:pStyle w:val="TAC"/>
            </w:pPr>
            <w:r w:rsidRPr="0075325E">
              <w:t>~5</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4607D5" w:rsidRDefault="00B84F71" w:rsidP="00F1646D">
            <w:pPr>
              <w:pStyle w:val="TAC"/>
              <w:rPr>
                <w:highlight w:val="yellow"/>
              </w:rPr>
            </w:pPr>
            <w:r w:rsidRPr="004607D5">
              <w:rPr>
                <w:highlight w:val="yellow"/>
              </w:rPr>
              <w:t>18 - 23</w:t>
            </w:r>
          </w:p>
        </w:tc>
        <w:tc>
          <w:tcPr>
            <w:tcW w:w="2553" w:type="dxa"/>
          </w:tcPr>
          <w:p w:rsidR="00B84F71" w:rsidRPr="004607D5" w:rsidRDefault="00B84F71" w:rsidP="00F1646D">
            <w:pPr>
              <w:pStyle w:val="TAC"/>
              <w:rPr>
                <w:highlight w:val="yellow"/>
              </w:rPr>
            </w:pPr>
            <w:r w:rsidRPr="004607D5">
              <w:rPr>
                <w:highlight w:val="yellow"/>
              </w:rPr>
              <w:t>~6</w:t>
            </w:r>
          </w:p>
        </w:tc>
        <w:tc>
          <w:tcPr>
            <w:tcW w:w="2409" w:type="dxa"/>
          </w:tcPr>
          <w:p w:rsidR="00B84F71" w:rsidRPr="004607D5" w:rsidRDefault="00B84F71" w:rsidP="00F1646D">
            <w:pPr>
              <w:pStyle w:val="TAC"/>
              <w:rPr>
                <w:highlight w:val="yellow"/>
              </w:rPr>
            </w:pPr>
            <w:r w:rsidRPr="004607D5">
              <w:rPr>
                <w:highlight w:val="yellow"/>
              </w:rPr>
              <w:t>+3</w:t>
            </w:r>
          </w:p>
        </w:tc>
      </w:tr>
      <w:tr w:rsidR="00B84F71" w:rsidRPr="0075325E" w:rsidTr="00F1646D">
        <w:trPr>
          <w:jc w:val="center"/>
        </w:trPr>
        <w:tc>
          <w:tcPr>
            <w:tcW w:w="1838" w:type="dxa"/>
          </w:tcPr>
          <w:p w:rsidR="00B84F71" w:rsidRPr="0075325E" w:rsidRDefault="00B84F71" w:rsidP="00F1646D">
            <w:pPr>
              <w:pStyle w:val="TAC"/>
            </w:pPr>
            <w:r w:rsidRPr="0075325E">
              <w:t>26 - 28</w:t>
            </w:r>
          </w:p>
        </w:tc>
        <w:tc>
          <w:tcPr>
            <w:tcW w:w="2553" w:type="dxa"/>
          </w:tcPr>
          <w:p w:rsidR="00B84F71" w:rsidRPr="0075325E" w:rsidRDefault="00B84F71" w:rsidP="00F1646D">
            <w:pPr>
              <w:pStyle w:val="TAC"/>
            </w:pPr>
            <w:r w:rsidRPr="0075325E">
              <w:t>~7</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32</w:t>
            </w:r>
          </w:p>
        </w:tc>
        <w:tc>
          <w:tcPr>
            <w:tcW w:w="2553" w:type="dxa"/>
          </w:tcPr>
          <w:p w:rsidR="00B84F71" w:rsidRPr="0075325E" w:rsidRDefault="00B84F71" w:rsidP="00F1646D">
            <w:pPr>
              <w:pStyle w:val="TAC"/>
            </w:pPr>
            <w:r w:rsidRPr="0075325E">
              <w:t>~7</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38 - 42</w:t>
            </w:r>
          </w:p>
        </w:tc>
        <w:tc>
          <w:tcPr>
            <w:tcW w:w="2553" w:type="dxa"/>
          </w:tcPr>
          <w:p w:rsidR="00B84F71" w:rsidRPr="0075325E" w:rsidRDefault="00B84F71" w:rsidP="00F1646D">
            <w:pPr>
              <w:pStyle w:val="TAC"/>
            </w:pPr>
            <w:r w:rsidRPr="0075325E">
              <w:t>~8</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48 - 50</w:t>
            </w:r>
          </w:p>
        </w:tc>
        <w:tc>
          <w:tcPr>
            <w:tcW w:w="2553" w:type="dxa"/>
          </w:tcPr>
          <w:p w:rsidR="00B84F71" w:rsidRPr="0075325E" w:rsidRDefault="00B84F71" w:rsidP="00F1646D">
            <w:pPr>
              <w:pStyle w:val="TAC"/>
            </w:pPr>
            <w:r w:rsidRPr="0075325E">
              <w:t>~9</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52 - 55</w:t>
            </w:r>
          </w:p>
        </w:tc>
        <w:tc>
          <w:tcPr>
            <w:tcW w:w="2553" w:type="dxa"/>
          </w:tcPr>
          <w:p w:rsidR="00B84F71" w:rsidRPr="0075325E" w:rsidRDefault="00B84F71" w:rsidP="00F1646D">
            <w:pPr>
              <w:pStyle w:val="TAC"/>
            </w:pPr>
            <w:r w:rsidRPr="0075325E">
              <w:t>~10</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71 - 76</w:t>
            </w:r>
          </w:p>
        </w:tc>
        <w:tc>
          <w:tcPr>
            <w:tcW w:w="2553" w:type="dxa"/>
          </w:tcPr>
          <w:p w:rsidR="00B84F71" w:rsidRPr="0075325E" w:rsidRDefault="00B84F71" w:rsidP="00F1646D">
            <w:pPr>
              <w:pStyle w:val="TAC"/>
            </w:pPr>
            <w:r w:rsidRPr="0075325E">
              <w:t>~13</w:t>
            </w:r>
          </w:p>
        </w:tc>
        <w:tc>
          <w:tcPr>
            <w:tcW w:w="2409" w:type="dxa"/>
          </w:tcPr>
          <w:p w:rsidR="00B84F71" w:rsidRPr="0075325E" w:rsidRDefault="00B84F71" w:rsidP="00F1646D">
            <w:pPr>
              <w:pStyle w:val="TAC"/>
              <w:tabs>
                <w:tab w:val="center" w:pos="1136"/>
                <w:tab w:val="right" w:pos="2273"/>
              </w:tabs>
            </w:pPr>
            <w:r w:rsidRPr="0075325E">
              <w:t>+4</w:t>
            </w:r>
          </w:p>
        </w:tc>
      </w:tr>
      <w:tr w:rsidR="00B84F71" w:rsidRPr="0075325E" w:rsidTr="00F1646D">
        <w:trPr>
          <w:jc w:val="center"/>
        </w:trPr>
        <w:tc>
          <w:tcPr>
            <w:tcW w:w="1838" w:type="dxa"/>
          </w:tcPr>
          <w:p w:rsidR="00B84F71" w:rsidRPr="0075325E" w:rsidRDefault="00B84F71" w:rsidP="00F1646D">
            <w:pPr>
              <w:pStyle w:val="TAC"/>
            </w:pPr>
            <w:r w:rsidRPr="0075325E">
              <w:t>81 - 86</w:t>
            </w:r>
          </w:p>
        </w:tc>
        <w:tc>
          <w:tcPr>
            <w:tcW w:w="2553" w:type="dxa"/>
          </w:tcPr>
          <w:p w:rsidR="00B84F71" w:rsidRPr="0075325E" w:rsidRDefault="00B84F71" w:rsidP="00F1646D">
            <w:pPr>
              <w:pStyle w:val="TAC"/>
            </w:pPr>
            <w:r w:rsidRPr="0075325E">
              <w:t>~13</w:t>
            </w:r>
          </w:p>
        </w:tc>
        <w:tc>
          <w:tcPr>
            <w:tcW w:w="2409" w:type="dxa"/>
          </w:tcPr>
          <w:p w:rsidR="00B84F71" w:rsidRPr="0075325E" w:rsidRDefault="00B84F71" w:rsidP="00F1646D">
            <w:pPr>
              <w:pStyle w:val="TAC"/>
              <w:tabs>
                <w:tab w:val="center" w:pos="1136"/>
                <w:tab w:val="right" w:pos="2273"/>
              </w:tabs>
            </w:pPr>
            <w:r w:rsidRPr="0075325E">
              <w:tab/>
              <w:t>+4</w:t>
            </w:r>
            <w:r w:rsidRPr="0075325E">
              <w:tab/>
            </w:r>
          </w:p>
        </w:tc>
      </w:tr>
    </w:tbl>
    <w:p w:rsidR="00F27C7A" w:rsidRPr="00F1694A" w:rsidRDefault="00B84F71" w:rsidP="00C4754E">
      <w:pPr>
        <w:rPr>
          <w:rFonts w:eastAsiaTheme="minorEastAsia"/>
          <w:lang w:eastAsia="zh-CN"/>
        </w:rPr>
      </w:pPr>
      <w:r w:rsidRPr="0075325E">
        <w:t xml:space="preserve">NOTE: </w:t>
      </w:r>
      <w:r w:rsidRPr="0075325E">
        <w:tab/>
        <w:t>The above ETSI originated Industrial Margins (</w:t>
      </w:r>
      <w:r w:rsidRPr="0075325E">
        <w:rPr>
          <w:szCs w:val="21"/>
          <w:lang w:eastAsia="ja-JP"/>
        </w:rPr>
        <w:t>IM</w:t>
      </w:r>
      <w:r w:rsidRPr="0075325E">
        <w:rPr>
          <w:szCs w:val="21"/>
          <w:vertAlign w:val="subscript"/>
          <w:lang w:eastAsia="ja-JP"/>
        </w:rPr>
        <w:t>F</w:t>
      </w:r>
      <w:r w:rsidRPr="0075325E">
        <w:t>) shall not be confused with the Implementation Margins (IM) used in process of RAN4 conformance requirements derivation.</w:t>
      </w:r>
    </w:p>
    <w:p w:rsidR="00F27C7A" w:rsidRDefault="00327C18" w:rsidP="00C4754E">
      <w:pPr>
        <w:rPr>
          <w:rFonts w:eastAsiaTheme="minorEastAsia"/>
          <w:lang w:eastAsia="zh-CN"/>
        </w:rPr>
      </w:pPr>
      <w:r w:rsidRPr="00542FF4">
        <w:rPr>
          <w:rFonts w:eastAsiaTheme="minorEastAsia"/>
          <w:b/>
          <w:lang w:eastAsia="zh-CN"/>
        </w:rPr>
        <w:t xml:space="preserve">Observation </w:t>
      </w:r>
      <w:r>
        <w:rPr>
          <w:rFonts w:eastAsiaTheme="minorEastAsia"/>
          <w:b/>
          <w:lang w:eastAsia="zh-CN"/>
        </w:rPr>
        <w:t>8</w:t>
      </w:r>
      <w:r w:rsidRPr="00542FF4">
        <w:rPr>
          <w:rFonts w:eastAsiaTheme="minorEastAsia"/>
          <w:b/>
          <w:lang w:eastAsia="zh-CN"/>
        </w:rPr>
        <w:t>:</w:t>
      </w:r>
      <w:r>
        <w:rPr>
          <w:rFonts w:eastAsiaTheme="minorEastAsia"/>
          <w:b/>
          <w:lang w:eastAsia="zh-CN"/>
        </w:rPr>
        <w:t xml:space="preserve"> Referring to ETSI TR </w:t>
      </w:r>
      <w:r w:rsidRPr="00327C18">
        <w:rPr>
          <w:rFonts w:eastAsiaTheme="minorEastAsia"/>
          <w:b/>
          <w:lang w:eastAsia="zh-CN"/>
        </w:rPr>
        <w:t>101 854</w:t>
      </w:r>
      <w:r>
        <w:rPr>
          <w:rFonts w:eastAsiaTheme="minorEastAsia"/>
          <w:b/>
          <w:lang w:eastAsia="zh-CN"/>
        </w:rPr>
        <w:t xml:space="preserve">, the typical noise figure in frequency range </w:t>
      </w:r>
      <w:r w:rsidRPr="00327C18">
        <w:rPr>
          <w:rFonts w:eastAsiaTheme="minorEastAsia"/>
          <w:b/>
          <w:lang w:eastAsia="zh-CN"/>
        </w:rPr>
        <w:t xml:space="preserve">18 </w:t>
      </w:r>
      <w:r>
        <w:rPr>
          <w:rFonts w:eastAsiaTheme="minorEastAsia"/>
          <w:b/>
          <w:lang w:eastAsia="zh-CN"/>
        </w:rPr>
        <w:t>–</w:t>
      </w:r>
      <w:r w:rsidRPr="00327C18">
        <w:rPr>
          <w:rFonts w:eastAsiaTheme="minorEastAsia"/>
          <w:b/>
          <w:lang w:eastAsia="zh-CN"/>
        </w:rPr>
        <w:t xml:space="preserve"> 23</w:t>
      </w:r>
      <w:r>
        <w:rPr>
          <w:rFonts w:eastAsiaTheme="minorEastAsia"/>
          <w:b/>
          <w:lang w:eastAsia="zh-CN"/>
        </w:rPr>
        <w:t xml:space="preserve">GHz is 6 </w:t>
      </w:r>
      <w:proofErr w:type="spellStart"/>
      <w:r>
        <w:rPr>
          <w:rFonts w:eastAsiaTheme="minorEastAsia"/>
          <w:b/>
          <w:lang w:eastAsia="zh-CN"/>
        </w:rPr>
        <w:t>dB.</w:t>
      </w:r>
      <w:proofErr w:type="spellEnd"/>
    </w:p>
    <w:p w:rsidR="00327C18" w:rsidRDefault="00327C18" w:rsidP="00C4754E">
      <w:pPr>
        <w:rPr>
          <w:rFonts w:eastAsiaTheme="minorEastAsia"/>
          <w:lang w:eastAsia="zh-CN"/>
        </w:rPr>
      </w:pPr>
    </w:p>
    <w:p w:rsidR="001F563B" w:rsidRDefault="00D54D49" w:rsidP="00C4754E">
      <w:pPr>
        <w:rPr>
          <w:rFonts w:eastAsiaTheme="minorEastAsia"/>
          <w:lang w:eastAsia="zh-CN"/>
        </w:rPr>
      </w:pPr>
      <w:r>
        <w:rPr>
          <w:rFonts w:eastAsiaTheme="minorEastAsia"/>
          <w:lang w:eastAsia="zh-CN"/>
        </w:rPr>
        <w:t>Finally, we investigated the some IEEE published papers</w:t>
      </w:r>
      <w:r w:rsidR="00E7599B">
        <w:rPr>
          <w:rFonts w:eastAsiaTheme="minorEastAsia"/>
          <w:lang w:eastAsia="zh-CN"/>
        </w:rPr>
        <w:t>. In paper [10], the performances of state-of-the-art LNA-only were summarized below.</w:t>
      </w:r>
    </w:p>
    <w:p w:rsidR="00D54D49" w:rsidRDefault="00E7599B" w:rsidP="00E7599B">
      <w:pPr>
        <w:jc w:val="center"/>
        <w:rPr>
          <w:rFonts w:eastAsiaTheme="minorEastAsia"/>
          <w:lang w:eastAsia="zh-CN"/>
        </w:rPr>
      </w:pPr>
      <w:r>
        <w:rPr>
          <w:noProof/>
          <w:lang w:val="en-US" w:eastAsia="zh-CN"/>
        </w:rPr>
        <w:lastRenderedPageBreak/>
        <w:drawing>
          <wp:inline distT="0" distB="0" distL="0" distR="0">
            <wp:extent cx="4106989" cy="2162175"/>
            <wp:effectExtent l="0" t="0" r="8255" b="0"/>
            <wp:docPr id="4" name="图片 4" descr="C:\Users\z00471447\AppData\Roaming\eSpace_Desktop\UserData\z00471447\imagefiles\4F1D0402-3C95-4579-8321-CCCA17EE3E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4F1D0402-3C95-4579-8321-CCCA17EE3EB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5027" cy="2166407"/>
                    </a:xfrm>
                    <a:prstGeom prst="rect">
                      <a:avLst/>
                    </a:prstGeom>
                    <a:noFill/>
                    <a:ln>
                      <a:noFill/>
                    </a:ln>
                  </pic:spPr>
                </pic:pic>
              </a:graphicData>
            </a:graphic>
          </wp:inline>
        </w:drawing>
      </w:r>
    </w:p>
    <w:p w:rsidR="00D54D49" w:rsidRDefault="00E7599B" w:rsidP="00C4754E">
      <w:pPr>
        <w:rPr>
          <w:rFonts w:eastAsiaTheme="minorEastAsia"/>
          <w:lang w:eastAsia="zh-CN"/>
        </w:rPr>
      </w:pPr>
      <w:r w:rsidRPr="00E7599B">
        <w:rPr>
          <w:rFonts w:eastAsiaTheme="minorEastAsia"/>
          <w:lang w:eastAsia="zh-CN"/>
        </w:rPr>
        <w:t>In paper [1</w:t>
      </w:r>
      <w:r>
        <w:rPr>
          <w:rFonts w:eastAsiaTheme="minorEastAsia"/>
          <w:lang w:eastAsia="zh-CN"/>
        </w:rPr>
        <w:t>1</w:t>
      </w:r>
      <w:r w:rsidRPr="00E7599B">
        <w:rPr>
          <w:rFonts w:eastAsiaTheme="minorEastAsia"/>
          <w:lang w:eastAsia="zh-CN"/>
        </w:rPr>
        <w:t>], the Performance Summary and Comparison</w:t>
      </w:r>
      <w:r>
        <w:rPr>
          <w:rFonts w:eastAsiaTheme="minorEastAsia"/>
          <w:lang w:eastAsia="zh-CN"/>
        </w:rPr>
        <w:t xml:space="preserve"> for</w:t>
      </w:r>
      <w:r w:rsidRPr="00E7599B">
        <w:rPr>
          <w:rFonts w:eastAsiaTheme="minorEastAsia"/>
          <w:lang w:eastAsia="zh-CN"/>
        </w:rPr>
        <w:t xml:space="preserve"> LNA-only were summarized below.</w:t>
      </w:r>
    </w:p>
    <w:p w:rsidR="00E7599B" w:rsidRPr="00E7599B" w:rsidRDefault="00E7599B" w:rsidP="00C4754E">
      <w:pPr>
        <w:rPr>
          <w:rFonts w:eastAsiaTheme="minorEastAsia"/>
          <w:lang w:eastAsia="zh-CN"/>
        </w:rPr>
      </w:pPr>
      <w:r>
        <w:rPr>
          <w:noProof/>
          <w:lang w:val="en-US" w:eastAsia="zh-CN"/>
        </w:rPr>
        <w:drawing>
          <wp:inline distT="0" distB="0" distL="0" distR="0">
            <wp:extent cx="6122035" cy="1506151"/>
            <wp:effectExtent l="0" t="0" r="0" b="0"/>
            <wp:docPr id="5" name="图片 5" descr="C:\Users\z00471447\AppData\Roaming\eSpace_Desktop\UserData\z00471447\imagefiles\92A717FA-243C-44C3-8B9A-71436F439A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92A717FA-243C-44C3-8B9A-71436F439AC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506151"/>
                    </a:xfrm>
                    <a:prstGeom prst="rect">
                      <a:avLst/>
                    </a:prstGeom>
                    <a:noFill/>
                    <a:ln>
                      <a:noFill/>
                    </a:ln>
                  </pic:spPr>
                </pic:pic>
              </a:graphicData>
            </a:graphic>
          </wp:inline>
        </w:drawing>
      </w:r>
    </w:p>
    <w:p w:rsidR="00E7599B" w:rsidRDefault="00FB2DFF" w:rsidP="00C4754E">
      <w:pPr>
        <w:rPr>
          <w:rFonts w:eastAsiaTheme="minorEastAsia"/>
          <w:lang w:eastAsia="zh-CN"/>
        </w:rPr>
      </w:pPr>
      <w:r w:rsidRPr="00E7599B">
        <w:rPr>
          <w:rFonts w:eastAsiaTheme="minorEastAsia"/>
          <w:lang w:eastAsia="zh-CN"/>
        </w:rPr>
        <w:t>In paper [1</w:t>
      </w:r>
      <w:r>
        <w:rPr>
          <w:rFonts w:eastAsiaTheme="minorEastAsia"/>
          <w:lang w:eastAsia="zh-CN"/>
        </w:rPr>
        <w:t>2</w:t>
      </w:r>
      <w:r w:rsidRPr="00E7599B">
        <w:rPr>
          <w:rFonts w:eastAsiaTheme="minorEastAsia"/>
          <w:lang w:eastAsia="zh-CN"/>
        </w:rPr>
        <w:t xml:space="preserve">], the Performance </w:t>
      </w:r>
      <w:r>
        <w:rPr>
          <w:rFonts w:eastAsiaTheme="minorEastAsia"/>
          <w:lang w:eastAsia="zh-CN"/>
        </w:rPr>
        <w:t>comparison of recently published LNAs</w:t>
      </w:r>
      <w:r w:rsidRPr="00E7599B">
        <w:rPr>
          <w:rFonts w:eastAsiaTheme="minorEastAsia"/>
          <w:lang w:eastAsia="zh-CN"/>
        </w:rPr>
        <w:t xml:space="preserve"> were summarized below.</w:t>
      </w:r>
    </w:p>
    <w:p w:rsidR="00E7599B" w:rsidRDefault="00FB2DFF" w:rsidP="00C4754E">
      <w:pPr>
        <w:rPr>
          <w:rFonts w:eastAsiaTheme="minorEastAsia"/>
          <w:lang w:eastAsia="zh-CN"/>
        </w:rPr>
      </w:pPr>
      <w:r>
        <w:rPr>
          <w:noProof/>
          <w:lang w:val="en-US" w:eastAsia="zh-CN"/>
        </w:rPr>
        <w:drawing>
          <wp:inline distT="0" distB="0" distL="0" distR="0">
            <wp:extent cx="6122035" cy="2550560"/>
            <wp:effectExtent l="0" t="0" r="0" b="2540"/>
            <wp:docPr id="6" name="图片 6" descr="C:\Users\z00471447\AppData\Roaming\eSpace_Desktop\UserData\z00471447\imagefiles\7BEDDC33-7240-41AF-AA57-89C5E1991F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7BEDDC33-7240-41AF-AA57-89C5E1991FD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550560"/>
                    </a:xfrm>
                    <a:prstGeom prst="rect">
                      <a:avLst/>
                    </a:prstGeom>
                    <a:noFill/>
                    <a:ln>
                      <a:noFill/>
                    </a:ln>
                  </pic:spPr>
                </pic:pic>
              </a:graphicData>
            </a:graphic>
          </wp:inline>
        </w:drawing>
      </w:r>
    </w:p>
    <w:p w:rsidR="001F563B" w:rsidRDefault="0046102D" w:rsidP="00C4754E">
      <w:pPr>
        <w:rPr>
          <w:rFonts w:eastAsiaTheme="minorEastAsia"/>
          <w:lang w:eastAsia="zh-CN"/>
        </w:rPr>
      </w:pPr>
      <w:r w:rsidRPr="0046102D">
        <w:rPr>
          <w:rFonts w:eastAsiaTheme="minorEastAsia"/>
          <w:lang w:eastAsia="zh-CN"/>
        </w:rPr>
        <w:t>In paper [1</w:t>
      </w:r>
      <w:r>
        <w:rPr>
          <w:rFonts w:eastAsiaTheme="minorEastAsia"/>
          <w:lang w:eastAsia="zh-CN"/>
        </w:rPr>
        <w:t>3</w:t>
      </w:r>
      <w:r w:rsidRPr="0046102D">
        <w:rPr>
          <w:rFonts w:eastAsiaTheme="minorEastAsia"/>
          <w:lang w:eastAsia="zh-CN"/>
        </w:rPr>
        <w:t xml:space="preserve">], the Performance comparison </w:t>
      </w:r>
      <w:r>
        <w:rPr>
          <w:rFonts w:eastAsiaTheme="minorEastAsia"/>
          <w:lang w:eastAsia="zh-CN"/>
        </w:rPr>
        <w:t>with other</w:t>
      </w:r>
      <w:r w:rsidRPr="0046102D">
        <w:rPr>
          <w:rFonts w:eastAsiaTheme="minorEastAsia"/>
          <w:lang w:eastAsia="zh-CN"/>
        </w:rPr>
        <w:t xml:space="preserve"> LNAs were summarized below.</w:t>
      </w:r>
    </w:p>
    <w:p w:rsidR="00FB2DFF" w:rsidRPr="0046102D" w:rsidRDefault="0046102D" w:rsidP="0046102D">
      <w:pPr>
        <w:jc w:val="center"/>
        <w:rPr>
          <w:rFonts w:eastAsiaTheme="minorEastAsia"/>
          <w:lang w:eastAsia="zh-CN"/>
        </w:rPr>
      </w:pPr>
      <w:r>
        <w:rPr>
          <w:noProof/>
          <w:lang w:val="en-US" w:eastAsia="zh-CN"/>
        </w:rPr>
        <w:drawing>
          <wp:inline distT="0" distB="0" distL="0" distR="0">
            <wp:extent cx="2693128" cy="1599846"/>
            <wp:effectExtent l="0" t="0" r="0" b="635"/>
            <wp:docPr id="7" name="图片 7" descr="C:\Users\z00471447\AppData\Roaming\eSpace_Desktop\UserData\z00471447\imagefiles\21B43EFC-F6EF-4781-8518-A844DBDC9B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471447\AppData\Roaming\eSpace_Desktop\UserData\z00471447\imagefiles\21B43EFC-F6EF-4781-8518-A844DBDC9B6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8399" cy="1608918"/>
                    </a:xfrm>
                    <a:prstGeom prst="rect">
                      <a:avLst/>
                    </a:prstGeom>
                    <a:noFill/>
                    <a:ln>
                      <a:noFill/>
                    </a:ln>
                  </pic:spPr>
                </pic:pic>
              </a:graphicData>
            </a:graphic>
          </wp:inline>
        </w:drawing>
      </w:r>
    </w:p>
    <w:p w:rsidR="00FB2DFF" w:rsidRDefault="004B19EA" w:rsidP="00C4754E">
      <w:pPr>
        <w:rPr>
          <w:rFonts w:eastAsiaTheme="minorEastAsia"/>
          <w:lang w:eastAsia="zh-CN"/>
        </w:rPr>
      </w:pPr>
      <w:r>
        <w:rPr>
          <w:rFonts w:eastAsiaTheme="minorEastAsia"/>
          <w:lang w:eastAsia="zh-CN"/>
        </w:rPr>
        <w:lastRenderedPageBreak/>
        <w:t>R</w:t>
      </w:r>
      <w:r w:rsidR="0046102D" w:rsidRPr="004B19EA">
        <w:rPr>
          <w:rFonts w:eastAsiaTheme="minorEastAsia"/>
          <w:lang w:eastAsia="zh-CN"/>
        </w:rPr>
        <w:t xml:space="preserve">eferring to published papers from IEEE, the </w:t>
      </w:r>
      <w:r w:rsidRPr="004B19EA">
        <w:rPr>
          <w:rFonts w:eastAsiaTheme="minorEastAsia"/>
          <w:lang w:eastAsia="zh-CN"/>
        </w:rPr>
        <w:t xml:space="preserve">value range of noise figure </w:t>
      </w:r>
      <w:r>
        <w:rPr>
          <w:rFonts w:eastAsiaTheme="minorEastAsia"/>
          <w:lang w:eastAsia="zh-CN"/>
        </w:rPr>
        <w:t>given by LNA alone</w:t>
      </w:r>
      <w:r w:rsidRPr="004B19EA">
        <w:rPr>
          <w:rFonts w:eastAsiaTheme="minorEastAsia"/>
          <w:lang w:eastAsia="zh-CN"/>
        </w:rPr>
        <w:t xml:space="preserve"> at 17GHz is about 2.2dB ~ 6 </w:t>
      </w:r>
      <w:proofErr w:type="spellStart"/>
      <w:r w:rsidRPr="004B19EA">
        <w:rPr>
          <w:rFonts w:eastAsiaTheme="minorEastAsia"/>
          <w:lang w:eastAsia="zh-CN"/>
        </w:rPr>
        <w:t>dB.</w:t>
      </w:r>
      <w:proofErr w:type="spellEnd"/>
      <w:r>
        <w:rPr>
          <w:rFonts w:eastAsiaTheme="minorEastAsia"/>
          <w:lang w:eastAsia="zh-CN"/>
        </w:rPr>
        <w:t xml:space="preserve"> If we consider the whole Rx chain, the noise figure for the receiver is worse than the value given by LNA alone. When NTN UE Rx requirements are discussed, at least RAN4 need to assume noise figure as </w:t>
      </w:r>
      <w:r w:rsidRPr="004B19EA">
        <w:rPr>
          <w:rFonts w:eastAsiaTheme="minorEastAsia"/>
          <w:lang w:eastAsia="zh-CN"/>
        </w:rPr>
        <w:t>6 dB</w:t>
      </w:r>
      <w:r>
        <w:rPr>
          <w:rFonts w:eastAsiaTheme="minorEastAsia"/>
          <w:lang w:eastAsia="zh-CN"/>
        </w:rPr>
        <w:t xml:space="preserve"> considering the outcomes in 7~24GHz SI</w:t>
      </w:r>
      <w:r w:rsidR="00951693">
        <w:rPr>
          <w:rFonts w:eastAsiaTheme="minorEastAsia"/>
          <w:lang w:eastAsia="zh-CN"/>
        </w:rPr>
        <w:t>,</w:t>
      </w:r>
      <w:r>
        <w:rPr>
          <w:rFonts w:eastAsiaTheme="minorEastAsia"/>
          <w:lang w:eastAsia="zh-CN"/>
        </w:rPr>
        <w:t xml:space="preserve"> ETSI TR </w:t>
      </w:r>
      <w:r w:rsidR="00951693" w:rsidRPr="00951693">
        <w:rPr>
          <w:rFonts w:eastAsiaTheme="minorEastAsia"/>
          <w:lang w:eastAsia="zh-CN"/>
        </w:rPr>
        <w:t>101 854</w:t>
      </w:r>
      <w:r w:rsidR="00951693">
        <w:rPr>
          <w:rFonts w:eastAsiaTheme="minorEastAsia"/>
          <w:lang w:eastAsia="zh-CN"/>
        </w:rPr>
        <w:t xml:space="preserve"> and IEEE published papers.</w:t>
      </w:r>
    </w:p>
    <w:p w:rsidR="00FB2DFF" w:rsidRPr="00601F77" w:rsidRDefault="004B19EA" w:rsidP="00C4754E">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sidR="00951693" w:rsidRPr="00951693">
        <w:t xml:space="preserve"> </w:t>
      </w:r>
      <w:r w:rsidR="00951693" w:rsidRPr="00951693">
        <w:rPr>
          <w:rFonts w:eastAsiaTheme="minorEastAsia"/>
          <w:b/>
          <w:lang w:eastAsia="zh-CN"/>
        </w:rPr>
        <w:t>When NTN UE Rx requirements are discussed, at least RAN4 need to assume noise figure as 6 dB considering the outcomes in 7~24GHz SI, ETSI TR 101 854 and IEEE published papers.</w:t>
      </w:r>
    </w:p>
    <w:p w:rsidR="00845003" w:rsidRDefault="00845003" w:rsidP="00845003">
      <w:pPr>
        <w:pStyle w:val="1"/>
        <w:rPr>
          <w:lang w:eastAsia="zh-CN"/>
        </w:rPr>
      </w:pPr>
      <w:r>
        <w:rPr>
          <w:lang w:eastAsia="zh-CN"/>
        </w:rPr>
        <w:t>Summary</w:t>
      </w:r>
    </w:p>
    <w:p w:rsidR="00951693" w:rsidRDefault="00951693" w:rsidP="00826A6A">
      <w:pPr>
        <w:rPr>
          <w:rFonts w:eastAsiaTheme="minorEastAsia"/>
          <w:b/>
          <w:lang w:eastAsia="zh-CN"/>
        </w:rPr>
      </w:pPr>
      <w:r w:rsidRPr="00951693">
        <w:rPr>
          <w:rFonts w:eastAsiaTheme="minorEastAsia"/>
          <w:b/>
          <w:lang w:eastAsia="zh-CN"/>
        </w:rPr>
        <w:t>Observation 1: mobile and fixed NTN UEs belong to two different services referring to ITU radio regulations.</w:t>
      </w:r>
    </w:p>
    <w:p w:rsidR="00951693" w:rsidRDefault="00951693" w:rsidP="00826A6A">
      <w:pPr>
        <w:rPr>
          <w:rFonts w:eastAsiaTheme="minorEastAsia"/>
          <w:b/>
          <w:lang w:eastAsia="zh-CN"/>
        </w:rPr>
      </w:pPr>
      <w:r w:rsidRPr="00951693">
        <w:rPr>
          <w:rFonts w:eastAsiaTheme="minorEastAsia"/>
          <w:b/>
          <w:lang w:eastAsia="zh-CN"/>
        </w:rPr>
        <w:t>Observation 2: The allocated frequency range for mobile and fixed satellite service are different from regulations’ perspective.</w:t>
      </w:r>
    </w:p>
    <w:p w:rsidR="00951693" w:rsidRDefault="00951693" w:rsidP="00826A6A">
      <w:pPr>
        <w:rPr>
          <w:rFonts w:eastAsiaTheme="minorEastAsia"/>
          <w:b/>
          <w:lang w:eastAsia="zh-CN"/>
        </w:rPr>
      </w:pPr>
      <w:r w:rsidRPr="00951693">
        <w:rPr>
          <w:rFonts w:eastAsiaTheme="minorEastAsia"/>
          <w:b/>
          <w:lang w:eastAsia="zh-CN"/>
        </w:rPr>
        <w:t>Proposal 1: it’s necessary to design some mechanisms to distinguish mobile and fixed NTN UEs. At least, RAN4 need to specify two sets of frequency range requirements for fixed and mobile NTN UEs respectively.</w:t>
      </w:r>
    </w:p>
    <w:p w:rsidR="00951693" w:rsidRDefault="00951693" w:rsidP="00826A6A">
      <w:pPr>
        <w:rPr>
          <w:rFonts w:eastAsiaTheme="minorEastAsia"/>
          <w:b/>
          <w:lang w:eastAsia="zh-CN"/>
        </w:rPr>
      </w:pPr>
      <w:r w:rsidRPr="00951693">
        <w:rPr>
          <w:rFonts w:eastAsiaTheme="minorEastAsia"/>
          <w:b/>
          <w:lang w:eastAsia="zh-CN"/>
        </w:rPr>
        <w:t>Observation 3: referring to WRC-19 agreements, frequency bands 17.7‑19.7 GHz (space-to-Earth) and 27.5-29.5 GHz (Earth-to-space) can be used by the three types of ESIM communicating with geostationary (GSO) space stations in the fixed-satellite service (FSS).</w:t>
      </w:r>
    </w:p>
    <w:p w:rsidR="00951693" w:rsidRDefault="00951693" w:rsidP="00951693">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4</w:t>
      </w:r>
      <w:r w:rsidRPr="00483D01">
        <w:rPr>
          <w:rFonts w:eastAsiaTheme="minorEastAsia"/>
          <w:b/>
          <w:lang w:eastAsia="zh-CN"/>
        </w:rPr>
        <w:t>:</w:t>
      </w:r>
      <w:r>
        <w:rPr>
          <w:rFonts w:eastAsiaTheme="minorEastAsia"/>
          <w:b/>
          <w:lang w:eastAsia="zh-CN"/>
        </w:rPr>
        <w:t xml:space="preserve"> </w:t>
      </w:r>
      <w:r w:rsidRPr="007F3A8A">
        <w:rPr>
          <w:rFonts w:eastAsiaTheme="minorEastAsia"/>
          <w:b/>
          <w:lang w:eastAsia="zh-CN"/>
        </w:rPr>
        <w:t>In ECC Decision (13)01, the purpose of this ECC Decision is to</w:t>
      </w:r>
      <w:r>
        <w:rPr>
          <w:rFonts w:eastAsiaTheme="minorEastAsia"/>
          <w:b/>
          <w:lang w:eastAsia="zh-CN"/>
        </w:rPr>
        <w:t xml:space="preserve"> harmonise the use and allow the free circulation and exemption from individual licensing of ESOMPs of </w:t>
      </w:r>
      <w:r w:rsidRPr="007F3A8A">
        <w:rPr>
          <w:rFonts w:eastAsiaTheme="minorEastAsia"/>
          <w:b/>
          <w:highlight w:val="yellow"/>
          <w:lang w:eastAsia="zh-CN"/>
        </w:rPr>
        <w:t>geostationary satellite networks</w:t>
      </w:r>
      <w:r>
        <w:rPr>
          <w:rFonts w:eastAsiaTheme="minorEastAsia"/>
          <w:b/>
          <w:lang w:eastAsia="zh-CN"/>
        </w:rPr>
        <w:t xml:space="preserve"> operating within the frequency bands 17</w:t>
      </w:r>
      <w:r>
        <w:rPr>
          <w:rFonts w:eastAsiaTheme="minorEastAsia" w:hint="eastAsia"/>
          <w:b/>
          <w:lang w:eastAsia="zh-CN"/>
        </w:rPr>
        <w:t>.</w:t>
      </w:r>
      <w:r>
        <w:rPr>
          <w:rFonts w:eastAsiaTheme="minorEastAsia"/>
          <w:b/>
          <w:lang w:eastAsia="zh-CN"/>
        </w:rPr>
        <w:t>3~20.2 GHz (receive band) and 27.5~30 GHz (transmit band).</w:t>
      </w:r>
    </w:p>
    <w:p w:rsidR="00951693" w:rsidRDefault="00951693" w:rsidP="00951693">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w:t>
      </w:r>
      <w:r w:rsidRPr="00F2620A">
        <w:rPr>
          <w:rFonts w:eastAsiaTheme="minorEastAsia"/>
          <w:b/>
          <w:lang w:eastAsia="zh-CN"/>
        </w:rPr>
        <w:t>it’s necessary to design some mechanisms to distinguish mobile and fixed NTN UEs</w:t>
      </w:r>
      <w:r>
        <w:rPr>
          <w:rFonts w:eastAsiaTheme="minorEastAsia"/>
          <w:b/>
          <w:lang w:eastAsia="zh-CN"/>
        </w:rPr>
        <w:t xml:space="preserve">, since some regulations only allow </w:t>
      </w:r>
      <w:r w:rsidRPr="00F27C7A">
        <w:rPr>
          <w:rFonts w:eastAsiaTheme="minorEastAsia"/>
          <w:b/>
          <w:lang w:eastAsia="zh-CN"/>
        </w:rPr>
        <w:t>mobile NTN UEs</w:t>
      </w:r>
      <w:r>
        <w:rPr>
          <w:rFonts w:eastAsiaTheme="minorEastAsia"/>
          <w:b/>
          <w:lang w:eastAsia="zh-CN"/>
        </w:rPr>
        <w:t xml:space="preserve"> to operate in FSS frequency range with </w:t>
      </w:r>
      <w:r w:rsidRPr="00F27C7A">
        <w:rPr>
          <w:rFonts w:eastAsiaTheme="minorEastAsia"/>
          <w:b/>
          <w:lang w:eastAsia="zh-CN"/>
        </w:rPr>
        <w:t>geostationary satellite networks</w:t>
      </w:r>
      <w:r w:rsidRPr="00F2620A">
        <w:rPr>
          <w:rFonts w:eastAsiaTheme="minorEastAsia"/>
          <w:b/>
          <w:lang w:eastAsia="zh-CN"/>
        </w:rPr>
        <w:t>.</w:t>
      </w:r>
    </w:p>
    <w:p w:rsidR="00951693" w:rsidRDefault="00951693" w:rsidP="00951693">
      <w:pPr>
        <w:rPr>
          <w:rFonts w:eastAsiaTheme="minorEastAsia"/>
          <w:b/>
          <w:lang w:eastAsia="zh-CN"/>
        </w:rPr>
      </w:pPr>
    </w:p>
    <w:p w:rsidR="00951693" w:rsidRDefault="00951693" w:rsidP="0095169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5</w:t>
      </w:r>
      <w:r w:rsidRPr="00483D01">
        <w:rPr>
          <w:rFonts w:eastAsiaTheme="minorEastAsia"/>
          <w:b/>
          <w:lang w:eastAsia="zh-CN"/>
        </w:rPr>
        <w:t>:</w:t>
      </w:r>
      <w:r w:rsidRPr="00542FF4">
        <w:t xml:space="preserve"> </w:t>
      </w:r>
      <w:r w:rsidRPr="00542FF4">
        <w:rPr>
          <w:rFonts w:eastAsiaTheme="minorEastAsia"/>
          <w:b/>
          <w:lang w:eastAsia="zh-CN"/>
        </w:rPr>
        <w:t>The NF is not given by the LNA alone, but also by bandwidth, linearity and dynamic range dependencies as there is a delicate balance which should be considered when future requirements are specified.</w:t>
      </w:r>
    </w:p>
    <w:p w:rsidR="00951693" w:rsidRDefault="00951693" w:rsidP="0095169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6</w:t>
      </w:r>
      <w:r w:rsidRPr="00483D01">
        <w:rPr>
          <w:rFonts w:eastAsiaTheme="minorEastAsia"/>
          <w:b/>
          <w:lang w:eastAsia="zh-CN"/>
        </w:rPr>
        <w:t>:</w:t>
      </w:r>
      <w:r>
        <w:rPr>
          <w:rFonts w:eastAsiaTheme="minorEastAsia"/>
          <w:b/>
          <w:lang w:eastAsia="zh-CN"/>
        </w:rPr>
        <w:t xml:space="preserve"> </w:t>
      </w:r>
      <w:r w:rsidRPr="00542FF4">
        <w:rPr>
          <w:rFonts w:eastAsiaTheme="minorEastAsia"/>
          <w:b/>
          <w:lang w:eastAsia="zh-CN"/>
        </w:rPr>
        <w:t>A full RF receiver chain all the way up to radiating elements should be addressed as all parts in the chain would contribute to the overall receiver performance including switch (for TDD), routing and filter losses, etc.</w:t>
      </w:r>
    </w:p>
    <w:p w:rsidR="00951693" w:rsidRPr="00542FF4" w:rsidRDefault="00951693" w:rsidP="00951693">
      <w:pPr>
        <w:rPr>
          <w:rFonts w:eastAsiaTheme="minorEastAsia"/>
          <w:b/>
          <w:lang w:eastAsia="zh-CN"/>
        </w:rPr>
      </w:pPr>
      <w:r w:rsidRPr="00542FF4">
        <w:rPr>
          <w:rFonts w:eastAsiaTheme="minorEastAsia"/>
          <w:b/>
          <w:lang w:eastAsia="zh-CN"/>
        </w:rPr>
        <w:t>Observation 7: For some compact and highly integrated building practices with many transceivers and antennas, the power efficiency and heat dissipation in small area/volume is necessary needs to be considered.</w:t>
      </w:r>
    </w:p>
    <w:p w:rsidR="00951693" w:rsidRPr="00951693" w:rsidRDefault="00951693" w:rsidP="00951693">
      <w:pPr>
        <w:rPr>
          <w:rFonts w:eastAsiaTheme="minorEastAsia"/>
          <w:lang w:eastAsia="zh-CN"/>
        </w:rPr>
      </w:pPr>
      <w:r w:rsidRPr="00542FF4">
        <w:rPr>
          <w:rFonts w:eastAsiaTheme="minorEastAsia"/>
          <w:b/>
          <w:lang w:eastAsia="zh-CN"/>
        </w:rPr>
        <w:t xml:space="preserve">Observation </w:t>
      </w:r>
      <w:r>
        <w:rPr>
          <w:rFonts w:eastAsiaTheme="minorEastAsia"/>
          <w:b/>
          <w:lang w:eastAsia="zh-CN"/>
        </w:rPr>
        <w:t>8</w:t>
      </w:r>
      <w:r w:rsidRPr="00542FF4">
        <w:rPr>
          <w:rFonts w:eastAsiaTheme="minorEastAsia"/>
          <w:b/>
          <w:lang w:eastAsia="zh-CN"/>
        </w:rPr>
        <w:t>:</w:t>
      </w:r>
      <w:r>
        <w:rPr>
          <w:rFonts w:eastAsiaTheme="minorEastAsia"/>
          <w:b/>
          <w:lang w:eastAsia="zh-CN"/>
        </w:rPr>
        <w:t xml:space="preserve"> Referring to ETSI TR </w:t>
      </w:r>
      <w:r w:rsidRPr="00327C18">
        <w:rPr>
          <w:rFonts w:eastAsiaTheme="minorEastAsia"/>
          <w:b/>
          <w:lang w:eastAsia="zh-CN"/>
        </w:rPr>
        <w:t>101 854</w:t>
      </w:r>
      <w:r>
        <w:rPr>
          <w:rFonts w:eastAsiaTheme="minorEastAsia"/>
          <w:b/>
          <w:lang w:eastAsia="zh-CN"/>
        </w:rPr>
        <w:t xml:space="preserve">, the typical noise figure in frequency range </w:t>
      </w:r>
      <w:r w:rsidRPr="00327C18">
        <w:rPr>
          <w:rFonts w:eastAsiaTheme="minorEastAsia"/>
          <w:b/>
          <w:lang w:eastAsia="zh-CN"/>
        </w:rPr>
        <w:t xml:space="preserve">18 </w:t>
      </w:r>
      <w:r>
        <w:rPr>
          <w:rFonts w:eastAsiaTheme="minorEastAsia"/>
          <w:b/>
          <w:lang w:eastAsia="zh-CN"/>
        </w:rPr>
        <w:t>–</w:t>
      </w:r>
      <w:r w:rsidRPr="00327C18">
        <w:rPr>
          <w:rFonts w:eastAsiaTheme="minorEastAsia"/>
          <w:b/>
          <w:lang w:eastAsia="zh-CN"/>
        </w:rPr>
        <w:t xml:space="preserve"> 23</w:t>
      </w:r>
      <w:r>
        <w:rPr>
          <w:rFonts w:eastAsiaTheme="minorEastAsia"/>
          <w:b/>
          <w:lang w:eastAsia="zh-CN"/>
        </w:rPr>
        <w:t xml:space="preserve">GHz is 6 </w:t>
      </w:r>
      <w:proofErr w:type="spellStart"/>
      <w:r>
        <w:rPr>
          <w:rFonts w:eastAsiaTheme="minorEastAsia"/>
          <w:b/>
          <w:lang w:eastAsia="zh-CN"/>
        </w:rPr>
        <w:t>dB.</w:t>
      </w:r>
      <w:proofErr w:type="spellEnd"/>
    </w:p>
    <w:p w:rsidR="00826A6A" w:rsidRPr="00601F77" w:rsidRDefault="00951693" w:rsidP="00826A6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sidRPr="00951693">
        <w:t xml:space="preserve"> </w:t>
      </w:r>
      <w:r w:rsidRPr="00951693">
        <w:rPr>
          <w:rFonts w:eastAsiaTheme="minorEastAsia"/>
          <w:b/>
          <w:lang w:eastAsia="zh-CN"/>
        </w:rPr>
        <w:t>When NTN UE Rx requirements are discussed, at least RAN4 need to assume noise figure as 6 dB considering the outcomes in 7~24GHz SI, ETSI TR 101 854 and IEEE published papers.</w:t>
      </w:r>
    </w:p>
    <w:p w:rsidR="00B02AE0" w:rsidRPr="00A81A25" w:rsidRDefault="00B02AE0" w:rsidP="00572A4C">
      <w:pPr>
        <w:pStyle w:val="1"/>
        <w:numPr>
          <w:ilvl w:val="0"/>
          <w:numId w:val="0"/>
        </w:numPr>
      </w:pPr>
      <w:r>
        <w:t>References</w:t>
      </w:r>
    </w:p>
    <w:p w:rsidR="00882CD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82CD3" w:rsidRPr="00882CD3">
        <w:rPr>
          <w:rFonts w:eastAsia="宋体"/>
          <w:lang w:eastAsia="zh-CN"/>
        </w:rPr>
        <w:t>R4-230</w:t>
      </w:r>
      <w:r w:rsidR="006466C1">
        <w:rPr>
          <w:rFonts w:eastAsia="宋体"/>
          <w:lang w:eastAsia="zh-CN"/>
        </w:rPr>
        <w:t>6624</w:t>
      </w:r>
      <w:r w:rsidR="00882CD3">
        <w:rPr>
          <w:rFonts w:eastAsia="宋体"/>
          <w:lang w:eastAsia="zh-CN"/>
        </w:rPr>
        <w:t xml:space="preserve">, </w:t>
      </w:r>
      <w:r w:rsidR="006466C1" w:rsidRPr="006466C1">
        <w:rPr>
          <w:rFonts w:eastAsia="宋体"/>
          <w:lang w:eastAsia="zh-CN"/>
        </w:rPr>
        <w:t xml:space="preserve">WF on NTN UE RF requirements in </w:t>
      </w:r>
      <w:proofErr w:type="spellStart"/>
      <w:r w:rsidR="006466C1" w:rsidRPr="006466C1">
        <w:rPr>
          <w:rFonts w:eastAsia="宋体"/>
          <w:lang w:eastAsia="zh-CN"/>
        </w:rPr>
        <w:t>Ka</w:t>
      </w:r>
      <w:proofErr w:type="spellEnd"/>
      <w:r w:rsidR="006466C1" w:rsidRPr="006466C1">
        <w:rPr>
          <w:rFonts w:eastAsia="宋体"/>
          <w:lang w:eastAsia="zh-CN"/>
        </w:rPr>
        <w:t>-band</w:t>
      </w:r>
      <w:r w:rsidR="00882CD3">
        <w:rPr>
          <w:rFonts w:eastAsia="宋体"/>
          <w:lang w:eastAsia="zh-CN"/>
        </w:rPr>
        <w:t>, ZTE</w:t>
      </w:r>
    </w:p>
    <w:p w:rsidR="009A0010" w:rsidRDefault="00882CD3" w:rsidP="00845003">
      <w:pPr>
        <w:overflowPunct/>
        <w:autoSpaceDE/>
        <w:autoSpaceDN/>
        <w:adjustRightInd/>
        <w:textAlignment w:val="auto"/>
        <w:rPr>
          <w:rFonts w:eastAsia="宋体"/>
          <w:lang w:eastAsia="zh-CN"/>
        </w:rPr>
      </w:pPr>
      <w:r>
        <w:rPr>
          <w:rFonts w:eastAsia="宋体"/>
          <w:lang w:eastAsia="zh-CN"/>
        </w:rPr>
        <w:t xml:space="preserve">[2] </w:t>
      </w:r>
      <w:r w:rsidR="00446E64">
        <w:rPr>
          <w:rFonts w:eastAsia="宋体"/>
          <w:lang w:eastAsia="zh-CN"/>
        </w:rPr>
        <w:t>Radio</w:t>
      </w:r>
      <w:r w:rsidR="005740F1">
        <w:rPr>
          <w:rFonts w:eastAsia="宋体"/>
          <w:lang w:eastAsia="zh-CN"/>
        </w:rPr>
        <w:t xml:space="preserve"> Regulations</w:t>
      </w:r>
      <w:r w:rsidR="00690903">
        <w:rPr>
          <w:rFonts w:eastAsia="宋体"/>
          <w:lang w:eastAsia="zh-CN"/>
        </w:rPr>
        <w:t xml:space="preserve">, </w:t>
      </w:r>
      <w:r w:rsidR="005740F1">
        <w:rPr>
          <w:rFonts w:eastAsia="宋体"/>
          <w:lang w:eastAsia="zh-CN"/>
        </w:rPr>
        <w:t>ITU</w:t>
      </w:r>
    </w:p>
    <w:p w:rsidR="000F23A9" w:rsidRDefault="00311BD1" w:rsidP="00F664BD">
      <w:pPr>
        <w:overflowPunct/>
        <w:autoSpaceDE/>
        <w:autoSpaceDN/>
        <w:adjustRightInd/>
        <w:textAlignment w:val="auto"/>
        <w:rPr>
          <w:rFonts w:eastAsia="宋体"/>
          <w:lang w:eastAsia="zh-CN"/>
        </w:rPr>
      </w:pPr>
      <w:r>
        <w:rPr>
          <w:rFonts w:eastAsia="宋体" w:hint="eastAsia"/>
          <w:lang w:eastAsia="zh-CN"/>
        </w:rPr>
        <w:t>[</w:t>
      </w:r>
      <w:r w:rsidR="00601F77">
        <w:rPr>
          <w:rFonts w:eastAsia="宋体"/>
          <w:lang w:eastAsia="zh-CN"/>
        </w:rPr>
        <w:t>3</w:t>
      </w:r>
      <w:r>
        <w:rPr>
          <w:rFonts w:eastAsia="宋体"/>
          <w:lang w:eastAsia="zh-CN"/>
        </w:rPr>
        <w:t xml:space="preserve">] </w:t>
      </w:r>
      <w:r w:rsidR="000F23A9" w:rsidRPr="000F23A9">
        <w:rPr>
          <w:rFonts w:eastAsia="宋体"/>
          <w:lang w:eastAsia="zh-CN"/>
        </w:rPr>
        <w:t>R4-2302998</w:t>
      </w:r>
      <w:r w:rsidR="000F23A9">
        <w:rPr>
          <w:rFonts w:eastAsia="宋体"/>
          <w:lang w:eastAsia="zh-CN"/>
        </w:rPr>
        <w:t xml:space="preserve">, </w:t>
      </w:r>
      <w:r w:rsidR="000F23A9" w:rsidRPr="000F23A9">
        <w:rPr>
          <w:rFonts w:eastAsia="宋体"/>
          <w:lang w:eastAsia="zh-CN"/>
        </w:rPr>
        <w:t>WF for system parameters of above 10 GHz NTN band</w:t>
      </w:r>
      <w:r w:rsidR="000F23A9">
        <w:rPr>
          <w:rFonts w:eastAsia="宋体"/>
          <w:lang w:eastAsia="zh-CN"/>
        </w:rPr>
        <w:t xml:space="preserve">, </w:t>
      </w:r>
      <w:r w:rsidR="000F23A9" w:rsidRPr="000F23A9">
        <w:rPr>
          <w:rFonts w:eastAsia="宋体"/>
          <w:lang w:eastAsia="zh-CN"/>
        </w:rPr>
        <w:t>Moderator (THALES)</w:t>
      </w:r>
    </w:p>
    <w:p w:rsidR="009A0010" w:rsidRDefault="008F6290"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hyperlink r:id="rId14" w:history="1">
        <w:r w:rsidR="00311BD1">
          <w:rPr>
            <w:rStyle w:val="ae"/>
            <w:rFonts w:eastAsia="宋体"/>
            <w:lang w:eastAsia="zh-CN"/>
          </w:rPr>
          <w:t>https://www.itu.int/en/mediacentre/backgrounders/Pages/Earth-stations-in-motion-satellite-issues.aspx</w:t>
        </w:r>
      </w:hyperlink>
      <w:r w:rsidR="00311BD1">
        <w:rPr>
          <w:rFonts w:eastAsia="宋体"/>
          <w:lang w:eastAsia="zh-CN"/>
        </w:rPr>
        <w:t xml:space="preserve"> Satellite issues: Earth stations in motion (ESIM)</w:t>
      </w:r>
    </w:p>
    <w:p w:rsidR="00F1694A" w:rsidRDefault="00F1694A"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00D40FD5" w:rsidRPr="00D40FD5">
        <w:rPr>
          <w:rFonts w:eastAsia="宋体"/>
          <w:lang w:eastAsia="zh-CN"/>
        </w:rPr>
        <w:t>ECC Decision (05)01, The use of the band 27.5-29.5 GHz by the Fixed Service and uncoordinated Earth stations of the Fixed-Satellite Service (Earth-to-space). Approved 18 March 2005. Amended 8 March 2013</w:t>
      </w:r>
    </w:p>
    <w:p w:rsidR="00F1694A" w:rsidRDefault="00D40FD5" w:rsidP="00F664BD">
      <w:pPr>
        <w:overflowPunct/>
        <w:autoSpaceDE/>
        <w:autoSpaceDN/>
        <w:adjustRightInd/>
        <w:textAlignment w:val="auto"/>
        <w:rPr>
          <w:rFonts w:eastAsia="宋体"/>
          <w:lang w:eastAsia="zh-CN"/>
        </w:rPr>
      </w:pPr>
      <w:r>
        <w:rPr>
          <w:rFonts w:eastAsia="宋体"/>
          <w:lang w:eastAsia="zh-CN"/>
        </w:rPr>
        <w:lastRenderedPageBreak/>
        <w:t xml:space="preserve">[6] </w:t>
      </w:r>
      <w:r w:rsidRPr="00D40FD5">
        <w:rPr>
          <w:rFonts w:eastAsia="宋体"/>
          <w:lang w:eastAsia="zh-CN"/>
        </w:rPr>
        <w:t xml:space="preserve">ECC Decision 13(01), </w:t>
      </w:r>
      <w:proofErr w:type="gramStart"/>
      <w:r w:rsidRPr="00D40FD5">
        <w:rPr>
          <w:rFonts w:eastAsia="宋体"/>
          <w:lang w:eastAsia="zh-CN"/>
        </w:rPr>
        <w:t>The</w:t>
      </w:r>
      <w:proofErr w:type="gramEnd"/>
      <w:r w:rsidRPr="00D40FD5">
        <w:rPr>
          <w:rFonts w:eastAsia="宋体"/>
          <w:lang w:eastAsia="zh-CN"/>
        </w:rPr>
        <w:t xml:space="preserve"> harmonised use, free circulation and exemption from individual licensing of Earth Stations On Mobile Platforms (ESOMPs) within the frequency bands 17.3-20.2 GHz and 27.5-30.0 GHz, Approved 8 March 2013 and latest amended 2 July 2021</w:t>
      </w:r>
    </w:p>
    <w:p w:rsidR="00F1694A" w:rsidRDefault="00D40FD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7] RP-182884</w:t>
      </w:r>
      <w:r>
        <w:rPr>
          <w:rFonts w:eastAsia="宋体"/>
          <w:lang w:eastAsia="zh-CN"/>
        </w:rPr>
        <w:tab/>
      </w:r>
      <w:r>
        <w:rPr>
          <w:rFonts w:eastAsia="宋体"/>
          <w:lang w:eastAsia="zh-CN"/>
        </w:rPr>
        <w:tab/>
      </w:r>
      <w:r w:rsidRPr="00D40FD5">
        <w:rPr>
          <w:rFonts w:eastAsia="宋体"/>
          <w:lang w:eastAsia="zh-CN"/>
        </w:rPr>
        <w:t>Study on 7 - 24 GHz Frequency Range, SID</w:t>
      </w:r>
    </w:p>
    <w:p w:rsidR="00D40FD5" w:rsidRDefault="00D40FD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8] </w:t>
      </w:r>
      <w:r w:rsidRPr="00D40FD5">
        <w:rPr>
          <w:rFonts w:eastAsia="宋体"/>
          <w:lang w:eastAsia="zh-CN"/>
        </w:rPr>
        <w:t>TR 38.820</w:t>
      </w:r>
      <w:r>
        <w:rPr>
          <w:rFonts w:eastAsia="宋体"/>
          <w:lang w:eastAsia="zh-CN"/>
        </w:rPr>
        <w:t xml:space="preserve">, </w:t>
      </w:r>
      <w:r w:rsidRPr="00D40FD5">
        <w:rPr>
          <w:rFonts w:eastAsia="宋体"/>
          <w:lang w:eastAsia="zh-CN"/>
        </w:rPr>
        <w:t>7 - 24 GHz frequency range</w:t>
      </w:r>
    </w:p>
    <w:p w:rsidR="00D40FD5" w:rsidRDefault="004607D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9] </w:t>
      </w:r>
      <w:r w:rsidRPr="004607D5">
        <w:rPr>
          <w:rFonts w:eastAsia="宋体"/>
          <w:lang w:eastAsia="zh-CN"/>
        </w:rPr>
        <w:t>ETSI TR 101 854: “Fixed Radio Systems; Point-to-point equipment; Derivation of receiver interference parameters useful for planning fixed service point-to-point systems operating different equipment classes and/or capacities”</w:t>
      </w:r>
    </w:p>
    <w:p w:rsidR="00327C18" w:rsidRDefault="00E7599B" w:rsidP="00E7599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10] </w:t>
      </w:r>
      <w:r w:rsidRPr="00E7599B">
        <w:rPr>
          <w:rFonts w:eastAsia="宋体"/>
          <w:lang w:eastAsia="zh-CN"/>
        </w:rPr>
        <w:t xml:space="preserve">Na Peng, </w:t>
      </w:r>
      <w:proofErr w:type="spellStart"/>
      <w:r w:rsidRPr="00E7599B">
        <w:rPr>
          <w:rFonts w:eastAsia="宋体"/>
          <w:lang w:eastAsia="zh-CN"/>
        </w:rPr>
        <w:t>Dixian</w:t>
      </w:r>
      <w:proofErr w:type="spellEnd"/>
      <w:r w:rsidRPr="00E7599B">
        <w:rPr>
          <w:rFonts w:eastAsia="宋体"/>
          <w:lang w:eastAsia="zh-CN"/>
        </w:rPr>
        <w:t xml:space="preserve"> Zhao</w:t>
      </w:r>
      <w:r>
        <w:rPr>
          <w:rFonts w:eastAsia="宋体"/>
          <w:lang w:eastAsia="zh-CN"/>
        </w:rPr>
        <w:t>, “</w:t>
      </w:r>
      <w:r w:rsidRPr="00E7599B">
        <w:rPr>
          <w:rFonts w:eastAsia="宋体"/>
          <w:lang w:eastAsia="zh-CN"/>
        </w:rPr>
        <w:t>A Ku-Band Low-Noise Amplifier in 40-nm CMOS</w:t>
      </w:r>
      <w:r>
        <w:rPr>
          <w:rFonts w:eastAsia="宋体"/>
          <w:lang w:eastAsia="zh-CN"/>
        </w:rPr>
        <w:t xml:space="preserve">”, </w:t>
      </w:r>
      <w:r w:rsidRPr="00E7599B">
        <w:rPr>
          <w:rFonts w:eastAsia="宋体"/>
          <w:lang w:eastAsia="zh-CN"/>
        </w:rPr>
        <w:t>2019 IEEE International Conference on</w:t>
      </w:r>
      <w:r>
        <w:rPr>
          <w:rFonts w:eastAsia="宋体"/>
          <w:lang w:eastAsia="zh-CN"/>
        </w:rPr>
        <w:t xml:space="preserve"> </w:t>
      </w:r>
      <w:r w:rsidRPr="00E7599B">
        <w:rPr>
          <w:rFonts w:eastAsia="宋体"/>
          <w:lang w:eastAsia="zh-CN"/>
        </w:rPr>
        <w:t>Integrated Circuits, Technologies and Applications</w:t>
      </w:r>
    </w:p>
    <w:p w:rsidR="00327C18" w:rsidRDefault="00E7599B" w:rsidP="00E7599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11] </w:t>
      </w:r>
      <w:r w:rsidRPr="00E7599B">
        <w:rPr>
          <w:rFonts w:eastAsia="宋体"/>
          <w:lang w:eastAsia="zh-CN"/>
        </w:rPr>
        <w:t xml:space="preserve">Syed </w:t>
      </w:r>
      <w:proofErr w:type="spellStart"/>
      <w:r w:rsidRPr="00E7599B">
        <w:rPr>
          <w:rFonts w:eastAsia="宋体"/>
          <w:lang w:eastAsia="zh-CN"/>
        </w:rPr>
        <w:t>Sharfuddin</w:t>
      </w:r>
      <w:proofErr w:type="spellEnd"/>
      <w:r w:rsidRPr="00E7599B">
        <w:rPr>
          <w:rFonts w:eastAsia="宋体"/>
          <w:lang w:eastAsia="zh-CN"/>
        </w:rPr>
        <w:t xml:space="preserve"> Ahmed</w:t>
      </w:r>
      <w:r>
        <w:rPr>
          <w:rFonts w:eastAsia="宋体"/>
          <w:lang w:eastAsia="zh-CN"/>
        </w:rPr>
        <w:t xml:space="preserve">, </w:t>
      </w:r>
      <w:r w:rsidRPr="00E7599B">
        <w:rPr>
          <w:rFonts w:eastAsia="宋体"/>
          <w:lang w:eastAsia="zh-CN"/>
        </w:rPr>
        <w:t>Hermann Schumacher</w:t>
      </w:r>
      <w:r>
        <w:rPr>
          <w:rFonts w:eastAsia="宋体"/>
          <w:lang w:eastAsia="zh-CN"/>
        </w:rPr>
        <w:t>, “</w:t>
      </w:r>
      <w:r w:rsidRPr="00E7599B">
        <w:rPr>
          <w:rFonts w:eastAsia="宋体"/>
          <w:lang w:eastAsia="zh-CN"/>
        </w:rPr>
        <w:t xml:space="preserve">Low Power Ku- and </w:t>
      </w:r>
      <w:proofErr w:type="spellStart"/>
      <w:r w:rsidRPr="00E7599B">
        <w:rPr>
          <w:rFonts w:eastAsia="宋体"/>
          <w:lang w:eastAsia="zh-CN"/>
        </w:rPr>
        <w:t>Ka</w:t>
      </w:r>
      <w:proofErr w:type="spellEnd"/>
      <w:r w:rsidRPr="00E7599B">
        <w:rPr>
          <w:rFonts w:eastAsia="宋体"/>
          <w:lang w:eastAsia="zh-CN"/>
        </w:rPr>
        <w:t xml:space="preserve">-Band </w:t>
      </w:r>
      <w:proofErr w:type="spellStart"/>
      <w:r w:rsidRPr="00E7599B">
        <w:rPr>
          <w:rFonts w:eastAsia="宋体"/>
          <w:lang w:eastAsia="zh-CN"/>
        </w:rPr>
        <w:t>SiGe</w:t>
      </w:r>
      <w:proofErr w:type="spellEnd"/>
      <w:r w:rsidRPr="00E7599B">
        <w:rPr>
          <w:rFonts w:eastAsia="宋体"/>
          <w:lang w:eastAsia="zh-CN"/>
        </w:rPr>
        <w:t xml:space="preserve"> HBT</w:t>
      </w:r>
      <w:r>
        <w:rPr>
          <w:rFonts w:eastAsia="宋体"/>
          <w:lang w:eastAsia="zh-CN"/>
        </w:rPr>
        <w:t xml:space="preserve"> </w:t>
      </w:r>
      <w:r w:rsidRPr="00E7599B">
        <w:rPr>
          <w:rFonts w:eastAsia="宋体"/>
          <w:lang w:eastAsia="zh-CN"/>
        </w:rPr>
        <w:t>Low-Noise Amplifiers</w:t>
      </w:r>
      <w:r>
        <w:rPr>
          <w:rFonts w:eastAsia="宋体"/>
          <w:lang w:eastAsia="zh-CN"/>
        </w:rPr>
        <w:t xml:space="preserve">”, </w:t>
      </w:r>
      <w:r w:rsidR="00FB2DFF" w:rsidRPr="00FB2DFF">
        <w:rPr>
          <w:rFonts w:eastAsia="宋体"/>
          <w:lang w:eastAsia="zh-CN"/>
        </w:rPr>
        <w:t xml:space="preserve">2020 </w:t>
      </w:r>
      <w:proofErr w:type="spellStart"/>
      <w:r w:rsidR="00FB2DFF" w:rsidRPr="00FB2DFF">
        <w:rPr>
          <w:rFonts w:eastAsia="宋体"/>
          <w:lang w:eastAsia="zh-CN"/>
        </w:rPr>
        <w:t>Austrochip</w:t>
      </w:r>
      <w:proofErr w:type="spellEnd"/>
      <w:r w:rsidR="00FB2DFF" w:rsidRPr="00FB2DFF">
        <w:rPr>
          <w:rFonts w:eastAsia="宋体"/>
          <w:lang w:eastAsia="zh-CN"/>
        </w:rPr>
        <w:t xml:space="preserve"> Workshop on Microelectronics</w:t>
      </w:r>
    </w:p>
    <w:p w:rsidR="00E7599B" w:rsidRDefault="00FB2DFF" w:rsidP="00FB2DFF">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12] </w:t>
      </w:r>
      <w:proofErr w:type="spellStart"/>
      <w:r w:rsidRPr="00FB2DFF">
        <w:rPr>
          <w:rFonts w:eastAsia="宋体"/>
          <w:lang w:eastAsia="zh-CN"/>
        </w:rPr>
        <w:t>Chenxi</w:t>
      </w:r>
      <w:proofErr w:type="spellEnd"/>
      <w:r w:rsidRPr="00FB2DFF">
        <w:rPr>
          <w:rFonts w:eastAsia="宋体"/>
          <w:lang w:eastAsia="zh-CN"/>
        </w:rPr>
        <w:t xml:space="preserve"> Zhao, Kai Kang</w:t>
      </w:r>
      <w:r>
        <w:rPr>
          <w:rFonts w:eastAsia="宋体"/>
          <w:lang w:eastAsia="zh-CN"/>
        </w:rPr>
        <w:t xml:space="preserve">, </w:t>
      </w:r>
      <w:r w:rsidR="0046102D">
        <w:rPr>
          <w:rFonts w:eastAsia="宋体"/>
          <w:lang w:eastAsia="zh-CN"/>
        </w:rPr>
        <w:t>“</w:t>
      </w:r>
      <w:r w:rsidRPr="00FB2DFF">
        <w:rPr>
          <w:rFonts w:eastAsia="宋体"/>
          <w:lang w:eastAsia="zh-CN"/>
        </w:rPr>
        <w:t>A Ku-band Miniaturized LNA in 0.18-</w:t>
      </w:r>
      <w:r w:rsidR="0046102D" w:rsidRPr="0046102D">
        <w:rPr>
          <w:rFonts w:eastAsia="宋体"/>
          <w:lang w:eastAsia="zh-CN"/>
        </w:rPr>
        <w:t>μ</w:t>
      </w:r>
      <w:r w:rsidRPr="00FB2DFF">
        <w:rPr>
          <w:rFonts w:eastAsia="宋体"/>
          <w:lang w:eastAsia="zh-CN"/>
        </w:rPr>
        <w:t>m CMOS</w:t>
      </w:r>
      <w:r>
        <w:rPr>
          <w:rFonts w:eastAsia="宋体"/>
          <w:lang w:eastAsia="zh-CN"/>
        </w:rPr>
        <w:t xml:space="preserve"> </w:t>
      </w:r>
      <w:r w:rsidRPr="00FB2DFF">
        <w:rPr>
          <w:rFonts w:eastAsia="宋体"/>
          <w:lang w:eastAsia="zh-CN"/>
        </w:rPr>
        <w:t>Process for Low-cost Phased Array Application</w:t>
      </w:r>
      <w:r w:rsidR="0046102D">
        <w:rPr>
          <w:rFonts w:eastAsia="宋体"/>
          <w:lang w:eastAsia="zh-CN"/>
        </w:rPr>
        <w:t>”, 2019 IEEE</w:t>
      </w:r>
    </w:p>
    <w:p w:rsidR="00E7599B" w:rsidRDefault="0046102D"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13] </w:t>
      </w:r>
      <w:r w:rsidRPr="0046102D">
        <w:rPr>
          <w:rFonts w:eastAsia="宋体"/>
          <w:lang w:eastAsia="zh-CN"/>
        </w:rPr>
        <w:t xml:space="preserve">Bing Liu, </w:t>
      </w:r>
      <w:proofErr w:type="spellStart"/>
      <w:r w:rsidRPr="0046102D">
        <w:rPr>
          <w:rFonts w:eastAsia="宋体"/>
          <w:lang w:eastAsia="zh-CN"/>
        </w:rPr>
        <w:t>Kaixue</w:t>
      </w:r>
      <w:proofErr w:type="spellEnd"/>
      <w:r w:rsidRPr="0046102D">
        <w:rPr>
          <w:rFonts w:eastAsia="宋体"/>
          <w:lang w:eastAsia="zh-CN"/>
        </w:rPr>
        <w:t xml:space="preserve"> Ma, </w:t>
      </w:r>
      <w:proofErr w:type="spellStart"/>
      <w:r w:rsidRPr="0046102D">
        <w:rPr>
          <w:rFonts w:eastAsia="宋体"/>
          <w:lang w:eastAsia="zh-CN"/>
        </w:rPr>
        <w:t>Shouxian</w:t>
      </w:r>
      <w:proofErr w:type="spellEnd"/>
      <w:r w:rsidRPr="0046102D">
        <w:rPr>
          <w:rFonts w:eastAsia="宋体"/>
          <w:lang w:eastAsia="zh-CN"/>
        </w:rPr>
        <w:t xml:space="preserve"> </w:t>
      </w:r>
      <w:proofErr w:type="spellStart"/>
      <w:r w:rsidRPr="0046102D">
        <w:rPr>
          <w:rFonts w:eastAsia="宋体"/>
          <w:lang w:eastAsia="zh-CN"/>
        </w:rPr>
        <w:t>Mou</w:t>
      </w:r>
      <w:proofErr w:type="spellEnd"/>
      <w:r w:rsidRPr="0046102D">
        <w:rPr>
          <w:rFonts w:eastAsia="宋体"/>
          <w:lang w:eastAsia="zh-CN"/>
        </w:rPr>
        <w:t xml:space="preserve">, </w:t>
      </w:r>
      <w:proofErr w:type="spellStart"/>
      <w:r w:rsidRPr="0046102D">
        <w:rPr>
          <w:rFonts w:eastAsia="宋体"/>
          <w:lang w:eastAsia="zh-CN"/>
        </w:rPr>
        <w:t>Fanyi</w:t>
      </w:r>
      <w:proofErr w:type="spellEnd"/>
      <w:r w:rsidRPr="0046102D">
        <w:rPr>
          <w:rFonts w:eastAsia="宋体"/>
          <w:lang w:eastAsia="zh-CN"/>
        </w:rPr>
        <w:t xml:space="preserve"> Meng</w:t>
      </w:r>
      <w:r>
        <w:rPr>
          <w:rFonts w:eastAsia="宋体"/>
          <w:lang w:eastAsia="zh-CN"/>
        </w:rPr>
        <w:t>, “</w:t>
      </w:r>
      <w:r w:rsidRPr="0046102D">
        <w:rPr>
          <w:rFonts w:eastAsia="宋体"/>
          <w:lang w:eastAsia="zh-CN"/>
        </w:rPr>
        <w:t xml:space="preserve">A Ku-Band LNA in 0.35-μm </w:t>
      </w:r>
      <w:proofErr w:type="spellStart"/>
      <w:r w:rsidRPr="0046102D">
        <w:rPr>
          <w:rFonts w:eastAsia="宋体"/>
          <w:lang w:eastAsia="zh-CN"/>
        </w:rPr>
        <w:t>SiGe</w:t>
      </w:r>
      <w:proofErr w:type="spellEnd"/>
      <w:r w:rsidRPr="0046102D">
        <w:rPr>
          <w:rFonts w:eastAsia="宋体"/>
          <w:lang w:eastAsia="zh-CN"/>
        </w:rPr>
        <w:t xml:space="preserve"> </w:t>
      </w:r>
      <w:proofErr w:type="spellStart"/>
      <w:r w:rsidRPr="0046102D">
        <w:rPr>
          <w:rFonts w:eastAsia="宋体"/>
          <w:lang w:eastAsia="zh-CN"/>
        </w:rPr>
        <w:t>BiCMOS</w:t>
      </w:r>
      <w:proofErr w:type="spellEnd"/>
      <w:r w:rsidRPr="0046102D">
        <w:rPr>
          <w:rFonts w:eastAsia="宋体"/>
          <w:lang w:eastAsia="zh-CN"/>
        </w:rPr>
        <w:t xml:space="preserve"> Technology</w:t>
      </w:r>
      <w:r>
        <w:rPr>
          <w:rFonts w:eastAsia="宋体"/>
          <w:lang w:eastAsia="zh-CN"/>
        </w:rPr>
        <w:t xml:space="preserve">”, </w:t>
      </w:r>
      <w:r w:rsidRPr="0046102D">
        <w:rPr>
          <w:rFonts w:eastAsia="宋体"/>
          <w:lang w:eastAsia="zh-CN"/>
        </w:rPr>
        <w:t>2017 IEEE</w:t>
      </w:r>
    </w:p>
    <w:sectPr w:rsidR="00E7599B" w:rsidSect="00FF057F">
      <w:footerReference w:type="default" r:id="rId15"/>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CC8" w:rsidRDefault="006A7CC8">
      <w:r>
        <w:separator/>
      </w:r>
    </w:p>
  </w:endnote>
  <w:endnote w:type="continuationSeparator" w:id="0">
    <w:p w:rsidR="006A7CC8" w:rsidRDefault="006A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CC8" w:rsidRDefault="006A7CC8">
      <w:r>
        <w:separator/>
      </w:r>
    </w:p>
  </w:footnote>
  <w:footnote w:type="continuationSeparator" w:id="0">
    <w:p w:rsidR="006A7CC8" w:rsidRDefault="006A7C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3"/>
  </w:num>
  <w:num w:numId="2">
    <w:abstractNumId w:val="7"/>
  </w:num>
  <w:num w:numId="3">
    <w:abstractNumId w:val="17"/>
  </w:num>
  <w:num w:numId="4">
    <w:abstractNumId w:val="22"/>
  </w:num>
  <w:num w:numId="5">
    <w:abstractNumId w:val="1"/>
  </w:num>
  <w:num w:numId="6">
    <w:abstractNumId w:val="4"/>
  </w:num>
  <w:num w:numId="7">
    <w:abstractNumId w:val="7"/>
  </w:num>
  <w:num w:numId="8">
    <w:abstractNumId w:val="7"/>
  </w:num>
  <w:num w:numId="9">
    <w:abstractNumId w:val="20"/>
  </w:num>
  <w:num w:numId="10">
    <w:abstractNumId w:val="3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8"/>
  </w:num>
  <w:num w:numId="15">
    <w:abstractNumId w:val="8"/>
  </w:num>
  <w:num w:numId="16">
    <w:abstractNumId w:val="7"/>
  </w:num>
  <w:num w:numId="17">
    <w:abstractNumId w:val="7"/>
  </w:num>
  <w:num w:numId="18">
    <w:abstractNumId w:val="36"/>
  </w:num>
  <w:num w:numId="19">
    <w:abstractNumId w:val="28"/>
  </w:num>
  <w:num w:numId="20">
    <w:abstractNumId w:val="5"/>
  </w:num>
  <w:num w:numId="21">
    <w:abstractNumId w:val="25"/>
  </w:num>
  <w:num w:numId="22">
    <w:abstractNumId w:val="18"/>
  </w:num>
  <w:num w:numId="23">
    <w:abstractNumId w:val="11"/>
  </w:num>
  <w:num w:numId="24">
    <w:abstractNumId w:val="12"/>
  </w:num>
  <w:num w:numId="25">
    <w:abstractNumId w:val="30"/>
  </w:num>
  <w:num w:numId="26">
    <w:abstractNumId w:val="19"/>
  </w:num>
  <w:num w:numId="27">
    <w:abstractNumId w:val="21"/>
  </w:num>
  <w:num w:numId="28">
    <w:abstractNumId w:val="2"/>
  </w:num>
  <w:num w:numId="29">
    <w:abstractNumId w:val="21"/>
  </w:num>
  <w:num w:numId="30">
    <w:abstractNumId w:val="2"/>
  </w:num>
  <w:num w:numId="31">
    <w:abstractNumId w:val="1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5"/>
  </w:num>
  <w:num w:numId="37">
    <w:abstractNumId w:val="9"/>
  </w:num>
  <w:num w:numId="38">
    <w:abstractNumId w:val="13"/>
  </w:num>
  <w:num w:numId="39">
    <w:abstractNumId w:val="29"/>
  </w:num>
  <w:num w:numId="40">
    <w:abstractNumId w:val="34"/>
  </w:num>
  <w:num w:numId="41">
    <w:abstractNumId w:val="27"/>
  </w:num>
  <w:num w:numId="42">
    <w:abstractNumId w:val="24"/>
  </w:num>
  <w:num w:numId="43">
    <w:abstractNumId w:val="23"/>
  </w:num>
  <w:num w:numId="44">
    <w:abstractNumId w:val="26"/>
  </w:num>
  <w:num w:numId="45">
    <w:abstractNumId w:val="15"/>
  </w:num>
  <w:num w:numId="4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A7CC8"/>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3010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3B"/>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en/mediacentre/backgrounders/Pages/Earth-stations-in-motion-satellite-issu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44D42-B19C-4939-8216-3346311D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29833</TotalTime>
  <Pages>7</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14848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423</cp:revision>
  <cp:lastPrinted>2010-01-07T02:23:00Z</cp:lastPrinted>
  <dcterms:created xsi:type="dcterms:W3CDTF">2021-02-10T02:54:00Z</dcterms:created>
  <dcterms:modified xsi:type="dcterms:W3CDTF">2023-05-15T12:31:00Z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(3)dUcIW8e4vVWV2Pzv0j/Z4Ha4G/163IYihOOmr4fV3N1+lwRDUU+hUkD27Q+YrrZ3MpLHJ169
o8j0fwqSO2U3LF1qZJtZcWOOhREqMLoiXK6tMNpaJ4azho18ZulxFJ+Pn7q3cfjIl9z4DZQv
ZELQP45GbI2kv8ZSezLRz5VbDaDJtQ15jAub5cCthbGZCc0kn4lHk30Reoc3yVr+N3Rbbz3/
0eMKALIIsC5XUfFWPu</vt:lpwstr>
  </property>
  <property fmtid="{D5CDD505-2E9C-101B-9397-08002B2CF9AE}" pid="3" name="_2015_ms_pID_725343_00">
    <vt:lpwstr>_2015_ms_pID_725343</vt:lpwstr>
  </property>
  <property fmtid="{D5CDD505-2E9C-101B-9397-08002B2CF9AE}" pid="4" name="_2015_ms_pID_7253431">
    <vt:lpwstr>rEh/PFWj4W2puDgAm1NcMTelpfSbvEOSnrsKrLsheKn/wrwW0JKw7V
JXFJTlOgeK+TUBqsSip0M/GJxGj4cb7KnXsTuuuQ/lzuu5iyeoUECf/E/cGznKcErDE/rV1y
YqABkSCCZeIz4NU+AloBLtYuKA4OBASkrJFuI4BFBL6Q8h5s1MPVPrVnwhHwvVCwFGJbaQ9h
PD6/8x8uYRLN7MtaMD3eVHWgTqFrgR9T40wa</vt:lpwstr>
  </property>
  <property fmtid="{D5CDD505-2E9C-101B-9397-08002B2CF9AE}" pid="5" name="_2015_ms_pID_7253431_00">
    <vt:lpwstr>_2015_ms_pID_7253431</vt:lpwstr>
  </property>
  <property fmtid="{D5CDD505-2E9C-101B-9397-08002B2CF9AE}" pid="6" name="_2015_ms_pID_7253432">
    <vt:lpwstr>sa/IBtvP687FFOAG8Wh4Zg8rZzelhp4zjJdZ
GJiWPLcLsVZS4TWI6chKy8TMyP8Z5n8hNCbP45B6ZzvF8Rz/Ysg=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