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CBD36" w14:textId="765E3DFF" w:rsidR="00DD4DE2" w:rsidRPr="00333690" w:rsidRDefault="00A03E3E" w:rsidP="00DD4DE2">
      <w:pPr>
        <w:pStyle w:val="a3"/>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 xml:space="preserve">3GPP TSG-RAN </w:t>
      </w:r>
      <w:r w:rsidRPr="00CF4F12">
        <w:rPr>
          <w:rFonts w:ascii="Times New Roman" w:hAnsi="Times New Roman"/>
          <w:sz w:val="24"/>
          <w:szCs w:val="24"/>
        </w:rPr>
        <w:t xml:space="preserve">WG4 Meeting </w:t>
      </w:r>
      <w:r w:rsidR="00583040">
        <w:rPr>
          <w:rFonts w:ascii="Times New Roman" w:hAnsi="Times New Roman"/>
          <w:sz w:val="24"/>
          <w:szCs w:val="24"/>
        </w:rPr>
        <w:t># 10</w:t>
      </w:r>
      <w:r w:rsidR="004F2A2F">
        <w:rPr>
          <w:rFonts w:ascii="Times New Roman" w:hAnsi="Times New Roman"/>
          <w:sz w:val="24"/>
          <w:szCs w:val="24"/>
        </w:rPr>
        <w:t>7</w:t>
      </w:r>
      <w:r w:rsidR="00DD4DE2" w:rsidRPr="00CF4F12">
        <w:rPr>
          <w:rFonts w:ascii="Times New Roman" w:hAnsi="Times New Roman"/>
          <w:sz w:val="24"/>
          <w:szCs w:val="24"/>
        </w:rPr>
        <w:tab/>
      </w:r>
      <w:r w:rsidR="00DD4DE2" w:rsidRPr="00CF4F12">
        <w:rPr>
          <w:rFonts w:ascii="Times New Roman" w:hAnsi="Times New Roman"/>
          <w:sz w:val="24"/>
          <w:szCs w:val="24"/>
        </w:rPr>
        <w:tab/>
      </w:r>
      <w:r w:rsidR="00583040">
        <w:rPr>
          <w:rFonts w:ascii="Times New Roman" w:hAnsi="Times New Roman"/>
          <w:noProof w:val="0"/>
          <w:sz w:val="24"/>
          <w:szCs w:val="24"/>
        </w:rPr>
        <w:tab/>
      </w:r>
      <w:r w:rsidR="00583040">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2A3DBF" w:rsidRPr="002A3DBF">
        <w:rPr>
          <w:rFonts w:ascii="Times New Roman" w:hAnsi="Times New Roman"/>
          <w:noProof w:val="0"/>
          <w:sz w:val="24"/>
          <w:szCs w:val="24"/>
        </w:rPr>
        <w:t>R4-2308337</w:t>
      </w:r>
    </w:p>
    <w:p w14:paraId="52D3C1B8" w14:textId="4BD6CD4C" w:rsidR="00507A3F" w:rsidRPr="00217A9D" w:rsidRDefault="00FA3F99" w:rsidP="00507A3F">
      <w:pPr>
        <w:pStyle w:val="a3"/>
        <w:tabs>
          <w:tab w:val="left" w:pos="2160"/>
        </w:tabs>
        <w:ind w:left="2127" w:hanging="2127"/>
        <w:jc w:val="both"/>
        <w:rPr>
          <w:rFonts w:ascii="Times New Roman" w:eastAsia="宋体" w:hAnsi="Times New Roman"/>
          <w:noProof w:val="0"/>
          <w:sz w:val="24"/>
          <w:szCs w:val="24"/>
        </w:rPr>
      </w:pPr>
      <w:bookmarkStart w:id="0" w:name="OLE_LINK3"/>
      <w:r w:rsidRPr="00FA3F99">
        <w:rPr>
          <w:rFonts w:ascii="Times New Roman" w:hAnsi="Times New Roman"/>
          <w:sz w:val="24"/>
          <w:szCs w:val="24"/>
        </w:rPr>
        <w:t>Incheon, KR, May 22 – May 26, 2023</w:t>
      </w:r>
    </w:p>
    <w:bookmarkEnd w:id="0"/>
    <w:p w14:paraId="20BB887C" w14:textId="77777777" w:rsidR="009815AA" w:rsidRPr="00DD4DE2" w:rsidRDefault="009815AA" w:rsidP="00F90E24">
      <w:pPr>
        <w:pStyle w:val="a4"/>
        <w:jc w:val="both"/>
        <w:rPr>
          <w:noProof w:val="0"/>
          <w:lang w:val="en-GB"/>
        </w:rPr>
      </w:pPr>
    </w:p>
    <w:p w14:paraId="556FD250"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6E3169">
        <w:rPr>
          <w:rFonts w:eastAsia="宋体"/>
          <w:sz w:val="24"/>
          <w:lang w:val="en-US" w:eastAsia="zh-CN"/>
        </w:rPr>
        <w:t xml:space="preserve">RRM impact for </w:t>
      </w:r>
      <w:r w:rsidR="006E3169" w:rsidRPr="006E3169">
        <w:rPr>
          <w:rFonts w:eastAsia="宋体"/>
          <w:sz w:val="24"/>
          <w:lang w:val="en-US" w:eastAsia="zh-CN"/>
        </w:rPr>
        <w:t>Enhanced support of reduced capability NR devices</w:t>
      </w:r>
    </w:p>
    <w:p w14:paraId="3DE43C07"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77DFA0C5" w14:textId="2879D228"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DA5D48">
        <w:rPr>
          <w:rFonts w:eastAsia="宋体"/>
          <w:sz w:val="24"/>
          <w:lang w:val="en-US" w:eastAsia="zh-CN"/>
        </w:rPr>
        <w:t>8</w:t>
      </w:r>
      <w:r w:rsidR="00B45796">
        <w:rPr>
          <w:rFonts w:eastAsia="宋体"/>
          <w:sz w:val="24"/>
          <w:lang w:val="en-US" w:eastAsia="zh-CN"/>
        </w:rPr>
        <w:t>.32</w:t>
      </w:r>
      <w:r w:rsidR="006E3169">
        <w:rPr>
          <w:rFonts w:eastAsia="宋体"/>
          <w:sz w:val="24"/>
          <w:lang w:val="en-US" w:eastAsia="zh-CN"/>
        </w:rPr>
        <w:t>.</w:t>
      </w:r>
      <w:r w:rsidR="00CE49A2">
        <w:rPr>
          <w:rFonts w:eastAsia="宋体"/>
          <w:sz w:val="24"/>
          <w:lang w:val="en-US" w:eastAsia="zh-CN"/>
        </w:rPr>
        <w:t>3</w:t>
      </w:r>
    </w:p>
    <w:p w14:paraId="5927A9AA"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61A4C196" w14:textId="77777777" w:rsidR="00114F4F" w:rsidRDefault="00114F4F" w:rsidP="00C57EFB">
      <w:pPr>
        <w:pStyle w:val="1"/>
        <w:tabs>
          <w:tab w:val="num" w:pos="432"/>
        </w:tabs>
        <w:ind w:left="432"/>
        <w:jc w:val="both"/>
        <w:rPr>
          <w:lang w:val="en-US" w:eastAsia="zh-CN"/>
        </w:rPr>
      </w:pPr>
      <w:r>
        <w:rPr>
          <w:lang w:val="en-US" w:eastAsia="zh-CN"/>
        </w:rPr>
        <w:t>Introduction</w:t>
      </w:r>
    </w:p>
    <w:p w14:paraId="08A387BD" w14:textId="77777777" w:rsidR="001E049C" w:rsidRPr="001E049C" w:rsidRDefault="00E7767F" w:rsidP="001E049C">
      <w:pPr>
        <w:rPr>
          <w:rFonts w:eastAsia="宋体"/>
          <w:lang w:eastAsia="zh-CN"/>
        </w:rPr>
      </w:pPr>
      <w:r>
        <w:rPr>
          <w:lang w:eastAsia="ja-JP"/>
        </w:rPr>
        <w:t xml:space="preserve">The revised </w:t>
      </w:r>
      <w:r w:rsidRPr="00E7767F">
        <w:rPr>
          <w:lang w:eastAsia="ja-JP"/>
        </w:rPr>
        <w:t xml:space="preserve">WID on </w:t>
      </w:r>
      <w:r w:rsidR="006C7227">
        <w:rPr>
          <w:lang w:eastAsia="ja-JP"/>
        </w:rPr>
        <w:t>e</w:t>
      </w:r>
      <w:r w:rsidR="006C7227" w:rsidRPr="006C7227">
        <w:rPr>
          <w:lang w:eastAsia="ja-JP"/>
        </w:rPr>
        <w:t>nhanced support of reduced capability NR devices</w:t>
      </w:r>
      <w:r>
        <w:rPr>
          <w:lang w:eastAsia="ja-JP"/>
        </w:rPr>
        <w:t xml:space="preserve"> has been approved in</w:t>
      </w:r>
      <w:r w:rsidR="00985239">
        <w:rPr>
          <w:lang w:eastAsia="ja-JP"/>
        </w:rPr>
        <w:t xml:space="preserve"> [1].</w:t>
      </w:r>
      <w:r>
        <w:rPr>
          <w:lang w:eastAsia="ja-JP"/>
        </w:rPr>
        <w:t xml:space="preserve"> </w:t>
      </w:r>
      <w:r w:rsidR="00444103" w:rsidRPr="00444103">
        <w:rPr>
          <w:rFonts w:eastAsia="Yu Mincho" w:cs="Arial"/>
          <w:bCs/>
        </w:rPr>
        <w:t>Techniques for further UE complexity reduction have been studied in the study item documented in TR 38.865</w:t>
      </w:r>
      <w:r w:rsidR="001E049C">
        <w:rPr>
          <w:rFonts w:eastAsia="Yu Mincho" w:cs="Arial"/>
          <w:bCs/>
        </w:rPr>
        <w:t xml:space="preserve">. The WID has the following objectives: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560B97C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049B14E3" w14:textId="77777777" w:rsidR="006C7227" w:rsidRPr="006C7227" w:rsidRDefault="006C7227" w:rsidP="006C7227">
            <w:pPr>
              <w:ind w:right="-99"/>
              <w:jc w:val="both"/>
              <w:rPr>
                <w:lang w:eastAsia="ja-JP"/>
              </w:rPr>
            </w:pPr>
            <w:r w:rsidRPr="006C7227">
              <w:rPr>
                <w:lang w:eastAsia="ja-JP"/>
              </w:rPr>
              <w:t xml:space="preserve">The objective is to specify support for the following enhancements: </w:t>
            </w:r>
          </w:p>
          <w:p w14:paraId="4C7CF6EC" w14:textId="77777777" w:rsidR="006C7227" w:rsidRPr="006C7227" w:rsidRDefault="006C7227" w:rsidP="006C7227">
            <w:pPr>
              <w:ind w:right="-99"/>
              <w:rPr>
                <w:b/>
                <w:bCs/>
                <w:lang w:eastAsia="ja-JP"/>
              </w:rPr>
            </w:pPr>
            <w:r w:rsidRPr="006C7227">
              <w:rPr>
                <w:b/>
                <w:bCs/>
                <w:lang w:eastAsia="ja-JP"/>
              </w:rPr>
              <w:t>Power saving/energy efficiency enhancements</w:t>
            </w:r>
          </w:p>
          <w:p w14:paraId="711986E3" w14:textId="77777777" w:rsidR="006C7227" w:rsidRPr="006C7227" w:rsidRDefault="006C7227" w:rsidP="00C20108">
            <w:pPr>
              <w:numPr>
                <w:ilvl w:val="0"/>
                <w:numId w:val="8"/>
              </w:numPr>
              <w:overflowPunct w:val="0"/>
              <w:autoSpaceDE w:val="0"/>
              <w:autoSpaceDN w:val="0"/>
              <w:adjustRightInd w:val="0"/>
              <w:ind w:right="-99"/>
              <w:textAlignment w:val="baseline"/>
              <w:rPr>
                <w:lang w:eastAsia="ja-JP"/>
              </w:rPr>
            </w:pPr>
            <w:r w:rsidRPr="006C7227">
              <w:rPr>
                <w:lang w:eastAsia="ja-JP"/>
              </w:rPr>
              <w:t>Enhanced eDRX in RRC_INACTIVE (&gt;10.24s) [RAN2, RAN3, RAN4]</w:t>
            </w:r>
          </w:p>
          <w:p w14:paraId="7B58936B"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Note that this objective requires SA2, CT1 and CT4 involvement</w:t>
            </w:r>
          </w:p>
          <w:p w14:paraId="101C71E0" w14:textId="77777777" w:rsidR="006C7227" w:rsidRPr="006C7227" w:rsidRDefault="006C7227" w:rsidP="006C7227">
            <w:pPr>
              <w:ind w:right="-99"/>
              <w:rPr>
                <w:b/>
                <w:bCs/>
                <w:lang w:eastAsia="ja-JP"/>
              </w:rPr>
            </w:pPr>
            <w:r w:rsidRPr="006C7227">
              <w:rPr>
                <w:b/>
                <w:bCs/>
                <w:lang w:eastAsia="ja-JP"/>
              </w:rPr>
              <w:t>Complexity/cost reduction</w:t>
            </w:r>
          </w:p>
          <w:p w14:paraId="2E49578C" w14:textId="77777777" w:rsidR="006C7227" w:rsidRPr="006C7227" w:rsidRDefault="006C7227" w:rsidP="00C20108">
            <w:pPr>
              <w:numPr>
                <w:ilvl w:val="0"/>
                <w:numId w:val="9"/>
              </w:numPr>
              <w:overflowPunct w:val="0"/>
              <w:autoSpaceDE w:val="0"/>
              <w:autoSpaceDN w:val="0"/>
              <w:adjustRightInd w:val="0"/>
              <w:ind w:right="-99"/>
              <w:textAlignment w:val="baseline"/>
              <w:rPr>
                <w:lang w:eastAsia="ja-JP"/>
              </w:rPr>
            </w:pPr>
            <w:r w:rsidRPr="006C7227">
              <w:rPr>
                <w:lang w:eastAsia="ja-JP"/>
              </w:rPr>
              <w:t>Further reduced UE complexity in FR1 [RAN1, RAN2, RAN4]</w:t>
            </w:r>
          </w:p>
          <w:p w14:paraId="4EB0600A" w14:textId="77777777" w:rsidR="006C7227" w:rsidRPr="006C7227" w:rsidRDefault="006C7227" w:rsidP="00C20108">
            <w:pPr>
              <w:pStyle w:val="B2"/>
              <w:numPr>
                <w:ilvl w:val="1"/>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UE BB bandwidth reduction</w:t>
            </w:r>
          </w:p>
          <w:p w14:paraId="5F6132BA"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5 MHz BB bandwidth only for PDSCH (for both unicast and broadcast) and PUSCH, with 20 MHz RF bandwidth for UL and DL</w:t>
            </w:r>
          </w:p>
          <w:p w14:paraId="2EE3F445"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other physical channels and signals are still allowed to use a BWP up to the 20 MHz maximum UE RF+BB bandwidth.</w:t>
            </w:r>
          </w:p>
          <w:p w14:paraId="7A1EC7B7" w14:textId="77777777" w:rsidR="006C7227" w:rsidRPr="006C7227" w:rsidRDefault="006C7227" w:rsidP="00C20108">
            <w:pPr>
              <w:numPr>
                <w:ilvl w:val="2"/>
                <w:numId w:val="8"/>
              </w:numPr>
              <w:overflowPunct w:val="0"/>
              <w:autoSpaceDE w:val="0"/>
              <w:autoSpaceDN w:val="0"/>
              <w:adjustRightInd w:val="0"/>
              <w:ind w:right="-99"/>
              <w:textAlignment w:val="baseline"/>
              <w:rPr>
                <w:lang w:eastAsia="ja-JP"/>
              </w:rPr>
            </w:pPr>
            <w:r w:rsidRPr="006C7227">
              <w:rPr>
                <w:lang w:eastAsia="ja-JP"/>
              </w:rPr>
              <w:t>Support additional separate early indication(s) [RAN1, RAN2]</w:t>
            </w:r>
          </w:p>
          <w:p w14:paraId="09E0B0B8"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UE peak data rate reduction</w:t>
            </w:r>
          </w:p>
          <w:p w14:paraId="0BE8326D"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Relaxation of the constraint (</w:t>
            </w:r>
            <w:r w:rsidRPr="006C7227">
              <w:rPr>
                <w:rFonts w:ascii="Times New Roman" w:hAnsi="Times New Roman"/>
                <w:i/>
                <w:iCs/>
                <w:lang w:val="en-US"/>
              </w:rPr>
              <w:t>v</w:t>
            </w:r>
            <w:r w:rsidRPr="006C7227">
              <w:rPr>
                <w:rFonts w:ascii="Times New Roman" w:hAnsi="Times New Roman"/>
                <w:i/>
                <w:iCs/>
                <w:vertAlign w:val="subscript"/>
                <w:lang w:val="en-US"/>
              </w:rPr>
              <w:t>Layers</w:t>
            </w:r>
            <w:r w:rsidRPr="006C7227">
              <w:rPr>
                <w:rFonts w:ascii="Times New Roman" w:hAnsi="Times New Roman"/>
                <w:lang w:val="en-US"/>
              </w:rPr>
              <w:t>·</w:t>
            </w:r>
            <w:r w:rsidRPr="006C7227">
              <w:rPr>
                <w:rFonts w:ascii="Times New Roman" w:hAnsi="Times New Roman"/>
                <w:i/>
                <w:iCs/>
                <w:lang w:val="en-US"/>
              </w:rPr>
              <w:t>Q</w:t>
            </w:r>
            <w:r w:rsidRPr="006C7227">
              <w:rPr>
                <w:rFonts w:ascii="Times New Roman" w:hAnsi="Times New Roman"/>
                <w:i/>
                <w:iCs/>
                <w:vertAlign w:val="subscript"/>
                <w:lang w:val="en-US"/>
              </w:rPr>
              <w:t>m</w:t>
            </w:r>
            <w:r w:rsidRPr="006C7227">
              <w:rPr>
                <w:rFonts w:ascii="Times New Roman" w:hAnsi="Times New Roman"/>
                <w:lang w:val="en-US"/>
              </w:rPr>
              <w:t>·</w:t>
            </w:r>
            <w:r w:rsidRPr="006C7227">
              <w:rPr>
                <w:rFonts w:ascii="Times New Roman" w:hAnsi="Times New Roman"/>
                <w:i/>
                <w:iCs/>
                <w:lang w:val="en-US"/>
              </w:rPr>
              <w:t>f</w:t>
            </w:r>
            <w:r w:rsidRPr="006C7227">
              <w:rPr>
                <w:rFonts w:ascii="Times New Roman" w:hAnsi="Times New Roman"/>
                <w:lang w:val="en-US"/>
              </w:rPr>
              <w:t xml:space="preserve"> ≥ 4) for peak data rate reduction</w:t>
            </w:r>
          </w:p>
          <w:p w14:paraId="65E3402F"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relaxed constraint is, e.g., 1 (instead of 4).</w:t>
            </w:r>
          </w:p>
          <w:p w14:paraId="5A223AF1"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parameters (</w:t>
            </w:r>
            <w:r w:rsidRPr="006C7227">
              <w:rPr>
                <w:rFonts w:ascii="Times New Roman" w:hAnsi="Times New Roman"/>
                <w:i/>
                <w:iCs/>
                <w:lang w:val="en-US"/>
              </w:rPr>
              <w:t>v</w:t>
            </w:r>
            <w:r w:rsidRPr="006C7227">
              <w:rPr>
                <w:rFonts w:ascii="Times New Roman" w:hAnsi="Times New Roman"/>
                <w:i/>
                <w:iCs/>
                <w:vertAlign w:val="subscript"/>
                <w:lang w:val="en-US"/>
              </w:rPr>
              <w:t>Layers</w:t>
            </w:r>
            <w:r w:rsidRPr="006C7227">
              <w:rPr>
                <w:rFonts w:ascii="Times New Roman" w:hAnsi="Times New Roman"/>
                <w:lang w:val="en-US"/>
              </w:rPr>
              <w:t xml:space="preserve">, </w:t>
            </w:r>
            <w:r w:rsidRPr="006C7227">
              <w:rPr>
                <w:rFonts w:ascii="Times New Roman" w:hAnsi="Times New Roman"/>
                <w:i/>
                <w:iCs/>
                <w:lang w:val="en-US"/>
              </w:rPr>
              <w:t>Q</w:t>
            </w:r>
            <w:r w:rsidRPr="006C7227">
              <w:rPr>
                <w:rFonts w:ascii="Times New Roman" w:hAnsi="Times New Roman"/>
                <w:i/>
                <w:iCs/>
                <w:vertAlign w:val="subscript"/>
                <w:lang w:val="en-US"/>
              </w:rPr>
              <w:t>m</w:t>
            </w:r>
            <w:r w:rsidRPr="006C7227">
              <w:rPr>
                <w:rFonts w:ascii="Times New Roman" w:hAnsi="Times New Roman"/>
                <w:lang w:val="en-US"/>
              </w:rPr>
              <w:t xml:space="preserve">, </w:t>
            </w:r>
            <w:r w:rsidRPr="006C7227">
              <w:rPr>
                <w:rFonts w:ascii="Times New Roman" w:hAnsi="Times New Roman"/>
                <w:i/>
                <w:iCs/>
                <w:lang w:val="en-US"/>
              </w:rPr>
              <w:t>f</w:t>
            </w:r>
            <w:r w:rsidRPr="006C7227">
              <w:rPr>
                <w:rFonts w:ascii="Times New Roman" w:hAnsi="Times New Roman"/>
                <w:lang w:val="en-US"/>
              </w:rPr>
              <w:t>) can be as in Rel-17 RedCap.</w:t>
            </w:r>
          </w:p>
          <w:p w14:paraId="6E3C10A8" w14:textId="77777777" w:rsidR="006C7227" w:rsidRPr="006C7227" w:rsidRDefault="006C7227" w:rsidP="00C20108">
            <w:pPr>
              <w:pStyle w:val="B10"/>
              <w:numPr>
                <w:ilvl w:val="1"/>
                <w:numId w:val="8"/>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Both 15 kHz SCS and 30 kHz SCS are supported.</w:t>
            </w:r>
          </w:p>
          <w:p w14:paraId="1157E675" w14:textId="77777777" w:rsidR="006C7227" w:rsidRPr="006C7227" w:rsidRDefault="006C7227" w:rsidP="00C20108">
            <w:pPr>
              <w:pStyle w:val="B10"/>
              <w:numPr>
                <w:ilvl w:val="1"/>
                <w:numId w:val="8"/>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Aim to define at most one Rel-18 RedCap UE type for further UE complexity reduction.</w:t>
            </w:r>
          </w:p>
          <w:p w14:paraId="7430DFDB"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The existing UE capability framework is used, and changes to capability signalling are specified only if necessary. By default, all UE capabilities applicable to a Rel-17 RedCap UE are applicable unless otherwise specified.</w:t>
            </w:r>
          </w:p>
          <w:p w14:paraId="1208CE18" w14:textId="77777777" w:rsidR="006C7227" w:rsidRPr="006C7227" w:rsidRDefault="006C7227" w:rsidP="006C7227">
            <w:pPr>
              <w:pStyle w:val="B2"/>
              <w:ind w:left="0" w:firstLine="0"/>
              <w:rPr>
                <w:rFonts w:ascii="Times New Roman" w:hAnsi="Times New Roman"/>
                <w:lang w:val="en-US" w:eastAsia="ja-JP"/>
              </w:rPr>
            </w:pPr>
            <w:r w:rsidRPr="006C7227">
              <w:rPr>
                <w:rFonts w:ascii="Times New Roman" w:hAnsi="Times New Roman"/>
                <w:lang w:val="en-US" w:eastAsia="ja-JP"/>
              </w:rPr>
              <w:t>Notes:</w:t>
            </w:r>
          </w:p>
          <w:p w14:paraId="76D73A2B"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The work defined as part of this WI is not to overlap with LPWA use cases.</w:t>
            </w:r>
          </w:p>
          <w:p w14:paraId="39DF8074"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 xml:space="preserve">Coexistence with non-RedCap UEs and Rel-17 RedCap UEs </w:t>
            </w:r>
            <w:r w:rsidRPr="006C7227">
              <w:rPr>
                <w:rFonts w:ascii="Times New Roman" w:hAnsi="Times New Roman"/>
                <w:lang w:eastAsia="ja-JP"/>
              </w:rPr>
              <w:t xml:space="preserve">should </w:t>
            </w:r>
            <w:r w:rsidRPr="006C7227">
              <w:rPr>
                <w:rFonts w:ascii="Times New Roman" w:hAnsi="Times New Roman"/>
                <w:lang w:val="en-US" w:eastAsia="ja-JP"/>
              </w:rPr>
              <w:t>be ensured.</w:t>
            </w:r>
          </w:p>
          <w:p w14:paraId="4E4FAD4B"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This WI considers all applicable duplex modes unless otherwise specified.</w:t>
            </w:r>
          </w:p>
          <w:p w14:paraId="61B7F734" w14:textId="77777777" w:rsidR="006C7227" w:rsidRPr="006C7227" w:rsidRDefault="006C7227" w:rsidP="006C7227">
            <w:pPr>
              <w:pStyle w:val="B10"/>
              <w:ind w:left="0" w:firstLine="0"/>
              <w:rPr>
                <w:rFonts w:ascii="Times New Roman" w:hAnsi="Times New Roman"/>
                <w:lang w:val="en-US" w:eastAsia="ja-JP"/>
              </w:rPr>
            </w:pPr>
            <w:r w:rsidRPr="006C7227">
              <w:rPr>
                <w:rFonts w:ascii="Times New Roman" w:hAnsi="Times New Roman"/>
                <w:lang w:val="en-US" w:eastAsia="ja-JP"/>
              </w:rPr>
              <w:lastRenderedPageBreak/>
              <w:t>Check in RAN#99 regarding:</w:t>
            </w:r>
          </w:p>
          <w:p w14:paraId="69936160" w14:textId="77777777" w:rsidR="001E049C" w:rsidRPr="00444103" w:rsidRDefault="006C7227" w:rsidP="00C20108">
            <w:pPr>
              <w:pStyle w:val="B10"/>
              <w:numPr>
                <w:ilvl w:val="0"/>
                <w:numId w:val="9"/>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Whether UE peak data rate reduction for UE is limited only with UE BB bandwidth reduction or standalone</w:t>
            </w:r>
          </w:p>
        </w:tc>
      </w:tr>
    </w:tbl>
    <w:p w14:paraId="15C9DF4C" w14:textId="77777777" w:rsidR="001E049C" w:rsidRPr="0035037B" w:rsidRDefault="001E049C" w:rsidP="00622357">
      <w:pPr>
        <w:rPr>
          <w:rFonts w:eastAsia="宋体"/>
          <w:lang w:val="en-US" w:eastAsia="zh-CN"/>
        </w:rPr>
      </w:pPr>
      <w:r w:rsidRPr="0035037B">
        <w:rPr>
          <w:rFonts w:eastAsia="宋体"/>
          <w:lang w:val="en-US" w:eastAsia="zh-CN"/>
        </w:rPr>
        <w:lastRenderedPageBreak/>
        <w:t xml:space="preserve">This contribution provides </w:t>
      </w:r>
      <w:r w:rsidR="00444103">
        <w:rPr>
          <w:rFonts w:eastAsia="宋体"/>
          <w:lang w:val="en-US" w:eastAsia="zh-CN"/>
        </w:rPr>
        <w:t xml:space="preserve">the preliminary </w:t>
      </w:r>
      <w:r w:rsidRPr="0035037B">
        <w:rPr>
          <w:rFonts w:eastAsia="宋体"/>
          <w:lang w:val="en-US" w:eastAsia="zh-CN"/>
        </w:rPr>
        <w:t xml:space="preserve">analysis on the </w:t>
      </w:r>
      <w:r w:rsidR="00392C2C">
        <w:rPr>
          <w:rFonts w:eastAsia="宋体"/>
          <w:lang w:val="en-US" w:eastAsia="zh-CN"/>
        </w:rPr>
        <w:t>possible RRM impacts due to eRedCap.</w:t>
      </w:r>
    </w:p>
    <w:p w14:paraId="7C8816B6" w14:textId="77777777" w:rsidR="00082D87" w:rsidRDefault="0015297C" w:rsidP="00C57EFB">
      <w:pPr>
        <w:pStyle w:val="1"/>
        <w:tabs>
          <w:tab w:val="num" w:pos="432"/>
        </w:tabs>
        <w:ind w:left="432"/>
        <w:jc w:val="both"/>
        <w:rPr>
          <w:lang w:val="en-US" w:eastAsia="zh-CN"/>
        </w:rPr>
      </w:pPr>
      <w:r>
        <w:rPr>
          <w:lang w:val="en-US" w:eastAsia="zh-CN"/>
        </w:rPr>
        <w:t>Discussion</w:t>
      </w:r>
    </w:p>
    <w:p w14:paraId="02190ABD" w14:textId="1E1A84AA" w:rsidR="00CC7101" w:rsidRPr="00CC7101" w:rsidRDefault="00392C2C" w:rsidP="00CC7101">
      <w:pPr>
        <w:pStyle w:val="af8"/>
        <w:numPr>
          <w:ilvl w:val="0"/>
          <w:numId w:val="10"/>
        </w:numPr>
        <w:spacing w:after="180"/>
        <w:rPr>
          <w:rFonts w:eastAsia="宋体"/>
          <w:b/>
          <w:sz w:val="20"/>
          <w:szCs w:val="20"/>
          <w:u w:val="single"/>
          <w:lang w:eastAsia="zh-CN"/>
        </w:rPr>
      </w:pPr>
      <w:r w:rsidRPr="00DC66E6">
        <w:rPr>
          <w:b/>
          <w:sz w:val="20"/>
          <w:szCs w:val="20"/>
          <w:u w:val="single"/>
          <w:lang w:eastAsia="ja-JP"/>
        </w:rPr>
        <w:t>Enhanced eDRX in RRC_INACTIVE</w:t>
      </w:r>
    </w:p>
    <w:p w14:paraId="0E1B9B78" w14:textId="1D34DF89" w:rsidR="00CC7101" w:rsidRDefault="00CC7101" w:rsidP="00CC7101">
      <w:pPr>
        <w:ind w:leftChars="100" w:left="200"/>
        <w:rPr>
          <w:rFonts w:eastAsia="宋体"/>
          <w:lang w:eastAsia="zh-CN"/>
        </w:rPr>
      </w:pPr>
      <w:r w:rsidRPr="00CC7101">
        <w:rPr>
          <w:rFonts w:eastAsia="宋体"/>
          <w:lang w:eastAsia="zh-CN"/>
        </w:rPr>
        <w:t xml:space="preserve">In </w:t>
      </w:r>
      <w:r>
        <w:rPr>
          <w:rFonts w:eastAsia="宋体"/>
          <w:lang w:eastAsia="zh-CN"/>
        </w:rPr>
        <w:t>RAN2#121bis-e meeting, the following progress is made for T calculation.</w:t>
      </w:r>
      <w:r w:rsidR="00C04BBE">
        <w:rPr>
          <w:rFonts w:eastAsia="宋体"/>
          <w:lang w:eastAsia="zh-CN"/>
        </w:rPr>
        <w:t xml:space="preserve"> In general, T determination is settled down. However some open issue</w:t>
      </w:r>
      <w:r w:rsidR="0040612A">
        <w:rPr>
          <w:rFonts w:eastAsia="宋体"/>
          <w:lang w:eastAsia="zh-CN"/>
        </w:rPr>
        <w:t>s</w:t>
      </w:r>
      <w:r w:rsidR="00C04BBE">
        <w:rPr>
          <w:rFonts w:eastAsia="宋体"/>
          <w:lang w:eastAsia="zh-CN"/>
        </w:rPr>
        <w:t xml:space="preserve"> are still under discussion, e.g., Whether</w:t>
      </w:r>
      <w:r w:rsidR="00C04BBE" w:rsidRPr="00C04BBE">
        <w:t xml:space="preserve"> </w:t>
      </w:r>
      <w:r w:rsidR="00C04BBE" w:rsidRPr="00C04BBE">
        <w:rPr>
          <w:rFonts w:eastAsia="宋体"/>
          <w:lang w:eastAsia="zh-CN"/>
        </w:rPr>
        <w:t>RAN PTW is larger than CN PTW</w:t>
      </w:r>
      <w:r w:rsidR="00C04BBE">
        <w:rPr>
          <w:rFonts w:eastAsia="宋体"/>
          <w:lang w:eastAsia="zh-CN"/>
        </w:rPr>
        <w:t>, or whether RAN PTW length is always the same as CN PTW</w:t>
      </w:r>
      <w:r w:rsidR="0040612A">
        <w:rPr>
          <w:rFonts w:eastAsia="宋体"/>
          <w:lang w:eastAsia="zh-CN"/>
        </w:rPr>
        <w:t xml:space="preserve"> length</w:t>
      </w:r>
      <w:r w:rsidR="00C04BBE">
        <w:rPr>
          <w:rFonts w:eastAsia="宋体"/>
          <w:lang w:eastAsia="zh-CN"/>
        </w:rPr>
        <w:t>.</w:t>
      </w:r>
    </w:p>
    <w:tbl>
      <w:tblPr>
        <w:tblStyle w:val="af4"/>
        <w:tblW w:w="0" w:type="auto"/>
        <w:tblInd w:w="200" w:type="dxa"/>
        <w:tblLook w:val="04A0" w:firstRow="1" w:lastRow="0" w:firstColumn="1" w:lastColumn="0" w:noHBand="0" w:noVBand="1"/>
      </w:tblPr>
      <w:tblGrid>
        <w:gridCol w:w="9421"/>
      </w:tblGrid>
      <w:tr w:rsidR="00CC7101" w14:paraId="0E4CB9F2" w14:textId="77777777" w:rsidTr="00CC7101">
        <w:tc>
          <w:tcPr>
            <w:tcW w:w="9621" w:type="dxa"/>
          </w:tcPr>
          <w:p w14:paraId="4CA0BB0D" w14:textId="77777777" w:rsidR="00CC7101" w:rsidRPr="007509D6" w:rsidRDefault="00CC7101" w:rsidP="00CC7101">
            <w:pPr>
              <w:rPr>
                <w:b/>
                <w:i/>
                <w:iCs/>
                <w:sz w:val="21"/>
                <w:szCs w:val="21"/>
                <w:lang w:eastAsia="zh-CN"/>
              </w:rPr>
            </w:pPr>
            <w:r w:rsidRPr="007509D6">
              <w:rPr>
                <w:b/>
                <w:i/>
                <w:iCs/>
                <w:color w:val="FF0000"/>
              </w:rPr>
              <w:t xml:space="preserve">T calculation </w:t>
            </w:r>
          </w:p>
          <w:p w14:paraId="762D62C8" w14:textId="77777777" w:rsidR="00AC7BA9" w:rsidRPr="00FC57B0" w:rsidRDefault="00AC7BA9" w:rsidP="00AC7BA9">
            <w:pPr>
              <w:pStyle w:val="Agreement"/>
              <w:overflowPunct/>
              <w:autoSpaceDE/>
              <w:autoSpaceDN/>
              <w:adjustRightInd/>
              <w:ind w:left="1619" w:hanging="360"/>
              <w:textAlignment w:val="auto"/>
            </w:pPr>
            <w:r w:rsidRPr="00FC57B0">
              <w:t>In an overlapped or non-overlapped PH: Within RAN PTW and outside CN PTW, T = RAN configured DRX cycle</w:t>
            </w:r>
          </w:p>
          <w:p w14:paraId="46337EED" w14:textId="77777777" w:rsidR="00AC7BA9" w:rsidRPr="00FC57B0" w:rsidRDefault="00AC7BA9" w:rsidP="00AC7BA9">
            <w:pPr>
              <w:pStyle w:val="Agreement"/>
              <w:overflowPunct/>
              <w:autoSpaceDE/>
              <w:autoSpaceDN/>
              <w:adjustRightInd/>
              <w:ind w:left="1619" w:hanging="360"/>
              <w:textAlignment w:val="auto"/>
            </w:pPr>
            <w:r w:rsidRPr="00FC57B0">
              <w:t>If this is even a valid case (we will decide later): In an overlapped PH: Within CN PTW and outside RAN PTW, T = min {CN configured DRX cycle, default paging cycle broadcast in system information}.</w:t>
            </w:r>
          </w:p>
          <w:p w14:paraId="40993612" w14:textId="77777777" w:rsidR="00AC7BA9" w:rsidRPr="00FC57B0" w:rsidRDefault="00AC7BA9" w:rsidP="00AC7BA9">
            <w:pPr>
              <w:pStyle w:val="Agreement"/>
              <w:overflowPunct/>
              <w:autoSpaceDE/>
              <w:autoSpaceDN/>
              <w:adjustRightInd/>
              <w:ind w:left="1619" w:hanging="360"/>
              <w:textAlignment w:val="auto"/>
            </w:pPr>
            <w:r w:rsidRPr="00FC57B0">
              <w:t>In an overlapped PH: Within both CN PTW and RAN PTW, T = min {CN configured DRX cycle, RAN configured DRX cycle, default paging cycle broadcast in system information}.</w:t>
            </w:r>
          </w:p>
          <w:p w14:paraId="2445369C" w14:textId="77777777" w:rsidR="00CC7101" w:rsidRPr="00AC7BA9" w:rsidRDefault="00CC7101" w:rsidP="00CC7101">
            <w:pPr>
              <w:rPr>
                <w:rFonts w:eastAsia="宋体"/>
                <w:lang w:eastAsia="zh-CN"/>
              </w:rPr>
            </w:pPr>
          </w:p>
        </w:tc>
      </w:tr>
    </w:tbl>
    <w:p w14:paraId="72FDC851" w14:textId="77777777" w:rsidR="006C1D23" w:rsidRDefault="006C1D23" w:rsidP="0040612A">
      <w:pPr>
        <w:ind w:leftChars="100" w:left="200"/>
        <w:rPr>
          <w:rFonts w:eastAsia="宋体"/>
          <w:lang w:eastAsia="zh-CN"/>
        </w:rPr>
      </w:pPr>
    </w:p>
    <w:p w14:paraId="075B3856" w14:textId="170E3EE8" w:rsidR="0040612A" w:rsidRDefault="0040612A" w:rsidP="0040612A">
      <w:pPr>
        <w:ind w:leftChars="100" w:left="200"/>
        <w:rPr>
          <w:rFonts w:eastAsia="宋体"/>
          <w:lang w:eastAsia="zh-CN"/>
        </w:rPr>
      </w:pPr>
      <w:r w:rsidRPr="006C1D23">
        <w:rPr>
          <w:rFonts w:eastAsia="宋体"/>
          <w:b/>
          <w:u w:val="single"/>
          <w:lang w:eastAsia="zh-CN"/>
        </w:rPr>
        <w:t>If RAN PTW length and CN PTW length is different</w:t>
      </w:r>
      <w:r>
        <w:rPr>
          <w:rFonts w:eastAsia="宋体"/>
          <w:lang w:eastAsia="zh-CN"/>
        </w:rPr>
        <w:t>, then there are three kinds of T (shown in Figure 1):</w:t>
      </w:r>
    </w:p>
    <w:p w14:paraId="5A384C20" w14:textId="13512E21" w:rsidR="0040612A" w:rsidRPr="00072454" w:rsidRDefault="0040612A" w:rsidP="00072454">
      <w:pPr>
        <w:pStyle w:val="af8"/>
        <w:numPr>
          <w:ilvl w:val="0"/>
          <w:numId w:val="22"/>
        </w:numPr>
        <w:spacing w:line="360" w:lineRule="auto"/>
        <w:ind w:left="618"/>
        <w:rPr>
          <w:rFonts w:eastAsia="宋体"/>
          <w:sz w:val="20"/>
          <w:szCs w:val="20"/>
          <w:lang w:eastAsia="zh-CN"/>
        </w:rPr>
      </w:pPr>
      <w:r w:rsidRPr="00072454">
        <w:rPr>
          <w:rFonts w:eastAsia="Yu Mincho" w:cs="Arial"/>
          <w:sz w:val="20"/>
          <w:szCs w:val="20"/>
          <w:u w:val="single"/>
        </w:rPr>
        <w:t>In non-overlapped PTW</w:t>
      </w:r>
      <w:r w:rsidRPr="00072454">
        <w:rPr>
          <w:rFonts w:eastAsia="Yu Mincho" w:cs="Arial"/>
          <w:sz w:val="20"/>
          <w:szCs w:val="20"/>
        </w:rPr>
        <w:t>: T1</w:t>
      </w:r>
      <w:r w:rsidRPr="00072454">
        <w:rPr>
          <w:rFonts w:eastAsia="宋体"/>
          <w:sz w:val="20"/>
          <w:szCs w:val="20"/>
          <w:lang w:eastAsia="zh-CN"/>
        </w:rPr>
        <w:t>. As per latest RAN2 agreement, T1</w:t>
      </w:r>
      <w:r w:rsidRPr="00072454">
        <w:rPr>
          <w:sz w:val="20"/>
          <w:szCs w:val="20"/>
        </w:rPr>
        <w:t>= RAN configured DRX cycle</w:t>
      </w:r>
      <w:r w:rsidR="00072454" w:rsidRPr="00072454">
        <w:rPr>
          <w:sz w:val="20"/>
          <w:szCs w:val="20"/>
        </w:rPr>
        <w:t>;</w:t>
      </w:r>
    </w:p>
    <w:p w14:paraId="44B2C6D7" w14:textId="10EBCDD2" w:rsidR="0040612A" w:rsidRPr="00072454" w:rsidRDefault="0040612A" w:rsidP="00072454">
      <w:pPr>
        <w:pStyle w:val="af8"/>
        <w:numPr>
          <w:ilvl w:val="0"/>
          <w:numId w:val="22"/>
        </w:numPr>
        <w:spacing w:line="360" w:lineRule="auto"/>
        <w:ind w:left="618"/>
        <w:rPr>
          <w:rFonts w:eastAsia="宋体"/>
          <w:sz w:val="20"/>
          <w:szCs w:val="20"/>
          <w:lang w:eastAsia="zh-CN"/>
        </w:rPr>
      </w:pPr>
      <w:r w:rsidRPr="00FA3F99">
        <w:rPr>
          <w:rFonts w:eastAsia="Yu Mincho" w:cs="Arial"/>
          <w:sz w:val="20"/>
          <w:szCs w:val="20"/>
          <w:u w:val="single"/>
        </w:rPr>
        <w:t>I</w:t>
      </w:r>
      <w:r w:rsidRPr="00072454">
        <w:rPr>
          <w:rFonts w:eastAsia="Yu Mincho" w:cs="Arial"/>
          <w:sz w:val="20"/>
          <w:szCs w:val="20"/>
          <w:u w:val="single"/>
        </w:rPr>
        <w:t xml:space="preserve">n </w:t>
      </w:r>
      <w:r w:rsidR="00FA3F99" w:rsidRPr="00FA3F99">
        <w:rPr>
          <w:rFonts w:eastAsia="Yu Mincho" w:cs="Arial" w:hint="eastAsia"/>
          <w:sz w:val="20"/>
          <w:szCs w:val="20"/>
          <w:u w:val="single"/>
        </w:rPr>
        <w:t>overlapping</w:t>
      </w:r>
      <w:r w:rsidR="00FA3F99">
        <w:rPr>
          <w:rFonts w:eastAsia="Yu Mincho" w:cs="Arial"/>
          <w:sz w:val="20"/>
          <w:szCs w:val="20"/>
          <w:u w:val="single"/>
        </w:rPr>
        <w:t xml:space="preserve"> </w:t>
      </w:r>
      <w:r w:rsidRPr="00072454">
        <w:rPr>
          <w:rFonts w:eastAsia="Yu Mincho" w:cs="Arial"/>
          <w:sz w:val="20"/>
          <w:szCs w:val="20"/>
          <w:u w:val="single"/>
        </w:rPr>
        <w:t>PH</w:t>
      </w:r>
      <w:r w:rsidRPr="00FA3F99">
        <w:rPr>
          <w:rFonts w:eastAsia="Yu Mincho" w:cs="Arial"/>
          <w:sz w:val="20"/>
          <w:szCs w:val="20"/>
          <w:u w:val="single"/>
        </w:rPr>
        <w:t>,</w:t>
      </w:r>
      <w:r w:rsidRPr="00072454">
        <w:rPr>
          <w:rFonts w:eastAsia="Yu Mincho" w:cs="Arial"/>
          <w:sz w:val="20"/>
          <w:szCs w:val="20"/>
        </w:rPr>
        <w:t xml:space="preserve"> T2-1 for overlapping part of CN and RAN PTW, and T2-2 for the non-overlapping part with PTW.</w:t>
      </w:r>
      <w:r w:rsidRPr="00072454">
        <w:rPr>
          <w:rFonts w:eastAsia="宋体"/>
          <w:sz w:val="20"/>
          <w:szCs w:val="20"/>
          <w:lang w:eastAsia="zh-CN"/>
        </w:rPr>
        <w:t xml:space="preserve"> </w:t>
      </w:r>
    </w:p>
    <w:p w14:paraId="21F940F7" w14:textId="678F0E81" w:rsidR="0040612A" w:rsidRPr="0040612A" w:rsidRDefault="0040612A" w:rsidP="00072454">
      <w:pPr>
        <w:pStyle w:val="af8"/>
        <w:numPr>
          <w:ilvl w:val="0"/>
          <w:numId w:val="21"/>
        </w:numPr>
        <w:snapToGrid w:val="0"/>
        <w:spacing w:line="360" w:lineRule="auto"/>
        <w:ind w:leftChars="199" w:left="818"/>
        <w:contextualSpacing w:val="0"/>
        <w:rPr>
          <w:rFonts w:eastAsia="Yu Mincho" w:cs="Arial"/>
          <w:sz w:val="20"/>
          <w:szCs w:val="20"/>
        </w:rPr>
      </w:pPr>
      <w:r w:rsidRPr="0040612A">
        <w:rPr>
          <w:rFonts w:eastAsia="Yu Mincho" w:cs="Arial"/>
          <w:sz w:val="20"/>
          <w:szCs w:val="20"/>
        </w:rPr>
        <w:t>If CN PTW</w:t>
      </w:r>
      <w:r>
        <w:rPr>
          <w:rFonts w:eastAsia="Yu Mincho" w:cs="Arial"/>
          <w:sz w:val="20"/>
          <w:szCs w:val="20"/>
        </w:rPr>
        <w:t xml:space="preserve"> length</w:t>
      </w:r>
      <w:r w:rsidRPr="0040612A">
        <w:rPr>
          <w:rFonts w:eastAsia="Yu Mincho" w:cs="Arial"/>
          <w:sz w:val="20"/>
          <w:szCs w:val="20"/>
        </w:rPr>
        <w:t xml:space="preserve"> is larger than RAN PTW</w:t>
      </w:r>
      <w:r w:rsidR="00D23298">
        <w:rPr>
          <w:rFonts w:eastAsia="Yu Mincho" w:cs="Arial"/>
          <w:sz w:val="20"/>
          <w:szCs w:val="20"/>
        </w:rPr>
        <w:t xml:space="preserve"> (shown in Figure 1 case 1)</w:t>
      </w:r>
      <w:r w:rsidRPr="0040612A">
        <w:rPr>
          <w:rFonts w:eastAsia="Yu Mincho" w:cs="Arial"/>
          <w:sz w:val="20"/>
          <w:szCs w:val="20"/>
        </w:rPr>
        <w:t>, as per</w:t>
      </w:r>
      <w:r w:rsidRPr="0040612A">
        <w:rPr>
          <w:rFonts w:eastAsia="宋体"/>
          <w:sz w:val="20"/>
          <w:szCs w:val="20"/>
          <w:lang w:eastAsia="zh-CN"/>
        </w:rPr>
        <w:t xml:space="preserve"> latest RAN2 agreement, </w:t>
      </w:r>
    </w:p>
    <w:p w14:paraId="269D84C0" w14:textId="723E066A" w:rsidR="0040612A" w:rsidRDefault="0040612A" w:rsidP="00072454">
      <w:pPr>
        <w:pStyle w:val="af8"/>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2-1</w:t>
      </w:r>
      <w:r w:rsidRPr="0040612A">
        <w:rPr>
          <w:sz w:val="20"/>
          <w:szCs w:val="20"/>
        </w:rPr>
        <w:t xml:space="preserve"> </w:t>
      </w:r>
      <w:r w:rsidRPr="00CC7101">
        <w:rPr>
          <w:sz w:val="20"/>
          <w:szCs w:val="20"/>
          <w:lang w:val="en-GB"/>
        </w:rPr>
        <w:t>= min {CN configured DRX cycle, RAN configured DRX cycle, default paging cycle broadcast in system information}</w:t>
      </w:r>
      <w:r w:rsidRPr="0040612A">
        <w:rPr>
          <w:sz w:val="20"/>
          <w:szCs w:val="20"/>
        </w:rPr>
        <w:t>;</w:t>
      </w:r>
    </w:p>
    <w:p w14:paraId="7C52A5C3" w14:textId="5627B322" w:rsidR="0040612A" w:rsidRDefault="0040612A" w:rsidP="00072454">
      <w:pPr>
        <w:pStyle w:val="af8"/>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2-2</w:t>
      </w:r>
      <w:r w:rsidRPr="0040612A">
        <w:rPr>
          <w:sz w:val="20"/>
          <w:szCs w:val="20"/>
        </w:rPr>
        <w:t xml:space="preserve"> </w:t>
      </w:r>
      <w:r w:rsidRPr="00CC7101">
        <w:rPr>
          <w:sz w:val="20"/>
          <w:szCs w:val="20"/>
          <w:lang w:val="en-GB"/>
        </w:rPr>
        <w:t>= min {CN configured DRX cycle, default paging cycle broadcast in system information}</w:t>
      </w:r>
      <w:r w:rsidRPr="0040612A">
        <w:rPr>
          <w:sz w:val="20"/>
          <w:szCs w:val="20"/>
        </w:rPr>
        <w:t>;</w:t>
      </w:r>
    </w:p>
    <w:p w14:paraId="29975672" w14:textId="08E1DF94" w:rsidR="0040612A" w:rsidRPr="0040612A" w:rsidRDefault="0040612A" w:rsidP="00072454">
      <w:pPr>
        <w:pStyle w:val="af8"/>
        <w:numPr>
          <w:ilvl w:val="0"/>
          <w:numId w:val="21"/>
        </w:numPr>
        <w:snapToGrid w:val="0"/>
        <w:spacing w:line="360" w:lineRule="auto"/>
        <w:ind w:leftChars="199" w:left="818"/>
        <w:contextualSpacing w:val="0"/>
        <w:rPr>
          <w:rFonts w:eastAsia="Yu Mincho" w:cs="Arial"/>
          <w:sz w:val="20"/>
          <w:szCs w:val="20"/>
        </w:rPr>
      </w:pPr>
      <w:r w:rsidRPr="0040612A">
        <w:rPr>
          <w:rFonts w:eastAsia="Yu Mincho" w:cs="Arial"/>
          <w:sz w:val="20"/>
          <w:szCs w:val="20"/>
        </w:rPr>
        <w:t>If RAN PTW is larger than CN PTW</w:t>
      </w:r>
      <w:r w:rsidR="00D23298">
        <w:rPr>
          <w:rFonts w:eastAsia="Yu Mincho" w:cs="Arial"/>
          <w:sz w:val="20"/>
          <w:szCs w:val="20"/>
        </w:rPr>
        <w:t xml:space="preserve"> </w:t>
      </w:r>
      <w:r w:rsidR="006C1D23">
        <w:rPr>
          <w:rFonts w:eastAsia="Yu Mincho" w:cs="Arial"/>
          <w:sz w:val="20"/>
          <w:szCs w:val="20"/>
        </w:rPr>
        <w:t xml:space="preserve">as </w:t>
      </w:r>
      <w:r w:rsidR="00D23298">
        <w:rPr>
          <w:rFonts w:eastAsia="Yu Mincho" w:cs="Arial"/>
          <w:sz w:val="20"/>
          <w:szCs w:val="20"/>
        </w:rPr>
        <w:t>shown in Figure 1 case 2</w:t>
      </w:r>
      <w:r w:rsidR="006C1D23">
        <w:rPr>
          <w:rFonts w:eastAsia="Yu Mincho" w:cs="Arial"/>
          <w:sz w:val="20"/>
          <w:szCs w:val="20"/>
        </w:rPr>
        <w:t xml:space="preserve"> (whether </w:t>
      </w:r>
      <w:r w:rsidR="00FA3F99">
        <w:rPr>
          <w:rFonts w:eastAsia="Yu Mincho" w:cs="Arial"/>
          <w:sz w:val="20"/>
          <w:szCs w:val="20"/>
        </w:rPr>
        <w:t>this</w:t>
      </w:r>
      <w:r w:rsidR="006C1D23">
        <w:rPr>
          <w:rFonts w:eastAsia="Yu Mincho" w:cs="Arial"/>
          <w:sz w:val="20"/>
          <w:szCs w:val="20"/>
        </w:rPr>
        <w:t xml:space="preserve"> configuration is</w:t>
      </w:r>
      <w:r w:rsidR="00FA3F99">
        <w:rPr>
          <w:rFonts w:eastAsia="Yu Mincho" w:cs="Arial"/>
          <w:sz w:val="20"/>
          <w:szCs w:val="20"/>
        </w:rPr>
        <w:t xml:space="preserve"> valid depends on RAN2 </w:t>
      </w:r>
      <w:r w:rsidR="00223ADF">
        <w:rPr>
          <w:rFonts w:eastAsia="Yu Mincho" w:cs="Arial"/>
          <w:sz w:val="20"/>
          <w:szCs w:val="20"/>
        </w:rPr>
        <w:t>decision</w:t>
      </w:r>
      <w:r w:rsidR="006C1D23">
        <w:rPr>
          <w:rFonts w:eastAsia="Yu Mincho" w:cs="Arial"/>
          <w:sz w:val="20"/>
          <w:szCs w:val="20"/>
        </w:rPr>
        <w:t>)</w:t>
      </w:r>
      <w:r w:rsidRPr="0040612A">
        <w:rPr>
          <w:rFonts w:eastAsia="Yu Mincho" w:cs="Arial"/>
          <w:sz w:val="20"/>
          <w:szCs w:val="20"/>
        </w:rPr>
        <w:t>, as per</w:t>
      </w:r>
      <w:r w:rsidRPr="0040612A">
        <w:rPr>
          <w:rFonts w:eastAsia="宋体"/>
          <w:sz w:val="20"/>
          <w:szCs w:val="20"/>
          <w:lang w:eastAsia="zh-CN"/>
        </w:rPr>
        <w:t xml:space="preserve"> latest RAN2 agreement</w:t>
      </w:r>
      <w:r w:rsidR="006C1D23">
        <w:rPr>
          <w:rFonts w:eastAsia="宋体"/>
          <w:sz w:val="20"/>
          <w:szCs w:val="20"/>
          <w:lang w:eastAsia="zh-CN"/>
        </w:rPr>
        <w:t>:</w:t>
      </w:r>
    </w:p>
    <w:p w14:paraId="2DDC2EAE" w14:textId="77777777" w:rsidR="0040612A" w:rsidRDefault="0040612A" w:rsidP="00072454">
      <w:pPr>
        <w:pStyle w:val="af8"/>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2-1</w:t>
      </w:r>
      <w:r w:rsidRPr="0040612A">
        <w:rPr>
          <w:sz w:val="20"/>
          <w:szCs w:val="20"/>
        </w:rPr>
        <w:t xml:space="preserve"> </w:t>
      </w:r>
      <w:r w:rsidRPr="00CC7101">
        <w:rPr>
          <w:sz w:val="20"/>
          <w:szCs w:val="20"/>
          <w:lang w:val="en-GB"/>
        </w:rPr>
        <w:t>= min {CN configured DRX cycle, RAN configured DRX cycle, default paging cycle broadcast in system information}</w:t>
      </w:r>
      <w:r w:rsidRPr="0040612A">
        <w:rPr>
          <w:sz w:val="20"/>
          <w:szCs w:val="20"/>
        </w:rPr>
        <w:t>;</w:t>
      </w:r>
    </w:p>
    <w:p w14:paraId="72F785D3" w14:textId="7E34C05D" w:rsidR="0040612A" w:rsidRDefault="0040612A" w:rsidP="00072454">
      <w:pPr>
        <w:pStyle w:val="af8"/>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2-2</w:t>
      </w:r>
      <w:r w:rsidR="00D23298" w:rsidRPr="00D23298">
        <w:rPr>
          <w:sz w:val="20"/>
          <w:szCs w:val="20"/>
          <w:lang w:val="en-GB"/>
        </w:rPr>
        <w:t xml:space="preserve"> = RAN configured DRX cycle</w:t>
      </w:r>
      <w:r w:rsidRPr="0040612A">
        <w:rPr>
          <w:sz w:val="20"/>
          <w:szCs w:val="20"/>
        </w:rPr>
        <w:t>;</w:t>
      </w:r>
    </w:p>
    <w:p w14:paraId="508903AC" w14:textId="7366DB9C" w:rsidR="0040612A" w:rsidRPr="006C1D23" w:rsidRDefault="006C1D23" w:rsidP="00072454">
      <w:pPr>
        <w:pStyle w:val="af8"/>
        <w:snapToGrid w:val="0"/>
        <w:spacing w:line="360" w:lineRule="auto"/>
        <w:ind w:leftChars="409" w:left="818"/>
        <w:contextualSpacing w:val="0"/>
        <w:rPr>
          <w:rFonts w:eastAsiaTheme="minorEastAsia" w:cs="Arial"/>
          <w:sz w:val="20"/>
          <w:szCs w:val="20"/>
          <w:lang w:val="en-GB" w:eastAsia="zh-CN"/>
        </w:rPr>
      </w:pPr>
      <w:r>
        <w:rPr>
          <w:rFonts w:eastAsiaTheme="minorEastAsia" w:cs="Arial"/>
          <w:sz w:val="20"/>
          <w:szCs w:val="20"/>
          <w:lang w:eastAsia="zh-CN"/>
        </w:rPr>
        <w:t xml:space="preserve">Note: </w:t>
      </w:r>
      <w:r w:rsidR="00AC7BA9">
        <w:rPr>
          <w:rFonts w:eastAsiaTheme="minorEastAsia" w:cs="Arial"/>
          <w:sz w:val="20"/>
          <w:szCs w:val="20"/>
          <w:lang w:eastAsia="zh-CN"/>
        </w:rPr>
        <w:t>T</w:t>
      </w:r>
      <w:r w:rsidRPr="006C1D23">
        <w:rPr>
          <w:rFonts w:eastAsiaTheme="minorEastAsia" w:cs="Arial"/>
          <w:sz w:val="20"/>
          <w:szCs w:val="20"/>
          <w:lang w:eastAsia="zh-CN"/>
        </w:rPr>
        <w:t>he case RAN PTW is larger than CN PT</w:t>
      </w:r>
      <w:r>
        <w:rPr>
          <w:rFonts w:eastAsiaTheme="minorEastAsia" w:cs="Arial"/>
          <w:sz w:val="20"/>
          <w:szCs w:val="20"/>
          <w:lang w:eastAsia="zh-CN"/>
        </w:rPr>
        <w:t>W will be</w:t>
      </w:r>
      <w:r w:rsidRPr="006C1D23">
        <w:rPr>
          <w:rFonts w:eastAsiaTheme="minorEastAsia" w:cs="Arial"/>
          <w:sz w:val="20"/>
          <w:szCs w:val="20"/>
          <w:lang w:eastAsia="zh-CN"/>
        </w:rPr>
        <w:t xml:space="preserve"> decided </w:t>
      </w:r>
      <w:r>
        <w:rPr>
          <w:rFonts w:eastAsiaTheme="minorEastAsia" w:cs="Arial"/>
          <w:sz w:val="20"/>
          <w:szCs w:val="20"/>
          <w:lang w:eastAsia="zh-CN"/>
        </w:rPr>
        <w:t>in RAN2</w:t>
      </w:r>
    </w:p>
    <w:tbl>
      <w:tblPr>
        <w:tblStyle w:val="af4"/>
        <w:tblW w:w="0" w:type="auto"/>
        <w:tblInd w:w="200" w:type="dxa"/>
        <w:tblLook w:val="04A0" w:firstRow="1" w:lastRow="0" w:firstColumn="1" w:lastColumn="0" w:noHBand="0" w:noVBand="1"/>
      </w:tblPr>
      <w:tblGrid>
        <w:gridCol w:w="2062"/>
        <w:gridCol w:w="7359"/>
      </w:tblGrid>
      <w:tr w:rsidR="00AC7BA9" w14:paraId="4C582A63" w14:textId="77777777" w:rsidTr="00B91341">
        <w:tc>
          <w:tcPr>
            <w:tcW w:w="2063" w:type="dxa"/>
          </w:tcPr>
          <w:p w14:paraId="548CB38C" w14:textId="77777777" w:rsidR="00AC7BA9" w:rsidRDefault="00AC7BA9" w:rsidP="00B91341">
            <w:pPr>
              <w:rPr>
                <w:rFonts w:eastAsia="Yu Mincho" w:cs="Arial"/>
              </w:rPr>
            </w:pPr>
            <w:r w:rsidRPr="00D23298">
              <w:rPr>
                <w:rFonts w:eastAsia="Yu Mincho" w:cs="Arial"/>
                <w:color w:val="FF0000"/>
              </w:rPr>
              <w:t>Case 1. CN PTW length is larger than RAN PTW</w:t>
            </w:r>
          </w:p>
        </w:tc>
        <w:tc>
          <w:tcPr>
            <w:tcW w:w="7358" w:type="dxa"/>
          </w:tcPr>
          <w:p w14:paraId="34D0E118" w14:textId="77777777" w:rsidR="00AC7BA9" w:rsidRDefault="00AC7BA9" w:rsidP="00B91341">
            <w:pPr>
              <w:rPr>
                <w:rFonts w:eastAsia="Yu Mincho" w:cs="Arial"/>
              </w:rPr>
            </w:pPr>
            <w:r>
              <w:rPr>
                <w:noProof/>
                <w:lang w:val="en-US" w:eastAsia="zh-CN"/>
              </w:rPr>
              <w:drawing>
                <wp:inline distT="0" distB="0" distL="0" distR="0" wp14:anchorId="6C91D7B7" wp14:editId="320D7C72">
                  <wp:extent cx="4500641" cy="116032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6405" cy="1169545"/>
                          </a:xfrm>
                          <a:prstGeom prst="rect">
                            <a:avLst/>
                          </a:prstGeom>
                        </pic:spPr>
                      </pic:pic>
                    </a:graphicData>
                  </a:graphic>
                </wp:inline>
              </w:drawing>
            </w:r>
          </w:p>
        </w:tc>
      </w:tr>
      <w:tr w:rsidR="00AC7BA9" w14:paraId="3C594367" w14:textId="77777777" w:rsidTr="00B91341">
        <w:tc>
          <w:tcPr>
            <w:tcW w:w="2063" w:type="dxa"/>
          </w:tcPr>
          <w:p w14:paraId="6D5EFB8B" w14:textId="3594C887" w:rsidR="00AC7BA9" w:rsidRDefault="00AC7BA9" w:rsidP="00B91341">
            <w:pPr>
              <w:rPr>
                <w:rFonts w:eastAsia="Yu Mincho" w:cs="Arial"/>
              </w:rPr>
            </w:pPr>
            <w:r w:rsidRPr="00D23298">
              <w:rPr>
                <w:rFonts w:eastAsia="Yu Mincho" w:cs="Arial"/>
                <w:color w:val="FF0000"/>
              </w:rPr>
              <w:t>Case 2. RAN PTW is larger than CN PTW</w:t>
            </w:r>
            <w:r w:rsidR="00FE6526">
              <w:rPr>
                <w:rFonts w:eastAsia="Yu Mincho" w:cs="Arial"/>
                <w:color w:val="FF0000"/>
              </w:rPr>
              <w:t xml:space="preserve"> (if valid)</w:t>
            </w:r>
          </w:p>
        </w:tc>
        <w:tc>
          <w:tcPr>
            <w:tcW w:w="7358" w:type="dxa"/>
          </w:tcPr>
          <w:p w14:paraId="6FE4ECB1" w14:textId="77777777" w:rsidR="00AC7BA9" w:rsidRDefault="00AC7BA9" w:rsidP="00B91341">
            <w:pPr>
              <w:rPr>
                <w:rFonts w:eastAsia="Yu Mincho" w:cs="Arial"/>
              </w:rPr>
            </w:pPr>
            <w:r>
              <w:rPr>
                <w:noProof/>
                <w:lang w:val="en-US" w:eastAsia="zh-CN"/>
              </w:rPr>
              <w:drawing>
                <wp:inline distT="0" distB="0" distL="0" distR="0" wp14:anchorId="4A6BE9B8" wp14:editId="28F21C8D">
                  <wp:extent cx="4536267" cy="1213785"/>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56838" cy="1219289"/>
                          </a:xfrm>
                          <a:prstGeom prst="rect">
                            <a:avLst/>
                          </a:prstGeom>
                        </pic:spPr>
                      </pic:pic>
                    </a:graphicData>
                  </a:graphic>
                </wp:inline>
              </w:drawing>
            </w:r>
          </w:p>
        </w:tc>
      </w:tr>
    </w:tbl>
    <w:p w14:paraId="477B9F0F" w14:textId="0E407281" w:rsidR="00AC7BA9" w:rsidRPr="00D23298" w:rsidRDefault="00AC7BA9" w:rsidP="00AC7BA9">
      <w:pPr>
        <w:ind w:leftChars="100" w:left="200"/>
        <w:jc w:val="center"/>
        <w:rPr>
          <w:rFonts w:eastAsiaTheme="minorEastAsia"/>
          <w:lang w:eastAsia="zh-CN"/>
        </w:rPr>
      </w:pPr>
      <w:r>
        <w:rPr>
          <w:rFonts w:eastAsiaTheme="minorEastAsia" w:cs="Arial"/>
          <w:lang w:eastAsia="zh-CN"/>
        </w:rPr>
        <w:t>Figure 1</w:t>
      </w:r>
      <w:r w:rsidRPr="00D23298">
        <w:rPr>
          <w:rFonts w:eastAsiaTheme="minorEastAsia"/>
          <w:lang w:eastAsia="zh-CN"/>
        </w:rPr>
        <w:t xml:space="preserve"> </w:t>
      </w:r>
      <w:r>
        <w:rPr>
          <w:rFonts w:eastAsiaTheme="minorEastAsia"/>
          <w:lang w:eastAsia="zh-CN"/>
        </w:rPr>
        <w:t>‘T’ in RAN and CN paging coincide PH and non-coincide PH</w:t>
      </w:r>
      <w:r w:rsidR="004C4CA2">
        <w:rPr>
          <w:rFonts w:eastAsiaTheme="minorEastAsia"/>
          <w:lang w:eastAsia="zh-CN"/>
        </w:rPr>
        <w:t xml:space="preserve"> if </w:t>
      </w:r>
      <w:r w:rsidR="004C4CA2" w:rsidRPr="004C4CA2">
        <w:rPr>
          <w:rFonts w:eastAsiaTheme="minorEastAsia"/>
          <w:lang w:eastAsia="zh-CN"/>
        </w:rPr>
        <w:t>RAN PTW length and CN PTW length is different</w:t>
      </w:r>
    </w:p>
    <w:p w14:paraId="3867DB47" w14:textId="5F6E6EBA" w:rsidR="00AC7BA9" w:rsidRDefault="00AC7BA9" w:rsidP="00AC7BA9">
      <w:pPr>
        <w:ind w:leftChars="100" w:left="200"/>
        <w:rPr>
          <w:rFonts w:eastAsia="宋体"/>
          <w:lang w:eastAsia="zh-CN"/>
        </w:rPr>
      </w:pPr>
      <w:r w:rsidRPr="006C1D23">
        <w:rPr>
          <w:rFonts w:eastAsia="宋体"/>
          <w:b/>
          <w:u w:val="single"/>
          <w:lang w:eastAsia="zh-CN"/>
        </w:rPr>
        <w:t xml:space="preserve">If RAN PTW length and CN PTW length is </w:t>
      </w:r>
      <w:r>
        <w:rPr>
          <w:rFonts w:eastAsia="宋体"/>
          <w:b/>
          <w:u w:val="single"/>
          <w:lang w:eastAsia="zh-CN"/>
        </w:rPr>
        <w:t>always the same</w:t>
      </w:r>
      <w:r>
        <w:rPr>
          <w:rFonts w:eastAsia="宋体"/>
          <w:lang w:eastAsia="zh-CN"/>
        </w:rPr>
        <w:t>, then there are two kinds of T (shown in Figure 2):</w:t>
      </w:r>
    </w:p>
    <w:p w14:paraId="21FE3C8D" w14:textId="77777777" w:rsidR="00072454" w:rsidRPr="00072454" w:rsidRDefault="00AC7BA9" w:rsidP="00072454">
      <w:pPr>
        <w:pStyle w:val="af8"/>
        <w:numPr>
          <w:ilvl w:val="0"/>
          <w:numId w:val="22"/>
        </w:numPr>
        <w:spacing w:line="360" w:lineRule="auto"/>
        <w:ind w:left="618"/>
        <w:rPr>
          <w:rFonts w:eastAsia="宋体"/>
          <w:lang w:eastAsia="zh-CN"/>
        </w:rPr>
      </w:pPr>
      <w:r w:rsidRPr="00072454">
        <w:rPr>
          <w:rFonts w:eastAsia="Yu Mincho" w:cs="Arial"/>
          <w:sz w:val="20"/>
          <w:szCs w:val="20"/>
          <w:u w:val="single"/>
        </w:rPr>
        <w:t>In non-overlapped PTW: T</w:t>
      </w:r>
      <w:r w:rsidRPr="001D7C72">
        <w:rPr>
          <w:rFonts w:eastAsia="Yu Mincho" w:cs="Arial"/>
          <w:sz w:val="20"/>
          <w:szCs w:val="20"/>
          <w:u w:val="single"/>
        </w:rPr>
        <w:t>1</w:t>
      </w:r>
      <w:r w:rsidRPr="00072454">
        <w:rPr>
          <w:rFonts w:eastAsia="宋体"/>
          <w:sz w:val="20"/>
          <w:szCs w:val="20"/>
          <w:lang w:eastAsia="zh-CN"/>
        </w:rPr>
        <w:t>. As per latest RAN2 agreement, T1</w:t>
      </w:r>
      <w:r w:rsidRPr="00072454">
        <w:rPr>
          <w:sz w:val="20"/>
          <w:szCs w:val="20"/>
        </w:rPr>
        <w:t>= RAN configured DRX cycle;</w:t>
      </w:r>
    </w:p>
    <w:p w14:paraId="7F787C48" w14:textId="7EDDCEC6" w:rsidR="00AC7BA9" w:rsidRPr="00072454" w:rsidRDefault="00AC7BA9" w:rsidP="00072454">
      <w:pPr>
        <w:pStyle w:val="af8"/>
        <w:numPr>
          <w:ilvl w:val="0"/>
          <w:numId w:val="22"/>
        </w:numPr>
        <w:spacing w:line="360" w:lineRule="auto"/>
        <w:ind w:left="618"/>
        <w:rPr>
          <w:rFonts w:eastAsia="宋体"/>
          <w:sz w:val="20"/>
          <w:szCs w:val="20"/>
          <w:lang w:eastAsia="zh-CN"/>
        </w:rPr>
      </w:pPr>
      <w:r w:rsidRPr="00072454">
        <w:rPr>
          <w:rFonts w:eastAsia="Yu Mincho" w:cs="Arial"/>
          <w:sz w:val="20"/>
          <w:szCs w:val="20"/>
          <w:u w:val="single"/>
        </w:rPr>
        <w:t xml:space="preserve">In </w:t>
      </w:r>
      <w:r w:rsidR="00FA3F99" w:rsidRPr="00FA3F99">
        <w:rPr>
          <w:rFonts w:eastAsia="Yu Mincho" w:cs="Arial" w:hint="eastAsia"/>
          <w:sz w:val="20"/>
          <w:szCs w:val="20"/>
          <w:u w:val="single"/>
        </w:rPr>
        <w:t>overlapping</w:t>
      </w:r>
      <w:r w:rsidR="00FA3F99">
        <w:rPr>
          <w:rFonts w:eastAsia="Yu Mincho" w:cs="Arial"/>
          <w:sz w:val="20"/>
          <w:szCs w:val="20"/>
          <w:u w:val="single"/>
        </w:rPr>
        <w:t xml:space="preserve"> </w:t>
      </w:r>
      <w:r w:rsidRPr="00072454">
        <w:rPr>
          <w:rFonts w:eastAsia="Yu Mincho" w:cs="Arial"/>
          <w:sz w:val="20"/>
          <w:szCs w:val="20"/>
          <w:u w:val="single"/>
        </w:rPr>
        <w:t>PH</w:t>
      </w:r>
      <w:r w:rsidR="00072454">
        <w:rPr>
          <w:rFonts w:eastAsia="Yu Mincho" w:cs="Arial"/>
          <w:sz w:val="20"/>
          <w:szCs w:val="20"/>
          <w:u w:val="single"/>
        </w:rPr>
        <w:t xml:space="preserve">: </w:t>
      </w:r>
      <w:r w:rsidRPr="00072454">
        <w:rPr>
          <w:rFonts w:eastAsia="Yu Mincho" w:cs="Arial"/>
          <w:sz w:val="20"/>
          <w:szCs w:val="20"/>
          <w:u w:val="single"/>
        </w:rPr>
        <w:t>T2</w:t>
      </w:r>
      <w:r w:rsidRPr="00072454">
        <w:rPr>
          <w:rFonts w:eastAsia="Yu Mincho" w:cs="Arial" w:hint="eastAsia"/>
          <w:sz w:val="20"/>
          <w:szCs w:val="20"/>
        </w:rPr>
        <w:t>.</w:t>
      </w:r>
      <w:r w:rsidRPr="00072454">
        <w:rPr>
          <w:rFonts w:eastAsia="Yu Mincho" w:cs="Arial"/>
          <w:sz w:val="20"/>
          <w:szCs w:val="20"/>
        </w:rPr>
        <w:t xml:space="preserve"> </w:t>
      </w:r>
      <w:r w:rsidRPr="00072454">
        <w:rPr>
          <w:rFonts w:eastAsia="宋体"/>
          <w:sz w:val="20"/>
          <w:szCs w:val="20"/>
          <w:lang w:eastAsia="zh-CN"/>
        </w:rPr>
        <w:t>As per latest RAN2 agreement, T2</w:t>
      </w:r>
      <w:r w:rsidRPr="00072454">
        <w:rPr>
          <w:sz w:val="20"/>
          <w:szCs w:val="20"/>
        </w:rPr>
        <w:t xml:space="preserve"> </w:t>
      </w:r>
      <w:r w:rsidRPr="00072454">
        <w:rPr>
          <w:sz w:val="20"/>
          <w:szCs w:val="20"/>
          <w:lang w:val="en-GB"/>
        </w:rPr>
        <w:t>= min {CN configured DRX cycle, RAN configured DRX cycle, default paging cycle broadcast in system information}</w:t>
      </w:r>
      <w:r w:rsidRPr="00072454">
        <w:rPr>
          <w:sz w:val="20"/>
          <w:szCs w:val="20"/>
        </w:rPr>
        <w:t>.</w:t>
      </w:r>
    </w:p>
    <w:p w14:paraId="7A6F04B6" w14:textId="0700DE1A" w:rsidR="00AC7BA9" w:rsidRDefault="001D7C72" w:rsidP="00AC7BA9">
      <w:pPr>
        <w:ind w:leftChars="100" w:left="200"/>
        <w:jc w:val="center"/>
        <w:rPr>
          <w:rFonts w:eastAsiaTheme="minorEastAsia" w:cs="Arial"/>
          <w:lang w:eastAsia="zh-CN"/>
        </w:rPr>
      </w:pPr>
      <w:r>
        <w:rPr>
          <w:noProof/>
          <w:lang w:val="en-US" w:eastAsia="zh-CN"/>
        </w:rPr>
        <w:drawing>
          <wp:inline distT="0" distB="0" distL="0" distR="0" wp14:anchorId="47552FEF" wp14:editId="6F155F91">
            <wp:extent cx="6115685" cy="15767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1576705"/>
                    </a:xfrm>
                    <a:prstGeom prst="rect">
                      <a:avLst/>
                    </a:prstGeom>
                  </pic:spPr>
                </pic:pic>
              </a:graphicData>
            </a:graphic>
          </wp:inline>
        </w:drawing>
      </w:r>
    </w:p>
    <w:p w14:paraId="041A78CA" w14:textId="7550EB58" w:rsidR="00C04BBE" w:rsidRPr="00914235" w:rsidRDefault="00AC7BA9" w:rsidP="00914235">
      <w:pPr>
        <w:ind w:leftChars="100" w:left="200"/>
        <w:jc w:val="center"/>
        <w:rPr>
          <w:rFonts w:eastAsiaTheme="minorEastAsia"/>
          <w:lang w:eastAsia="zh-CN"/>
        </w:rPr>
      </w:pPr>
      <w:r>
        <w:rPr>
          <w:rFonts w:eastAsiaTheme="minorEastAsia" w:cs="Arial"/>
          <w:lang w:eastAsia="zh-CN"/>
        </w:rPr>
        <w:t>Figure 2.</w:t>
      </w:r>
      <w:r w:rsidRPr="00D23298">
        <w:rPr>
          <w:rFonts w:eastAsiaTheme="minorEastAsia"/>
          <w:lang w:eastAsia="zh-CN"/>
        </w:rPr>
        <w:t xml:space="preserve"> </w:t>
      </w:r>
      <w:r>
        <w:rPr>
          <w:rFonts w:eastAsiaTheme="minorEastAsia"/>
          <w:lang w:eastAsia="zh-CN"/>
        </w:rPr>
        <w:t>‘T’ in RAN and CN paging coincide PH and non-coincide PH</w:t>
      </w:r>
      <w:r w:rsidR="004C4CA2" w:rsidRPr="004C4CA2">
        <w:t xml:space="preserve"> </w:t>
      </w:r>
      <w:r w:rsidR="004C4CA2">
        <w:rPr>
          <w:rFonts w:eastAsiaTheme="minorEastAsia"/>
          <w:lang w:eastAsia="zh-CN"/>
        </w:rPr>
        <w:t>i</w:t>
      </w:r>
      <w:r w:rsidR="004C4CA2" w:rsidRPr="004C4CA2">
        <w:rPr>
          <w:rFonts w:eastAsiaTheme="minorEastAsia"/>
          <w:lang w:eastAsia="zh-CN"/>
        </w:rPr>
        <w:t>f RAN PTW length and CN PTW length is always the same</w:t>
      </w:r>
    </w:p>
    <w:p w14:paraId="1B2C5DFC" w14:textId="26A0B912" w:rsidR="001B1F54" w:rsidRDefault="006E1E90" w:rsidP="00DC5A5D">
      <w:pPr>
        <w:rPr>
          <w:rFonts w:eastAsia="Yu Mincho" w:cs="Arial"/>
        </w:rPr>
      </w:pPr>
      <w:r>
        <w:rPr>
          <w:rFonts w:eastAsia="Yu Mincho" w:cs="Arial"/>
        </w:rPr>
        <w:t>As in R17 RedCap, the RRM requirements of serving cell are specified based on T</w:t>
      </w:r>
      <w:r w:rsidR="00264538">
        <w:rPr>
          <w:rFonts w:eastAsia="Yu Mincho" w:cs="Arial"/>
        </w:rPr>
        <w:t xml:space="preserve"> (paging DRX) which </w:t>
      </w:r>
      <w:r w:rsidR="00223ADF">
        <w:rPr>
          <w:rFonts w:eastAsia="Yu Mincho" w:cs="Arial"/>
        </w:rPr>
        <w:t>are</w:t>
      </w:r>
      <w:r w:rsidR="00264538">
        <w:rPr>
          <w:rFonts w:eastAsia="Yu Mincho" w:cs="Arial"/>
        </w:rPr>
        <w:t xml:space="preserve"> </w:t>
      </w:r>
      <w:r w:rsidR="004266A4">
        <w:rPr>
          <w:rFonts w:eastAsia="Yu Mincho" w:cs="Arial"/>
        </w:rPr>
        <w:t xml:space="preserve">applied for </w:t>
      </w:r>
      <w:r w:rsidR="00264538">
        <w:rPr>
          <w:rFonts w:eastAsia="Yu Mincho" w:cs="Arial"/>
        </w:rPr>
        <w:t>both inside PTW and outside PTW</w:t>
      </w:r>
      <w:r w:rsidR="009431CF">
        <w:rPr>
          <w:rFonts w:eastAsia="Yu Mincho" w:cs="Arial"/>
        </w:rPr>
        <w:t>.</w:t>
      </w:r>
      <w:r w:rsidR="00264538">
        <w:rPr>
          <w:rFonts w:eastAsia="Yu Mincho" w:cs="Arial"/>
        </w:rPr>
        <w:t xml:space="preserve"> When two PTW</w:t>
      </w:r>
      <w:r w:rsidR="001B1F54">
        <w:rPr>
          <w:rFonts w:eastAsia="Yu Mincho" w:cs="Arial"/>
        </w:rPr>
        <w:t>s</w:t>
      </w:r>
      <w:r w:rsidR="00264538">
        <w:rPr>
          <w:rFonts w:eastAsia="Yu Mincho" w:cs="Arial"/>
        </w:rPr>
        <w:t xml:space="preserve"> exist, </w:t>
      </w:r>
      <w:r w:rsidR="001B1F54">
        <w:rPr>
          <w:rFonts w:eastAsia="Yu Mincho" w:cs="Arial"/>
        </w:rPr>
        <w:t xml:space="preserve">there are multiple kinds of T. </w:t>
      </w:r>
      <w:r w:rsidR="000F2107">
        <w:rPr>
          <w:rFonts w:eastAsia="Yu Mincho" w:cs="Arial"/>
        </w:rPr>
        <w:t>To follow the legacy R17 serving cell measurement principle, the straight way is to m</w:t>
      </w:r>
      <w:r w:rsidR="001B1F54">
        <w:rPr>
          <w:rFonts w:eastAsia="Yu Mincho" w:cs="Arial"/>
        </w:rPr>
        <w:t xml:space="preserve">easure </w:t>
      </w:r>
      <w:r w:rsidR="000F2107">
        <w:rPr>
          <w:rFonts w:eastAsia="Yu Mincho" w:cs="Arial"/>
        </w:rPr>
        <w:t>within PTWs for</w:t>
      </w:r>
      <w:r w:rsidR="001B1F54">
        <w:rPr>
          <w:rFonts w:eastAsia="Yu Mincho" w:cs="Arial"/>
        </w:rPr>
        <w:t xml:space="preserve"> both overlapping PH and non-overlapping PH</w:t>
      </w:r>
      <w:r w:rsidR="000F2107">
        <w:rPr>
          <w:rFonts w:eastAsia="Yu Mincho" w:cs="Arial"/>
        </w:rPr>
        <w:t>.</w:t>
      </w:r>
      <w:r w:rsidR="001B1F54" w:rsidRPr="001B1F54">
        <w:rPr>
          <w:rFonts w:eastAsia="Yu Mincho" w:cs="Arial"/>
        </w:rPr>
        <w:t xml:space="preserve"> </w:t>
      </w:r>
      <w:r w:rsidR="000F2107">
        <w:rPr>
          <w:rFonts w:eastAsia="Yu Mincho" w:cs="Arial"/>
        </w:rPr>
        <w:t>T</w:t>
      </w:r>
      <w:r w:rsidR="001B1F54">
        <w:rPr>
          <w:rFonts w:eastAsia="Yu Mincho" w:cs="Arial"/>
        </w:rPr>
        <w:t xml:space="preserve">he RRM requirements of serving cell are specified </w:t>
      </w:r>
      <w:r w:rsidR="000F2107">
        <w:rPr>
          <w:rFonts w:eastAsia="Yu Mincho" w:cs="Arial"/>
        </w:rPr>
        <w:t>according to</w:t>
      </w:r>
      <w:r w:rsidR="001B1F54">
        <w:rPr>
          <w:rFonts w:eastAsia="Yu Mincho" w:cs="Arial"/>
        </w:rPr>
        <w:t xml:space="preserve"> </w:t>
      </w:r>
      <w:r w:rsidR="00E72A57">
        <w:rPr>
          <w:rFonts w:eastAsia="Yu Mincho" w:cs="Arial"/>
        </w:rPr>
        <w:t>associated</w:t>
      </w:r>
      <w:r w:rsidR="001B1F54">
        <w:rPr>
          <w:rFonts w:eastAsia="Yu Mincho" w:cs="Arial"/>
        </w:rPr>
        <w:t xml:space="preserve"> T within </w:t>
      </w:r>
      <w:r w:rsidR="00E72A57">
        <w:rPr>
          <w:rFonts w:eastAsia="Yu Mincho" w:cs="Arial"/>
        </w:rPr>
        <w:t>separate</w:t>
      </w:r>
      <w:r w:rsidR="001B1F54">
        <w:rPr>
          <w:rFonts w:eastAsia="Yu Mincho" w:cs="Arial"/>
        </w:rPr>
        <w:t xml:space="preserve"> PTWs</w:t>
      </w:r>
      <w:r w:rsidR="000F2107">
        <w:rPr>
          <w:rFonts w:eastAsia="Yu Mincho" w:cs="Arial"/>
        </w:rPr>
        <w:t xml:space="preserve"> (e.g., T1, T2-1, T2-2)</w:t>
      </w:r>
      <w:r w:rsidR="001B1F54">
        <w:rPr>
          <w:rFonts w:eastAsia="Yu Mincho" w:cs="Arial"/>
        </w:rPr>
        <w:t>.</w:t>
      </w:r>
      <w:r w:rsidR="000F2107">
        <w:rPr>
          <w:rFonts w:eastAsia="Yu Mincho" w:cs="Arial"/>
        </w:rPr>
        <w:t xml:space="preserve"> </w:t>
      </w:r>
    </w:p>
    <w:p w14:paraId="2E45EF52" w14:textId="402790BE" w:rsidR="003E69DA" w:rsidRPr="00914235" w:rsidRDefault="000F2107" w:rsidP="00DC5A5D">
      <w:pPr>
        <w:rPr>
          <w:rFonts w:eastAsiaTheme="minorEastAsia"/>
          <w:b/>
          <w:lang w:eastAsia="zh-CN"/>
        </w:rPr>
      </w:pPr>
      <w:r>
        <w:rPr>
          <w:b/>
        </w:rPr>
        <w:t>Proposal 1:</w:t>
      </w:r>
      <w:r w:rsidRPr="00422102">
        <w:rPr>
          <w:rFonts w:eastAsiaTheme="minorEastAsia"/>
          <w:b/>
          <w:lang w:eastAsia="zh-CN"/>
        </w:rPr>
        <w:t xml:space="preserve"> </w:t>
      </w:r>
      <w:r w:rsidRPr="00014A5B">
        <w:rPr>
          <w:rFonts w:eastAsiaTheme="minorEastAsia"/>
          <w:b/>
          <w:lang w:eastAsia="zh-CN"/>
        </w:rPr>
        <w:t xml:space="preserve">For R18 RedCap UE in inactive mode with </w:t>
      </w:r>
      <w:r w:rsidRPr="00014A5B">
        <w:rPr>
          <w:b/>
        </w:rPr>
        <w:t xml:space="preserve">both RRC_IDLE eDRX and RRC_INACTIVE eDRX </w:t>
      </w:r>
      <w:r w:rsidRPr="00014A5B">
        <w:rPr>
          <w:rFonts w:eastAsiaTheme="minorEastAsia"/>
          <w:b/>
          <w:sz w:val="21"/>
          <w:lang w:eastAsia="zh-CN"/>
        </w:rPr>
        <w:t>larger than 10.24s</w:t>
      </w:r>
      <w:r w:rsidRPr="00014A5B">
        <w:rPr>
          <w:rFonts w:eastAsiaTheme="minorEastAsia"/>
          <w:b/>
          <w:lang w:eastAsia="zh-CN"/>
        </w:rPr>
        <w:t>,</w:t>
      </w:r>
      <w:r>
        <w:rPr>
          <w:rFonts w:eastAsiaTheme="minorEastAsia"/>
          <w:b/>
          <w:lang w:eastAsia="zh-CN"/>
        </w:rPr>
        <w:t xml:space="preserve"> UE </w:t>
      </w:r>
      <w:r w:rsidRPr="000F2107">
        <w:rPr>
          <w:rFonts w:eastAsiaTheme="minorEastAsia"/>
          <w:b/>
          <w:lang w:eastAsia="zh-CN"/>
        </w:rPr>
        <w:t>measure</w:t>
      </w:r>
      <w:r w:rsidR="00223ADF">
        <w:rPr>
          <w:rFonts w:eastAsiaTheme="minorEastAsia"/>
          <w:b/>
          <w:lang w:eastAsia="zh-CN"/>
        </w:rPr>
        <w:t>s</w:t>
      </w:r>
      <w:r w:rsidRPr="000F2107">
        <w:rPr>
          <w:rFonts w:eastAsiaTheme="minorEastAsia"/>
          <w:b/>
          <w:lang w:eastAsia="zh-CN"/>
        </w:rPr>
        <w:t xml:space="preserve"> </w:t>
      </w:r>
      <w:r>
        <w:rPr>
          <w:rFonts w:eastAsiaTheme="minorEastAsia"/>
          <w:b/>
          <w:lang w:eastAsia="zh-CN"/>
        </w:rPr>
        <w:t xml:space="preserve">serving cell </w:t>
      </w:r>
      <w:r w:rsidRPr="000F2107">
        <w:rPr>
          <w:rFonts w:eastAsiaTheme="minorEastAsia"/>
          <w:b/>
          <w:lang w:eastAsia="zh-CN"/>
        </w:rPr>
        <w:t xml:space="preserve">within PTWs for both overlapping PH and non-overlapping PH. The </w:t>
      </w:r>
      <w:r>
        <w:rPr>
          <w:rFonts w:eastAsiaTheme="minorEastAsia"/>
          <w:b/>
          <w:lang w:eastAsia="zh-CN"/>
        </w:rPr>
        <w:t>measurement</w:t>
      </w:r>
      <w:r w:rsidRPr="000F2107">
        <w:rPr>
          <w:rFonts w:eastAsiaTheme="minorEastAsia"/>
          <w:b/>
          <w:lang w:eastAsia="zh-CN"/>
        </w:rPr>
        <w:t xml:space="preserve"> requirements of serving cell are specified </w:t>
      </w:r>
      <w:r>
        <w:rPr>
          <w:rFonts w:eastAsiaTheme="minorEastAsia"/>
          <w:b/>
          <w:lang w:eastAsia="zh-CN"/>
        </w:rPr>
        <w:t xml:space="preserve">according to </w:t>
      </w:r>
      <w:r w:rsidR="00E72A57">
        <w:rPr>
          <w:rFonts w:eastAsiaTheme="minorEastAsia"/>
          <w:b/>
          <w:lang w:eastAsia="zh-CN"/>
        </w:rPr>
        <w:t>associated</w:t>
      </w:r>
      <w:r w:rsidR="00E72A57" w:rsidRPr="000F2107">
        <w:rPr>
          <w:rFonts w:eastAsiaTheme="minorEastAsia"/>
          <w:b/>
          <w:lang w:eastAsia="zh-CN"/>
        </w:rPr>
        <w:t xml:space="preserve"> </w:t>
      </w:r>
      <w:r w:rsidRPr="000F2107">
        <w:rPr>
          <w:rFonts w:eastAsiaTheme="minorEastAsia"/>
          <w:b/>
          <w:lang w:eastAsia="zh-CN"/>
        </w:rPr>
        <w:t>T within</w:t>
      </w:r>
      <w:r w:rsidR="00E72A57" w:rsidRPr="00E72A57">
        <w:rPr>
          <w:rFonts w:eastAsiaTheme="minorEastAsia"/>
          <w:b/>
          <w:lang w:eastAsia="zh-CN"/>
        </w:rPr>
        <w:t xml:space="preserve"> </w:t>
      </w:r>
      <w:r w:rsidR="00E72A57" w:rsidRPr="000F2107">
        <w:rPr>
          <w:rFonts w:eastAsiaTheme="minorEastAsia"/>
          <w:b/>
          <w:lang w:eastAsia="zh-CN"/>
        </w:rPr>
        <w:t>separate</w:t>
      </w:r>
      <w:r w:rsidRPr="000F2107">
        <w:rPr>
          <w:rFonts w:eastAsiaTheme="minorEastAsia"/>
          <w:b/>
          <w:lang w:eastAsia="zh-CN"/>
        </w:rPr>
        <w:t xml:space="preserve"> PTWs (e.g., T1, T2-1, T2-2).</w:t>
      </w:r>
    </w:p>
    <w:p w14:paraId="6BAC8DB5" w14:textId="1C1E745C" w:rsidR="003B06AC" w:rsidRPr="00280CD5" w:rsidRDefault="009431CF" w:rsidP="00DC5A5D">
      <w:pPr>
        <w:rPr>
          <w:rFonts w:eastAsia="Yu Mincho" w:cs="Arial"/>
        </w:rPr>
      </w:pPr>
      <w:r>
        <w:rPr>
          <w:rFonts w:eastAsia="Yu Mincho" w:cs="Arial"/>
        </w:rPr>
        <w:t xml:space="preserve">As in R17 RedCap, the measurement period of intra-frequency/inter-frequency measurement depends on inactive eDRX cycles. </w:t>
      </w:r>
      <w:r w:rsidR="00FF09E6">
        <w:rPr>
          <w:rFonts w:eastAsia="Yu Mincho" w:cs="Arial"/>
        </w:rPr>
        <w:t>The</w:t>
      </w:r>
      <w:r w:rsidR="00BF515E">
        <w:rPr>
          <w:rFonts w:eastAsia="Yu Mincho" w:cs="Arial"/>
        </w:rPr>
        <w:t xml:space="preserve"> reason why T is </w:t>
      </w:r>
      <w:r w:rsidR="00BF515E" w:rsidRPr="00223ADF">
        <w:rPr>
          <w:rFonts w:eastAsia="Yu Mincho" w:cs="Arial"/>
          <w:b/>
        </w:rPr>
        <w:t>not</w:t>
      </w:r>
      <w:r w:rsidR="00BF515E">
        <w:rPr>
          <w:rFonts w:eastAsia="Yu Mincho" w:cs="Arial"/>
        </w:rPr>
        <w:t xml:space="preserve"> used for neighbour cell measurement is that paging DRX T is different within idle_PTW and outside </w:t>
      </w:r>
      <w:r w:rsidR="008C4703">
        <w:rPr>
          <w:rFonts w:eastAsia="Yu Mincho" w:cs="Arial"/>
        </w:rPr>
        <w:t>idle_</w:t>
      </w:r>
      <w:r w:rsidR="00BF515E">
        <w:rPr>
          <w:rFonts w:eastAsia="Yu Mincho" w:cs="Arial"/>
        </w:rPr>
        <w:t>PTW. Measurements as per changed T would complicate UE implementation. We think the same principle can be reused for two PTWs case for R18 RedCap</w:t>
      </w:r>
      <w:r w:rsidR="00115A66">
        <w:rPr>
          <w:rFonts w:eastAsia="Yu Mincho" w:cs="Arial"/>
        </w:rPr>
        <w:t xml:space="preserve">: </w:t>
      </w:r>
      <w:r w:rsidR="00BA444F">
        <w:rPr>
          <w:rFonts w:eastAsia="Yu Mincho" w:cs="Arial"/>
        </w:rPr>
        <w:t>defining</w:t>
      </w:r>
      <w:r w:rsidR="00115A66">
        <w:rPr>
          <w:rFonts w:eastAsia="Yu Mincho" w:cs="Arial"/>
        </w:rPr>
        <w:t xml:space="preserve"> intra-frequency/inter-frequency measurement </w:t>
      </w:r>
      <w:r w:rsidR="00BA444F">
        <w:rPr>
          <w:rFonts w:eastAsia="Yu Mincho" w:cs="Arial"/>
        </w:rPr>
        <w:t xml:space="preserve">requirements </w:t>
      </w:r>
      <w:r w:rsidR="00115A66">
        <w:rPr>
          <w:rFonts w:eastAsia="Yu Mincho" w:cs="Arial"/>
        </w:rPr>
        <w:t>according to a fixed period</w:t>
      </w:r>
      <w:r w:rsidR="00BA444F" w:rsidRPr="00BA444F">
        <w:rPr>
          <w:rFonts w:eastAsia="Yu Mincho" w:cs="Arial"/>
        </w:rPr>
        <w:t xml:space="preserve"> </w:t>
      </w:r>
      <w:r w:rsidR="00BA444F">
        <w:rPr>
          <w:rFonts w:eastAsia="Yu Mincho" w:cs="Arial"/>
        </w:rPr>
        <w:t xml:space="preserve">when both </w:t>
      </w:r>
      <w:r w:rsidR="00BA444F" w:rsidRPr="00BA444F">
        <w:rPr>
          <w:rFonts w:eastAsia="Yu Mincho" w:cs="Arial"/>
        </w:rPr>
        <w:t xml:space="preserve">IDLE eDRX </w:t>
      </w:r>
      <w:r w:rsidR="00BA444F">
        <w:rPr>
          <w:rFonts w:eastAsia="Yu Mincho" w:cs="Arial"/>
        </w:rPr>
        <w:t>and Inactive</w:t>
      </w:r>
      <w:r w:rsidR="00BA444F" w:rsidRPr="00BA444F">
        <w:rPr>
          <w:rFonts w:eastAsia="Yu Mincho" w:cs="Arial"/>
        </w:rPr>
        <w:t xml:space="preserve"> eDRX</w:t>
      </w:r>
      <w:r w:rsidR="00BA444F">
        <w:rPr>
          <w:rFonts w:eastAsia="Yu Mincho" w:cs="Arial"/>
        </w:rPr>
        <w:t xml:space="preserve"> larger than 10.24s</w:t>
      </w:r>
      <w:r w:rsidR="00115A66">
        <w:rPr>
          <w:rFonts w:eastAsia="Yu Mincho" w:cs="Arial"/>
        </w:rPr>
        <w:t>.</w:t>
      </w:r>
      <w:r w:rsidR="00FF09E6">
        <w:rPr>
          <w:rFonts w:eastAsia="Yu Mincho" w:cs="Arial"/>
        </w:rPr>
        <w:t xml:space="preserve"> </w:t>
      </w:r>
      <w:r w:rsidR="00280CD5">
        <w:rPr>
          <w:rFonts w:eastAsia="Yu Mincho" w:cs="Arial"/>
        </w:rPr>
        <w:t>T</w:t>
      </w:r>
      <w:r w:rsidR="00280CD5">
        <w:rPr>
          <w:rFonts w:eastAsia="Yu Mincho" w:cs="Arial"/>
        </w:rPr>
        <w:t>he fixed period can be one of “T”s or other fixed value. As RAN2 is still working on the details of “T” in different PTWs, we are open to further discuss how to determine the fixed period.</w:t>
      </w:r>
      <w:bookmarkStart w:id="1" w:name="_GoBack"/>
      <w:bookmarkEnd w:id="1"/>
    </w:p>
    <w:p w14:paraId="0EDEA303" w14:textId="41134A84" w:rsidR="00BA444F" w:rsidRPr="005711B2" w:rsidRDefault="00F71876" w:rsidP="00B23E31">
      <w:pPr>
        <w:rPr>
          <w:rFonts w:eastAsia="Yu Mincho" w:cs="Arial"/>
        </w:rPr>
      </w:pPr>
      <w:r>
        <w:rPr>
          <w:rFonts w:eastAsia="Yu Mincho" w:cs="Arial"/>
        </w:rPr>
        <w:t>For both serving cell and intra-frequency/inter-frequency measurements, o</w:t>
      </w:r>
      <w:r w:rsidR="003B06AC">
        <w:rPr>
          <w:rFonts w:eastAsia="Yu Mincho" w:cs="Arial"/>
        </w:rPr>
        <w:t>ne thing is noted that UE shall</w:t>
      </w:r>
      <w:r w:rsidR="00C20E8A">
        <w:rPr>
          <w:rFonts w:eastAsia="Yu Mincho" w:cs="Arial"/>
        </w:rPr>
        <w:t xml:space="preserve"> not</w:t>
      </w:r>
      <w:r w:rsidR="003B06AC">
        <w:rPr>
          <w:rFonts w:eastAsia="Yu Mincho" w:cs="Arial"/>
        </w:rPr>
        <w:t xml:space="preserve"> perform measurements </w:t>
      </w:r>
      <w:r w:rsidR="00C20E8A">
        <w:rPr>
          <w:rFonts w:eastAsia="Yu Mincho" w:cs="Arial"/>
        </w:rPr>
        <w:t>outside</w:t>
      </w:r>
      <w:r w:rsidR="003B06AC">
        <w:rPr>
          <w:rFonts w:eastAsia="Yu Mincho" w:cs="Arial"/>
        </w:rPr>
        <w:t xml:space="preserve"> PTW(s)</w:t>
      </w:r>
      <w:r w:rsidR="00C20E8A">
        <w:rPr>
          <w:rFonts w:eastAsia="Yu Mincho" w:cs="Arial"/>
        </w:rPr>
        <w:t xml:space="preserve"> where PTW can be</w:t>
      </w:r>
      <w:r w:rsidR="003B06AC">
        <w:rPr>
          <w:rFonts w:eastAsia="Yu Mincho" w:cs="Arial"/>
        </w:rPr>
        <w:t xml:space="preserve"> idle</w:t>
      </w:r>
      <w:r w:rsidR="00C20E8A">
        <w:rPr>
          <w:rFonts w:eastAsia="Yu Mincho" w:cs="Arial"/>
        </w:rPr>
        <w:t>_PTW or</w:t>
      </w:r>
      <w:r w:rsidR="003B06AC">
        <w:rPr>
          <w:rFonts w:eastAsia="Yu Mincho" w:cs="Arial"/>
        </w:rPr>
        <w:t xml:space="preserve"> and inactive</w:t>
      </w:r>
      <w:r w:rsidR="00C20E8A">
        <w:rPr>
          <w:rFonts w:eastAsia="Yu Mincho" w:cs="Arial"/>
        </w:rPr>
        <w:t>_PTW</w:t>
      </w:r>
      <w:r w:rsidR="003B06AC">
        <w:rPr>
          <w:rFonts w:eastAsia="Yu Mincho" w:cs="Arial"/>
        </w:rPr>
        <w:t xml:space="preserve">, otherwise the power saving gain of introducing PTW </w:t>
      </w:r>
      <w:r w:rsidR="008C4703">
        <w:rPr>
          <w:rFonts w:eastAsia="Yu Mincho" w:cs="Arial"/>
        </w:rPr>
        <w:t xml:space="preserve">would be </w:t>
      </w:r>
      <w:r w:rsidR="003B06AC">
        <w:rPr>
          <w:rFonts w:eastAsia="Yu Mincho" w:cs="Arial"/>
        </w:rPr>
        <w:t>vanished.</w:t>
      </w:r>
      <w:r w:rsidR="00223ADF">
        <w:rPr>
          <w:rFonts w:eastAsia="Yu Mincho" w:cs="Arial"/>
        </w:rPr>
        <w:t xml:space="preserve"> </w:t>
      </w:r>
    </w:p>
    <w:p w14:paraId="0E2056FA" w14:textId="666BEA36" w:rsidR="008D2BA9" w:rsidRPr="00441723" w:rsidRDefault="00B23E31" w:rsidP="00BA444F">
      <w:pPr>
        <w:rPr>
          <w:rFonts w:eastAsiaTheme="minorEastAsia"/>
          <w:b/>
          <w:lang w:eastAsia="zh-CN"/>
        </w:rPr>
      </w:pPr>
      <w:r>
        <w:rPr>
          <w:rFonts w:eastAsiaTheme="minorEastAsia"/>
          <w:b/>
          <w:lang w:eastAsia="zh-CN"/>
        </w:rPr>
        <w:t>Proposal 2:</w:t>
      </w:r>
      <w:r w:rsidRPr="00422102">
        <w:rPr>
          <w:rFonts w:eastAsiaTheme="minorEastAsia"/>
          <w:b/>
          <w:lang w:eastAsia="zh-CN"/>
        </w:rPr>
        <w:t xml:space="preserve"> </w:t>
      </w:r>
      <w:r w:rsidRPr="00014A5B">
        <w:rPr>
          <w:rFonts w:eastAsiaTheme="minorEastAsia"/>
          <w:b/>
          <w:lang w:eastAsia="zh-CN"/>
        </w:rPr>
        <w:t xml:space="preserve">For R18 RedCap UE in inactive mode with </w:t>
      </w:r>
      <w:r w:rsidRPr="00B23E31">
        <w:rPr>
          <w:rFonts w:eastAsiaTheme="minorEastAsia"/>
          <w:b/>
          <w:lang w:eastAsia="zh-CN"/>
        </w:rPr>
        <w:t>both RRC_IDLE eDRX and RRC_INACTIVE eDRX larger than 10.24s</w:t>
      </w:r>
      <w:r>
        <w:rPr>
          <w:rFonts w:eastAsiaTheme="minorEastAsia"/>
          <w:b/>
          <w:lang w:eastAsia="zh-CN"/>
        </w:rPr>
        <w:t>,</w:t>
      </w:r>
      <w:r w:rsidRPr="00B23E31">
        <w:rPr>
          <w:rFonts w:eastAsiaTheme="minorEastAsia"/>
          <w:b/>
          <w:lang w:eastAsia="zh-CN"/>
        </w:rPr>
        <w:t xml:space="preserve"> </w:t>
      </w:r>
      <w:r w:rsidR="009616BF">
        <w:rPr>
          <w:rFonts w:eastAsiaTheme="minorEastAsia"/>
          <w:b/>
          <w:lang w:eastAsia="zh-CN"/>
        </w:rPr>
        <w:t>intra-frequency/inter-frequency</w:t>
      </w:r>
      <w:r w:rsidR="005711B2">
        <w:rPr>
          <w:rFonts w:eastAsiaTheme="minorEastAsia"/>
          <w:b/>
          <w:lang w:eastAsia="zh-CN"/>
        </w:rPr>
        <w:t xml:space="preserve"> </w:t>
      </w:r>
      <w:r w:rsidRPr="00B23E31">
        <w:rPr>
          <w:rFonts w:eastAsiaTheme="minorEastAsia"/>
          <w:b/>
          <w:lang w:eastAsia="zh-CN"/>
        </w:rPr>
        <w:t>measurement</w:t>
      </w:r>
      <w:r w:rsidRPr="00BA444F">
        <w:rPr>
          <w:rFonts w:eastAsiaTheme="minorEastAsia"/>
          <w:b/>
          <w:lang w:eastAsia="zh-CN"/>
        </w:rPr>
        <w:t xml:space="preserve"> requirements </w:t>
      </w:r>
      <w:r w:rsidR="005711B2">
        <w:rPr>
          <w:rFonts w:eastAsiaTheme="minorEastAsia"/>
          <w:b/>
          <w:lang w:eastAsia="zh-CN"/>
        </w:rPr>
        <w:t xml:space="preserve">are </w:t>
      </w:r>
      <w:r w:rsidRPr="00BA444F">
        <w:rPr>
          <w:rFonts w:eastAsiaTheme="minorEastAsia"/>
          <w:b/>
          <w:lang w:eastAsia="zh-CN"/>
        </w:rPr>
        <w:t>accord</w:t>
      </w:r>
      <w:r>
        <w:rPr>
          <w:rFonts w:eastAsiaTheme="minorEastAsia"/>
          <w:b/>
          <w:lang w:eastAsia="zh-CN"/>
        </w:rPr>
        <w:t xml:space="preserve">ing </w:t>
      </w:r>
      <w:r w:rsidRPr="00BA444F">
        <w:rPr>
          <w:rFonts w:eastAsiaTheme="minorEastAsia"/>
          <w:b/>
          <w:lang w:eastAsia="zh-CN"/>
        </w:rPr>
        <w:t>to a fixed period</w:t>
      </w:r>
      <w:r>
        <w:rPr>
          <w:rFonts w:eastAsiaTheme="minorEastAsia"/>
          <w:b/>
          <w:lang w:eastAsia="zh-CN"/>
        </w:rPr>
        <w:t>,</w:t>
      </w:r>
      <w:r w:rsidRPr="00B23E31">
        <w:rPr>
          <w:rFonts w:eastAsiaTheme="minorEastAsia"/>
          <w:b/>
          <w:lang w:eastAsia="zh-CN"/>
        </w:rPr>
        <w:t xml:space="preserve"> </w:t>
      </w:r>
      <w:r w:rsidR="00441723">
        <w:rPr>
          <w:rFonts w:eastAsiaTheme="minorEastAsia"/>
          <w:b/>
          <w:lang w:eastAsia="zh-CN"/>
        </w:rPr>
        <w:t>where the</w:t>
      </w:r>
      <w:r w:rsidR="00441723" w:rsidRPr="00BA444F">
        <w:rPr>
          <w:rFonts w:eastAsiaTheme="minorEastAsia"/>
          <w:b/>
          <w:lang w:eastAsia="zh-CN"/>
        </w:rPr>
        <w:t xml:space="preserve"> fixed period</w:t>
      </w:r>
      <w:r w:rsidR="00441723" w:rsidRPr="00B23E31">
        <w:rPr>
          <w:rFonts w:eastAsiaTheme="minorEastAsia"/>
          <w:b/>
          <w:lang w:eastAsia="zh-CN"/>
        </w:rPr>
        <w:t xml:space="preserve"> </w:t>
      </w:r>
      <w:r w:rsidR="00441723">
        <w:rPr>
          <w:rFonts w:eastAsiaTheme="minorEastAsia"/>
          <w:b/>
          <w:lang w:eastAsia="zh-CN"/>
        </w:rPr>
        <w:t xml:space="preserve">can be one </w:t>
      </w:r>
      <w:r w:rsidR="00441723" w:rsidRPr="00441723">
        <w:rPr>
          <w:rFonts w:eastAsiaTheme="minorEastAsia"/>
          <w:b/>
          <w:lang w:eastAsia="zh-CN"/>
        </w:rPr>
        <w:t>of “T”s</w:t>
      </w:r>
      <w:r w:rsidR="005711B2" w:rsidRPr="005711B2">
        <w:rPr>
          <w:rFonts w:eastAsiaTheme="minorEastAsia"/>
          <w:b/>
          <w:lang w:eastAsia="zh-CN"/>
        </w:rPr>
        <w:t xml:space="preserve"> or other fixed </w:t>
      </w:r>
      <w:r w:rsidR="005711B2">
        <w:rPr>
          <w:rFonts w:eastAsiaTheme="minorEastAsia"/>
          <w:b/>
          <w:lang w:eastAsia="zh-CN"/>
        </w:rPr>
        <w:t>value</w:t>
      </w:r>
      <w:r w:rsidRPr="00B23E31">
        <w:rPr>
          <w:rFonts w:eastAsiaTheme="minorEastAsia"/>
          <w:b/>
          <w:lang w:eastAsia="zh-CN"/>
        </w:rPr>
        <w:t>.</w:t>
      </w:r>
    </w:p>
    <w:p w14:paraId="09B560BB" w14:textId="77777777" w:rsidR="00014A5B" w:rsidRPr="00DC66E6" w:rsidRDefault="00014A5B" w:rsidP="00C20108">
      <w:pPr>
        <w:pStyle w:val="af8"/>
        <w:numPr>
          <w:ilvl w:val="0"/>
          <w:numId w:val="10"/>
        </w:numPr>
        <w:spacing w:after="180"/>
        <w:rPr>
          <w:rFonts w:eastAsia="宋体"/>
          <w:b/>
          <w:sz w:val="20"/>
          <w:szCs w:val="20"/>
          <w:u w:val="single"/>
          <w:lang w:eastAsia="zh-CN"/>
        </w:rPr>
      </w:pPr>
      <w:r w:rsidRPr="00014A5B">
        <w:rPr>
          <w:b/>
          <w:sz w:val="20"/>
          <w:szCs w:val="20"/>
          <w:u w:val="single"/>
          <w:lang w:eastAsia="ja-JP"/>
        </w:rPr>
        <w:t>Complexity/cost reduction</w:t>
      </w:r>
    </w:p>
    <w:p w14:paraId="0E4CAA59" w14:textId="77777777" w:rsidR="00014A5B" w:rsidRDefault="00D71281" w:rsidP="00014A5B">
      <w:pPr>
        <w:ind w:leftChars="100" w:left="200"/>
      </w:pPr>
      <w:r>
        <w:t xml:space="preserve">There are some progress in RAN1 on </w:t>
      </w:r>
      <w:r w:rsidRPr="00D71281">
        <w:t>UE BB bandwidth reduction</w:t>
      </w:r>
      <w:r>
        <w:t xml:space="preserve">. These complexity reduction focus on reduce the </w:t>
      </w:r>
      <w:r w:rsidR="007F0551">
        <w:t xml:space="preserve">UE </w:t>
      </w:r>
      <w:r>
        <w:t>BB bandwidth for PDSCH and PUSCH</w:t>
      </w:r>
      <w:r w:rsidR="00305A6E">
        <w:t xml:space="preserve"> to 5MHz</w:t>
      </w:r>
      <w:r>
        <w:t>.</w:t>
      </w:r>
      <w:r w:rsidR="00305A6E">
        <w:t xml:space="preserve"> </w:t>
      </w:r>
      <w:r w:rsidR="002E3BCE">
        <w:t>We assume there is no impact</w:t>
      </w:r>
      <w:r w:rsidR="00E86129">
        <w:t xml:space="preserve"> on SSB </w:t>
      </w:r>
      <w:r w:rsidR="002E3BCE">
        <w:t>reception and processing</w:t>
      </w:r>
      <w:r w:rsidR="000E1B4D">
        <w:t>.</w:t>
      </w:r>
      <w:r w:rsidR="002E3BCE">
        <w:t xml:space="preserve"> </w:t>
      </w:r>
    </w:p>
    <w:tbl>
      <w:tblPr>
        <w:tblStyle w:val="af4"/>
        <w:tblW w:w="0" w:type="auto"/>
        <w:tblInd w:w="200" w:type="dxa"/>
        <w:tblLook w:val="04A0" w:firstRow="1" w:lastRow="0" w:firstColumn="1" w:lastColumn="0" w:noHBand="0" w:noVBand="1"/>
      </w:tblPr>
      <w:tblGrid>
        <w:gridCol w:w="9421"/>
      </w:tblGrid>
      <w:tr w:rsidR="00D71281" w14:paraId="4EA0DD22" w14:textId="77777777" w:rsidTr="006F3437">
        <w:tc>
          <w:tcPr>
            <w:tcW w:w="9421" w:type="dxa"/>
          </w:tcPr>
          <w:p w14:paraId="2E2FC597" w14:textId="77777777" w:rsidR="00D71281" w:rsidRPr="00D71281" w:rsidRDefault="00D71281" w:rsidP="00D71281">
            <w:r w:rsidRPr="00D71281">
              <w:rPr>
                <w:b/>
                <w:bCs/>
                <w:u w:val="single"/>
              </w:rPr>
              <w:t>#110b</w:t>
            </w:r>
          </w:p>
          <w:p w14:paraId="79BC009A" w14:textId="77777777" w:rsidR="00D71281" w:rsidRPr="00D71281" w:rsidRDefault="00D71281" w:rsidP="00C20108">
            <w:pPr>
              <w:numPr>
                <w:ilvl w:val="0"/>
                <w:numId w:val="11"/>
              </w:numPr>
            </w:pPr>
            <w:r w:rsidRPr="00D71281">
              <w:rPr>
                <w:b/>
                <w:bCs/>
              </w:rPr>
              <w:t>For UE BB bandwidth reduction</w:t>
            </w:r>
          </w:p>
          <w:p w14:paraId="3C70107A" w14:textId="77777777" w:rsidR="00D71281" w:rsidRPr="00D71281" w:rsidRDefault="00D71281" w:rsidP="00C20108">
            <w:pPr>
              <w:numPr>
                <w:ilvl w:val="1"/>
                <w:numId w:val="11"/>
              </w:numPr>
            </w:pPr>
            <w:r w:rsidRPr="007220FA">
              <w:rPr>
                <w:highlight w:val="yellow"/>
              </w:rPr>
              <w:t>the scheduling of SIB1/ broadcast OSI (PDSCH) are allowed to be larger than 5 MHz (as in legacy operation)</w:t>
            </w:r>
            <w:r w:rsidRPr="00D71281">
              <w:t>. The size of UE post-FFT buffering is FFS.</w:t>
            </w:r>
          </w:p>
          <w:p w14:paraId="3234EDF7" w14:textId="77777777" w:rsidR="00D71281" w:rsidRPr="00D71281" w:rsidRDefault="00D71281" w:rsidP="00C20108">
            <w:pPr>
              <w:numPr>
                <w:ilvl w:val="1"/>
                <w:numId w:val="11"/>
              </w:numPr>
            </w:pPr>
            <w:r w:rsidRPr="00D71281">
              <w:t>a UE is not expected to receive an UL grant, either dynamic grant or configured grant, with a PUSCH resource allocation spanning a bandwidth of more than ~5 MHz per slot or per hop.</w:t>
            </w:r>
          </w:p>
          <w:p w14:paraId="3399E7CF" w14:textId="77777777" w:rsidR="00D71281" w:rsidRPr="00D71281" w:rsidRDefault="00D71281" w:rsidP="00C20108">
            <w:pPr>
              <w:numPr>
                <w:ilvl w:val="0"/>
                <w:numId w:val="11"/>
              </w:numPr>
            </w:pPr>
            <w:r w:rsidRPr="00D71281">
              <w:rPr>
                <w:b/>
                <w:bCs/>
              </w:rPr>
              <w:t>For UE Peak data rate reduction</w:t>
            </w:r>
          </w:p>
          <w:p w14:paraId="325ECA30" w14:textId="77777777" w:rsidR="00D71281" w:rsidRPr="00D71281" w:rsidRDefault="00D71281" w:rsidP="00C20108">
            <w:pPr>
              <w:numPr>
                <w:ilvl w:val="1"/>
                <w:numId w:val="11"/>
              </w:numPr>
            </w:pPr>
            <w:r w:rsidRPr="00D71281">
              <w:t xml:space="preserve">The value X in “The constraint </w:t>
            </w:r>
            <w:r w:rsidRPr="00D71281">
              <w:rPr>
                <w:i/>
                <w:iCs/>
              </w:rPr>
              <w:t>v</w:t>
            </w:r>
            <w:r w:rsidRPr="00D71281">
              <w:rPr>
                <w:i/>
                <w:iCs/>
                <w:vertAlign w:val="subscript"/>
              </w:rPr>
              <w:t>Layers</w:t>
            </w:r>
            <w:r w:rsidRPr="00D71281">
              <w:t>·</w:t>
            </w:r>
            <w:r w:rsidRPr="00D71281">
              <w:rPr>
                <w:i/>
                <w:iCs/>
              </w:rPr>
              <w:t>Q</w:t>
            </w:r>
            <w:r w:rsidRPr="00D71281">
              <w:rPr>
                <w:i/>
                <w:iCs/>
                <w:vertAlign w:val="subscript"/>
              </w:rPr>
              <w:t>m</w:t>
            </w:r>
            <w:r w:rsidRPr="00D71281">
              <w:t>·</w:t>
            </w:r>
            <w:r w:rsidRPr="00D71281">
              <w:rPr>
                <w:i/>
                <w:iCs/>
              </w:rPr>
              <w:t>f</w:t>
            </w:r>
            <w:r w:rsidRPr="00D71281">
              <w:t xml:space="preserve"> ≥ 4 is relaxed to </w:t>
            </w:r>
            <w:r w:rsidRPr="00D71281">
              <w:rPr>
                <w:i/>
                <w:iCs/>
              </w:rPr>
              <w:t>v</w:t>
            </w:r>
            <w:r w:rsidRPr="00D71281">
              <w:rPr>
                <w:i/>
                <w:iCs/>
                <w:vertAlign w:val="subscript"/>
              </w:rPr>
              <w:t>Layers</w:t>
            </w:r>
            <w:r w:rsidRPr="00D71281">
              <w:t>·</w:t>
            </w:r>
            <w:r w:rsidRPr="00D71281">
              <w:rPr>
                <w:i/>
                <w:iCs/>
              </w:rPr>
              <w:t>Q</w:t>
            </w:r>
            <w:r w:rsidRPr="00D71281">
              <w:rPr>
                <w:i/>
                <w:iCs/>
                <w:vertAlign w:val="subscript"/>
              </w:rPr>
              <w:t>m</w:t>
            </w:r>
            <w:r w:rsidRPr="00D71281">
              <w:t>·</w:t>
            </w:r>
            <w:r w:rsidRPr="00D71281">
              <w:rPr>
                <w:i/>
                <w:iCs/>
              </w:rPr>
              <w:t>f</w:t>
            </w:r>
            <w:r w:rsidRPr="00D71281">
              <w:t xml:space="preserve"> ≥ X” got no consensus yet. </w:t>
            </w:r>
          </w:p>
          <w:p w14:paraId="797F730B" w14:textId="77777777" w:rsidR="00D71281" w:rsidRPr="00D71281" w:rsidRDefault="00D71281" w:rsidP="00C20108">
            <w:pPr>
              <w:numPr>
                <w:ilvl w:val="1"/>
                <w:numId w:val="11"/>
              </w:numPr>
            </w:pPr>
            <w:r w:rsidRPr="00D71281">
              <w:t>For standalone PR1, the constraint value can be different from the X above.</w:t>
            </w:r>
          </w:p>
          <w:p w14:paraId="296D6482" w14:textId="77777777" w:rsidR="00D71281" w:rsidRPr="00D71281" w:rsidRDefault="00D71281" w:rsidP="00D71281">
            <w:r w:rsidRPr="00D71281">
              <w:rPr>
                <w:b/>
                <w:bCs/>
                <w:u w:val="single"/>
              </w:rPr>
              <w:t>#111</w:t>
            </w:r>
          </w:p>
          <w:p w14:paraId="64B59E46" w14:textId="77777777" w:rsidR="00D71281" w:rsidRPr="00D71281" w:rsidRDefault="00D71281" w:rsidP="00C20108">
            <w:pPr>
              <w:numPr>
                <w:ilvl w:val="0"/>
                <w:numId w:val="12"/>
              </w:numPr>
            </w:pPr>
            <w:r w:rsidRPr="00D71281">
              <w:rPr>
                <w:b/>
                <w:bCs/>
              </w:rPr>
              <w:t>For UE BB bandwidth reduction</w:t>
            </w:r>
          </w:p>
          <w:p w14:paraId="2685D579" w14:textId="77777777" w:rsidR="00D71281" w:rsidRPr="00D71281" w:rsidRDefault="00D71281" w:rsidP="00C20108">
            <w:pPr>
              <w:numPr>
                <w:ilvl w:val="1"/>
                <w:numId w:val="12"/>
              </w:numPr>
            </w:pPr>
            <w:r w:rsidRPr="00D71281">
              <w:t>PR3 is agreed in RAN1 to replace BW3, i.e. “a UE is able to receive a DL assignment in a DCI with a unicast PDSCH resource allocation spanning a bandwidth of more than ~5 MHz per slot.”</w:t>
            </w:r>
          </w:p>
          <w:p w14:paraId="775B47F7" w14:textId="77777777" w:rsidR="00D71281" w:rsidRPr="00D71281" w:rsidRDefault="00D71281" w:rsidP="00C20108">
            <w:pPr>
              <w:numPr>
                <w:ilvl w:val="1"/>
                <w:numId w:val="12"/>
              </w:numPr>
            </w:pPr>
            <w:r w:rsidRPr="00D71281">
              <w:t>For broadcast and unicast PDSCH, RAN1 does not assume that the UE post-FFT buffer size per slot is smaller than 20 MHz.</w:t>
            </w:r>
          </w:p>
          <w:p w14:paraId="03E4B3BD" w14:textId="77777777" w:rsidR="00D71281" w:rsidRPr="00D71281" w:rsidRDefault="00D71281" w:rsidP="00C20108">
            <w:pPr>
              <w:numPr>
                <w:ilvl w:val="1"/>
                <w:numId w:val="12"/>
              </w:numPr>
            </w:pPr>
            <w:r w:rsidRPr="00D71281">
              <w:t>Broadcast of separate SIB1/OSI (PDSCH) to Rel-18 RedCap UEs is not supported.</w:t>
            </w:r>
          </w:p>
          <w:p w14:paraId="77D00770" w14:textId="77777777" w:rsidR="00D71281" w:rsidRPr="00D71281" w:rsidRDefault="00D71281" w:rsidP="00C20108">
            <w:pPr>
              <w:numPr>
                <w:ilvl w:val="1"/>
                <w:numId w:val="12"/>
              </w:numPr>
            </w:pPr>
            <w:r w:rsidRPr="00D71281">
              <w:t xml:space="preserve">For paging channel (PDSCH) to Rel-18 RedCap UEs, allow the scheduling of paging channel to be larger than 5 MHz (as in legacy operation). </w:t>
            </w:r>
          </w:p>
          <w:p w14:paraId="02BA5338" w14:textId="77777777" w:rsidR="00D71281" w:rsidRPr="00D71281" w:rsidRDefault="00D71281" w:rsidP="00C20108">
            <w:pPr>
              <w:numPr>
                <w:ilvl w:val="1"/>
                <w:numId w:val="12"/>
              </w:numPr>
            </w:pPr>
            <w:r w:rsidRPr="00D71281">
              <w:t>A UE is not expected to receive an UL grant in a RAR or in a DCI scrambled with TC-RNTI with a Msg3 PUSCH resource allocation spanning a bandwidth of more than ~5 MHz per slot or per hop.</w:t>
            </w:r>
          </w:p>
          <w:p w14:paraId="411744D0" w14:textId="77777777" w:rsidR="00D71281" w:rsidRPr="00D71281" w:rsidRDefault="00D71281" w:rsidP="00C20108">
            <w:pPr>
              <w:numPr>
                <w:ilvl w:val="1"/>
                <w:numId w:val="12"/>
              </w:numPr>
            </w:pPr>
            <w:r w:rsidRPr="00D71281">
              <w:t xml:space="preserve">For RAR (PDSCH) to Rel-18 RedCap UEs, the scheduling of RAR PDSCH is allowed to be larger than the maximum number of unicast PRBs that the UE can process per slot. Only for this case, a timeline relaxation for Msg3 transmission can be further discussed. </w:t>
            </w:r>
          </w:p>
          <w:p w14:paraId="34B7C59E" w14:textId="77777777" w:rsidR="007220FA" w:rsidRPr="00D71281" w:rsidRDefault="007220FA" w:rsidP="007220FA">
            <w:r w:rsidRPr="00D71281">
              <w:rPr>
                <w:b/>
                <w:bCs/>
                <w:u w:val="single"/>
              </w:rPr>
              <w:t>#11</w:t>
            </w:r>
            <w:r>
              <w:rPr>
                <w:b/>
                <w:bCs/>
                <w:u w:val="single"/>
              </w:rPr>
              <w:t>2</w:t>
            </w:r>
          </w:p>
          <w:p w14:paraId="09251804" w14:textId="77777777" w:rsidR="007220FA" w:rsidRPr="00230155" w:rsidRDefault="007220FA" w:rsidP="007220FA">
            <w:pPr>
              <w:rPr>
                <w:bCs/>
                <w:highlight w:val="green"/>
                <w:lang w:val="en-US"/>
              </w:rPr>
            </w:pPr>
            <w:r w:rsidRPr="00230155">
              <w:rPr>
                <w:bCs/>
                <w:highlight w:val="green"/>
                <w:lang w:val="en-US"/>
              </w:rPr>
              <w:t xml:space="preserve">Agreement </w:t>
            </w:r>
          </w:p>
          <w:p w14:paraId="6F170E38" w14:textId="77777777" w:rsidR="007220FA" w:rsidRPr="00230155" w:rsidRDefault="007220FA" w:rsidP="007220FA">
            <w:pPr>
              <w:rPr>
                <w:rFonts w:eastAsia="Microsoft YaHei UI"/>
                <w:bCs/>
                <w:lang w:val="en-US" w:eastAsia="zh-CN"/>
              </w:rPr>
            </w:pPr>
            <w:r w:rsidRPr="00230155">
              <w:rPr>
                <w:rFonts w:eastAsia="Microsoft YaHei UI"/>
                <w:bCs/>
                <w:lang w:val="en-US" w:eastAsia="zh-CN"/>
              </w:rPr>
              <w:t>Update the agreement for PDSCH paging with the clarification as follows:</w:t>
            </w:r>
          </w:p>
          <w:p w14:paraId="62896018" w14:textId="77777777" w:rsidR="007220FA" w:rsidRPr="00230155" w:rsidRDefault="007220FA" w:rsidP="007220FA">
            <w:pPr>
              <w:numPr>
                <w:ilvl w:val="0"/>
                <w:numId w:val="16"/>
              </w:numPr>
              <w:spacing w:line="252" w:lineRule="auto"/>
              <w:contextualSpacing/>
              <w:jc w:val="both"/>
              <w:rPr>
                <w:rFonts w:eastAsia="Microsoft YaHei UI"/>
                <w:bCs/>
                <w:u w:val="single"/>
                <w:lang w:val="en-US" w:eastAsia="zh-CN"/>
              </w:rPr>
            </w:pPr>
            <w:r w:rsidRPr="00230155">
              <w:rPr>
                <w:rFonts w:eastAsia="Microsoft YaHei UI"/>
                <w:bCs/>
                <w:lang w:val="en-US" w:eastAsia="zh-CN"/>
              </w:rPr>
              <w:t xml:space="preserve">From RAN1 perspective, for UE BB complexity reduction, for paging channel (PDSCH) to Rel-18 RedCap </w:t>
            </w:r>
            <w:r w:rsidRPr="007220FA">
              <w:rPr>
                <w:rFonts w:eastAsia="Microsoft YaHei UI"/>
                <w:bCs/>
                <w:color w:val="000000" w:themeColor="text1"/>
                <w:lang w:val="en-US" w:eastAsia="zh-CN"/>
              </w:rPr>
              <w:t>UEs, allow the scheduling of paging channel to be larger than 5 MHz (as in legacy operation).</w:t>
            </w:r>
            <w:r w:rsidRPr="007220FA">
              <w:rPr>
                <w:rFonts w:eastAsia="Microsoft YaHei UI"/>
                <w:bCs/>
                <w:color w:val="000000" w:themeColor="text1"/>
                <w:u w:val="single"/>
                <w:lang w:val="en-US" w:eastAsia="zh-CN"/>
              </w:rPr>
              <w:t xml:space="preserve"> </w:t>
            </w:r>
            <w:r w:rsidRPr="007220FA">
              <w:rPr>
                <w:rFonts w:eastAsia="Microsoft YaHei UI"/>
                <w:bCs/>
                <w:color w:val="000000" w:themeColor="text1"/>
                <w:highlight w:val="yellow"/>
                <w:lang w:val="en-US" w:eastAsia="zh-CN"/>
              </w:rPr>
              <w:t xml:space="preserve">The scheduling of paging PDSCH is allowed to be larger than </w:t>
            </w:r>
            <w:r w:rsidRPr="007220FA">
              <w:rPr>
                <w:rFonts w:eastAsia="等线"/>
                <w:bCs/>
                <w:color w:val="000000" w:themeColor="text1"/>
                <w:highlight w:val="yellow"/>
                <w:lang w:val="en-US" w:eastAsia="zh-CN"/>
              </w:rPr>
              <w:t>25 PRBs for 15 kHz SCS and 12 PRBs for 30 kHz SCS</w:t>
            </w:r>
            <w:r w:rsidRPr="007220FA">
              <w:rPr>
                <w:rFonts w:eastAsia="Microsoft YaHei UI"/>
                <w:bCs/>
                <w:color w:val="000000" w:themeColor="text1"/>
                <w:highlight w:val="yellow"/>
                <w:lang w:val="en-US" w:eastAsia="zh-CN"/>
              </w:rPr>
              <w:t>.</w:t>
            </w:r>
          </w:p>
          <w:p w14:paraId="4B386C55" w14:textId="77777777" w:rsidR="00D71281" w:rsidRPr="00D71281" w:rsidRDefault="00D71281" w:rsidP="00014A5B"/>
        </w:tc>
      </w:tr>
    </w:tbl>
    <w:p w14:paraId="0C503C8B" w14:textId="590C1C17" w:rsidR="000E1B4D" w:rsidRPr="0081250A" w:rsidRDefault="00244948" w:rsidP="0081250A">
      <w:pPr>
        <w:ind w:leftChars="100" w:left="200"/>
        <w:rPr>
          <w:rFonts w:cs="v4.2.0"/>
          <w:b/>
        </w:rPr>
      </w:pPr>
      <w:r>
        <w:t>In RAN1 it is agreed that</w:t>
      </w:r>
      <w:r w:rsidR="006F3437">
        <w:t xml:space="preserve"> the scheduling of SIB1 is allowed to be larger than 5MHz</w:t>
      </w:r>
      <w:r w:rsidR="0081250A">
        <w:t>, this is from network scheduling perspective</w:t>
      </w:r>
      <w:r>
        <w:t>.</w:t>
      </w:r>
      <w:r w:rsidR="006F3437">
        <w:t xml:space="preserve"> </w:t>
      </w:r>
      <w:r w:rsidR="0030313A">
        <w:t>I</w:t>
      </w:r>
      <w:r w:rsidR="00D120B4">
        <w:t>ntuitive</w:t>
      </w:r>
      <w:r w:rsidR="0030313A">
        <w:t>ly</w:t>
      </w:r>
      <w:r w:rsidR="00D120B4">
        <w:t xml:space="preserve"> the CGI reading related requirements may be impacted.</w:t>
      </w:r>
      <w:r w:rsidR="00D47CFA">
        <w:t xml:space="preserve"> However we think as the CGI reading delay</w:t>
      </w:r>
      <w:r w:rsidR="0051197E">
        <w:t xml:space="preserve"> based on T</w:t>
      </w:r>
      <w:r w:rsidR="0051197E" w:rsidRPr="008C08ED">
        <w:rPr>
          <w:vertAlign w:val="subscript"/>
        </w:rPr>
        <w:t>SMTC</w:t>
      </w:r>
      <w:r w:rsidR="0051197E">
        <w:t xml:space="preserve"> and T</w:t>
      </w:r>
      <w:r w:rsidR="0051197E" w:rsidRPr="008C08ED">
        <w:rPr>
          <w:vertAlign w:val="subscript"/>
        </w:rPr>
        <w:t>RMSI-scheduling</w:t>
      </w:r>
      <w:r w:rsidR="0051197E" w:rsidRPr="0030313A">
        <w:t xml:space="preserve">, </w:t>
      </w:r>
      <w:r w:rsidR="0051197E">
        <w:t xml:space="preserve">UE has efficient time to decode SIB1 as long as UE </w:t>
      </w:r>
      <w:r w:rsidR="008C08ED">
        <w:t>received the complete SIB1</w:t>
      </w:r>
      <w:r w:rsidR="006F3437">
        <w:t>.</w:t>
      </w:r>
      <w:r w:rsidR="008C08ED">
        <w:t xml:space="preserve"> </w:t>
      </w:r>
    </w:p>
    <w:tbl>
      <w:tblPr>
        <w:tblStyle w:val="af4"/>
        <w:tblW w:w="0" w:type="auto"/>
        <w:tblInd w:w="200" w:type="dxa"/>
        <w:tblLook w:val="04A0" w:firstRow="1" w:lastRow="0" w:firstColumn="1" w:lastColumn="0" w:noHBand="0" w:noVBand="1"/>
      </w:tblPr>
      <w:tblGrid>
        <w:gridCol w:w="9421"/>
      </w:tblGrid>
      <w:tr w:rsidR="006F3437" w14:paraId="06F77304" w14:textId="77777777" w:rsidTr="0081250A">
        <w:tc>
          <w:tcPr>
            <w:tcW w:w="9421" w:type="dxa"/>
          </w:tcPr>
          <w:p w14:paraId="7D2F5624" w14:textId="77777777" w:rsidR="006F3437" w:rsidRPr="006F3437" w:rsidRDefault="006F3437" w:rsidP="006F3437">
            <w:pPr>
              <w:pStyle w:val="EQ"/>
            </w:pPr>
            <w:r w:rsidRPr="006F3437">
              <w:t>T</w:t>
            </w:r>
            <w:r w:rsidRPr="006F3437">
              <w:rPr>
                <w:vertAlign w:val="subscript"/>
              </w:rPr>
              <w:t xml:space="preserve">identify_CGI </w:t>
            </w:r>
            <w:r w:rsidRPr="006F3437">
              <w:t>= (T</w:t>
            </w:r>
            <w:r w:rsidRPr="006F3437">
              <w:rPr>
                <w:vertAlign w:val="subscript"/>
              </w:rPr>
              <w:t>MIB</w:t>
            </w:r>
            <w:r w:rsidRPr="006F3437">
              <w:t xml:space="preserve"> + T</w:t>
            </w:r>
            <w:r w:rsidRPr="006F3437">
              <w:rPr>
                <w:vertAlign w:val="subscript"/>
              </w:rPr>
              <w:t xml:space="preserve"> SIB1</w:t>
            </w:r>
            <w:r w:rsidRPr="006F3437">
              <w:t>) ms</w:t>
            </w:r>
          </w:p>
          <w:p w14:paraId="1C08A562" w14:textId="77777777" w:rsidR="006F3437" w:rsidRPr="006F3437" w:rsidRDefault="006F3437" w:rsidP="006F3437">
            <w:r w:rsidRPr="006F3437">
              <w:t>Where:</w:t>
            </w:r>
          </w:p>
          <w:p w14:paraId="12BD4F49" w14:textId="77777777" w:rsidR="006F3437" w:rsidRPr="006F3437" w:rsidRDefault="006F3437" w:rsidP="006F3437">
            <w:pPr>
              <w:pStyle w:val="B10"/>
              <w:rPr>
                <w:rFonts w:ascii="Times New Roman" w:hAnsi="Times New Roman"/>
              </w:rPr>
            </w:pPr>
            <w:r w:rsidRPr="006F3437">
              <w:rPr>
                <w:rFonts w:ascii="Times New Roman" w:hAnsi="Times New Roman"/>
              </w:rPr>
              <w:tab/>
              <w:t>T</w:t>
            </w:r>
            <w:r w:rsidRPr="006F3437">
              <w:rPr>
                <w:rFonts w:ascii="Times New Roman" w:hAnsi="Times New Roman"/>
                <w:vertAlign w:val="subscript"/>
              </w:rPr>
              <w:t>MIB</w:t>
            </w:r>
            <w:r w:rsidRPr="006F3437">
              <w:rPr>
                <w:rFonts w:ascii="Times New Roman" w:hAnsi="Times New Roman"/>
              </w:rPr>
              <w:t xml:space="preserve"> is the time period used to acquire MIB message. T</w:t>
            </w:r>
            <w:r w:rsidRPr="006F3437">
              <w:rPr>
                <w:rFonts w:ascii="Times New Roman" w:hAnsi="Times New Roman"/>
                <w:vertAlign w:val="subscript"/>
              </w:rPr>
              <w:t>MIB</w:t>
            </w:r>
            <w:r w:rsidRPr="006F3437">
              <w:rPr>
                <w:rFonts w:ascii="Times New Roman" w:hAnsi="Times New Roman"/>
              </w:rPr>
              <w:t xml:space="preserve"> = 6 *</w:t>
            </w:r>
            <w:r w:rsidRPr="006F3437">
              <w:rPr>
                <w:rFonts w:ascii="Times New Roman" w:hAnsi="Times New Roman"/>
                <w:lang w:eastAsia="zh-CN"/>
              </w:rPr>
              <w:t xml:space="preserve"> T</w:t>
            </w:r>
            <w:r w:rsidRPr="006F3437">
              <w:rPr>
                <w:rFonts w:ascii="Times New Roman" w:hAnsi="Times New Roman"/>
                <w:vertAlign w:val="subscript"/>
                <w:lang w:eastAsia="zh-CN"/>
              </w:rPr>
              <w:t>SMTC</w:t>
            </w:r>
            <w:r w:rsidRPr="006F3437">
              <w:rPr>
                <w:rFonts w:ascii="Times New Roman" w:hAnsi="Times New Roman"/>
              </w:rPr>
              <w:t xml:space="preserve"> ms for target cell carrier frequency on FR1 and T</w:t>
            </w:r>
            <w:r w:rsidRPr="006F3437">
              <w:rPr>
                <w:rFonts w:ascii="Times New Roman" w:hAnsi="Times New Roman"/>
                <w:vertAlign w:val="subscript"/>
              </w:rPr>
              <w:t>MIB</w:t>
            </w:r>
            <w:r w:rsidRPr="006F3437">
              <w:rPr>
                <w:rFonts w:ascii="Times New Roman" w:hAnsi="Times New Roman"/>
              </w:rPr>
              <w:t xml:space="preserve"> = 25 *</w:t>
            </w:r>
            <w:r w:rsidRPr="006F3437">
              <w:rPr>
                <w:rFonts w:ascii="Times New Roman" w:hAnsi="Times New Roman"/>
                <w:lang w:eastAsia="zh-CN"/>
              </w:rPr>
              <w:t xml:space="preserve"> T</w:t>
            </w:r>
            <w:r w:rsidRPr="006F3437">
              <w:rPr>
                <w:rFonts w:ascii="Times New Roman" w:hAnsi="Times New Roman"/>
                <w:vertAlign w:val="subscript"/>
                <w:lang w:eastAsia="zh-CN"/>
              </w:rPr>
              <w:t>SMTC</w:t>
            </w:r>
            <w:r w:rsidRPr="006F3437">
              <w:rPr>
                <w:rFonts w:ascii="Times New Roman" w:hAnsi="Times New Roman"/>
              </w:rPr>
              <w:t xml:space="preserve"> ms for target cell carrier frequency on FR2.</w:t>
            </w:r>
          </w:p>
          <w:p w14:paraId="03975D38" w14:textId="77777777" w:rsidR="006F3437" w:rsidRPr="006F3437" w:rsidRDefault="006F3437" w:rsidP="006F3437">
            <w:pPr>
              <w:pStyle w:val="B10"/>
              <w:rPr>
                <w:rFonts w:ascii="Times New Roman" w:hAnsi="Times New Roman"/>
              </w:rPr>
            </w:pPr>
            <w:r w:rsidRPr="006F3437">
              <w:rPr>
                <w:rFonts w:ascii="Times New Roman" w:hAnsi="Times New Roman"/>
              </w:rPr>
              <w:tab/>
              <w:t>T</w:t>
            </w:r>
            <w:r w:rsidRPr="006F3437">
              <w:rPr>
                <w:rFonts w:ascii="Times New Roman" w:hAnsi="Times New Roman"/>
                <w:vertAlign w:val="subscript"/>
              </w:rPr>
              <w:t>SIB1</w:t>
            </w:r>
            <w:r w:rsidRPr="006F3437">
              <w:rPr>
                <w:rFonts w:ascii="Times New Roman" w:hAnsi="Times New Roman"/>
              </w:rPr>
              <w:t xml:space="preserve"> is the time period used to acquire SIB1 message. T</w:t>
            </w:r>
            <w:r w:rsidRPr="006F3437">
              <w:rPr>
                <w:rFonts w:ascii="Times New Roman" w:hAnsi="Times New Roman"/>
                <w:vertAlign w:val="subscript"/>
              </w:rPr>
              <w:t>SIB1</w:t>
            </w:r>
            <w:r w:rsidRPr="006F3437">
              <w:rPr>
                <w:rFonts w:ascii="Times New Roman" w:hAnsi="Times New Roman"/>
              </w:rPr>
              <w:t xml:space="preserve"> = 6 *</w:t>
            </w:r>
            <w:r w:rsidRPr="006F3437">
              <w:rPr>
                <w:rFonts w:ascii="Times New Roman" w:hAnsi="Times New Roman"/>
                <w:lang w:eastAsia="zh-CN"/>
              </w:rPr>
              <w:t xml:space="preserve"> T</w:t>
            </w:r>
            <w:r w:rsidRPr="006F3437">
              <w:rPr>
                <w:rFonts w:ascii="Times New Roman" w:hAnsi="Times New Roman"/>
                <w:vertAlign w:val="subscript"/>
                <w:lang w:eastAsia="zh-CN"/>
              </w:rPr>
              <w:t>RMSI-scheduling</w:t>
            </w:r>
            <w:r w:rsidRPr="006F3437">
              <w:rPr>
                <w:rFonts w:ascii="Times New Roman" w:hAnsi="Times New Roman"/>
                <w:lang w:eastAsia="zh-CN"/>
              </w:rPr>
              <w:t xml:space="preserve"> </w:t>
            </w:r>
            <w:r w:rsidRPr="006F3437">
              <w:rPr>
                <w:rFonts w:ascii="Times New Roman" w:hAnsi="Times New Roman"/>
              </w:rPr>
              <w:t>ms.</w:t>
            </w:r>
          </w:p>
          <w:p w14:paraId="60DFDB93" w14:textId="77777777" w:rsidR="006F3437" w:rsidRDefault="006F3437" w:rsidP="00014A5B">
            <w:pPr>
              <w:rPr>
                <w:rFonts w:eastAsiaTheme="minorEastAsia"/>
                <w:b/>
                <w:lang w:eastAsia="zh-CN"/>
              </w:rPr>
            </w:pPr>
          </w:p>
        </w:tc>
      </w:tr>
    </w:tbl>
    <w:p w14:paraId="5E042769" w14:textId="6E6E24E7" w:rsidR="006F3437" w:rsidRPr="00062C04" w:rsidRDefault="0081250A" w:rsidP="00062C04">
      <w:pPr>
        <w:ind w:leftChars="100" w:left="200"/>
      </w:pPr>
      <w:r>
        <w:t>For interruption requirements due to CGI reading, if UE BB bandwidth for PDSCH is reduced, the processing time of decoding SIB1 may be enlarged. Then the interrupted duration on serving cell may be larger accordingly.</w:t>
      </w:r>
      <w:r w:rsidR="00062C04" w:rsidRPr="00062C04">
        <w:t xml:space="preserve"> </w:t>
      </w:r>
      <w:r w:rsidR="00062C04">
        <w:t>Therefore the legacy interruption due to CGI reading is not applicable to R18 RedCap.</w:t>
      </w:r>
      <w:r>
        <w:t xml:space="preserve"> </w:t>
      </w:r>
      <w:r w:rsidR="00062C04">
        <w:t xml:space="preserve">If RAN4 would like to define CGI reading related requirements when UE BB bandwidth is limited, simulation evaluation work would be carried out. </w:t>
      </w:r>
      <w:r>
        <w:t>However as we know CGI reading is for SON/ANR purpose. If network would like to know the CGI of one pico cell, it can request a normal UE with normal BB bandwidth to perform CGI reading. It is not a typical case that network indicate a R18 Redcap UE with reduced BB bandwidth to do such procedure.</w:t>
      </w:r>
      <w:r w:rsidR="00062C04">
        <w:t xml:space="preserve"> Moreover the work load of evaluation work is considerable and the current phase of the WI is a bit late, we suggest that no CGI reading related requirements are specified for R18 RedCap.</w:t>
      </w:r>
    </w:p>
    <w:p w14:paraId="32780316" w14:textId="10083D5A" w:rsidR="0081250A" w:rsidRDefault="0081250A" w:rsidP="00062C04">
      <w:pPr>
        <w:ind w:leftChars="100" w:left="200"/>
        <w:rPr>
          <w:rFonts w:eastAsiaTheme="minorEastAsia"/>
          <w:b/>
          <w:lang w:eastAsia="zh-CN"/>
        </w:rPr>
      </w:pPr>
      <w:r>
        <w:rPr>
          <w:rFonts w:eastAsiaTheme="minorEastAsia"/>
          <w:b/>
          <w:lang w:eastAsia="zh-CN"/>
        </w:rPr>
        <w:t>Proposal 3</w:t>
      </w:r>
      <w:r w:rsidR="000E1B4D" w:rsidRPr="005359B7">
        <w:rPr>
          <w:rFonts w:eastAsiaTheme="minorEastAsia"/>
          <w:b/>
          <w:lang w:eastAsia="zh-CN"/>
        </w:rPr>
        <w:t>:</w:t>
      </w:r>
      <w:r w:rsidR="00B302E7">
        <w:rPr>
          <w:rFonts w:eastAsiaTheme="minorEastAsia"/>
          <w:b/>
          <w:lang w:eastAsia="zh-CN"/>
        </w:rPr>
        <w:t xml:space="preserve"> It is not typical that network request</w:t>
      </w:r>
      <w:r w:rsidR="007220FA" w:rsidRPr="007220FA">
        <w:rPr>
          <w:rFonts w:eastAsiaTheme="minorEastAsia"/>
          <w:b/>
          <w:lang w:eastAsia="zh-CN"/>
        </w:rPr>
        <w:t xml:space="preserve"> </w:t>
      </w:r>
      <w:r w:rsidR="00B302E7">
        <w:rPr>
          <w:rFonts w:eastAsiaTheme="minorEastAsia"/>
          <w:b/>
          <w:lang w:eastAsia="zh-CN"/>
        </w:rPr>
        <w:t xml:space="preserve">a R18 RedCap UE with baseband bandwidth reduction to perform CGI </w:t>
      </w:r>
      <w:r w:rsidR="006B77E8">
        <w:rPr>
          <w:rFonts w:eastAsiaTheme="minorEastAsia"/>
          <w:b/>
          <w:lang w:eastAsia="zh-CN"/>
        </w:rPr>
        <w:t xml:space="preserve">reading </w:t>
      </w:r>
      <w:r w:rsidR="00B302E7" w:rsidRPr="00B302E7">
        <w:rPr>
          <w:rFonts w:eastAsiaTheme="minorEastAsia"/>
          <w:b/>
          <w:lang w:eastAsia="zh-CN"/>
        </w:rPr>
        <w:t xml:space="preserve">for the purpose of </w:t>
      </w:r>
      <w:r w:rsidR="007D6D2F" w:rsidRPr="007D6D2F">
        <w:rPr>
          <w:rFonts w:eastAsiaTheme="minorEastAsia"/>
          <w:b/>
          <w:lang w:eastAsia="zh-CN"/>
        </w:rPr>
        <w:t>SON/ANR</w:t>
      </w:r>
      <w:r w:rsidR="00B302E7">
        <w:rPr>
          <w:rFonts w:eastAsiaTheme="minorEastAsia"/>
          <w:b/>
          <w:lang w:eastAsia="zh-CN"/>
        </w:rPr>
        <w:t>.</w:t>
      </w:r>
    </w:p>
    <w:p w14:paraId="77992899" w14:textId="5508F745" w:rsidR="006B77E8" w:rsidRPr="005359B7" w:rsidRDefault="006B77E8" w:rsidP="00014A5B">
      <w:pPr>
        <w:ind w:leftChars="100" w:left="200"/>
        <w:rPr>
          <w:rFonts w:eastAsiaTheme="minorEastAsia"/>
          <w:b/>
          <w:lang w:eastAsia="zh-CN"/>
        </w:rPr>
      </w:pPr>
      <w:r>
        <w:rPr>
          <w:rFonts w:eastAsiaTheme="minorEastAsia"/>
          <w:b/>
          <w:lang w:eastAsia="zh-CN"/>
        </w:rPr>
        <w:t>Proposal</w:t>
      </w:r>
      <w:r w:rsidR="00F86CED">
        <w:rPr>
          <w:rFonts w:eastAsiaTheme="minorEastAsia"/>
          <w:b/>
          <w:lang w:eastAsia="zh-CN"/>
        </w:rPr>
        <w:t xml:space="preserve"> </w:t>
      </w:r>
      <w:r w:rsidR="00C047B4">
        <w:rPr>
          <w:rFonts w:eastAsiaTheme="minorEastAsia"/>
          <w:b/>
          <w:lang w:eastAsia="zh-CN"/>
        </w:rPr>
        <w:t>4:</w:t>
      </w:r>
      <w:r w:rsidR="00C047B4" w:rsidRPr="00C047B4">
        <w:rPr>
          <w:rFonts w:eastAsiaTheme="minorEastAsia"/>
          <w:b/>
          <w:lang w:eastAsia="zh-CN"/>
        </w:rPr>
        <w:t xml:space="preserve"> </w:t>
      </w:r>
      <w:r w:rsidR="00062C04">
        <w:rPr>
          <w:rFonts w:eastAsiaTheme="minorEastAsia"/>
          <w:b/>
          <w:lang w:eastAsia="zh-CN"/>
        </w:rPr>
        <w:t>N</w:t>
      </w:r>
      <w:r w:rsidR="00062C04" w:rsidRPr="00062C04">
        <w:rPr>
          <w:rFonts w:eastAsiaTheme="minorEastAsia"/>
          <w:b/>
          <w:lang w:eastAsia="zh-CN"/>
        </w:rPr>
        <w:t>o CGI reading related requirements are specified for R18 RedCap.</w:t>
      </w:r>
    </w:p>
    <w:p w14:paraId="2DD47451" w14:textId="77777777" w:rsidR="00014A5B" w:rsidRPr="00014A5B" w:rsidRDefault="00014A5B" w:rsidP="00014A5B">
      <w:pPr>
        <w:pStyle w:val="af8"/>
        <w:ind w:left="360"/>
        <w:rPr>
          <w:rFonts w:eastAsiaTheme="minorEastAsia"/>
          <w:b/>
          <w:sz w:val="21"/>
          <w:u w:val="single"/>
          <w:lang w:val="en-GB" w:eastAsia="zh-CN"/>
        </w:rPr>
      </w:pPr>
    </w:p>
    <w:p w14:paraId="4A7F03F8" w14:textId="77777777" w:rsidR="009A59FE" w:rsidRDefault="009A59FE" w:rsidP="00C57EFB">
      <w:pPr>
        <w:pStyle w:val="1"/>
        <w:tabs>
          <w:tab w:val="num" w:pos="432"/>
        </w:tabs>
        <w:ind w:left="432"/>
        <w:jc w:val="both"/>
        <w:rPr>
          <w:lang w:val="en-US" w:eastAsia="zh-CN"/>
        </w:rPr>
      </w:pPr>
      <w:r>
        <w:rPr>
          <w:lang w:val="en-US" w:eastAsia="zh-CN"/>
        </w:rPr>
        <w:t>Conclusions</w:t>
      </w:r>
    </w:p>
    <w:p w14:paraId="05C811F2"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RedCap UE </w:t>
      </w:r>
      <w:r w:rsidR="004B670D" w:rsidRPr="0035037B">
        <w:rPr>
          <w:rFonts w:eastAsia="宋体"/>
          <w:lang w:val="en-US" w:eastAsia="zh-CN"/>
        </w:rPr>
        <w:t>when eDRX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0A97E1DA" w14:textId="77777777" w:rsidR="007F344E" w:rsidRPr="00914235" w:rsidRDefault="007F344E" w:rsidP="007F344E">
      <w:pPr>
        <w:rPr>
          <w:rFonts w:eastAsiaTheme="minorEastAsia"/>
          <w:b/>
          <w:lang w:eastAsia="zh-CN"/>
        </w:rPr>
      </w:pPr>
      <w:r>
        <w:rPr>
          <w:b/>
        </w:rPr>
        <w:t>Proposal 1:</w:t>
      </w:r>
      <w:r w:rsidRPr="00422102">
        <w:rPr>
          <w:rFonts w:eastAsiaTheme="minorEastAsia"/>
          <w:b/>
          <w:lang w:eastAsia="zh-CN"/>
        </w:rPr>
        <w:t xml:space="preserve"> </w:t>
      </w:r>
      <w:r w:rsidRPr="00014A5B">
        <w:rPr>
          <w:rFonts w:eastAsiaTheme="minorEastAsia"/>
          <w:b/>
          <w:lang w:eastAsia="zh-CN"/>
        </w:rPr>
        <w:t xml:space="preserve">For R18 RedCap UE in inactive mode with </w:t>
      </w:r>
      <w:r w:rsidRPr="00014A5B">
        <w:rPr>
          <w:b/>
        </w:rPr>
        <w:t xml:space="preserve">both RRC_IDLE eDRX and RRC_INACTIVE eDRX </w:t>
      </w:r>
      <w:r w:rsidRPr="00014A5B">
        <w:rPr>
          <w:rFonts w:eastAsiaTheme="minorEastAsia"/>
          <w:b/>
          <w:sz w:val="21"/>
          <w:lang w:eastAsia="zh-CN"/>
        </w:rPr>
        <w:t>larger than 10.24s</w:t>
      </w:r>
      <w:r w:rsidRPr="00014A5B">
        <w:rPr>
          <w:rFonts w:eastAsiaTheme="minorEastAsia"/>
          <w:b/>
          <w:lang w:eastAsia="zh-CN"/>
        </w:rPr>
        <w:t>,</w:t>
      </w:r>
      <w:r>
        <w:rPr>
          <w:rFonts w:eastAsiaTheme="minorEastAsia"/>
          <w:b/>
          <w:lang w:eastAsia="zh-CN"/>
        </w:rPr>
        <w:t xml:space="preserve"> UE </w:t>
      </w:r>
      <w:r w:rsidRPr="000F2107">
        <w:rPr>
          <w:rFonts w:eastAsiaTheme="minorEastAsia"/>
          <w:b/>
          <w:lang w:eastAsia="zh-CN"/>
        </w:rPr>
        <w:t>measure</w:t>
      </w:r>
      <w:r>
        <w:rPr>
          <w:rFonts w:eastAsiaTheme="minorEastAsia"/>
          <w:b/>
          <w:lang w:eastAsia="zh-CN"/>
        </w:rPr>
        <w:t>s</w:t>
      </w:r>
      <w:r w:rsidRPr="000F2107">
        <w:rPr>
          <w:rFonts w:eastAsiaTheme="minorEastAsia"/>
          <w:b/>
          <w:lang w:eastAsia="zh-CN"/>
        </w:rPr>
        <w:t xml:space="preserve"> </w:t>
      </w:r>
      <w:r>
        <w:rPr>
          <w:rFonts w:eastAsiaTheme="minorEastAsia"/>
          <w:b/>
          <w:lang w:eastAsia="zh-CN"/>
        </w:rPr>
        <w:t xml:space="preserve">serving cell </w:t>
      </w:r>
      <w:r w:rsidRPr="000F2107">
        <w:rPr>
          <w:rFonts w:eastAsiaTheme="minorEastAsia"/>
          <w:b/>
          <w:lang w:eastAsia="zh-CN"/>
        </w:rPr>
        <w:t xml:space="preserve">within PTWs for both overlapping PH and non-overlapping PH. The </w:t>
      </w:r>
      <w:r>
        <w:rPr>
          <w:rFonts w:eastAsiaTheme="minorEastAsia"/>
          <w:b/>
          <w:lang w:eastAsia="zh-CN"/>
        </w:rPr>
        <w:t>measurement</w:t>
      </w:r>
      <w:r w:rsidRPr="000F2107">
        <w:rPr>
          <w:rFonts w:eastAsiaTheme="minorEastAsia"/>
          <w:b/>
          <w:lang w:eastAsia="zh-CN"/>
        </w:rPr>
        <w:t xml:space="preserve"> requirements of serving cell are specified </w:t>
      </w:r>
      <w:r>
        <w:rPr>
          <w:rFonts w:eastAsiaTheme="minorEastAsia"/>
          <w:b/>
          <w:lang w:eastAsia="zh-CN"/>
        </w:rPr>
        <w:t>according to associated</w:t>
      </w:r>
      <w:r w:rsidRPr="000F2107">
        <w:rPr>
          <w:rFonts w:eastAsiaTheme="minorEastAsia"/>
          <w:b/>
          <w:lang w:eastAsia="zh-CN"/>
        </w:rPr>
        <w:t xml:space="preserve"> T within</w:t>
      </w:r>
      <w:r w:rsidRPr="00E72A57">
        <w:rPr>
          <w:rFonts w:eastAsiaTheme="minorEastAsia"/>
          <w:b/>
          <w:lang w:eastAsia="zh-CN"/>
        </w:rPr>
        <w:t xml:space="preserve"> </w:t>
      </w:r>
      <w:r w:rsidRPr="000F2107">
        <w:rPr>
          <w:rFonts w:eastAsiaTheme="minorEastAsia"/>
          <w:b/>
          <w:lang w:eastAsia="zh-CN"/>
        </w:rPr>
        <w:t>separate PTWs (e.g., T1, T2-1, T2-2).</w:t>
      </w:r>
    </w:p>
    <w:p w14:paraId="748D513C" w14:textId="77777777" w:rsidR="009616BF" w:rsidRPr="00441723" w:rsidRDefault="009616BF" w:rsidP="009616BF">
      <w:pPr>
        <w:rPr>
          <w:rFonts w:eastAsiaTheme="minorEastAsia"/>
          <w:b/>
          <w:lang w:eastAsia="zh-CN"/>
        </w:rPr>
      </w:pPr>
      <w:r>
        <w:rPr>
          <w:rFonts w:eastAsiaTheme="minorEastAsia"/>
          <w:b/>
          <w:lang w:eastAsia="zh-CN"/>
        </w:rPr>
        <w:t>Proposal 2:</w:t>
      </w:r>
      <w:r w:rsidRPr="00422102">
        <w:rPr>
          <w:rFonts w:eastAsiaTheme="minorEastAsia"/>
          <w:b/>
          <w:lang w:eastAsia="zh-CN"/>
        </w:rPr>
        <w:t xml:space="preserve"> </w:t>
      </w:r>
      <w:r w:rsidRPr="00014A5B">
        <w:rPr>
          <w:rFonts w:eastAsiaTheme="minorEastAsia"/>
          <w:b/>
          <w:lang w:eastAsia="zh-CN"/>
        </w:rPr>
        <w:t xml:space="preserve">For R18 RedCap UE in inactive mode with </w:t>
      </w:r>
      <w:r w:rsidRPr="00B23E31">
        <w:rPr>
          <w:rFonts w:eastAsiaTheme="minorEastAsia"/>
          <w:b/>
          <w:lang w:eastAsia="zh-CN"/>
        </w:rPr>
        <w:t>both RRC_IDLE eDRX and RRC_INACTIVE eDRX larger than 10.24s</w:t>
      </w:r>
      <w:r>
        <w:rPr>
          <w:rFonts w:eastAsiaTheme="minorEastAsia"/>
          <w:b/>
          <w:lang w:eastAsia="zh-CN"/>
        </w:rPr>
        <w:t>,</w:t>
      </w:r>
      <w:r w:rsidRPr="00B23E31">
        <w:rPr>
          <w:rFonts w:eastAsiaTheme="minorEastAsia"/>
          <w:b/>
          <w:lang w:eastAsia="zh-CN"/>
        </w:rPr>
        <w:t xml:space="preserve"> </w:t>
      </w:r>
      <w:r>
        <w:rPr>
          <w:rFonts w:eastAsiaTheme="minorEastAsia"/>
          <w:b/>
          <w:lang w:eastAsia="zh-CN"/>
        </w:rPr>
        <w:t xml:space="preserve">intra-frequency/inter-frequency </w:t>
      </w:r>
      <w:r w:rsidRPr="00B23E31">
        <w:rPr>
          <w:rFonts w:eastAsiaTheme="minorEastAsia"/>
          <w:b/>
          <w:lang w:eastAsia="zh-CN"/>
        </w:rPr>
        <w:t>measurement</w:t>
      </w:r>
      <w:r w:rsidRPr="00BA444F">
        <w:rPr>
          <w:rFonts w:eastAsiaTheme="minorEastAsia"/>
          <w:b/>
          <w:lang w:eastAsia="zh-CN"/>
        </w:rPr>
        <w:t xml:space="preserve"> requirements </w:t>
      </w:r>
      <w:r>
        <w:rPr>
          <w:rFonts w:eastAsiaTheme="minorEastAsia"/>
          <w:b/>
          <w:lang w:eastAsia="zh-CN"/>
        </w:rPr>
        <w:t xml:space="preserve">are </w:t>
      </w:r>
      <w:r w:rsidRPr="00BA444F">
        <w:rPr>
          <w:rFonts w:eastAsiaTheme="minorEastAsia"/>
          <w:b/>
          <w:lang w:eastAsia="zh-CN"/>
        </w:rPr>
        <w:t>accord</w:t>
      </w:r>
      <w:r>
        <w:rPr>
          <w:rFonts w:eastAsiaTheme="minorEastAsia"/>
          <w:b/>
          <w:lang w:eastAsia="zh-CN"/>
        </w:rPr>
        <w:t xml:space="preserve">ing </w:t>
      </w:r>
      <w:r w:rsidRPr="00BA444F">
        <w:rPr>
          <w:rFonts w:eastAsiaTheme="minorEastAsia"/>
          <w:b/>
          <w:lang w:eastAsia="zh-CN"/>
        </w:rPr>
        <w:t>to a fixed period</w:t>
      </w:r>
      <w:r>
        <w:rPr>
          <w:rFonts w:eastAsiaTheme="minorEastAsia"/>
          <w:b/>
          <w:lang w:eastAsia="zh-CN"/>
        </w:rPr>
        <w:t>,</w:t>
      </w:r>
      <w:r w:rsidRPr="00B23E31">
        <w:rPr>
          <w:rFonts w:eastAsiaTheme="minorEastAsia"/>
          <w:b/>
          <w:lang w:eastAsia="zh-CN"/>
        </w:rPr>
        <w:t xml:space="preserve"> </w:t>
      </w:r>
      <w:r>
        <w:rPr>
          <w:rFonts w:eastAsiaTheme="minorEastAsia"/>
          <w:b/>
          <w:lang w:eastAsia="zh-CN"/>
        </w:rPr>
        <w:t>where the</w:t>
      </w:r>
      <w:r w:rsidRPr="00BA444F">
        <w:rPr>
          <w:rFonts w:eastAsiaTheme="minorEastAsia"/>
          <w:b/>
          <w:lang w:eastAsia="zh-CN"/>
        </w:rPr>
        <w:t xml:space="preserve"> fixed period</w:t>
      </w:r>
      <w:r w:rsidRPr="00B23E31">
        <w:rPr>
          <w:rFonts w:eastAsiaTheme="minorEastAsia"/>
          <w:b/>
          <w:lang w:eastAsia="zh-CN"/>
        </w:rPr>
        <w:t xml:space="preserve"> </w:t>
      </w:r>
      <w:r>
        <w:rPr>
          <w:rFonts w:eastAsiaTheme="minorEastAsia"/>
          <w:b/>
          <w:lang w:eastAsia="zh-CN"/>
        </w:rPr>
        <w:t xml:space="preserve">can be one </w:t>
      </w:r>
      <w:r w:rsidRPr="00441723">
        <w:rPr>
          <w:rFonts w:eastAsiaTheme="minorEastAsia"/>
          <w:b/>
          <w:lang w:eastAsia="zh-CN"/>
        </w:rPr>
        <w:t>of “T”s</w:t>
      </w:r>
      <w:r w:rsidRPr="005711B2">
        <w:rPr>
          <w:rFonts w:eastAsiaTheme="minorEastAsia"/>
          <w:b/>
          <w:lang w:eastAsia="zh-CN"/>
        </w:rPr>
        <w:t xml:space="preserve"> or other fixed </w:t>
      </w:r>
      <w:r>
        <w:rPr>
          <w:rFonts w:eastAsiaTheme="minorEastAsia"/>
          <w:b/>
          <w:lang w:eastAsia="zh-CN"/>
        </w:rPr>
        <w:t>value</w:t>
      </w:r>
      <w:r w:rsidRPr="00B23E31">
        <w:rPr>
          <w:rFonts w:eastAsiaTheme="minorEastAsia"/>
          <w:b/>
          <w:lang w:eastAsia="zh-CN"/>
        </w:rPr>
        <w:t>.</w:t>
      </w:r>
    </w:p>
    <w:p w14:paraId="76607280" w14:textId="77777777" w:rsidR="007D6D2F" w:rsidRDefault="007D6D2F" w:rsidP="007D6D2F">
      <w:pPr>
        <w:rPr>
          <w:rFonts w:eastAsiaTheme="minorEastAsia"/>
          <w:b/>
          <w:lang w:eastAsia="zh-CN"/>
        </w:rPr>
      </w:pPr>
      <w:r>
        <w:rPr>
          <w:rFonts w:eastAsiaTheme="minorEastAsia"/>
          <w:b/>
          <w:lang w:eastAsia="zh-CN"/>
        </w:rPr>
        <w:t>Proposal 3</w:t>
      </w:r>
      <w:r w:rsidRPr="005359B7">
        <w:rPr>
          <w:rFonts w:eastAsiaTheme="minorEastAsia"/>
          <w:b/>
          <w:lang w:eastAsia="zh-CN"/>
        </w:rPr>
        <w:t>:</w:t>
      </w:r>
      <w:r>
        <w:rPr>
          <w:rFonts w:eastAsiaTheme="minorEastAsia"/>
          <w:b/>
          <w:lang w:eastAsia="zh-CN"/>
        </w:rPr>
        <w:t xml:space="preserve"> It is not typical that network request</w:t>
      </w:r>
      <w:r w:rsidRPr="007220FA">
        <w:rPr>
          <w:rFonts w:eastAsiaTheme="minorEastAsia"/>
          <w:b/>
          <w:lang w:eastAsia="zh-CN"/>
        </w:rPr>
        <w:t xml:space="preserve"> </w:t>
      </w:r>
      <w:r>
        <w:rPr>
          <w:rFonts w:eastAsiaTheme="minorEastAsia"/>
          <w:b/>
          <w:lang w:eastAsia="zh-CN"/>
        </w:rPr>
        <w:t xml:space="preserve">a R18 RedCap UE with baseband bandwidth reduction to perform CGI reading </w:t>
      </w:r>
      <w:r w:rsidRPr="00B302E7">
        <w:rPr>
          <w:rFonts w:eastAsiaTheme="minorEastAsia"/>
          <w:b/>
          <w:lang w:eastAsia="zh-CN"/>
        </w:rPr>
        <w:t xml:space="preserve">for the purpose of </w:t>
      </w:r>
      <w:r w:rsidRPr="007D6D2F">
        <w:rPr>
          <w:rFonts w:eastAsiaTheme="minorEastAsia"/>
          <w:b/>
          <w:lang w:eastAsia="zh-CN"/>
        </w:rPr>
        <w:t>SON/ANR</w:t>
      </w:r>
      <w:r>
        <w:rPr>
          <w:rFonts w:eastAsiaTheme="minorEastAsia"/>
          <w:b/>
          <w:lang w:eastAsia="zh-CN"/>
        </w:rPr>
        <w:t>.</w:t>
      </w:r>
    </w:p>
    <w:p w14:paraId="6CBFED89" w14:textId="77777777" w:rsidR="004F2A2F" w:rsidRPr="005359B7" w:rsidRDefault="004F2A2F" w:rsidP="004F2A2F">
      <w:pPr>
        <w:rPr>
          <w:rFonts w:eastAsiaTheme="minorEastAsia"/>
          <w:b/>
          <w:lang w:eastAsia="zh-CN"/>
        </w:rPr>
      </w:pPr>
      <w:r>
        <w:rPr>
          <w:rFonts w:eastAsiaTheme="minorEastAsia"/>
          <w:b/>
          <w:lang w:eastAsia="zh-CN"/>
        </w:rPr>
        <w:t>Proposal 4:</w:t>
      </w:r>
      <w:r w:rsidRPr="00C047B4">
        <w:rPr>
          <w:rFonts w:eastAsiaTheme="minorEastAsia"/>
          <w:b/>
          <w:lang w:eastAsia="zh-CN"/>
        </w:rPr>
        <w:t xml:space="preserve"> </w:t>
      </w:r>
      <w:r>
        <w:rPr>
          <w:rFonts w:eastAsiaTheme="minorEastAsia"/>
          <w:b/>
          <w:lang w:eastAsia="zh-CN"/>
        </w:rPr>
        <w:t>N</w:t>
      </w:r>
      <w:r w:rsidRPr="00062C04">
        <w:rPr>
          <w:rFonts w:eastAsiaTheme="minorEastAsia"/>
          <w:b/>
          <w:lang w:eastAsia="zh-CN"/>
        </w:rPr>
        <w:t>o CGI reading related requirements are specified for R18 RedCap.</w:t>
      </w:r>
    </w:p>
    <w:p w14:paraId="12B0C734"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22D6D4FB" w14:textId="77777777" w:rsidR="0095554F" w:rsidRDefault="00444103" w:rsidP="00444103">
      <w:pPr>
        <w:numPr>
          <w:ilvl w:val="0"/>
          <w:numId w:val="5"/>
        </w:numPr>
        <w:spacing w:after="120" w:line="259" w:lineRule="auto"/>
        <w:rPr>
          <w:rFonts w:eastAsia="宋体"/>
          <w:lang w:eastAsia="zh-CN"/>
        </w:rPr>
      </w:pPr>
      <w:bookmarkStart w:id="2" w:name="_Ref465857292"/>
      <w:bookmarkStart w:id="3" w:name="OLE_LINK22"/>
      <w:r w:rsidRPr="00444103">
        <w:rPr>
          <w:rFonts w:eastAsia="宋体"/>
          <w:lang w:eastAsia="zh-CN"/>
        </w:rPr>
        <w:t>RP-223544</w:t>
      </w:r>
      <w:r w:rsidR="004B3158">
        <w:rPr>
          <w:rFonts w:eastAsia="宋体"/>
          <w:lang w:eastAsia="zh-CN"/>
        </w:rPr>
        <w:t xml:space="preserve">, </w:t>
      </w:r>
      <w:r w:rsidRPr="00444103">
        <w:rPr>
          <w:rFonts w:eastAsia="宋体"/>
          <w:lang w:eastAsia="zh-CN"/>
        </w:rPr>
        <w:t>Revised WID on Enhanced support of reduced capability NR devices</w:t>
      </w:r>
      <w:r w:rsidR="004B3158">
        <w:rPr>
          <w:rFonts w:eastAsia="宋体"/>
          <w:lang w:eastAsia="zh-CN"/>
        </w:rPr>
        <w:t>, Ericsson</w:t>
      </w:r>
    </w:p>
    <w:bookmarkEnd w:id="2"/>
    <w:bookmarkEnd w:id="3"/>
    <w:p w14:paraId="26B578C7" w14:textId="77777777" w:rsidR="00316052" w:rsidRPr="00316052" w:rsidRDefault="00316052" w:rsidP="006E3169">
      <w:pPr>
        <w:spacing w:after="120" w:line="259" w:lineRule="auto"/>
        <w:rPr>
          <w:rFonts w:eastAsia="宋体"/>
          <w:lang w:eastAsia="zh-CN"/>
        </w:rPr>
      </w:pPr>
    </w:p>
    <w:sectPr w:rsidR="00316052" w:rsidRPr="00316052" w:rsidSect="00A21E82">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E0D64" w14:textId="77777777" w:rsidR="00B3119D" w:rsidRDefault="00B3119D">
      <w:r>
        <w:separator/>
      </w:r>
    </w:p>
  </w:endnote>
  <w:endnote w:type="continuationSeparator" w:id="0">
    <w:p w14:paraId="712DCB80" w14:textId="77777777" w:rsidR="00B3119D" w:rsidRDefault="00B3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C98F9" w14:textId="77777777" w:rsidR="00B91341" w:rsidRDefault="00B913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5D56A8A" w14:textId="77777777" w:rsidR="00B91341" w:rsidRDefault="00B913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65684" w14:textId="77777777" w:rsidR="00B91341" w:rsidRDefault="00B913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80CD5">
      <w:rPr>
        <w:rStyle w:val="af1"/>
      </w:rPr>
      <w:t>4</w:t>
    </w:r>
    <w:r>
      <w:rPr>
        <w:rStyle w:val="af1"/>
      </w:rPr>
      <w:fldChar w:fldCharType="end"/>
    </w:r>
  </w:p>
  <w:p w14:paraId="3791FD77" w14:textId="77777777" w:rsidR="00B91341" w:rsidRDefault="00B9134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C92ED" w14:textId="77777777" w:rsidR="00B3119D" w:rsidRDefault="00B3119D">
      <w:r>
        <w:separator/>
      </w:r>
    </w:p>
  </w:footnote>
  <w:footnote w:type="continuationSeparator" w:id="0">
    <w:p w14:paraId="29385A50" w14:textId="77777777" w:rsidR="00B3119D" w:rsidRDefault="00B31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2D5D0F5C"/>
    <w:multiLevelType w:val="hybridMultilevel"/>
    <w:tmpl w:val="C276CC7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A5517C5"/>
    <w:multiLevelType w:val="hybridMultilevel"/>
    <w:tmpl w:val="3FBC6FBC"/>
    <w:lvl w:ilvl="0" w:tplc="73AAC8A0">
      <w:start w:val="1"/>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0F81AE4"/>
    <w:multiLevelType w:val="hybridMultilevel"/>
    <w:tmpl w:val="50FAEA54"/>
    <w:lvl w:ilvl="0" w:tplc="3CDE9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9" w15:restartNumberingAfterBreak="0">
    <w:nsid w:val="47BB220D"/>
    <w:multiLevelType w:val="hybridMultilevel"/>
    <w:tmpl w:val="BFEC4F66"/>
    <w:lvl w:ilvl="0" w:tplc="B566B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7E53122"/>
    <w:multiLevelType w:val="hybridMultilevel"/>
    <w:tmpl w:val="93FE24BC"/>
    <w:lvl w:ilvl="0" w:tplc="3B906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0E62DD"/>
    <w:multiLevelType w:val="hybridMultilevel"/>
    <w:tmpl w:val="2076B296"/>
    <w:lvl w:ilvl="0" w:tplc="46A474B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6F4924C3"/>
    <w:multiLevelType w:val="hybridMultilevel"/>
    <w:tmpl w:val="4312953A"/>
    <w:lvl w:ilvl="0" w:tplc="2012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006"/>
        </w:tabs>
        <w:ind w:left="9006"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2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2"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num>
  <w:num w:numId="3">
    <w:abstractNumId w:val="21"/>
  </w:num>
  <w:num w:numId="4">
    <w:abstractNumId w:val="2"/>
  </w:num>
  <w:num w:numId="5">
    <w:abstractNumId w:val="0"/>
  </w:num>
  <w:num w:numId="6">
    <w:abstractNumId w:val="4"/>
  </w:num>
  <w:num w:numId="7">
    <w:abstractNumId w:val="22"/>
  </w:num>
  <w:num w:numId="8">
    <w:abstractNumId w:val="14"/>
  </w:num>
  <w:num w:numId="9">
    <w:abstractNumId w:val="20"/>
  </w:num>
  <w:num w:numId="10">
    <w:abstractNumId w:val="15"/>
  </w:num>
  <w:num w:numId="11">
    <w:abstractNumId w:val="12"/>
  </w:num>
  <w:num w:numId="12">
    <w:abstractNumId w:val="7"/>
  </w:num>
  <w:num w:numId="13">
    <w:abstractNumId w:val="19"/>
  </w:num>
  <w:num w:numId="14">
    <w:abstractNumId w:val="13"/>
  </w:num>
  <w:num w:numId="15">
    <w:abstractNumId w:val="16"/>
  </w:num>
  <w:num w:numId="16">
    <w:abstractNumId w:val="1"/>
  </w:num>
  <w:num w:numId="17">
    <w:abstractNumId w:val="9"/>
  </w:num>
  <w:num w:numId="18">
    <w:abstractNumId w:val="10"/>
  </w:num>
  <w:num w:numId="19">
    <w:abstractNumId w:val="18"/>
  </w:num>
  <w:num w:numId="20">
    <w:abstractNumId w:val="10"/>
  </w:num>
  <w:num w:numId="21">
    <w:abstractNumId w:val="5"/>
  </w:num>
  <w:num w:numId="22">
    <w:abstractNumId w:val="3"/>
  </w:num>
  <w:num w:numId="23">
    <w:abstractNumId w:val="11"/>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C04"/>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6B34"/>
    <w:rsid w:val="000677AD"/>
    <w:rsid w:val="000677FA"/>
    <w:rsid w:val="000702E6"/>
    <w:rsid w:val="00070561"/>
    <w:rsid w:val="00070ECC"/>
    <w:rsid w:val="00070F90"/>
    <w:rsid w:val="00071550"/>
    <w:rsid w:val="000716D2"/>
    <w:rsid w:val="00071B0A"/>
    <w:rsid w:val="00071CD0"/>
    <w:rsid w:val="0007213F"/>
    <w:rsid w:val="00072454"/>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A2D"/>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07"/>
    <w:rsid w:val="000F21A0"/>
    <w:rsid w:val="000F21CF"/>
    <w:rsid w:val="000F2669"/>
    <w:rsid w:val="000F2A62"/>
    <w:rsid w:val="000F2E48"/>
    <w:rsid w:val="000F33F8"/>
    <w:rsid w:val="000F431E"/>
    <w:rsid w:val="000F4A63"/>
    <w:rsid w:val="000F52FB"/>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1F54"/>
    <w:rsid w:val="001B2495"/>
    <w:rsid w:val="001B261E"/>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D7C72"/>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498"/>
    <w:rsid w:val="0020255D"/>
    <w:rsid w:val="0020266A"/>
    <w:rsid w:val="00202914"/>
    <w:rsid w:val="00202B3A"/>
    <w:rsid w:val="00202F2F"/>
    <w:rsid w:val="00202F91"/>
    <w:rsid w:val="00203574"/>
    <w:rsid w:val="00203819"/>
    <w:rsid w:val="00203CE6"/>
    <w:rsid w:val="00203FA4"/>
    <w:rsid w:val="002042D9"/>
    <w:rsid w:val="0020432F"/>
    <w:rsid w:val="00204E86"/>
    <w:rsid w:val="00205322"/>
    <w:rsid w:val="002053DA"/>
    <w:rsid w:val="00205462"/>
    <w:rsid w:val="00205938"/>
    <w:rsid w:val="00205ADA"/>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ADF"/>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948"/>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F3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760"/>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80813"/>
    <w:rsid w:val="00280CD5"/>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DBF"/>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495"/>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CE"/>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13A"/>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67B"/>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69DA"/>
    <w:rsid w:val="003E7070"/>
    <w:rsid w:val="003E72DC"/>
    <w:rsid w:val="003E74AE"/>
    <w:rsid w:val="003E75CF"/>
    <w:rsid w:val="003E771E"/>
    <w:rsid w:val="003E79AC"/>
    <w:rsid w:val="003E7B41"/>
    <w:rsid w:val="003E7D1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2A"/>
    <w:rsid w:val="00406179"/>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6A4"/>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723"/>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23"/>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08"/>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4CA2"/>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2A2F"/>
    <w:rsid w:val="004F37F0"/>
    <w:rsid w:val="004F40F8"/>
    <w:rsid w:val="004F4207"/>
    <w:rsid w:val="004F4823"/>
    <w:rsid w:val="004F49FE"/>
    <w:rsid w:val="004F4A1D"/>
    <w:rsid w:val="004F4B02"/>
    <w:rsid w:val="004F4C69"/>
    <w:rsid w:val="004F4CFE"/>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97E"/>
    <w:rsid w:val="00511C2E"/>
    <w:rsid w:val="005123AF"/>
    <w:rsid w:val="005124F4"/>
    <w:rsid w:val="00512C8D"/>
    <w:rsid w:val="00513169"/>
    <w:rsid w:val="0051395C"/>
    <w:rsid w:val="00513B3A"/>
    <w:rsid w:val="00513FA0"/>
    <w:rsid w:val="005142B1"/>
    <w:rsid w:val="005143F8"/>
    <w:rsid w:val="0051510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C54"/>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7FD"/>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1B2"/>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040"/>
    <w:rsid w:val="005832A4"/>
    <w:rsid w:val="0058368D"/>
    <w:rsid w:val="00583984"/>
    <w:rsid w:val="00583AFC"/>
    <w:rsid w:val="00583C49"/>
    <w:rsid w:val="00583FF2"/>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92F"/>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25C8"/>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B75"/>
    <w:rsid w:val="005F6CB4"/>
    <w:rsid w:val="005F6EF8"/>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A7B"/>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C4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8"/>
    <w:rsid w:val="006B77EA"/>
    <w:rsid w:val="006B77EF"/>
    <w:rsid w:val="006B78CC"/>
    <w:rsid w:val="006B7D70"/>
    <w:rsid w:val="006C02FE"/>
    <w:rsid w:val="006C0349"/>
    <w:rsid w:val="006C0A93"/>
    <w:rsid w:val="006C13BE"/>
    <w:rsid w:val="006C18B7"/>
    <w:rsid w:val="006C19D1"/>
    <w:rsid w:val="006C1D23"/>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437"/>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1E4C"/>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0FA"/>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55D"/>
    <w:rsid w:val="0073289C"/>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37B"/>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9D6"/>
    <w:rsid w:val="00750C3A"/>
    <w:rsid w:val="00751024"/>
    <w:rsid w:val="00751067"/>
    <w:rsid w:val="007515DC"/>
    <w:rsid w:val="00751CF0"/>
    <w:rsid w:val="00752882"/>
    <w:rsid w:val="00752974"/>
    <w:rsid w:val="00752E00"/>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CE2"/>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5F4"/>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6D2F"/>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551"/>
    <w:rsid w:val="007F0837"/>
    <w:rsid w:val="007F0B26"/>
    <w:rsid w:val="007F1241"/>
    <w:rsid w:val="007F1496"/>
    <w:rsid w:val="007F1587"/>
    <w:rsid w:val="007F174F"/>
    <w:rsid w:val="007F17E5"/>
    <w:rsid w:val="007F20E1"/>
    <w:rsid w:val="007F228F"/>
    <w:rsid w:val="007F2462"/>
    <w:rsid w:val="007F29ED"/>
    <w:rsid w:val="007F2AAA"/>
    <w:rsid w:val="007F344E"/>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0A"/>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853"/>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08ED"/>
    <w:rsid w:val="008C10DA"/>
    <w:rsid w:val="008C1F13"/>
    <w:rsid w:val="008C22B2"/>
    <w:rsid w:val="008C23A2"/>
    <w:rsid w:val="008C3C2B"/>
    <w:rsid w:val="008C3C74"/>
    <w:rsid w:val="008C3C7E"/>
    <w:rsid w:val="008C3EA0"/>
    <w:rsid w:val="008C40FE"/>
    <w:rsid w:val="008C4703"/>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C54"/>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35"/>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6BF"/>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97D1B"/>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5"/>
    <w:rsid w:val="009E735C"/>
    <w:rsid w:val="009E7D15"/>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517"/>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360"/>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C7BA9"/>
    <w:rsid w:val="00AD024C"/>
    <w:rsid w:val="00AD032F"/>
    <w:rsid w:val="00AD0D90"/>
    <w:rsid w:val="00AD1217"/>
    <w:rsid w:val="00AD204D"/>
    <w:rsid w:val="00AD2599"/>
    <w:rsid w:val="00AD25AE"/>
    <w:rsid w:val="00AD292A"/>
    <w:rsid w:val="00AD2C3C"/>
    <w:rsid w:val="00AD2DF4"/>
    <w:rsid w:val="00AD3125"/>
    <w:rsid w:val="00AD3241"/>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E31"/>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BA"/>
    <w:rsid w:val="00B27D77"/>
    <w:rsid w:val="00B302E7"/>
    <w:rsid w:val="00B3051B"/>
    <w:rsid w:val="00B30A68"/>
    <w:rsid w:val="00B3119D"/>
    <w:rsid w:val="00B312C7"/>
    <w:rsid w:val="00B3136E"/>
    <w:rsid w:val="00B319F4"/>
    <w:rsid w:val="00B31F80"/>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796"/>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88B"/>
    <w:rsid w:val="00B67E0D"/>
    <w:rsid w:val="00B7036D"/>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6F3E"/>
    <w:rsid w:val="00B872BE"/>
    <w:rsid w:val="00B87961"/>
    <w:rsid w:val="00B87CAC"/>
    <w:rsid w:val="00B908B1"/>
    <w:rsid w:val="00B90B9D"/>
    <w:rsid w:val="00B90FDA"/>
    <w:rsid w:val="00B90FFF"/>
    <w:rsid w:val="00B91230"/>
    <w:rsid w:val="00B91341"/>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C66"/>
    <w:rsid w:val="00B96E54"/>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44F"/>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51E"/>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B4E"/>
    <w:rsid w:val="00C02F04"/>
    <w:rsid w:val="00C03053"/>
    <w:rsid w:val="00C0312E"/>
    <w:rsid w:val="00C038F6"/>
    <w:rsid w:val="00C03C7F"/>
    <w:rsid w:val="00C03CE4"/>
    <w:rsid w:val="00C03D9E"/>
    <w:rsid w:val="00C03DBE"/>
    <w:rsid w:val="00C0443B"/>
    <w:rsid w:val="00C04708"/>
    <w:rsid w:val="00C04709"/>
    <w:rsid w:val="00C047B4"/>
    <w:rsid w:val="00C04BBE"/>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9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0E8A"/>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4EB1"/>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101"/>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4DB"/>
    <w:rsid w:val="00CE4770"/>
    <w:rsid w:val="00CE49A2"/>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0B4"/>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2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0A5"/>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CFA"/>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35C"/>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D48"/>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BE4"/>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D2B"/>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28DE"/>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A57"/>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3A2"/>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D784E"/>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28F8"/>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CED"/>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3F99"/>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526"/>
    <w:rsid w:val="00FE6640"/>
    <w:rsid w:val="00FE66AE"/>
    <w:rsid w:val="00FE6821"/>
    <w:rsid w:val="00FE69C5"/>
    <w:rsid w:val="00FE6C1B"/>
    <w:rsid w:val="00FE6DFD"/>
    <w:rsid w:val="00FE73E6"/>
    <w:rsid w:val="00FE7934"/>
    <w:rsid w:val="00FE79BF"/>
    <w:rsid w:val="00FE79E2"/>
    <w:rsid w:val="00FF015B"/>
    <w:rsid w:val="00FF09E6"/>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A75E67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uiPriority w:val="99"/>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uiPriority w:val="99"/>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06179"/>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EQChar">
    <w:name w:val="EQ Char"/>
    <w:link w:val="EQ"/>
    <w:qFormat/>
    <w:locked/>
    <w:rsid w:val="006F343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9B009D3B-2C97-4661-993E-E060A0A46441}">
  <ds:schemaRefs>
    <ds:schemaRef ds:uri="http://schemas.microsoft.com/office/2006/metadata/properties"/>
    <ds:schemaRef ds:uri="http://purl.org/dc/elements/1.1/"/>
    <ds:schemaRef ds:uri="http://purl.org/dc/terms/"/>
    <ds:schemaRef ds:uri="http://schemas.openxmlformats.org/package/2006/metadata/core-properties"/>
    <ds:schemaRef ds:uri="66EEDB98-F073-460B-B9B0-9643F9FE785E"/>
    <ds:schemaRef ds:uri="http://purl.org/dc/dcmitype/"/>
    <ds:schemaRef ds:uri="http://schemas.microsoft.com/office/2006/documentManagement/types"/>
    <ds:schemaRef ds:uri="17c5c574-4f42-45b3-8a7f-77d8e859d07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1D3E1D5-738A-47FD-AF4B-0019696C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2031</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2023-05-15T12:20:00Z</dcterms:created>
  <dcterms:modified xsi:type="dcterms:W3CDTF">2023-05-15T12:20:00Z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(3)Ze6kASpdVKj5sgPQLyy1/vcAcY6R2vldDORXwAIX+80ZO809i3SRMsKDNM3Qf0aZlyNH5Tm8
nr3zV4Gs+Cj6SDtbjR0zsIWD1fgMm/tPX7Uq0M9EZCvK8TpCtYgoC3c3S0cor3z/ya/1RuDm
yhYaG9AD19PT6T46sHiouvQnIzw8JfUjU79Uc6B0b9cV5aHR7meENtOT4oi2cfzUZ+BLwR+G
CejU0c8XPlUVdycjuq</vt:lpwstr>
  </property>
  <property fmtid="{D5CDD505-2E9C-101B-9397-08002B2CF9AE}" pid="23" name="_2015_ms_pID_725343_00">
    <vt:lpwstr>_2015_ms_pID_725343</vt:lpwstr>
  </property>
  <property fmtid="{D5CDD505-2E9C-101B-9397-08002B2CF9AE}" pid="24" name="_2015_ms_pID_7253431">
    <vt:lpwstr>2wwEjGD5R5MB2YgCfX6nq1JJ5q/p1ChNdwpvEPVCSldaRANIaKzT07
cIwVO7U49zhxkH7zLYbDPVrsfOIPUm6SjWMuMu/JAwWiX7vTGMy35kpY5YQAkIjI0TrCjnLV
F3U1LTTyE4w0JFnu1ENWrCXjpbZuUXIdWYfvJkAevVz+FAOg4g0Tq+3PwUQz1ivraBf9OA0M
RPMMr47v76nEo6JZLnFWV2fhRLXNTCe3Iyl7</vt:lpwstr>
  </property>
  <property fmtid="{D5CDD505-2E9C-101B-9397-08002B2CF9AE}" pid="25" name="_2015_ms_pID_7253431_00">
    <vt:lpwstr>_2015_ms_pID_7253431</vt:lpwstr>
  </property>
  <property fmtid="{D5CDD505-2E9C-101B-9397-08002B2CF9AE}" pid="26" name="_2015_ms_pID_7253432">
    <vt:lpwstr>gZVTCcIA4lVApFUXz7kNpyFKD4MLy2GFPdro
cCjJgIwUws/YoDjrHhtB0N437u5aQQiwgrp+WE0Ia8lbHyvix5I=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1683432992</vt:lpwstr>
  </property>
</Properties>
</file>