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BD8E5" w14:textId="5A67BD68" w:rsidR="00B91DF1" w:rsidRPr="00F144D7" w:rsidRDefault="00B91DF1" w:rsidP="00B91DF1">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sidR="003E3E4A">
        <w:rPr>
          <w:rFonts w:cs="Arial"/>
          <w:noProof w:val="0"/>
          <w:sz w:val="22"/>
        </w:rPr>
        <w:t>7</w:t>
      </w:r>
      <w:r w:rsidRPr="00F144D7">
        <w:rPr>
          <w:rFonts w:cs="Arial"/>
          <w:noProof w:val="0"/>
          <w:sz w:val="22"/>
        </w:rPr>
        <w:tab/>
      </w:r>
      <w:r w:rsidR="00A40AA9" w:rsidRPr="00A40AA9">
        <w:rPr>
          <w:rFonts w:cs="Arial"/>
          <w:noProof w:val="0"/>
          <w:sz w:val="22"/>
        </w:rPr>
        <w:t>R4-2308249</w:t>
      </w:r>
      <w:bookmarkStart w:id="0" w:name="_GoBack"/>
      <w:bookmarkEnd w:id="0"/>
    </w:p>
    <w:p w14:paraId="4BECA787" w14:textId="2EF8C086" w:rsidR="00B91DF1" w:rsidRPr="00F144D7" w:rsidRDefault="003E3E4A" w:rsidP="00B91DF1">
      <w:pPr>
        <w:pStyle w:val="a5"/>
        <w:tabs>
          <w:tab w:val="right" w:pos="9781"/>
          <w:tab w:val="right" w:pos="13323"/>
        </w:tabs>
        <w:spacing w:before="60" w:after="60"/>
        <w:outlineLvl w:val="0"/>
        <w:rPr>
          <w:rFonts w:cs="Arial"/>
          <w:noProof w:val="0"/>
          <w:sz w:val="22"/>
        </w:rPr>
      </w:pPr>
      <w:r w:rsidRPr="003E3E4A">
        <w:rPr>
          <w:rFonts w:cs="Arial"/>
          <w:noProof w:val="0"/>
          <w:sz w:val="22"/>
        </w:rPr>
        <w:t>Incheon, KR, May 22</w:t>
      </w:r>
      <w:r w:rsidRPr="003E3E4A">
        <w:rPr>
          <w:rFonts w:cs="Arial"/>
          <w:noProof w:val="0"/>
          <w:sz w:val="22"/>
          <w:vertAlign w:val="superscript"/>
        </w:rPr>
        <w:t>nd</w:t>
      </w:r>
      <w:r>
        <w:rPr>
          <w:rFonts w:cs="Arial"/>
          <w:noProof w:val="0"/>
          <w:sz w:val="22"/>
        </w:rPr>
        <w:t xml:space="preserve"> </w:t>
      </w:r>
      <w:r w:rsidR="00B55D16" w:rsidRPr="00B55D16">
        <w:rPr>
          <w:rFonts w:cs="Arial"/>
          <w:bCs/>
          <w:color w:val="000000"/>
          <w:lang w:eastAsia="en-GB"/>
        </w:rPr>
        <w:t>–</w:t>
      </w:r>
      <w:r>
        <w:rPr>
          <w:rFonts w:cs="Arial"/>
          <w:noProof w:val="0"/>
          <w:sz w:val="22"/>
        </w:rPr>
        <w:t xml:space="preserve"> </w:t>
      </w:r>
      <w:r w:rsidRPr="003E3E4A">
        <w:rPr>
          <w:rFonts w:cs="Arial"/>
          <w:noProof w:val="0"/>
          <w:sz w:val="22"/>
        </w:rPr>
        <w:t>May 26</w:t>
      </w:r>
      <w:r w:rsidRPr="003E3E4A">
        <w:rPr>
          <w:rFonts w:cs="Arial"/>
          <w:noProof w:val="0"/>
          <w:sz w:val="22"/>
          <w:vertAlign w:val="superscript"/>
        </w:rPr>
        <w:t>th</w:t>
      </w:r>
      <w:r w:rsidRPr="003E3E4A">
        <w:rPr>
          <w:rFonts w:cs="Arial"/>
          <w:noProof w:val="0"/>
          <w:sz w:val="22"/>
        </w:rPr>
        <w:t>,</w:t>
      </w:r>
      <w:r w:rsidR="001954A2" w:rsidRPr="001954A2">
        <w:rPr>
          <w:rFonts w:cs="Arial"/>
          <w:noProof w:val="0"/>
          <w:sz w:val="22"/>
        </w:rPr>
        <w:t xml:space="preserve"> 2023</w:t>
      </w:r>
    </w:p>
    <w:p w14:paraId="7439643F" w14:textId="77777777" w:rsidR="007E3AF2" w:rsidRPr="008826B3" w:rsidRDefault="007E3AF2" w:rsidP="007E3AF2">
      <w:pPr>
        <w:pBdr>
          <w:bottom w:val="single" w:sz="4" w:space="1" w:color="auto"/>
        </w:pBdr>
        <w:rPr>
          <w:rFonts w:ascii="Arial" w:hAnsi="Arial" w:cs="Arial"/>
        </w:rPr>
      </w:pPr>
    </w:p>
    <w:p w14:paraId="58C7AF6F" w14:textId="16C4D1BA" w:rsidR="007E3AF2" w:rsidRPr="001954A2" w:rsidRDefault="007E3AF2" w:rsidP="007E3AF2">
      <w:pPr>
        <w:rPr>
          <w:rFonts w:ascii="Arial" w:hAnsi="Arial" w:cs="Arial"/>
        </w:rPr>
      </w:pPr>
    </w:p>
    <w:p w14:paraId="7FA21A8C" w14:textId="4818D456"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r w:rsidR="001954A2">
        <w:rPr>
          <w:rFonts w:ascii="Arial" w:hAnsi="Arial" w:cs="Arial"/>
          <w:color w:val="FF0000"/>
        </w:rPr>
        <w:t>[</w:t>
      </w:r>
      <w:r w:rsidR="001954A2" w:rsidRPr="001954A2">
        <w:rPr>
          <w:rFonts w:ascii="Arial" w:hAnsi="Arial" w:cs="Arial"/>
          <w:color w:val="FF0000"/>
        </w:rPr>
        <w:t>Draft</w:t>
      </w:r>
      <w:r w:rsidR="001954A2">
        <w:rPr>
          <w:rFonts w:ascii="Arial" w:hAnsi="Arial" w:cs="Arial"/>
          <w:color w:val="FF0000"/>
        </w:rPr>
        <w:t>]</w:t>
      </w:r>
      <w:r w:rsidR="001954A2" w:rsidRPr="001954A2">
        <w:rPr>
          <w:rFonts w:ascii="Arial" w:hAnsi="Arial" w:cs="Arial"/>
          <w:color w:val="FF0000"/>
        </w:rPr>
        <w:t xml:space="preserve"> </w:t>
      </w:r>
      <w:r w:rsidR="00D34FE7" w:rsidRPr="00D34FE7">
        <w:rPr>
          <w:rFonts w:ascii="Arial" w:hAnsi="Arial" w:cs="Arial"/>
          <w:bCs/>
          <w:color w:val="000000" w:themeColor="text1"/>
          <w:lang w:eastAsia="zh-CN"/>
        </w:rPr>
        <w:t>LS on power scaling and PHR</w:t>
      </w:r>
      <w:r w:rsidR="00D34FE7">
        <w:rPr>
          <w:rFonts w:ascii="Arial" w:hAnsi="Arial" w:cs="Arial"/>
          <w:bCs/>
          <w:color w:val="000000" w:themeColor="text1"/>
          <w:lang w:eastAsia="zh-CN"/>
        </w:rPr>
        <w:t xml:space="preserve"> in 38.213</w:t>
      </w:r>
    </w:p>
    <w:p w14:paraId="08E17C47" w14:textId="2D8A343A"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p>
    <w:p w14:paraId="4D695661" w14:textId="3D7BB52A"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9452F8">
        <w:rPr>
          <w:rFonts w:ascii="Arial" w:hAnsi="Arial" w:cs="Arial"/>
          <w:bCs/>
          <w:color w:val="000000" w:themeColor="text1"/>
          <w:lang w:eastAsia="zh-CN"/>
        </w:rPr>
        <w:t>Rel-</w:t>
      </w:r>
      <w:r w:rsidRPr="009452F8">
        <w:rPr>
          <w:rFonts w:ascii="Arial" w:hAnsi="Arial" w:cs="Arial" w:hint="eastAsia"/>
          <w:bCs/>
          <w:color w:val="000000" w:themeColor="text1"/>
          <w:lang w:eastAsia="zh-CN"/>
        </w:rPr>
        <w:t>1</w:t>
      </w:r>
      <w:r w:rsidR="009452F8" w:rsidRPr="009452F8">
        <w:rPr>
          <w:rFonts w:ascii="Arial" w:hAnsi="Arial" w:cs="Arial"/>
          <w:bCs/>
          <w:color w:val="000000" w:themeColor="text1"/>
          <w:lang w:eastAsia="zh-CN"/>
        </w:rPr>
        <w:t>5, Rel-16</w:t>
      </w:r>
    </w:p>
    <w:p w14:paraId="5D23B5FB" w14:textId="4DE1D5B0"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9452F8" w:rsidRPr="009452F8">
        <w:rPr>
          <w:rFonts w:ascii="Arial" w:hAnsi="Arial" w:cs="Arial"/>
          <w:bCs/>
          <w:color w:val="000000" w:themeColor="text1"/>
          <w:lang w:eastAsia="zh-CN"/>
        </w:rPr>
        <w:t>NR_newRAT</w:t>
      </w:r>
      <w:proofErr w:type="spellEnd"/>
      <w:r w:rsidR="009452F8" w:rsidRPr="009452F8">
        <w:rPr>
          <w:rFonts w:ascii="Arial" w:hAnsi="Arial" w:cs="Arial"/>
          <w:bCs/>
          <w:color w:val="000000" w:themeColor="text1"/>
          <w:lang w:eastAsia="zh-CN"/>
        </w:rPr>
        <w:t xml:space="preserve">-Core, </w:t>
      </w:r>
      <w:proofErr w:type="spellStart"/>
      <w:r w:rsidR="009452F8" w:rsidRPr="009452F8">
        <w:rPr>
          <w:rFonts w:ascii="Arial" w:hAnsi="Arial" w:cs="Arial"/>
          <w:bCs/>
          <w:color w:val="000000" w:themeColor="text1"/>
          <w:lang w:eastAsia="zh-CN"/>
        </w:rPr>
        <w:t>NR_eMIMO</w:t>
      </w:r>
      <w:proofErr w:type="spellEnd"/>
      <w:r w:rsidR="009452F8" w:rsidRPr="009452F8">
        <w:rPr>
          <w:rFonts w:ascii="Arial" w:hAnsi="Arial" w:cs="Arial"/>
          <w:bCs/>
          <w:color w:val="000000" w:themeColor="text1"/>
          <w:lang w:eastAsia="zh-CN"/>
        </w:rPr>
        <w:t>-Core</w:t>
      </w:r>
    </w:p>
    <w:p w14:paraId="3E0949DB" w14:textId="77777777" w:rsidR="007E3AF2" w:rsidRPr="009C385B"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6E9CE285"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w:t>
      </w:r>
      <w:r w:rsidR="00D34FE7">
        <w:rPr>
          <w:rFonts w:ascii="Arial" w:hAnsi="Arial" w:cs="Arial"/>
          <w:bCs/>
        </w:rPr>
        <w:t>1</w:t>
      </w:r>
    </w:p>
    <w:p w14:paraId="460493FA" w14:textId="13AAF87D"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FEEC6E" w:rsidR="007E3AF2"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477E62DB" w14:textId="77777777" w:rsidR="007E3AF2" w:rsidRPr="003E3E4A" w:rsidRDefault="007E3AF2" w:rsidP="007E3AF2">
      <w:pPr>
        <w:pBdr>
          <w:bottom w:val="single" w:sz="4" w:space="1" w:color="auto"/>
        </w:pBdr>
        <w:rPr>
          <w:rFonts w:ascii="Arial" w:hAnsi="Arial" w:cs="Arial"/>
        </w:rPr>
      </w:pPr>
    </w:p>
    <w:p w14:paraId="2738D42B" w14:textId="77777777" w:rsidR="008826B3" w:rsidRPr="000F4E43" w:rsidRDefault="008826B3" w:rsidP="008826B3">
      <w:pPr>
        <w:rPr>
          <w:rFonts w:ascii="Arial" w:hAnsi="Arial" w:cs="Arial"/>
        </w:rPr>
      </w:pPr>
    </w:p>
    <w:p w14:paraId="4A304B6A" w14:textId="77777777" w:rsidR="008826B3" w:rsidRPr="000F4E43" w:rsidRDefault="008826B3" w:rsidP="008826B3">
      <w:pPr>
        <w:spacing w:afterLines="50" w:after="120"/>
        <w:rPr>
          <w:rFonts w:ascii="Arial" w:hAnsi="Arial" w:cs="Arial"/>
          <w:b/>
        </w:rPr>
      </w:pPr>
      <w:r w:rsidRPr="000F4E43">
        <w:rPr>
          <w:rFonts w:ascii="Arial" w:hAnsi="Arial" w:cs="Arial"/>
          <w:b/>
        </w:rPr>
        <w:t>1. Overall Description:</w:t>
      </w:r>
    </w:p>
    <w:p w14:paraId="123370FA" w14:textId="1562BA0B" w:rsidR="00B708A0" w:rsidRDefault="008826B3" w:rsidP="008826B3">
      <w:pPr>
        <w:pStyle w:val="a5"/>
        <w:spacing w:afterLines="50" w:after="120"/>
        <w:rPr>
          <w:rFonts w:cs="Arial"/>
          <w:b w:val="0"/>
          <w:noProof w:val="0"/>
          <w:sz w:val="20"/>
        </w:rPr>
      </w:pPr>
      <w:r w:rsidRPr="009E3190">
        <w:rPr>
          <w:rFonts w:cs="Arial"/>
          <w:b w:val="0"/>
          <w:noProof w:val="0"/>
          <w:sz w:val="20"/>
        </w:rPr>
        <w:t>RAN</w:t>
      </w:r>
      <w:r w:rsidR="00D34FE7">
        <w:rPr>
          <w:rFonts w:cs="Arial"/>
          <w:b w:val="0"/>
          <w:noProof w:val="0"/>
          <w:sz w:val="20"/>
        </w:rPr>
        <w:t xml:space="preserve">4 discussed the power scaling behaviour </w:t>
      </w:r>
      <w:r w:rsidR="00A77C71">
        <w:rPr>
          <w:rFonts w:cs="Arial"/>
          <w:b w:val="0"/>
          <w:noProof w:val="0"/>
          <w:sz w:val="20"/>
        </w:rPr>
        <w:t>defined in</w:t>
      </w:r>
      <w:r w:rsidR="00A77C71" w:rsidRPr="00D34FE7">
        <w:rPr>
          <w:rFonts w:cs="Arial"/>
          <w:b w:val="0"/>
          <w:noProof w:val="0"/>
          <w:sz w:val="20"/>
        </w:rPr>
        <w:t xml:space="preserve"> </w:t>
      </w:r>
      <w:r w:rsidR="00A77C71">
        <w:rPr>
          <w:rFonts w:cs="Arial"/>
          <w:b w:val="0"/>
          <w:noProof w:val="0"/>
          <w:sz w:val="20"/>
        </w:rPr>
        <w:t>the beginning of clause 7.1 of TS 38.213. I</w:t>
      </w:r>
      <w:r w:rsidR="00D34FE7">
        <w:rPr>
          <w:rFonts w:cs="Arial"/>
          <w:b w:val="0"/>
          <w:noProof w:val="0"/>
          <w:sz w:val="20"/>
        </w:rPr>
        <w:t xml:space="preserve">n case the factor </w:t>
      </w:r>
      <m:oMath>
        <m:r>
          <m:rPr>
            <m:sty m:val="bi"/>
          </m:rPr>
          <w:rPr>
            <w:rFonts w:ascii="Cambria Math" w:cs="Arial"/>
            <w:noProof w:val="0"/>
            <w:sz w:val="20"/>
          </w:rPr>
          <m:t>s</m:t>
        </m:r>
      </m:oMath>
      <w:r w:rsidR="00D34FE7" w:rsidRPr="00D34FE7">
        <w:rPr>
          <w:rFonts w:cs="Arial"/>
          <w:b w:val="0"/>
          <w:noProof w:val="0"/>
          <w:sz w:val="20"/>
        </w:rPr>
        <w:t xml:space="preserve"> </w:t>
      </w:r>
      <w:r w:rsidR="00D83533">
        <w:rPr>
          <w:rFonts w:cs="Arial"/>
          <w:b w:val="0"/>
          <w:noProof w:val="0"/>
          <w:sz w:val="20"/>
        </w:rPr>
        <w:t>i</w:t>
      </w:r>
      <w:r w:rsidR="00A77C71">
        <w:rPr>
          <w:rFonts w:cs="Arial"/>
          <w:b w:val="0"/>
          <w:noProof w:val="0"/>
          <w:sz w:val="20"/>
        </w:rPr>
        <w:t xml:space="preserve">s not equal to 1 and applied to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A77C71">
        <w:rPr>
          <w:rFonts w:eastAsiaTheme="minorEastAsia" w:cs="Arial"/>
          <w:noProof w:val="0"/>
          <w:lang w:eastAsia="zh-CN"/>
        </w:rPr>
        <w:t>,</w:t>
      </w:r>
      <w:r w:rsidR="00A77C71" w:rsidRPr="00A77C71">
        <w:rPr>
          <w:rFonts w:cs="Arial"/>
          <w:b w:val="0"/>
          <w:noProof w:val="0"/>
          <w:sz w:val="20"/>
        </w:rPr>
        <w:t xml:space="preserve"> </w:t>
      </w:r>
      <w:r w:rsidR="00A77C71">
        <w:rPr>
          <w:rFonts w:cs="Arial"/>
          <w:b w:val="0"/>
          <w:noProof w:val="0"/>
          <w:sz w:val="20"/>
        </w:rPr>
        <w:t xml:space="preserve">RAN4’s understanding is </w:t>
      </w:r>
      <w:r w:rsidR="00D83533">
        <w:rPr>
          <w:rFonts w:cs="Arial"/>
          <w:b w:val="0"/>
          <w:noProof w:val="0"/>
          <w:sz w:val="20"/>
        </w:rPr>
        <w:t xml:space="preserve">that </w:t>
      </w:r>
      <w:r w:rsidR="00A77C71">
        <w:rPr>
          <w:rFonts w:cs="Arial"/>
          <w:b w:val="0"/>
          <w:noProof w:val="0"/>
          <w:sz w:val="20"/>
        </w:rPr>
        <w:t xml:space="preserve">the </w:t>
      </w:r>
      <m:oMath>
        <m:sSub>
          <m:sSubPr>
            <m:ctrlPr>
              <w:rPr>
                <w:rFonts w:ascii="Cambria Math" w:hAnsi="Cambria Math"/>
                <w:iCs/>
              </w:rPr>
            </m:ctrlPr>
          </m:sSubPr>
          <m:e>
            <m:acc>
              <m:accPr>
                <m:ctrlPr>
                  <w:rPr>
                    <w:rFonts w:ascii="Cambria Math" w:hAnsi="Cambria Math"/>
                    <w:iCs/>
                  </w:rPr>
                </m:ctrlPr>
              </m:accPr>
              <m:e>
                <m:r>
                  <m:rPr>
                    <m:sty m:val="bi"/>
                  </m:rPr>
                  <w:rPr>
                    <w:rFonts w:ascii="Cambria Math" w:hAnsi="Cambria Math"/>
                  </w:rPr>
                  <m:t>P</m:t>
                </m:r>
              </m:e>
            </m:acc>
          </m:e>
          <m:sub>
            <m:r>
              <m:rPr>
                <m:nor/>
              </m:rPr>
              <w:rPr>
                <w:iCs/>
              </w:rPr>
              <m:t>PUSCH</m:t>
            </m:r>
            <m:r>
              <m:rPr>
                <m:sty m:val="b"/>
              </m:rPr>
              <w:rPr>
                <w:rFonts w:ascii="Cambria Math" w:hAnsi="Cambria Math"/>
              </w:rPr>
              <m:t>,</m:t>
            </m:r>
            <m:r>
              <m:rPr>
                <m:sty m:val="bi"/>
              </m:rPr>
              <w:rPr>
                <w:rFonts w:ascii="Cambria Math" w:hAnsi="Cambria Math"/>
              </w:rPr>
              <m:t>b</m:t>
            </m:r>
            <m:r>
              <m:rPr>
                <m:sty m:val="b"/>
              </m:rPr>
              <w:rPr>
                <w:rFonts w:ascii="Cambria Math" w:hAnsi="Cambria Math"/>
              </w:rPr>
              <m:t>,</m:t>
            </m:r>
            <m:r>
              <m:rPr>
                <m:sty m:val="bi"/>
              </m:rPr>
              <w:rPr>
                <w:rFonts w:ascii="Cambria Math" w:hAnsi="Cambria Math"/>
              </w:rPr>
              <m:t>f</m:t>
            </m:r>
            <m:r>
              <m:rPr>
                <m:sty m:val="b"/>
              </m:rPr>
              <w:rPr>
                <w:rFonts w:ascii="Cambria Math" w:hAnsi="Cambria Math"/>
              </w:rPr>
              <m:t>,</m:t>
            </m:r>
            <m:r>
              <m:rPr>
                <m:sty m:val="bi"/>
              </m:rPr>
              <w:rPr>
                <w:rFonts w:ascii="Cambria Math" w:hAnsi="Cambria Math"/>
              </w:rPr>
              <m:t>c</m:t>
            </m:r>
          </m:sub>
        </m:sSub>
        <m:d>
          <m:dPr>
            <m:ctrlPr>
              <w:rPr>
                <w:rFonts w:ascii="Cambria Math" w:hAnsi="Cambria Math"/>
              </w:rPr>
            </m:ctrlPr>
          </m:dPr>
          <m:e>
            <m:r>
              <m:rPr>
                <m:sty m:val="bi"/>
              </m:rPr>
              <w:rPr>
                <w:rFonts w:ascii="Cambria Math" w:hAnsi="Cambria Math"/>
              </w:rPr>
              <m:t>i</m:t>
            </m:r>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iCs/>
                  </w:rPr>
                </m:ctrlPr>
              </m:sSubPr>
              <m:e>
                <m:r>
                  <m:rPr>
                    <m:sty m:val="bi"/>
                  </m:rPr>
                  <w:rPr>
                    <w:rFonts w:ascii="Cambria Math" w:hAnsi="Cambria Math"/>
                  </w:rPr>
                  <m:t>q</m:t>
                </m:r>
              </m:e>
              <m:sub>
                <m:r>
                  <m:rPr>
                    <m:sty m:val="bi"/>
                  </m:rPr>
                  <w:rPr>
                    <w:rFonts w:ascii="Cambria Math" w:hAnsi="Cambria Math"/>
                  </w:rPr>
                  <m:t>d</m:t>
                </m:r>
              </m:sub>
            </m:sSub>
            <m:r>
              <m:rPr>
                <m:sty m:val="b"/>
              </m:rPr>
              <w:rPr>
                <w:rFonts w:ascii="Cambria Math" w:hAnsi="Cambria Math"/>
              </w:rPr>
              <m:t>,</m:t>
            </m:r>
            <m:r>
              <m:rPr>
                <m:sty m:val="bi"/>
              </m:rPr>
              <w:rPr>
                <w:rFonts w:ascii="Cambria Math" w:hAnsi="Cambria Math"/>
              </w:rPr>
              <m:t>l</m:t>
            </m:r>
          </m:e>
        </m:d>
      </m:oMath>
      <w:r w:rsidR="00A77C71">
        <w:rPr>
          <w:rFonts w:eastAsiaTheme="minorEastAsia" w:cs="Arial" w:hint="eastAsia"/>
          <w:noProof w:val="0"/>
          <w:lang w:eastAsia="zh-CN"/>
        </w:rPr>
        <w:t xml:space="preserve"> </w:t>
      </w:r>
      <w:r w:rsidR="00A77C71">
        <w:rPr>
          <w:rFonts w:cs="Arial"/>
          <w:b w:val="0"/>
          <w:noProof w:val="0"/>
          <w:sz w:val="20"/>
        </w:rPr>
        <w:t xml:space="preserve">would not achieve the </w:t>
      </w:r>
      <w:proofErr w:type="spellStart"/>
      <w:r w:rsidR="00A77C71">
        <w:rPr>
          <w:rFonts w:cs="Arial"/>
          <w:b w:val="0"/>
          <w:noProof w:val="0"/>
          <w:sz w:val="20"/>
        </w:rPr>
        <w:t>Pcmax,f,c</w:t>
      </w:r>
      <w:proofErr w:type="spellEnd"/>
      <w:r w:rsidR="00A77C71">
        <w:rPr>
          <w:rFonts w:cs="Arial"/>
          <w:b w:val="0"/>
          <w:noProof w:val="0"/>
          <w:sz w:val="20"/>
        </w:rPr>
        <w:t xml:space="preserve"> in any case, thus caus</w:t>
      </w:r>
      <w:r w:rsidR="00D83533">
        <w:rPr>
          <w:rFonts w:cs="Arial"/>
          <w:b w:val="0"/>
          <w:noProof w:val="0"/>
          <w:sz w:val="20"/>
        </w:rPr>
        <w:t>ing</w:t>
      </w:r>
      <w:r w:rsidR="00A77C71">
        <w:rPr>
          <w:rFonts w:cs="Arial"/>
          <w:b w:val="0"/>
          <w:noProof w:val="0"/>
          <w:sz w:val="20"/>
        </w:rPr>
        <w:t xml:space="preserve"> the actually achievable maximum configured power 3dB lower than the </w:t>
      </w:r>
      <w:proofErr w:type="spellStart"/>
      <w:r w:rsidR="00A77C71">
        <w:rPr>
          <w:rFonts w:cs="Arial"/>
          <w:b w:val="0"/>
          <w:noProof w:val="0"/>
          <w:sz w:val="20"/>
        </w:rPr>
        <w:t>Pcmax,f,c</w:t>
      </w:r>
      <w:proofErr w:type="spellEnd"/>
      <w:r w:rsidR="00A77C71">
        <w:rPr>
          <w:rFonts w:cs="Arial"/>
          <w:b w:val="0"/>
          <w:noProof w:val="0"/>
          <w:sz w:val="20"/>
        </w:rPr>
        <w:t xml:space="preserve"> value </w:t>
      </w:r>
      <w:r w:rsidR="00D83533">
        <w:rPr>
          <w:rFonts w:cs="Arial"/>
          <w:b w:val="0"/>
          <w:noProof w:val="0"/>
          <w:sz w:val="20"/>
        </w:rPr>
        <w:t>for 2Tx UL MIMO</w:t>
      </w:r>
      <w:r w:rsidR="00FB52E5" w:rsidRPr="00FB52E5">
        <w:t xml:space="preserve"> </w:t>
      </w:r>
      <w:r w:rsidR="00FB52E5" w:rsidRPr="00FB52E5">
        <w:rPr>
          <w:rFonts w:cs="Arial"/>
          <w:b w:val="0"/>
          <w:noProof w:val="0"/>
          <w:sz w:val="20"/>
        </w:rPr>
        <w:t>when indicated TPMI is 0 or 1</w:t>
      </w:r>
      <w:r w:rsidR="00A77C71">
        <w:rPr>
          <w:rFonts w:cs="Arial"/>
          <w:b w:val="0"/>
          <w:noProof w:val="0"/>
          <w:sz w:val="20"/>
        </w:rPr>
        <w:t xml:space="preserve">. However, </w:t>
      </w:r>
      <w:r w:rsidR="00D83533">
        <w:rPr>
          <w:rFonts w:cs="Arial"/>
          <w:b w:val="0"/>
          <w:noProof w:val="0"/>
          <w:sz w:val="20"/>
        </w:rPr>
        <w:t xml:space="preserve">in </w:t>
      </w:r>
      <w:r w:rsidR="00A77C71">
        <w:rPr>
          <w:rFonts w:cs="Arial"/>
          <w:b w:val="0"/>
          <w:noProof w:val="0"/>
          <w:sz w:val="20"/>
        </w:rPr>
        <w:t>the PHR calculation, i.e. in clause 7.7.1 in 38.213, this power scaling factor s</w:t>
      </w:r>
      <w:r w:rsidR="00B708A0">
        <w:rPr>
          <w:rFonts w:cs="Arial"/>
          <w:b w:val="0"/>
          <w:noProof w:val="0"/>
          <w:sz w:val="20"/>
        </w:rPr>
        <w:t xml:space="preserve"> </w:t>
      </w:r>
      <w:r w:rsidR="00D83533">
        <w:rPr>
          <w:rFonts w:cs="Arial"/>
          <w:b w:val="0"/>
          <w:noProof w:val="0"/>
          <w:sz w:val="20"/>
        </w:rPr>
        <w:t>i</w:t>
      </w:r>
      <w:r w:rsidR="00B708A0">
        <w:rPr>
          <w:rFonts w:cs="Arial"/>
          <w:b w:val="0"/>
          <w:noProof w:val="0"/>
          <w:sz w:val="20"/>
        </w:rPr>
        <w:t>s not considered</w:t>
      </w:r>
      <w:r w:rsidR="00A77C71">
        <w:rPr>
          <w:rFonts w:cs="Arial"/>
          <w:b w:val="0"/>
          <w:noProof w:val="0"/>
          <w:sz w:val="20"/>
        </w:rPr>
        <w:t>.</w:t>
      </w:r>
    </w:p>
    <w:p w14:paraId="5385815A" w14:textId="0787ED6C" w:rsidR="00A77C71" w:rsidRDefault="00A77C71" w:rsidP="008826B3">
      <w:pPr>
        <w:pStyle w:val="a5"/>
        <w:spacing w:afterLines="50" w:after="120"/>
        <w:rPr>
          <w:rFonts w:cs="Arial"/>
          <w:b w:val="0"/>
          <w:noProof w:val="0"/>
          <w:sz w:val="20"/>
        </w:rPr>
      </w:pPr>
      <w:r>
        <w:rPr>
          <w:rFonts w:cs="Arial"/>
          <w:b w:val="0"/>
          <w:noProof w:val="0"/>
          <w:sz w:val="20"/>
        </w:rPr>
        <w:t xml:space="preserve">RAN4 </w:t>
      </w:r>
      <w:r w:rsidR="00B708A0">
        <w:rPr>
          <w:rFonts w:cs="Arial"/>
          <w:b w:val="0"/>
          <w:noProof w:val="0"/>
          <w:sz w:val="20"/>
        </w:rPr>
        <w:t>discussed</w:t>
      </w:r>
      <w:r>
        <w:rPr>
          <w:rFonts w:cs="Arial"/>
          <w:b w:val="0"/>
          <w:noProof w:val="0"/>
          <w:sz w:val="20"/>
        </w:rPr>
        <w:t xml:space="preserve"> this </w:t>
      </w:r>
      <w:r w:rsidR="00B708A0">
        <w:rPr>
          <w:rFonts w:cs="Arial"/>
          <w:b w:val="0"/>
          <w:noProof w:val="0"/>
          <w:sz w:val="20"/>
        </w:rPr>
        <w:t xml:space="preserve">issue, and </w:t>
      </w:r>
      <w:r w:rsidR="00D83533">
        <w:rPr>
          <w:rFonts w:cs="Arial"/>
          <w:b w:val="0"/>
          <w:noProof w:val="0"/>
          <w:sz w:val="20"/>
        </w:rPr>
        <w:t>is</w:t>
      </w:r>
      <w:r w:rsidR="00B708A0">
        <w:rPr>
          <w:rFonts w:cs="Arial"/>
          <w:b w:val="0"/>
          <w:noProof w:val="0"/>
          <w:sz w:val="20"/>
        </w:rPr>
        <w:t xml:space="preserve"> not sure whether this power scaling would have an impact to the PHR calculation, and whether the power scaling should be considered in RAN4 specification for </w:t>
      </w:r>
      <w:proofErr w:type="spellStart"/>
      <w:proofErr w:type="gramStart"/>
      <w:r w:rsidR="00B708A0">
        <w:rPr>
          <w:rFonts w:cs="Arial"/>
          <w:b w:val="0"/>
          <w:noProof w:val="0"/>
          <w:sz w:val="20"/>
        </w:rPr>
        <w:t>Pcmax,f</w:t>
      </w:r>
      <w:proofErr w:type="gramEnd"/>
      <w:r w:rsidR="00B708A0">
        <w:rPr>
          <w:rFonts w:cs="Arial"/>
          <w:b w:val="0"/>
          <w:noProof w:val="0"/>
          <w:sz w:val="20"/>
        </w:rPr>
        <w:t>,c</w:t>
      </w:r>
      <w:proofErr w:type="spellEnd"/>
      <w:r w:rsidR="00B708A0">
        <w:rPr>
          <w:rFonts w:cs="Arial"/>
          <w:b w:val="0"/>
          <w:noProof w:val="0"/>
          <w:sz w:val="20"/>
        </w:rPr>
        <w:t>.</w:t>
      </w:r>
    </w:p>
    <w:p w14:paraId="4D58123E" w14:textId="46C0B867" w:rsidR="00B708A0" w:rsidRDefault="00B708A0" w:rsidP="008826B3">
      <w:pPr>
        <w:pStyle w:val="a5"/>
        <w:spacing w:afterLines="50" w:after="120"/>
        <w:rPr>
          <w:rFonts w:cs="Arial"/>
          <w:b w:val="0"/>
          <w:noProof w:val="0"/>
          <w:sz w:val="20"/>
        </w:rPr>
      </w:pPr>
    </w:p>
    <w:p w14:paraId="60CF44D4" w14:textId="77777777" w:rsidR="008826B3" w:rsidRPr="00E74C4C" w:rsidRDefault="008826B3" w:rsidP="008826B3">
      <w:pPr>
        <w:pStyle w:val="a5"/>
        <w:rPr>
          <w:rFonts w:eastAsia="等线" w:cs="Arial"/>
          <w:lang w:eastAsia="zh-CN"/>
        </w:rPr>
      </w:pPr>
    </w:p>
    <w:p w14:paraId="0A90697D" w14:textId="77777777" w:rsidR="008826B3" w:rsidRPr="000F4E43" w:rsidRDefault="008826B3" w:rsidP="008826B3">
      <w:pPr>
        <w:spacing w:after="120"/>
        <w:rPr>
          <w:rFonts w:ascii="Arial" w:hAnsi="Arial" w:cs="Arial"/>
          <w:b/>
        </w:rPr>
      </w:pPr>
      <w:r w:rsidRPr="000F4E43">
        <w:rPr>
          <w:rFonts w:ascii="Arial" w:hAnsi="Arial" w:cs="Arial"/>
          <w:b/>
        </w:rPr>
        <w:t>2. Actions:</w:t>
      </w:r>
    </w:p>
    <w:p w14:paraId="612B862C" w14:textId="77777777" w:rsidR="008826B3" w:rsidRDefault="008826B3" w:rsidP="008826B3">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741C21ED" w14:textId="0585F169" w:rsidR="008826B3" w:rsidRDefault="008826B3" w:rsidP="008826B3">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sks RAN</w:t>
      </w:r>
      <w:r w:rsidR="00D34FE7">
        <w:rPr>
          <w:rFonts w:ascii="Arial" w:hAnsi="Arial" w:cs="Arial"/>
        </w:rPr>
        <w:t>1</w:t>
      </w:r>
      <w:r>
        <w:rPr>
          <w:rFonts w:ascii="Arial" w:hAnsi="Arial" w:cs="Arial"/>
        </w:rPr>
        <w:t xml:space="preserve"> to </w:t>
      </w:r>
      <w:r w:rsidR="00D34FE7">
        <w:rPr>
          <w:rFonts w:ascii="Arial" w:hAnsi="Arial" w:cs="Arial"/>
        </w:rPr>
        <w:t xml:space="preserve">consider the </w:t>
      </w:r>
      <w:r w:rsidR="00B708A0">
        <w:rPr>
          <w:rFonts w:ascii="Arial" w:hAnsi="Arial" w:cs="Arial"/>
        </w:rPr>
        <w:t>issue</w:t>
      </w:r>
      <w:r w:rsidR="00D34FE7">
        <w:rPr>
          <w:rFonts w:ascii="Arial" w:hAnsi="Arial" w:cs="Arial"/>
        </w:rPr>
        <w:t xml:space="preserve"> above and provide feedback</w:t>
      </w:r>
      <w:r w:rsidR="00B708A0">
        <w:rPr>
          <w:rFonts w:ascii="Arial" w:hAnsi="Arial" w:cs="Arial"/>
        </w:rPr>
        <w:t xml:space="preserve"> on RAN1’s understanding</w:t>
      </w:r>
      <w:r w:rsidR="00D34FE7">
        <w:rPr>
          <w:rFonts w:ascii="Arial" w:hAnsi="Arial" w:cs="Arial"/>
        </w:rPr>
        <w:t>.</w:t>
      </w:r>
    </w:p>
    <w:p w14:paraId="580904D5" w14:textId="77777777" w:rsidR="00D215E8" w:rsidRPr="00C05F6A" w:rsidRDefault="00D215E8" w:rsidP="008826B3">
      <w:pPr>
        <w:spacing w:after="120"/>
        <w:ind w:left="993" w:hanging="993"/>
        <w:rPr>
          <w:rFonts w:ascii="Arial" w:hAnsi="Arial" w:cs="Arial"/>
        </w:rPr>
      </w:pPr>
    </w:p>
    <w:p w14:paraId="47CC03CA" w14:textId="6153DD35" w:rsidR="001954A2" w:rsidRDefault="008826B3" w:rsidP="001954A2">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054B0CC" w14:textId="55333275" w:rsidR="004F13F5" w:rsidRDefault="001954A2" w:rsidP="00E64BD4">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August</w:t>
      </w:r>
      <w:r w:rsidRPr="00435C1A">
        <w:rPr>
          <w:rFonts w:ascii="Arial" w:hAnsi="Arial" w:cs="Arial"/>
          <w:bCs/>
          <w:color w:val="000000"/>
          <w:lang w:eastAsia="en-GB"/>
        </w:rPr>
        <w:t xml:space="preserve"> 2023</w:t>
      </w:r>
      <w:r w:rsidRPr="00435C1A">
        <w:rPr>
          <w:rFonts w:ascii="Arial" w:hAnsi="Arial" w:cs="Arial"/>
          <w:bCs/>
          <w:color w:val="000000"/>
        </w:rPr>
        <w:t xml:space="preserve">    </w:t>
      </w:r>
      <w:r w:rsidRPr="001954A2">
        <w:rPr>
          <w:rFonts w:ascii="Arial" w:hAnsi="Arial" w:cs="Arial"/>
          <w:bCs/>
          <w:color w:val="000000"/>
        </w:rPr>
        <w:t>Toulouse, FR</w:t>
      </w:r>
    </w:p>
    <w:p w14:paraId="28238EAB" w14:textId="16D4AC2B" w:rsidR="00820F9B" w:rsidRPr="00820F9B" w:rsidRDefault="00820F9B" w:rsidP="00E64BD4">
      <w:pPr>
        <w:rPr>
          <w:rFonts w:eastAsia="宋体"/>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Pr>
          <w:rFonts w:ascii="Arial" w:hAnsi="Arial" w:cs="Arial"/>
          <w:bCs/>
          <w:color w:val="000000"/>
          <w:lang w:eastAsia="en-GB"/>
        </w:rPr>
        <w:t>8-bis</w:t>
      </w:r>
      <w:r w:rsidRPr="00435C1A">
        <w:rPr>
          <w:rFonts w:ascii="Arial" w:hAnsi="Arial" w:cs="Arial"/>
          <w:bCs/>
          <w:color w:val="000000"/>
          <w:lang w:eastAsia="en-GB"/>
        </w:rPr>
        <w:t xml:space="preserve">               </w:t>
      </w:r>
      <w:r>
        <w:rPr>
          <w:rFonts w:ascii="Arial" w:hAnsi="Arial" w:cs="Arial"/>
          <w:bCs/>
          <w:color w:val="000000"/>
          <w:lang w:eastAsia="en-GB"/>
        </w:rPr>
        <w:t>9</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w:t>
      </w:r>
      <w:r>
        <w:rPr>
          <w:rFonts w:ascii="Arial" w:hAnsi="Arial" w:cs="Arial"/>
          <w:bCs/>
          <w:color w:val="000000"/>
          <w:lang w:eastAsia="en-GB"/>
        </w:rPr>
        <w:t>13</w:t>
      </w:r>
      <w:r w:rsidRPr="00820F9B">
        <w:rPr>
          <w:rFonts w:ascii="Arial" w:hAnsi="Arial" w:cs="Arial"/>
          <w:bCs/>
          <w:color w:val="000000"/>
          <w:vertAlign w:val="superscript"/>
          <w:lang w:eastAsia="en-GB"/>
        </w:rPr>
        <w:t>th</w:t>
      </w:r>
      <w:r>
        <w:rPr>
          <w:rFonts w:ascii="Arial" w:hAnsi="Arial" w:cs="Arial"/>
          <w:bCs/>
          <w:color w:val="000000"/>
          <w:lang w:eastAsia="en-GB"/>
        </w:rPr>
        <w:t xml:space="preserve"> October</w:t>
      </w:r>
      <w:r w:rsidRPr="00435C1A">
        <w:rPr>
          <w:rFonts w:ascii="Arial" w:hAnsi="Arial" w:cs="Arial"/>
          <w:bCs/>
          <w:color w:val="000000"/>
          <w:lang w:eastAsia="en-GB"/>
        </w:rPr>
        <w:t xml:space="preserve"> 2023</w:t>
      </w:r>
      <w:r w:rsidRPr="00435C1A">
        <w:rPr>
          <w:rFonts w:ascii="Arial" w:hAnsi="Arial" w:cs="Arial"/>
          <w:bCs/>
          <w:color w:val="000000"/>
        </w:rPr>
        <w:t xml:space="preserve">    </w:t>
      </w:r>
      <w:r>
        <w:rPr>
          <w:rFonts w:ascii="Arial" w:hAnsi="Arial" w:cs="Arial"/>
          <w:bCs/>
          <w:color w:val="000000"/>
        </w:rPr>
        <w:t>Xiamen</w:t>
      </w:r>
      <w:r w:rsidRPr="001954A2">
        <w:rPr>
          <w:rFonts w:ascii="Arial" w:hAnsi="Arial" w:cs="Arial"/>
          <w:bCs/>
          <w:color w:val="000000"/>
        </w:rPr>
        <w:t xml:space="preserve">, </w:t>
      </w:r>
      <w:r>
        <w:rPr>
          <w:rFonts w:ascii="Arial" w:hAnsi="Arial" w:cs="Arial"/>
          <w:bCs/>
          <w:color w:val="000000"/>
        </w:rPr>
        <w:t>CN</w:t>
      </w:r>
    </w:p>
    <w:sectPr w:rsidR="00820F9B" w:rsidRPr="00820F9B"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7193E" w14:textId="77777777" w:rsidR="00CB3465" w:rsidRDefault="00CB3465">
      <w:r>
        <w:separator/>
      </w:r>
    </w:p>
  </w:endnote>
  <w:endnote w:type="continuationSeparator" w:id="0">
    <w:p w14:paraId="400F0ED4" w14:textId="77777777" w:rsidR="00CB3465" w:rsidRDefault="00CB3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F38A7" w:rsidRDefault="007F38A7" w:rsidP="002D07B9">
    <w:pPr>
      <w:pStyle w:val="a5"/>
    </w:pPr>
  </w:p>
  <w:p w14:paraId="48F44392" w14:textId="77777777" w:rsidR="007F38A7" w:rsidRDefault="007F38A7" w:rsidP="002D07B9"/>
  <w:p w14:paraId="5DD10703" w14:textId="77777777" w:rsidR="007F38A7" w:rsidRDefault="007F38A7" w:rsidP="002D07B9">
    <w:pPr>
      <w:pStyle w:val="a7"/>
    </w:pPr>
  </w:p>
  <w:p w14:paraId="3706E92A" w14:textId="77777777" w:rsidR="007F38A7" w:rsidRDefault="007F38A7" w:rsidP="002D07B9"/>
  <w:p w14:paraId="1F2BB964" w14:textId="77777777" w:rsidR="007F38A7" w:rsidRDefault="007F38A7"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F38A7" w:rsidRPr="002D07B9" w:rsidRDefault="007F38A7"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9A5F3" w14:textId="77777777" w:rsidR="00CB3465" w:rsidRDefault="00CB3465">
      <w:r>
        <w:separator/>
      </w:r>
    </w:p>
  </w:footnote>
  <w:footnote w:type="continuationSeparator" w:id="0">
    <w:p w14:paraId="72C55055" w14:textId="77777777" w:rsidR="00CB3465" w:rsidRDefault="00CB3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13D244D"/>
    <w:multiLevelType w:val="multilevel"/>
    <w:tmpl w:val="EA627564"/>
    <w:lvl w:ilvl="0">
      <w:start w:val="1"/>
      <w:numFmt w:val="decimal"/>
      <w:lvlText w:val="%1."/>
      <w:lvlJc w:val="left"/>
      <w:pPr>
        <w:ind w:left="360" w:hanging="360"/>
      </w:pPr>
      <w:rPr>
        <w:rFonts w:ascii="Calibri" w:eastAsia="Times New Roman" w:hAnsi="Calibri" w:cs="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E72E7F"/>
    <w:multiLevelType w:val="hybridMultilevel"/>
    <w:tmpl w:val="FB28F282"/>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0"/>
  </w:num>
  <w:num w:numId="4">
    <w:abstractNumId w:val="34"/>
  </w:num>
  <w:num w:numId="5">
    <w:abstractNumId w:val="15"/>
  </w:num>
  <w:num w:numId="6">
    <w:abstractNumId w:val="8"/>
  </w:num>
  <w:num w:numId="7">
    <w:abstractNumId w:val="21"/>
  </w:num>
  <w:num w:numId="8">
    <w:abstractNumId w:val="2"/>
  </w:num>
  <w:num w:numId="9">
    <w:abstractNumId w:val="3"/>
  </w:num>
  <w:num w:numId="10">
    <w:abstractNumId w:val="32"/>
  </w:num>
  <w:num w:numId="11">
    <w:abstractNumId w:val="14"/>
  </w:num>
  <w:num w:numId="12">
    <w:abstractNumId w:val="27"/>
  </w:num>
  <w:num w:numId="13">
    <w:abstractNumId w:val="31"/>
  </w:num>
  <w:num w:numId="14">
    <w:abstractNumId w:val="19"/>
  </w:num>
  <w:num w:numId="15">
    <w:abstractNumId w:val="29"/>
  </w:num>
  <w:num w:numId="16">
    <w:abstractNumId w:val="13"/>
  </w:num>
  <w:num w:numId="17">
    <w:abstractNumId w:val="6"/>
  </w:num>
  <w:num w:numId="18">
    <w:abstractNumId w:val="36"/>
  </w:num>
  <w:num w:numId="19">
    <w:abstractNumId w:val="7"/>
  </w:num>
  <w:num w:numId="20">
    <w:abstractNumId w:val="1"/>
  </w:num>
  <w:num w:numId="21">
    <w:abstractNumId w:val="17"/>
  </w:num>
  <w:num w:numId="22">
    <w:abstractNumId w:val="12"/>
  </w:num>
  <w:num w:numId="23">
    <w:abstractNumId w:val="0"/>
  </w:num>
  <w:num w:numId="24">
    <w:abstractNumId w:val="24"/>
  </w:num>
  <w:num w:numId="25">
    <w:abstractNumId w:val="4"/>
  </w:num>
  <w:num w:numId="26">
    <w:abstractNumId w:val="23"/>
  </w:num>
  <w:num w:numId="27">
    <w:abstractNumId w:val="22"/>
  </w:num>
  <w:num w:numId="28">
    <w:abstractNumId w:val="33"/>
  </w:num>
  <w:num w:numId="29">
    <w:abstractNumId w:val="37"/>
  </w:num>
  <w:num w:numId="30">
    <w:abstractNumId w:val="11"/>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6"/>
  </w:num>
  <w:num w:numId="34">
    <w:abstractNumId w:val="26"/>
  </w:num>
  <w:num w:numId="35">
    <w:abstractNumId w:val="35"/>
  </w:num>
  <w:num w:numId="36">
    <w:abstractNumId w:val="5"/>
  </w:num>
  <w:num w:numId="37">
    <w:abstractNumId w:val="10"/>
  </w:num>
  <w:num w:numId="38">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17E9F"/>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1CF"/>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34"/>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10B"/>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02"/>
    <w:rsid w:val="000838E1"/>
    <w:rsid w:val="00083DF5"/>
    <w:rsid w:val="000848C0"/>
    <w:rsid w:val="000848C9"/>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652"/>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E7DBF"/>
    <w:rsid w:val="000F031A"/>
    <w:rsid w:val="000F0576"/>
    <w:rsid w:val="000F0E69"/>
    <w:rsid w:val="000F0F33"/>
    <w:rsid w:val="000F1736"/>
    <w:rsid w:val="000F1A9A"/>
    <w:rsid w:val="000F2651"/>
    <w:rsid w:val="000F271E"/>
    <w:rsid w:val="000F283B"/>
    <w:rsid w:val="000F2FE7"/>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238"/>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473"/>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D7E"/>
    <w:rsid w:val="00186FED"/>
    <w:rsid w:val="00187197"/>
    <w:rsid w:val="001874A3"/>
    <w:rsid w:val="00187794"/>
    <w:rsid w:val="001878F6"/>
    <w:rsid w:val="00187B6A"/>
    <w:rsid w:val="00187C44"/>
    <w:rsid w:val="00187DE9"/>
    <w:rsid w:val="00190206"/>
    <w:rsid w:val="001913A3"/>
    <w:rsid w:val="00192276"/>
    <w:rsid w:val="00192CF8"/>
    <w:rsid w:val="001930F4"/>
    <w:rsid w:val="001933B6"/>
    <w:rsid w:val="00193508"/>
    <w:rsid w:val="00193752"/>
    <w:rsid w:val="00193AB2"/>
    <w:rsid w:val="0019416E"/>
    <w:rsid w:val="00194AE6"/>
    <w:rsid w:val="001954A2"/>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0EAE"/>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1A"/>
    <w:rsid w:val="001E4987"/>
    <w:rsid w:val="001E51F4"/>
    <w:rsid w:val="001E5665"/>
    <w:rsid w:val="001E5D78"/>
    <w:rsid w:val="001E5FB7"/>
    <w:rsid w:val="001E6112"/>
    <w:rsid w:val="001E636D"/>
    <w:rsid w:val="001E6381"/>
    <w:rsid w:val="001E6E72"/>
    <w:rsid w:val="001E71A9"/>
    <w:rsid w:val="001E74A4"/>
    <w:rsid w:val="001E7D6A"/>
    <w:rsid w:val="001E7E6C"/>
    <w:rsid w:val="001E7E8C"/>
    <w:rsid w:val="001F00E3"/>
    <w:rsid w:val="001F040C"/>
    <w:rsid w:val="001F06DF"/>
    <w:rsid w:val="001F0806"/>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2EC"/>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734"/>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C78"/>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4B9B"/>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8E8"/>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99A"/>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6C2"/>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3E4A"/>
    <w:rsid w:val="003E404B"/>
    <w:rsid w:val="003E443E"/>
    <w:rsid w:val="003E4724"/>
    <w:rsid w:val="003E558A"/>
    <w:rsid w:val="003E584E"/>
    <w:rsid w:val="003E5859"/>
    <w:rsid w:val="003E5CD9"/>
    <w:rsid w:val="003E610E"/>
    <w:rsid w:val="003E659A"/>
    <w:rsid w:val="003E67A1"/>
    <w:rsid w:val="003E693E"/>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160"/>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4C68"/>
    <w:rsid w:val="00405597"/>
    <w:rsid w:val="00405ECF"/>
    <w:rsid w:val="004061CC"/>
    <w:rsid w:val="00406346"/>
    <w:rsid w:val="004065E5"/>
    <w:rsid w:val="004070FE"/>
    <w:rsid w:val="00407F7A"/>
    <w:rsid w:val="00410198"/>
    <w:rsid w:val="0041054D"/>
    <w:rsid w:val="0041098D"/>
    <w:rsid w:val="00410ABC"/>
    <w:rsid w:val="00410B0A"/>
    <w:rsid w:val="00410F3D"/>
    <w:rsid w:val="00411B6A"/>
    <w:rsid w:val="00412278"/>
    <w:rsid w:val="00412A7D"/>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19D"/>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3B00"/>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06C"/>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3F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3ECB"/>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69FC"/>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2ED"/>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33"/>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2F21"/>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D8E"/>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6E3B"/>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6761"/>
    <w:rsid w:val="00617162"/>
    <w:rsid w:val="00617417"/>
    <w:rsid w:val="006177D1"/>
    <w:rsid w:val="00617861"/>
    <w:rsid w:val="006203C7"/>
    <w:rsid w:val="006204C5"/>
    <w:rsid w:val="0062093A"/>
    <w:rsid w:val="00621149"/>
    <w:rsid w:val="00621C92"/>
    <w:rsid w:val="0062322C"/>
    <w:rsid w:val="006232C3"/>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1A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316"/>
    <w:rsid w:val="006A5591"/>
    <w:rsid w:val="006A5C86"/>
    <w:rsid w:val="006A60DA"/>
    <w:rsid w:val="006A657D"/>
    <w:rsid w:val="006A724D"/>
    <w:rsid w:val="006A7836"/>
    <w:rsid w:val="006A79A6"/>
    <w:rsid w:val="006B00C4"/>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DEF"/>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4F60"/>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2AC"/>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B9"/>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53"/>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7E3"/>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5114"/>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470"/>
    <w:rsid w:val="007E7858"/>
    <w:rsid w:val="007F010F"/>
    <w:rsid w:val="007F011F"/>
    <w:rsid w:val="007F0650"/>
    <w:rsid w:val="007F0703"/>
    <w:rsid w:val="007F1254"/>
    <w:rsid w:val="007F1C15"/>
    <w:rsid w:val="007F2CE5"/>
    <w:rsid w:val="007F2D82"/>
    <w:rsid w:val="007F38A7"/>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0F9B"/>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4594"/>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B3"/>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431"/>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314"/>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1C7"/>
    <w:rsid w:val="008D436F"/>
    <w:rsid w:val="008D4945"/>
    <w:rsid w:val="008D4FDA"/>
    <w:rsid w:val="008D531D"/>
    <w:rsid w:val="008D5718"/>
    <w:rsid w:val="008D62CD"/>
    <w:rsid w:val="008D6938"/>
    <w:rsid w:val="008D6C1E"/>
    <w:rsid w:val="008D6C32"/>
    <w:rsid w:val="008D7037"/>
    <w:rsid w:val="008D7410"/>
    <w:rsid w:val="008D7859"/>
    <w:rsid w:val="008D78C5"/>
    <w:rsid w:val="008E01E5"/>
    <w:rsid w:val="008E05B3"/>
    <w:rsid w:val="008E07B3"/>
    <w:rsid w:val="008E18F2"/>
    <w:rsid w:val="008E24B4"/>
    <w:rsid w:val="008E25EB"/>
    <w:rsid w:val="008E2662"/>
    <w:rsid w:val="008E2994"/>
    <w:rsid w:val="008E2A5F"/>
    <w:rsid w:val="008E2E7C"/>
    <w:rsid w:val="008E3BCB"/>
    <w:rsid w:val="008E40CC"/>
    <w:rsid w:val="008E4B3E"/>
    <w:rsid w:val="008E4D10"/>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79"/>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959"/>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2A"/>
    <w:rsid w:val="00942D8C"/>
    <w:rsid w:val="00942FDD"/>
    <w:rsid w:val="009432DB"/>
    <w:rsid w:val="009435E6"/>
    <w:rsid w:val="0094382A"/>
    <w:rsid w:val="00944791"/>
    <w:rsid w:val="009452F8"/>
    <w:rsid w:val="0094562C"/>
    <w:rsid w:val="00945CFA"/>
    <w:rsid w:val="00945E33"/>
    <w:rsid w:val="009468D8"/>
    <w:rsid w:val="009478B1"/>
    <w:rsid w:val="009479AB"/>
    <w:rsid w:val="00947A14"/>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BE"/>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2C71"/>
    <w:rsid w:val="009931BA"/>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1CA"/>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385B"/>
    <w:rsid w:val="009C437E"/>
    <w:rsid w:val="009C46A3"/>
    <w:rsid w:val="009C4755"/>
    <w:rsid w:val="009C49E3"/>
    <w:rsid w:val="009C4A88"/>
    <w:rsid w:val="009C5320"/>
    <w:rsid w:val="009C576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1F40"/>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9F2"/>
    <w:rsid w:val="00A23E18"/>
    <w:rsid w:val="00A23ECE"/>
    <w:rsid w:val="00A242B0"/>
    <w:rsid w:val="00A2482D"/>
    <w:rsid w:val="00A2483E"/>
    <w:rsid w:val="00A24C79"/>
    <w:rsid w:val="00A24F4F"/>
    <w:rsid w:val="00A256F4"/>
    <w:rsid w:val="00A25824"/>
    <w:rsid w:val="00A2588A"/>
    <w:rsid w:val="00A25F59"/>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0AA9"/>
    <w:rsid w:val="00A413CA"/>
    <w:rsid w:val="00A41695"/>
    <w:rsid w:val="00A417D6"/>
    <w:rsid w:val="00A4234E"/>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5D07"/>
    <w:rsid w:val="00A7628F"/>
    <w:rsid w:val="00A76EE2"/>
    <w:rsid w:val="00A7718F"/>
    <w:rsid w:val="00A776BA"/>
    <w:rsid w:val="00A77C0A"/>
    <w:rsid w:val="00A77C71"/>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765"/>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604"/>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59E"/>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D16"/>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08A0"/>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1DF1"/>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B6"/>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3CD"/>
    <w:rsid w:val="00C525C7"/>
    <w:rsid w:val="00C52639"/>
    <w:rsid w:val="00C52E23"/>
    <w:rsid w:val="00C5366C"/>
    <w:rsid w:val="00C545D2"/>
    <w:rsid w:val="00C54B26"/>
    <w:rsid w:val="00C54BEC"/>
    <w:rsid w:val="00C54E5D"/>
    <w:rsid w:val="00C5555E"/>
    <w:rsid w:val="00C55663"/>
    <w:rsid w:val="00C55CAF"/>
    <w:rsid w:val="00C56455"/>
    <w:rsid w:val="00C568D1"/>
    <w:rsid w:val="00C56CF3"/>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18"/>
    <w:rsid w:val="00C91AEF"/>
    <w:rsid w:val="00C91DB5"/>
    <w:rsid w:val="00C9345F"/>
    <w:rsid w:val="00C93CFB"/>
    <w:rsid w:val="00C93F37"/>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46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773"/>
    <w:rsid w:val="00D058D7"/>
    <w:rsid w:val="00D05A4D"/>
    <w:rsid w:val="00D05EAC"/>
    <w:rsid w:val="00D06169"/>
    <w:rsid w:val="00D064E2"/>
    <w:rsid w:val="00D068CB"/>
    <w:rsid w:val="00D06DA8"/>
    <w:rsid w:val="00D06FAD"/>
    <w:rsid w:val="00D072DA"/>
    <w:rsid w:val="00D07A83"/>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77"/>
    <w:rsid w:val="00D206BA"/>
    <w:rsid w:val="00D2082E"/>
    <w:rsid w:val="00D209E5"/>
    <w:rsid w:val="00D20C1D"/>
    <w:rsid w:val="00D20F2D"/>
    <w:rsid w:val="00D214BF"/>
    <w:rsid w:val="00D215E8"/>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041"/>
    <w:rsid w:val="00D31493"/>
    <w:rsid w:val="00D31AEA"/>
    <w:rsid w:val="00D328AB"/>
    <w:rsid w:val="00D33171"/>
    <w:rsid w:val="00D33347"/>
    <w:rsid w:val="00D33F19"/>
    <w:rsid w:val="00D34021"/>
    <w:rsid w:val="00D34AF5"/>
    <w:rsid w:val="00D34D0C"/>
    <w:rsid w:val="00D34FE7"/>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C1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533"/>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A7EF1"/>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27F9D"/>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1CB7"/>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BD4"/>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82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07EA3"/>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405"/>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463D"/>
    <w:rsid w:val="00F55319"/>
    <w:rsid w:val="00F55B26"/>
    <w:rsid w:val="00F5606F"/>
    <w:rsid w:val="00F5613C"/>
    <w:rsid w:val="00F562ED"/>
    <w:rsid w:val="00F56680"/>
    <w:rsid w:val="00F56E8B"/>
    <w:rsid w:val="00F56ED2"/>
    <w:rsid w:val="00F57F4E"/>
    <w:rsid w:val="00F60279"/>
    <w:rsid w:val="00F60788"/>
    <w:rsid w:val="00F609BB"/>
    <w:rsid w:val="00F6148A"/>
    <w:rsid w:val="00F619B2"/>
    <w:rsid w:val="00F61EC6"/>
    <w:rsid w:val="00F6200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745"/>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10B"/>
    <w:rsid w:val="00FB52E5"/>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54A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41733385">
      <w:bodyDiv w:val="1"/>
      <w:marLeft w:val="0"/>
      <w:marRight w:val="0"/>
      <w:marTop w:val="0"/>
      <w:marBottom w:val="0"/>
      <w:divBdr>
        <w:top w:val="none" w:sz="0" w:space="0" w:color="auto"/>
        <w:left w:val="none" w:sz="0" w:space="0" w:color="auto"/>
        <w:bottom w:val="none" w:sz="0" w:space="0" w:color="auto"/>
        <w:right w:val="none" w:sz="0" w:space="0" w:color="auto"/>
      </w:divBdr>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B81546-0F43-4A95-A28A-7E005E2E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1595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cp:revision>
  <cp:lastPrinted>2010-01-07T02:23:00Z</cp:lastPrinted>
  <dcterms:created xsi:type="dcterms:W3CDTF">2023-05-14T11:22:00Z</dcterms:created>
  <dcterms:modified xsi:type="dcterms:W3CDTF">2023-05-15T10:47:00Z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