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E51803" w14:textId="6B61C23B" w:rsidR="002B61E3" w:rsidRPr="00EF7A2A" w:rsidRDefault="002B61E3" w:rsidP="002B61E3">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107</w:t>
      </w:r>
      <w:r w:rsidRPr="00F644CF">
        <w:rPr>
          <w:rFonts w:ascii="Arial" w:hAnsi="Arial" w:cs="Arial"/>
          <w:b/>
          <w:sz w:val="24"/>
          <w:szCs w:val="24"/>
        </w:rPr>
        <w:tab/>
      </w:r>
      <w:r w:rsidRPr="003E4F90">
        <w:rPr>
          <w:rFonts w:ascii="Arial" w:hAnsi="Arial" w:cs="Arial"/>
          <w:b/>
          <w:sz w:val="24"/>
          <w:szCs w:val="24"/>
        </w:rPr>
        <w:t>R4-</w:t>
      </w:r>
      <w:r w:rsidR="009A1E4A" w:rsidRPr="009A1E4A">
        <w:rPr>
          <w:rFonts w:ascii="Arial" w:hAnsi="Arial" w:cs="Arial"/>
          <w:b/>
          <w:sz w:val="24"/>
          <w:szCs w:val="24"/>
        </w:rPr>
        <w:t>2307902</w:t>
      </w:r>
    </w:p>
    <w:p w14:paraId="141461C7" w14:textId="3ED6F8CA" w:rsidR="00DE55A0" w:rsidRPr="00807EF6" w:rsidRDefault="002B61E3" w:rsidP="002B61E3">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 xml:space="preserve">Incheon, Korea (Republic of), </w:t>
      </w:r>
      <w:r>
        <w:rPr>
          <w:rFonts w:ascii="Arial" w:eastAsia="SimSun" w:hAnsi="Arial" w:cs="Arial"/>
          <w:b/>
          <w:sz w:val="24"/>
          <w:szCs w:val="24"/>
          <w:lang w:eastAsia="zh-CN"/>
        </w:rPr>
        <w:t>May</w:t>
      </w:r>
      <w:r w:rsidRPr="004A029C">
        <w:rPr>
          <w:rFonts w:ascii="Arial" w:eastAsia="SimSun" w:hAnsi="Arial" w:cs="Arial"/>
          <w:b/>
          <w:sz w:val="24"/>
          <w:szCs w:val="24"/>
          <w:lang w:eastAsia="zh-CN"/>
        </w:rPr>
        <w:t xml:space="preserve"> </w:t>
      </w:r>
      <w:r>
        <w:rPr>
          <w:rFonts w:ascii="Arial" w:eastAsia="SimSun" w:hAnsi="Arial" w:cs="Arial"/>
          <w:b/>
          <w:sz w:val="24"/>
          <w:szCs w:val="24"/>
          <w:lang w:eastAsia="zh-CN"/>
        </w:rPr>
        <w:t>22</w:t>
      </w:r>
      <w:r w:rsidRPr="004A029C">
        <w:rPr>
          <w:rFonts w:ascii="Arial" w:eastAsia="SimSun" w:hAnsi="Arial" w:cs="Arial"/>
          <w:b/>
          <w:sz w:val="24"/>
          <w:szCs w:val="24"/>
          <w:lang w:eastAsia="zh-CN"/>
        </w:rPr>
        <w:t xml:space="preserve"> – </w:t>
      </w:r>
      <w:r>
        <w:rPr>
          <w:rFonts w:ascii="Arial" w:eastAsia="SimSun" w:hAnsi="Arial" w:cs="Arial"/>
          <w:b/>
          <w:sz w:val="24"/>
          <w:szCs w:val="24"/>
          <w:lang w:eastAsia="zh-CN"/>
        </w:rPr>
        <w:t>26</w:t>
      </w:r>
      <w:r w:rsidRPr="004A029C">
        <w:rPr>
          <w:rFonts w:ascii="Arial" w:eastAsia="SimSun" w:hAnsi="Arial" w:cs="Arial"/>
          <w:b/>
          <w:sz w:val="24"/>
          <w:szCs w:val="24"/>
          <w:lang w:eastAsia="zh-CN"/>
        </w:rPr>
        <w:t>, 202</w:t>
      </w:r>
      <w:r>
        <w:rPr>
          <w:rFonts w:ascii="Arial" w:eastAsia="SimSun" w:hAnsi="Arial" w:cs="Arial"/>
          <w:b/>
          <w:sz w:val="24"/>
          <w:szCs w:val="24"/>
          <w:lang w:eastAsia="zh-CN"/>
        </w:rPr>
        <w:t>3</w:t>
      </w:r>
    </w:p>
    <w:p w14:paraId="6CF7DC04"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7BC085A7"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23D44FC8" w14:textId="77777777"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EE15F0">
        <w:rPr>
          <w:rFonts w:ascii="Arial" w:hAnsi="Arial" w:cs="Arial"/>
          <w:lang w:val="en-US"/>
        </w:rPr>
        <w:t>G</w:t>
      </w:r>
      <w:r w:rsidR="00805988">
        <w:rPr>
          <w:rFonts w:ascii="Arial" w:hAnsi="Arial" w:cs="Arial"/>
          <w:lang w:val="en-US"/>
        </w:rPr>
        <w:t xml:space="preserve">eneral </w:t>
      </w:r>
      <w:r w:rsidR="00EE15F0">
        <w:rPr>
          <w:rFonts w:ascii="Arial" w:hAnsi="Arial" w:cs="Arial" w:hint="eastAsia"/>
          <w:lang w:val="en-US" w:eastAsia="ko-KR"/>
        </w:rPr>
        <w:t>views on NR</w:t>
      </w:r>
      <w:r w:rsidR="00EE15F0">
        <w:rPr>
          <w:rFonts w:ascii="Arial" w:hAnsi="Arial" w:cs="Arial"/>
          <w:lang w:val="en-US" w:eastAsia="ko-KR"/>
        </w:rPr>
        <w:t xml:space="preserve"> </w:t>
      </w:r>
      <w:r w:rsidR="00EE15F0">
        <w:rPr>
          <w:rFonts w:ascii="Arial" w:hAnsi="Arial" w:cs="Arial" w:hint="eastAsia"/>
          <w:lang w:val="en-US" w:eastAsia="ko-KR"/>
        </w:rPr>
        <w:t>N</w:t>
      </w:r>
      <w:r w:rsidR="00EE15F0">
        <w:rPr>
          <w:rFonts w:ascii="Arial" w:hAnsi="Arial" w:cs="Arial"/>
          <w:lang w:val="en-US" w:eastAsia="ko-KR"/>
        </w:rPr>
        <w:t>TN</w:t>
      </w:r>
      <w:r w:rsidR="00EE15F0">
        <w:rPr>
          <w:rFonts w:ascii="Arial" w:hAnsi="Arial" w:cs="Arial" w:hint="eastAsia"/>
          <w:lang w:val="en-US" w:eastAsia="ko-KR"/>
        </w:rPr>
        <w:t xml:space="preserve"> enhancement</w:t>
      </w:r>
    </w:p>
    <w:p w14:paraId="230565BA" w14:textId="764E1F73"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B61E3">
        <w:rPr>
          <w:rFonts w:ascii="Arial" w:hAnsi="Arial" w:cs="Arial"/>
          <w:lang w:val="en-US" w:eastAsia="ko-KR"/>
        </w:rPr>
        <w:t>8</w:t>
      </w:r>
      <w:r w:rsidR="00EE15F0">
        <w:rPr>
          <w:rFonts w:ascii="Arial" w:hAnsi="Arial" w:cs="Arial"/>
          <w:lang w:val="en-US" w:eastAsia="ko-KR"/>
        </w:rPr>
        <w:t>.2</w:t>
      </w:r>
      <w:r w:rsidR="00C90E2E">
        <w:rPr>
          <w:rFonts w:ascii="Arial" w:hAnsi="Arial" w:cs="Arial"/>
          <w:lang w:val="en-US" w:eastAsia="ko-KR"/>
        </w:rPr>
        <w:t>7</w:t>
      </w:r>
      <w:r w:rsidR="00EE15F0">
        <w:rPr>
          <w:rFonts w:ascii="Arial" w:hAnsi="Arial" w:cs="Arial"/>
          <w:lang w:val="en-US" w:eastAsia="ko-KR"/>
        </w:rPr>
        <w:t>.</w:t>
      </w:r>
      <w:r w:rsidR="00C90E2E">
        <w:rPr>
          <w:rFonts w:ascii="Arial" w:hAnsi="Arial" w:cs="Arial"/>
          <w:lang w:val="en-US" w:eastAsia="ko-KR"/>
        </w:rPr>
        <w:t>5</w:t>
      </w:r>
    </w:p>
    <w:p w14:paraId="211C61A5"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58DABEF2" w14:textId="77777777" w:rsidR="001171FA" w:rsidRPr="00576FCA" w:rsidRDefault="001171FA" w:rsidP="00D4523D">
      <w:pPr>
        <w:pBdr>
          <w:bottom w:val="single" w:sz="4" w:space="1" w:color="auto"/>
        </w:pBdr>
        <w:jc w:val="both"/>
        <w:rPr>
          <w:rFonts w:ascii="Arial" w:hAnsi="Arial" w:cs="Arial"/>
          <w:lang w:val="en-US"/>
        </w:rPr>
      </w:pPr>
    </w:p>
    <w:p w14:paraId="5ADC391B" w14:textId="77777777" w:rsidR="001171FA" w:rsidRPr="00576FCA" w:rsidRDefault="001171FA" w:rsidP="00D4523D">
      <w:pPr>
        <w:jc w:val="both"/>
        <w:rPr>
          <w:rFonts w:ascii="Arial" w:hAnsi="Arial" w:cs="Arial"/>
          <w:lang w:val="en-US"/>
        </w:rPr>
      </w:pPr>
    </w:p>
    <w:p w14:paraId="4D87AFED" w14:textId="77777777" w:rsidR="003C5363" w:rsidRDefault="001171FA" w:rsidP="00D4523D">
      <w:pPr>
        <w:pStyle w:val="1"/>
        <w:jc w:val="both"/>
        <w:rPr>
          <w:lang w:val="en-US" w:eastAsia="ko-KR"/>
        </w:rPr>
      </w:pPr>
      <w:r w:rsidRPr="00576FCA">
        <w:rPr>
          <w:lang w:val="en-US"/>
        </w:rPr>
        <w:t>Introduction</w:t>
      </w:r>
    </w:p>
    <w:p w14:paraId="6974FF3F" w14:textId="2E5258D8" w:rsidR="00EE15F0" w:rsidRDefault="00EA76B0" w:rsidP="00C90E2E">
      <w:pPr>
        <w:pStyle w:val="a0"/>
        <w:jc w:val="both"/>
        <w:rPr>
          <w:lang w:val="en-US" w:eastAsia="ko-KR"/>
        </w:rPr>
      </w:pPr>
      <w:r>
        <w:rPr>
          <w:lang w:val="en-US" w:eastAsia="ko-KR"/>
        </w:rPr>
        <w:t>In this contribution, we provided our views on NR NTN enhancement for RRM requirement</w:t>
      </w:r>
      <w:r w:rsidR="0086544A">
        <w:rPr>
          <w:lang w:val="en-US" w:eastAsia="ko-KR"/>
        </w:rPr>
        <w:t>s</w:t>
      </w:r>
      <w:r>
        <w:rPr>
          <w:lang w:val="en-US" w:eastAsia="ko-KR"/>
        </w:rPr>
        <w:t xml:space="preserve"> related to </w:t>
      </w:r>
      <w:r w:rsidR="009750D5">
        <w:rPr>
          <w:lang w:val="en-US" w:eastAsia="ko-KR"/>
        </w:rPr>
        <w:t>IDLE/INACTIVE mode mobility and Ka band operations.</w:t>
      </w:r>
    </w:p>
    <w:p w14:paraId="321FEA6E" w14:textId="77777777" w:rsidR="00BA3032" w:rsidRDefault="00BA3032" w:rsidP="000D5DCF">
      <w:pPr>
        <w:pStyle w:val="a0"/>
        <w:rPr>
          <w:lang w:val="en-US" w:eastAsia="ko-KR"/>
        </w:rPr>
      </w:pPr>
    </w:p>
    <w:p w14:paraId="0D714705" w14:textId="77777777" w:rsidR="00747C46" w:rsidRDefault="00C90E2E" w:rsidP="00747C46">
      <w:pPr>
        <w:pStyle w:val="1"/>
        <w:spacing w:line="276" w:lineRule="auto"/>
        <w:jc w:val="both"/>
        <w:rPr>
          <w:lang w:val="en-US" w:eastAsia="ko-KR"/>
        </w:rPr>
      </w:pPr>
      <w:r>
        <w:rPr>
          <w:lang w:val="en-US" w:eastAsia="ko-KR"/>
        </w:rPr>
        <w:t>Discussion</w:t>
      </w:r>
      <w:r w:rsidR="00747C46">
        <w:rPr>
          <w:lang w:val="en-US" w:eastAsia="ko-KR"/>
        </w:rPr>
        <w:t xml:space="preserve"> </w:t>
      </w:r>
    </w:p>
    <w:p w14:paraId="5A14516F" w14:textId="4C3FE267" w:rsidR="008B0831" w:rsidRPr="008B0831" w:rsidRDefault="008B0831" w:rsidP="008B0831">
      <w:pPr>
        <w:pStyle w:val="2"/>
        <w:rPr>
          <w:lang w:val="en-US" w:eastAsia="ko-KR"/>
        </w:rPr>
      </w:pPr>
      <w:r w:rsidRPr="008B0831">
        <w:rPr>
          <w:lang w:val="en-US" w:eastAsia="ko-KR"/>
        </w:rPr>
        <w:t>NTN-TN and NTN-NTN cell reselection enhancements</w:t>
      </w:r>
    </w:p>
    <w:p w14:paraId="4DBE421D" w14:textId="3F4095B3" w:rsidR="00747C46" w:rsidRPr="00747C46" w:rsidRDefault="00747C46" w:rsidP="000D5DCF">
      <w:pPr>
        <w:pStyle w:val="a0"/>
        <w:rPr>
          <w:b/>
          <w:u w:val="single"/>
          <w:lang w:val="en-US" w:eastAsia="ko-KR"/>
        </w:rPr>
      </w:pPr>
      <w:r w:rsidRPr="00747C46">
        <w:rPr>
          <w:b/>
          <w:u w:val="single"/>
          <w:lang w:val="en-US" w:eastAsia="ko-KR"/>
        </w:rPr>
        <w:t xml:space="preserve">NTN-NTN </w:t>
      </w:r>
      <w:r w:rsidR="00FF1D1A">
        <w:rPr>
          <w:b/>
          <w:u w:val="single"/>
          <w:lang w:val="en-US" w:eastAsia="ko-KR"/>
        </w:rPr>
        <w:t xml:space="preserve">Cell reselection enhancement </w:t>
      </w:r>
      <w:r w:rsidRPr="00747C46">
        <w:rPr>
          <w:b/>
          <w:u w:val="single"/>
          <w:lang w:val="en-US" w:eastAsia="ko-KR"/>
        </w:rPr>
        <w:t>for earth moving cell</w:t>
      </w:r>
    </w:p>
    <w:p w14:paraId="16FB2E53" w14:textId="0B17E41D" w:rsidR="00016182" w:rsidRDefault="00016182" w:rsidP="00CA01B3">
      <w:pPr>
        <w:pStyle w:val="a0"/>
        <w:jc w:val="both"/>
        <w:rPr>
          <w:lang w:val="en-US" w:eastAsia="ko-KR"/>
        </w:rPr>
      </w:pPr>
      <w:r>
        <w:rPr>
          <w:lang w:val="en-US" w:eastAsia="ko-KR"/>
        </w:rPr>
        <w:t xml:space="preserve">The </w:t>
      </w:r>
      <w:r w:rsidR="00075B32">
        <w:rPr>
          <w:lang w:val="en-US" w:eastAsia="ko-KR"/>
        </w:rPr>
        <w:t>following agreements were</w:t>
      </w:r>
      <w:r>
        <w:rPr>
          <w:lang w:val="en-US" w:eastAsia="ko-KR"/>
        </w:rPr>
        <w:t xml:space="preserve"> made in RAN2</w:t>
      </w:r>
      <w:r w:rsidR="00FF1D1A">
        <w:rPr>
          <w:lang w:val="en-US" w:eastAsia="ko-KR"/>
        </w:rPr>
        <w:t xml:space="preserve"> for earth moving cell</w:t>
      </w:r>
      <w:r>
        <w:rPr>
          <w:lang w:val="en-US" w:eastAsia="ko-KR"/>
        </w:rPr>
        <w:t xml:space="preserve">. </w:t>
      </w:r>
    </w:p>
    <w:tbl>
      <w:tblPr>
        <w:tblStyle w:val="a9"/>
        <w:tblW w:w="0" w:type="auto"/>
        <w:tblLook w:val="04A0" w:firstRow="1" w:lastRow="0" w:firstColumn="1" w:lastColumn="0" w:noHBand="0" w:noVBand="1"/>
      </w:tblPr>
      <w:tblGrid>
        <w:gridCol w:w="9855"/>
      </w:tblGrid>
      <w:tr w:rsidR="00016182" w14:paraId="5A9408D1" w14:textId="77777777" w:rsidTr="00016182">
        <w:tc>
          <w:tcPr>
            <w:tcW w:w="9855" w:type="dxa"/>
          </w:tcPr>
          <w:p w14:paraId="6B07A38F" w14:textId="77777777" w:rsidR="00FF1D1A" w:rsidRPr="00FF1D1A" w:rsidRDefault="00FF1D1A" w:rsidP="00FF1D1A">
            <w:pPr>
              <w:pStyle w:val="a0"/>
              <w:numPr>
                <w:ilvl w:val="0"/>
                <w:numId w:val="20"/>
              </w:numPr>
              <w:ind w:left="313" w:hanging="284"/>
              <w:jc w:val="both"/>
              <w:rPr>
                <w:lang w:val="en-US" w:eastAsia="ko-KR"/>
              </w:rPr>
            </w:pPr>
            <w:r w:rsidRPr="00FF1D1A">
              <w:rPr>
                <w:lang w:val="en-US" w:eastAsia="ko-KR"/>
              </w:rPr>
              <w:t>RAN2 understands that for earth-moving cell reselection, the UE can derive the trajectory of serving cell with rough accuracy based on serving satellite ephemeris and epochTime, with the assumption that the serving cell reference location broadcast by the network is the one at Epoch time (FFS whether a new epochTime IE is needed). RAN2 understanding is that both PVT and orbital parameters can be used for this. FFS if additional information is needed to allow more accurate measurements.</w:t>
            </w:r>
          </w:p>
          <w:p w14:paraId="1F1A848F" w14:textId="77777777" w:rsidR="00FF1D1A" w:rsidRPr="00FF1D1A" w:rsidRDefault="00FF1D1A" w:rsidP="00FF1D1A">
            <w:pPr>
              <w:pStyle w:val="a0"/>
              <w:numPr>
                <w:ilvl w:val="0"/>
                <w:numId w:val="20"/>
              </w:numPr>
              <w:ind w:left="313" w:hanging="284"/>
              <w:jc w:val="both"/>
              <w:rPr>
                <w:lang w:val="en-US" w:eastAsia="ko-KR"/>
              </w:rPr>
            </w:pPr>
            <w:r w:rsidRPr="00FF1D1A">
              <w:rPr>
                <w:lang w:val="en-US" w:eastAsia="ko-KR"/>
              </w:rPr>
              <w:t>For earth-moving cell, new IE is introduced to indicate the reference location of serving cell.</w:t>
            </w:r>
          </w:p>
          <w:p w14:paraId="575C3318" w14:textId="77777777" w:rsidR="00FF1D1A" w:rsidRPr="00FF1D1A" w:rsidRDefault="00FF1D1A" w:rsidP="00FF1D1A">
            <w:pPr>
              <w:pStyle w:val="a0"/>
              <w:numPr>
                <w:ilvl w:val="0"/>
                <w:numId w:val="20"/>
              </w:numPr>
              <w:ind w:left="313" w:hanging="284"/>
              <w:jc w:val="both"/>
              <w:rPr>
                <w:lang w:val="en-US" w:eastAsia="ko-KR"/>
              </w:rPr>
            </w:pPr>
            <w:r w:rsidRPr="00FF1D1A">
              <w:rPr>
                <w:lang w:val="en-US" w:eastAsia="ko-KR"/>
              </w:rPr>
              <w:t>For cell (re)selection in earth-moving system, a distance threshold is introduced for location-based measurement initiation, which reuses distanceThresh in SIB19.</w:t>
            </w:r>
          </w:p>
          <w:p w14:paraId="0721150F" w14:textId="77777777" w:rsidR="00FF1D1A" w:rsidRPr="00FF1D1A" w:rsidRDefault="00FF1D1A" w:rsidP="00FF1D1A">
            <w:pPr>
              <w:pStyle w:val="a0"/>
              <w:numPr>
                <w:ilvl w:val="0"/>
                <w:numId w:val="20"/>
              </w:numPr>
              <w:ind w:left="313" w:hanging="284"/>
              <w:jc w:val="both"/>
              <w:rPr>
                <w:lang w:val="en-US" w:eastAsia="ko-KR"/>
              </w:rPr>
            </w:pPr>
            <w:r w:rsidRPr="00FF1D1A">
              <w:rPr>
                <w:lang w:val="en-US" w:eastAsia="ko-KR"/>
              </w:rPr>
              <w:t>For cell (re)selection in earth-moving system, time-based measurement initiation is used to address feeder-link switch case.</w:t>
            </w:r>
          </w:p>
          <w:p w14:paraId="6CA03EBF" w14:textId="1B31A529" w:rsidR="00016182" w:rsidRPr="00C90E2E" w:rsidRDefault="00FF1D1A" w:rsidP="00FF1D1A">
            <w:pPr>
              <w:pStyle w:val="a0"/>
              <w:numPr>
                <w:ilvl w:val="0"/>
                <w:numId w:val="20"/>
              </w:numPr>
              <w:ind w:left="313" w:hanging="284"/>
              <w:jc w:val="both"/>
              <w:rPr>
                <w:lang w:val="en-US" w:eastAsia="ko-KR"/>
              </w:rPr>
            </w:pPr>
            <w:r w:rsidRPr="00FF1D1A">
              <w:rPr>
                <w:lang w:val="en-US" w:eastAsia="ko-KR"/>
              </w:rPr>
              <w:t>Time-based cell reselection criteria is not pursued in R18.</w:t>
            </w:r>
          </w:p>
        </w:tc>
      </w:tr>
    </w:tbl>
    <w:p w14:paraId="51AD3699" w14:textId="64F7B9BC" w:rsidR="005C5CD2" w:rsidRPr="007505D8" w:rsidRDefault="00C90E2E" w:rsidP="00CA01B3">
      <w:pPr>
        <w:pStyle w:val="a0"/>
        <w:jc w:val="both"/>
        <w:rPr>
          <w:lang w:val="en-US" w:eastAsia="ko-KR"/>
        </w:rPr>
      </w:pPr>
      <w:r>
        <w:rPr>
          <w:lang w:val="en-US" w:eastAsia="ko-KR"/>
        </w:rPr>
        <w:t>B</w:t>
      </w:r>
      <w:r>
        <w:rPr>
          <w:rFonts w:hint="eastAsia"/>
          <w:lang w:val="en-US" w:eastAsia="ko-KR"/>
        </w:rPr>
        <w:t xml:space="preserve">ased </w:t>
      </w:r>
      <w:r>
        <w:rPr>
          <w:lang w:val="en-US" w:eastAsia="ko-KR"/>
        </w:rPr>
        <w:t>on the above agreements in RAN2,</w:t>
      </w:r>
      <w:r w:rsidR="005C5CD2">
        <w:rPr>
          <w:lang w:val="en-US" w:eastAsia="ko-KR"/>
        </w:rPr>
        <w:t xml:space="preserve"> </w:t>
      </w:r>
      <w:r w:rsidR="00A64938">
        <w:rPr>
          <w:lang w:val="en-US" w:eastAsia="ko-KR"/>
        </w:rPr>
        <w:t>RAN2 understand</w:t>
      </w:r>
      <w:r w:rsidR="0086544A">
        <w:rPr>
          <w:lang w:val="en-US" w:eastAsia="ko-KR"/>
        </w:rPr>
        <w:t>s</w:t>
      </w:r>
      <w:r w:rsidR="00A64938">
        <w:rPr>
          <w:lang w:val="en-US" w:eastAsia="ko-KR"/>
        </w:rPr>
        <w:t xml:space="preserve"> that </w:t>
      </w:r>
      <w:r w:rsidR="007505D8">
        <w:rPr>
          <w:lang w:val="en-US" w:eastAsia="ko-KR"/>
        </w:rPr>
        <w:t xml:space="preserve">a </w:t>
      </w:r>
      <w:r w:rsidR="005C5CD2">
        <w:rPr>
          <w:lang w:val="en-US" w:eastAsia="ko-KR"/>
        </w:rPr>
        <w:t xml:space="preserve">UE </w:t>
      </w:r>
      <w:r w:rsidR="0086544A">
        <w:rPr>
          <w:lang w:val="en-US" w:eastAsia="ko-KR"/>
        </w:rPr>
        <w:t>can</w:t>
      </w:r>
      <w:r w:rsidR="005C5CD2">
        <w:rPr>
          <w:lang w:val="en-US" w:eastAsia="ko-KR"/>
        </w:rPr>
        <w:t xml:space="preserve"> derive the trajectory of serving cell </w:t>
      </w:r>
      <w:r w:rsidR="007505D8">
        <w:rPr>
          <w:lang w:val="en-US" w:eastAsia="ko-KR"/>
        </w:rPr>
        <w:t xml:space="preserve">indicated reference location </w:t>
      </w:r>
      <w:r w:rsidR="005C5CD2">
        <w:rPr>
          <w:lang w:val="en-US" w:eastAsia="ko-KR"/>
        </w:rPr>
        <w:t xml:space="preserve">based on ephemeris and epoch time. However, it is not </w:t>
      </w:r>
      <w:r w:rsidR="0086544A">
        <w:rPr>
          <w:lang w:val="en-US" w:eastAsia="ko-KR"/>
        </w:rPr>
        <w:t xml:space="preserve">a </w:t>
      </w:r>
      <w:r w:rsidR="005C5CD2">
        <w:rPr>
          <w:lang w:val="en-US" w:eastAsia="ko-KR"/>
        </w:rPr>
        <w:t xml:space="preserve">final conclusion </w:t>
      </w:r>
      <w:r w:rsidR="0086544A">
        <w:rPr>
          <w:lang w:val="en-US" w:eastAsia="ko-KR"/>
        </w:rPr>
        <w:t xml:space="preserve">on </w:t>
      </w:r>
      <w:r w:rsidR="005C5CD2">
        <w:rPr>
          <w:lang w:val="en-US" w:eastAsia="ko-KR"/>
        </w:rPr>
        <w:t>how to derive</w:t>
      </w:r>
      <w:r w:rsidR="007505D8">
        <w:rPr>
          <w:lang w:val="en-US" w:eastAsia="ko-KR"/>
        </w:rPr>
        <w:t xml:space="preserve"> the trajectory of serving cell since further discussion on the accuracy and additional information is still ongoing. RAN4 needs to further wait for RAN2’s final conclusion, and then study accuracy for </w:t>
      </w:r>
      <w:r w:rsidR="0086544A">
        <w:rPr>
          <w:lang w:val="en-US" w:eastAsia="ko-KR"/>
        </w:rPr>
        <w:t xml:space="preserve">the </w:t>
      </w:r>
      <w:r w:rsidR="007505D8">
        <w:rPr>
          <w:lang w:val="en-US" w:eastAsia="ko-KR"/>
        </w:rPr>
        <w:t>trajectory of serving cell and reselection requirements.</w:t>
      </w:r>
    </w:p>
    <w:p w14:paraId="68F39549" w14:textId="3B4A8BE7" w:rsidR="00A97349" w:rsidRDefault="00A97349" w:rsidP="00A97349">
      <w:pPr>
        <w:pStyle w:val="a0"/>
        <w:numPr>
          <w:ilvl w:val="0"/>
          <w:numId w:val="23"/>
        </w:numPr>
        <w:jc w:val="both"/>
        <w:rPr>
          <w:lang w:val="en-US" w:eastAsia="ko-KR"/>
        </w:rPr>
      </w:pPr>
      <w:r w:rsidRPr="00A97349">
        <w:rPr>
          <w:b/>
          <w:i/>
          <w:lang w:val="en-US" w:eastAsia="ko-KR"/>
        </w:rPr>
        <w:t xml:space="preserve">Proposal </w:t>
      </w:r>
      <w:r w:rsidR="009716A5">
        <w:rPr>
          <w:b/>
          <w:i/>
          <w:lang w:val="en-US" w:eastAsia="ko-KR"/>
        </w:rPr>
        <w:t>1</w:t>
      </w:r>
      <w:r w:rsidRPr="00A97349">
        <w:rPr>
          <w:b/>
          <w:i/>
          <w:lang w:val="en-US" w:eastAsia="ko-KR"/>
        </w:rPr>
        <w:t>:</w:t>
      </w:r>
      <w:r>
        <w:rPr>
          <w:lang w:val="en-US" w:eastAsia="ko-KR"/>
        </w:rPr>
        <w:t xml:space="preserve"> Wait</w:t>
      </w:r>
      <w:r w:rsidR="001307BA">
        <w:rPr>
          <w:lang w:val="en-US" w:eastAsia="ko-KR"/>
        </w:rPr>
        <w:t xml:space="preserve"> for</w:t>
      </w:r>
      <w:r>
        <w:rPr>
          <w:lang w:val="en-US" w:eastAsia="ko-KR"/>
        </w:rPr>
        <w:t xml:space="preserve"> RAN2</w:t>
      </w:r>
      <w:r w:rsidR="00A64938">
        <w:rPr>
          <w:lang w:val="en-US" w:eastAsia="ko-KR"/>
        </w:rPr>
        <w:t>’s final</w:t>
      </w:r>
      <w:r>
        <w:rPr>
          <w:lang w:val="en-US" w:eastAsia="ko-KR"/>
        </w:rPr>
        <w:t xml:space="preserve"> conc</w:t>
      </w:r>
      <w:r w:rsidR="001307BA">
        <w:rPr>
          <w:lang w:val="en-US" w:eastAsia="ko-KR"/>
        </w:rPr>
        <w:t>lu</w:t>
      </w:r>
      <w:r>
        <w:rPr>
          <w:lang w:val="en-US" w:eastAsia="ko-KR"/>
        </w:rPr>
        <w:t>sion for earth moving cell to define RRM requirements.</w:t>
      </w:r>
    </w:p>
    <w:p w14:paraId="63B30BBA" w14:textId="77777777" w:rsidR="00747C46" w:rsidRPr="00C90E2E" w:rsidRDefault="00747C46" w:rsidP="00CA01B3">
      <w:pPr>
        <w:pStyle w:val="a0"/>
        <w:jc w:val="both"/>
        <w:rPr>
          <w:lang w:val="en-US" w:eastAsia="ko-KR"/>
        </w:rPr>
      </w:pPr>
    </w:p>
    <w:p w14:paraId="66D5C239" w14:textId="5F6548DA" w:rsidR="00747C46" w:rsidRPr="00747C46" w:rsidRDefault="00FF1D1A" w:rsidP="000D5DCF">
      <w:pPr>
        <w:pStyle w:val="a0"/>
        <w:rPr>
          <w:b/>
          <w:u w:val="single"/>
          <w:lang w:val="en-US" w:eastAsia="ko-KR"/>
        </w:rPr>
      </w:pPr>
      <w:r>
        <w:rPr>
          <w:rFonts w:hint="eastAsia"/>
          <w:b/>
          <w:u w:val="single"/>
          <w:lang w:val="en-US" w:eastAsia="ko-KR"/>
        </w:rPr>
        <w:t xml:space="preserve">NTN-TN </w:t>
      </w:r>
      <w:r>
        <w:rPr>
          <w:b/>
          <w:u w:val="single"/>
          <w:lang w:val="en-US" w:eastAsia="ko-KR"/>
        </w:rPr>
        <w:t>Cell reselection enhancements (to reduce UE power consumption)</w:t>
      </w:r>
    </w:p>
    <w:p w14:paraId="3188F4E0" w14:textId="3E2F2BBD" w:rsidR="00747C46" w:rsidRDefault="00222523" w:rsidP="00516E4D">
      <w:pPr>
        <w:pStyle w:val="a0"/>
        <w:jc w:val="both"/>
        <w:rPr>
          <w:lang w:val="en-US" w:eastAsia="ko-KR"/>
        </w:rPr>
      </w:pPr>
      <w:r>
        <w:rPr>
          <w:lang w:val="en-US" w:eastAsia="ko-KR"/>
        </w:rPr>
        <w:t xml:space="preserve">For NTN-TN mobility, RAN2 is discussing </w:t>
      </w:r>
      <w:r w:rsidR="00075B32">
        <w:rPr>
          <w:lang w:val="en-US" w:eastAsia="ko-KR"/>
        </w:rPr>
        <w:t xml:space="preserve">how to indicate TN coverage to UE, and </w:t>
      </w:r>
      <w:r w:rsidR="001307BA">
        <w:rPr>
          <w:lang w:val="en-US" w:eastAsia="ko-KR"/>
        </w:rPr>
        <w:t xml:space="preserve">the </w:t>
      </w:r>
      <w:r w:rsidR="00075B32">
        <w:rPr>
          <w:lang w:val="en-US" w:eastAsia="ko-KR"/>
        </w:rPr>
        <w:t>following agreements were made in RAN2</w:t>
      </w:r>
      <w:r w:rsidR="00FF1D1A">
        <w:rPr>
          <w:lang w:val="en-US" w:eastAsia="ko-KR"/>
        </w:rPr>
        <w:t xml:space="preserve"> in the last meeting</w:t>
      </w:r>
      <w:r w:rsidR="00075B32">
        <w:rPr>
          <w:lang w:val="en-US" w:eastAsia="ko-KR"/>
        </w:rPr>
        <w:t>.</w:t>
      </w:r>
    </w:p>
    <w:tbl>
      <w:tblPr>
        <w:tblStyle w:val="a9"/>
        <w:tblW w:w="0" w:type="auto"/>
        <w:tblLook w:val="04A0" w:firstRow="1" w:lastRow="0" w:firstColumn="1" w:lastColumn="0" w:noHBand="0" w:noVBand="1"/>
      </w:tblPr>
      <w:tblGrid>
        <w:gridCol w:w="9855"/>
      </w:tblGrid>
      <w:tr w:rsidR="00075B32" w14:paraId="487127C5" w14:textId="77777777" w:rsidTr="00075B32">
        <w:tc>
          <w:tcPr>
            <w:tcW w:w="9855" w:type="dxa"/>
          </w:tcPr>
          <w:p w14:paraId="3E1DFBC3" w14:textId="77777777" w:rsidR="000B5A90" w:rsidRPr="00FF1D1A" w:rsidRDefault="00891E34" w:rsidP="00FF1D1A">
            <w:pPr>
              <w:pStyle w:val="a0"/>
              <w:numPr>
                <w:ilvl w:val="0"/>
                <w:numId w:val="20"/>
              </w:numPr>
              <w:ind w:left="313" w:hanging="284"/>
              <w:jc w:val="both"/>
              <w:rPr>
                <w:lang w:val="en-US" w:eastAsia="ko-KR"/>
              </w:rPr>
            </w:pPr>
            <w:r w:rsidRPr="00FF1D1A">
              <w:rPr>
                <w:lang w:val="en-US" w:eastAsia="ko-KR"/>
              </w:rPr>
              <w:t>For signaling the TN coverage, the corresponding geographical area information is provided by broadcast signalling by the network via a list of (possibly overlapping) areas where each area is defined using center location coordinates + radius (where the area is meant to describe a group of cells, not just a single one). FFS on the SIB. FFS on whether additional information in dedicated signalling is needed/useful</w:t>
            </w:r>
          </w:p>
          <w:p w14:paraId="1F504880" w14:textId="77777777" w:rsidR="000B5A90" w:rsidRPr="00FF1D1A" w:rsidRDefault="00891E34" w:rsidP="00FF1D1A">
            <w:pPr>
              <w:pStyle w:val="a0"/>
              <w:numPr>
                <w:ilvl w:val="0"/>
                <w:numId w:val="20"/>
              </w:numPr>
              <w:ind w:left="313" w:hanging="284"/>
              <w:jc w:val="both"/>
              <w:rPr>
                <w:lang w:val="en-US" w:eastAsia="ko-KR"/>
              </w:rPr>
            </w:pPr>
            <w:r w:rsidRPr="00FF1D1A">
              <w:rPr>
                <w:lang w:val="en-US" w:eastAsia="ko-KR"/>
              </w:rPr>
              <w:t>Area center location and its radius for TN coverage information is signalled using Ellipsoid-Point and radius separately. FFS if Rel-17 referenceLocation and distanceThresh are directly reused</w:t>
            </w:r>
          </w:p>
          <w:p w14:paraId="65FA161D" w14:textId="77777777" w:rsidR="000B5A90" w:rsidRPr="00FF1D1A" w:rsidRDefault="00891E34" w:rsidP="00FF1D1A">
            <w:pPr>
              <w:pStyle w:val="a0"/>
              <w:numPr>
                <w:ilvl w:val="0"/>
                <w:numId w:val="20"/>
              </w:numPr>
              <w:ind w:left="313" w:hanging="284"/>
              <w:jc w:val="both"/>
              <w:rPr>
                <w:lang w:val="en-US" w:eastAsia="ko-KR"/>
              </w:rPr>
            </w:pPr>
            <w:r w:rsidRPr="00FF1D1A">
              <w:rPr>
                <w:lang w:val="en-US" w:eastAsia="ko-KR"/>
              </w:rPr>
              <w:t>Decision on the size of TN coverage area list is postponed until more is known on the format of this information and how is it sent.</w:t>
            </w:r>
          </w:p>
          <w:p w14:paraId="462F388B" w14:textId="77777777" w:rsidR="000B5A90" w:rsidRPr="00FF1D1A" w:rsidRDefault="00891E34" w:rsidP="00FF1D1A">
            <w:pPr>
              <w:pStyle w:val="a0"/>
              <w:numPr>
                <w:ilvl w:val="0"/>
                <w:numId w:val="20"/>
              </w:numPr>
              <w:ind w:left="313" w:hanging="284"/>
              <w:jc w:val="both"/>
              <w:rPr>
                <w:lang w:val="en-US" w:eastAsia="ko-KR"/>
              </w:rPr>
            </w:pPr>
            <w:r w:rsidRPr="00FF1D1A">
              <w:rPr>
                <w:lang w:val="en-US" w:eastAsia="ko-KR"/>
              </w:rPr>
              <w:lastRenderedPageBreak/>
              <w:t>The discussion on how to indicate the frequency information for each TN coverage area should be combined with the discussion on which SIB will be used to indicate the TN coverage area, possibly based on evaluation of the signalling overhead</w:t>
            </w:r>
          </w:p>
          <w:p w14:paraId="1C98F674" w14:textId="77777777" w:rsidR="000B5A90" w:rsidRPr="00FF1D1A" w:rsidRDefault="00891E34" w:rsidP="00FF1D1A">
            <w:pPr>
              <w:pStyle w:val="a0"/>
              <w:numPr>
                <w:ilvl w:val="0"/>
                <w:numId w:val="20"/>
              </w:numPr>
              <w:ind w:left="313" w:hanging="284"/>
              <w:jc w:val="both"/>
              <w:rPr>
                <w:lang w:val="en-US" w:eastAsia="ko-KR"/>
              </w:rPr>
            </w:pPr>
            <w:r w:rsidRPr="00FF1D1A">
              <w:rPr>
                <w:lang w:val="en-US" w:eastAsia="ko-KR"/>
              </w:rPr>
              <w:t>The acquired TN area coverage information remains valid until the next system information update of the SIB including TN coverage info</w:t>
            </w:r>
          </w:p>
          <w:p w14:paraId="33337E55" w14:textId="77777777" w:rsidR="000B5A90" w:rsidRPr="00FF1D1A" w:rsidRDefault="00891E34" w:rsidP="00FF1D1A">
            <w:pPr>
              <w:pStyle w:val="a0"/>
              <w:numPr>
                <w:ilvl w:val="0"/>
                <w:numId w:val="20"/>
              </w:numPr>
              <w:ind w:left="313" w:hanging="284"/>
              <w:jc w:val="both"/>
              <w:rPr>
                <w:lang w:val="en-US" w:eastAsia="ko-KR"/>
              </w:rPr>
            </w:pPr>
            <w:r w:rsidRPr="00FF1D1A">
              <w:rPr>
                <w:lang w:val="en-US" w:eastAsia="ko-KR"/>
              </w:rPr>
              <w:t>Working assumption: We do not introduce new triggers making the UE reacquire the TN coverage information from SI</w:t>
            </w:r>
          </w:p>
          <w:p w14:paraId="0EBB7481" w14:textId="30670D7E" w:rsidR="00FF1D1A" w:rsidRPr="00075B32" w:rsidRDefault="00891E34" w:rsidP="00FF1D1A">
            <w:pPr>
              <w:pStyle w:val="a0"/>
              <w:numPr>
                <w:ilvl w:val="0"/>
                <w:numId w:val="20"/>
              </w:numPr>
              <w:ind w:left="313" w:hanging="284"/>
              <w:jc w:val="both"/>
              <w:rPr>
                <w:lang w:val="en-US" w:eastAsia="ko-KR"/>
              </w:rPr>
            </w:pPr>
            <w:r w:rsidRPr="00FF1D1A">
              <w:rPr>
                <w:lang w:val="en-US" w:eastAsia="ko-KR"/>
              </w:rPr>
              <w:t>On a frequency band number shared by TN and NTN (e.g., n1), if NTN-specific assistance information is NOT provided for a neighbour cell configured in SIB3/SIB4, UE assumes this is a TN neighbour cell. This understanding is also applicable for Rel-17 and it does not need any spec update</w:t>
            </w:r>
          </w:p>
        </w:tc>
      </w:tr>
    </w:tbl>
    <w:p w14:paraId="32ADB519" w14:textId="1115D8DE" w:rsidR="00FF1D1A" w:rsidRDefault="00C83EEE" w:rsidP="00516E4D">
      <w:pPr>
        <w:pStyle w:val="a0"/>
        <w:jc w:val="both"/>
        <w:rPr>
          <w:lang w:val="en-US" w:eastAsia="ko-KR"/>
        </w:rPr>
      </w:pPr>
      <w:r>
        <w:rPr>
          <w:lang w:val="en-US" w:eastAsia="ko-KR"/>
        </w:rPr>
        <w:lastRenderedPageBreak/>
        <w:t>B</w:t>
      </w:r>
      <w:r>
        <w:rPr>
          <w:rFonts w:hint="eastAsia"/>
          <w:lang w:val="en-US" w:eastAsia="ko-KR"/>
        </w:rPr>
        <w:t xml:space="preserve">ased </w:t>
      </w:r>
      <w:r>
        <w:rPr>
          <w:lang w:val="en-US" w:eastAsia="ko-KR"/>
        </w:rPr>
        <w:t xml:space="preserve">on </w:t>
      </w:r>
      <w:r w:rsidR="0086544A">
        <w:rPr>
          <w:lang w:val="en-US" w:eastAsia="ko-KR"/>
        </w:rPr>
        <w:t xml:space="preserve">the </w:t>
      </w:r>
      <w:r>
        <w:rPr>
          <w:lang w:val="en-US" w:eastAsia="ko-KR"/>
        </w:rPr>
        <w:t xml:space="preserve">above agreements, the reference point and radius of TN coverage are indicated if there </w:t>
      </w:r>
      <w:r w:rsidR="0086544A">
        <w:rPr>
          <w:lang w:val="en-US" w:eastAsia="ko-KR"/>
        </w:rPr>
        <w:t>are</w:t>
      </w:r>
      <w:r>
        <w:rPr>
          <w:lang w:val="en-US" w:eastAsia="ko-KR"/>
        </w:rPr>
        <w:t xml:space="preserve"> TN network</w:t>
      </w:r>
      <w:r w:rsidR="0086544A">
        <w:rPr>
          <w:lang w:val="en-US" w:eastAsia="ko-KR"/>
        </w:rPr>
        <w:t>s</w:t>
      </w:r>
      <w:r>
        <w:rPr>
          <w:lang w:val="en-US" w:eastAsia="ko-KR"/>
        </w:rPr>
        <w:t xml:space="preserve"> nearby. So, if UE receives the TN coverage information, the measure</w:t>
      </w:r>
      <w:r w:rsidR="0086544A">
        <w:rPr>
          <w:lang w:val="en-US" w:eastAsia="ko-KR"/>
        </w:rPr>
        <w:t>me</w:t>
      </w:r>
      <w:r>
        <w:rPr>
          <w:lang w:val="en-US" w:eastAsia="ko-KR"/>
        </w:rPr>
        <w:t xml:space="preserve">nt for TN cell reselection should be performed. However, RAN4 needs to discuss when to trigger the measurement for TN cell reselection. If </w:t>
      </w:r>
      <w:r w:rsidR="0086544A">
        <w:rPr>
          <w:lang w:val="en-US" w:eastAsia="ko-KR"/>
        </w:rPr>
        <w:t xml:space="preserve">the </w:t>
      </w:r>
      <w:r>
        <w:rPr>
          <w:lang w:val="en-US" w:eastAsia="ko-KR"/>
        </w:rPr>
        <w:t>TN network is nearby, the UE should try to measure TN cell</w:t>
      </w:r>
      <w:r w:rsidR="0086544A">
        <w:rPr>
          <w:lang w:val="en-US" w:eastAsia="ko-KR"/>
        </w:rPr>
        <w:t>s</w:t>
      </w:r>
      <w:r>
        <w:rPr>
          <w:lang w:val="en-US" w:eastAsia="ko-KR"/>
        </w:rPr>
        <w:t xml:space="preserve"> regardless of </w:t>
      </w:r>
      <w:r w:rsidR="0086544A">
        <w:rPr>
          <w:lang w:val="en-US" w:eastAsia="ko-KR"/>
        </w:rPr>
        <w:t xml:space="preserve">the </w:t>
      </w:r>
      <w:r>
        <w:rPr>
          <w:lang w:val="en-US" w:eastAsia="ko-KR"/>
        </w:rPr>
        <w:t>current NTN serving cell quality. Th</w:t>
      </w:r>
      <w:r w:rsidR="0086544A">
        <w:rPr>
          <w:lang w:val="en-US" w:eastAsia="ko-KR"/>
        </w:rPr>
        <w:t>e</w:t>
      </w:r>
      <w:r>
        <w:rPr>
          <w:lang w:val="en-US" w:eastAsia="ko-KR"/>
        </w:rPr>
        <w:t xml:space="preserve">refore, </w:t>
      </w:r>
      <w:r w:rsidR="009833DC">
        <w:rPr>
          <w:lang w:val="en-US" w:eastAsia="ko-KR"/>
        </w:rPr>
        <w:t xml:space="preserve">when </w:t>
      </w:r>
      <w:r w:rsidR="0086544A">
        <w:rPr>
          <w:lang w:val="en-US" w:eastAsia="ko-KR"/>
        </w:rPr>
        <w:t>measuring</w:t>
      </w:r>
      <w:r w:rsidR="009833DC">
        <w:rPr>
          <w:lang w:val="en-US" w:eastAsia="ko-KR"/>
        </w:rPr>
        <w:t xml:space="preserve"> the TN cell should be free of the condition for serving cell quality (i.e., Srxlev and Squal), distanceThresh</w:t>
      </w:r>
      <w:r w:rsidR="0086544A">
        <w:rPr>
          <w:lang w:val="en-US" w:eastAsia="ko-KR"/>
        </w:rPr>
        <w:t>,</w:t>
      </w:r>
      <w:r w:rsidR="009833DC">
        <w:rPr>
          <w:lang w:val="en-US" w:eastAsia="ko-KR"/>
        </w:rPr>
        <w:t xml:space="preserve"> and t-service.</w:t>
      </w:r>
    </w:p>
    <w:p w14:paraId="344734E6" w14:textId="74EA6780" w:rsidR="009833DC" w:rsidRDefault="009833DC" w:rsidP="009833DC">
      <w:pPr>
        <w:pStyle w:val="a0"/>
        <w:numPr>
          <w:ilvl w:val="0"/>
          <w:numId w:val="23"/>
        </w:numPr>
        <w:jc w:val="both"/>
        <w:rPr>
          <w:lang w:val="en-US" w:eastAsia="ko-KR"/>
        </w:rPr>
      </w:pPr>
      <w:r w:rsidRPr="009833DC">
        <w:rPr>
          <w:b/>
          <w:i/>
          <w:lang w:val="en-US" w:eastAsia="ko-KR"/>
        </w:rPr>
        <w:t>Proposal 2</w:t>
      </w:r>
      <w:r>
        <w:rPr>
          <w:lang w:val="en-US" w:eastAsia="ko-KR"/>
        </w:rPr>
        <w:t>: When to measure the TN cell for cell reselection should be independent of the condition for serving cell quality (i.e., Srxlev and Squal), distanceThresh and t-service used for NTN-NTN cell reselection if TN coverage information is indicated.</w:t>
      </w:r>
    </w:p>
    <w:p w14:paraId="4D0945D7" w14:textId="5F266B1C" w:rsidR="00FF1D1A" w:rsidRDefault="00791D35" w:rsidP="00E67D9C">
      <w:pPr>
        <w:pStyle w:val="a0"/>
        <w:jc w:val="both"/>
        <w:rPr>
          <w:lang w:val="en-US" w:eastAsia="ko-KR"/>
        </w:rPr>
      </w:pPr>
      <w:r>
        <w:rPr>
          <w:lang w:val="en-US" w:eastAsia="ko-KR"/>
        </w:rPr>
        <w:t>Overall the requirements for NTN-TN cell reselection could reuse ex</w:t>
      </w:r>
      <w:r w:rsidR="0086544A">
        <w:rPr>
          <w:lang w:val="en-US" w:eastAsia="ko-KR"/>
        </w:rPr>
        <w:t>is</w:t>
      </w:r>
      <w:r>
        <w:rPr>
          <w:lang w:val="en-US" w:eastAsia="ko-KR"/>
        </w:rPr>
        <w:t xml:space="preserve">ting TN cell reselection requirements, but </w:t>
      </w:r>
      <w:r w:rsidR="00E67D9C">
        <w:rPr>
          <w:lang w:val="en-US" w:eastAsia="ko-KR"/>
        </w:rPr>
        <w:t>the UE needs to measure both TN and NTN for cell reselection. RAN4 needs discussion on the impact on the ex</w:t>
      </w:r>
      <w:r w:rsidR="0086544A">
        <w:rPr>
          <w:lang w:val="en-US" w:eastAsia="ko-KR"/>
        </w:rPr>
        <w:t>is</w:t>
      </w:r>
      <w:r w:rsidR="00E67D9C">
        <w:rPr>
          <w:lang w:val="en-US" w:eastAsia="ko-KR"/>
        </w:rPr>
        <w:t xml:space="preserve">ting TN/NTN RRM requirements for cell reselection when TN coverage information </w:t>
      </w:r>
      <w:r w:rsidR="00DB5581">
        <w:rPr>
          <w:lang w:val="en-US" w:eastAsia="ko-KR"/>
        </w:rPr>
        <w:t>is</w:t>
      </w:r>
      <w:r w:rsidR="00E67D9C">
        <w:rPr>
          <w:lang w:val="en-US" w:eastAsia="ko-KR"/>
        </w:rPr>
        <w:t xml:space="preserve"> indicated. </w:t>
      </w:r>
    </w:p>
    <w:p w14:paraId="74632175" w14:textId="5FAB3E33" w:rsidR="009833DC" w:rsidRDefault="00791D35" w:rsidP="009833DC">
      <w:pPr>
        <w:pStyle w:val="a0"/>
        <w:numPr>
          <w:ilvl w:val="0"/>
          <w:numId w:val="23"/>
        </w:numPr>
        <w:jc w:val="both"/>
        <w:rPr>
          <w:lang w:val="en-US" w:eastAsia="ko-KR"/>
        </w:rPr>
      </w:pPr>
      <w:r w:rsidRPr="00791D35">
        <w:rPr>
          <w:b/>
          <w:i/>
          <w:lang w:val="en-US" w:eastAsia="ko-KR"/>
        </w:rPr>
        <w:t>Proposal 3</w:t>
      </w:r>
      <w:r>
        <w:rPr>
          <w:lang w:val="en-US" w:eastAsia="ko-KR"/>
        </w:rPr>
        <w:t xml:space="preserve">: </w:t>
      </w:r>
      <w:r w:rsidR="00E67D9C">
        <w:rPr>
          <w:lang w:val="en-US" w:eastAsia="ko-KR"/>
        </w:rPr>
        <w:t>RAN4 to discuss the impact on the ex</w:t>
      </w:r>
      <w:r w:rsidR="0086544A">
        <w:rPr>
          <w:lang w:val="en-US" w:eastAsia="ko-KR"/>
        </w:rPr>
        <w:t>is</w:t>
      </w:r>
      <w:r w:rsidR="00E67D9C">
        <w:rPr>
          <w:lang w:val="en-US" w:eastAsia="ko-KR"/>
        </w:rPr>
        <w:t xml:space="preserve">ting TN/NTN RRM requirements for cell reselection when TN coverage information </w:t>
      </w:r>
      <w:r w:rsidR="00DB5581">
        <w:rPr>
          <w:lang w:val="en-US" w:eastAsia="ko-KR"/>
        </w:rPr>
        <w:t>is</w:t>
      </w:r>
      <w:r w:rsidR="00E67D9C">
        <w:rPr>
          <w:lang w:val="en-US" w:eastAsia="ko-KR"/>
        </w:rPr>
        <w:t xml:space="preserve"> indicated for both intra- and inter-frequency</w:t>
      </w:r>
    </w:p>
    <w:p w14:paraId="77C92710" w14:textId="77777777" w:rsidR="00FF1D1A" w:rsidRDefault="00FF1D1A" w:rsidP="00516E4D">
      <w:pPr>
        <w:pStyle w:val="a0"/>
        <w:jc w:val="both"/>
        <w:rPr>
          <w:lang w:val="en-US" w:eastAsia="ko-KR"/>
        </w:rPr>
      </w:pPr>
    </w:p>
    <w:p w14:paraId="7AEC8878" w14:textId="0AA8F7F6" w:rsidR="00FF1D1A" w:rsidRDefault="001F5D9F" w:rsidP="00516E4D">
      <w:pPr>
        <w:pStyle w:val="a0"/>
        <w:jc w:val="both"/>
        <w:rPr>
          <w:lang w:val="en-US" w:eastAsia="ko-KR"/>
        </w:rPr>
      </w:pPr>
      <w:r w:rsidRPr="008F77D9">
        <w:rPr>
          <w:b/>
          <w:u w:val="single"/>
          <w:lang w:eastAsia="ko-KR"/>
        </w:rPr>
        <w:t>NTN-NTN Cell reselection enhancements (to reduce UE power consumption</w:t>
      </w:r>
      <w:r>
        <w:rPr>
          <w:b/>
          <w:u w:val="single"/>
          <w:lang w:eastAsia="ko-KR"/>
        </w:rPr>
        <w:t>)</w:t>
      </w:r>
    </w:p>
    <w:p w14:paraId="018CF4EF" w14:textId="7746F62D" w:rsidR="00911E12" w:rsidRDefault="001F5D9F" w:rsidP="00911E12">
      <w:pPr>
        <w:pStyle w:val="a0"/>
        <w:rPr>
          <w:lang w:val="en-US" w:eastAsia="ko-KR"/>
        </w:rPr>
      </w:pPr>
      <w:r>
        <w:rPr>
          <w:lang w:val="en-US" w:eastAsia="ko-KR"/>
        </w:rPr>
        <w:t>Based on c</w:t>
      </w:r>
      <w:r>
        <w:rPr>
          <w:rFonts w:hint="eastAsia"/>
          <w:lang w:val="en-US" w:eastAsia="ko-KR"/>
        </w:rPr>
        <w:t xml:space="preserve">urrent cell reselection in RRM specification, </w:t>
      </w:r>
      <w:r>
        <w:rPr>
          <w:lang w:val="en-US" w:eastAsia="ko-KR"/>
        </w:rPr>
        <w:t xml:space="preserve">the measurements for cell reselection are triggered according to </w:t>
      </w:r>
      <w:r w:rsidR="0086544A">
        <w:rPr>
          <w:lang w:val="en-US" w:eastAsia="ko-KR"/>
        </w:rPr>
        <w:t xml:space="preserve">the </w:t>
      </w:r>
      <w:r w:rsidR="00791D35">
        <w:rPr>
          <w:lang w:val="en-US" w:eastAsia="ko-KR"/>
        </w:rPr>
        <w:t xml:space="preserve">distance between UE and reference location of </w:t>
      </w:r>
      <w:r w:rsidR="0086544A">
        <w:rPr>
          <w:lang w:val="en-US" w:eastAsia="ko-KR"/>
        </w:rPr>
        <w:t xml:space="preserve">the </w:t>
      </w:r>
      <w:r w:rsidR="00791D35">
        <w:rPr>
          <w:lang w:val="en-US" w:eastAsia="ko-KR"/>
        </w:rPr>
        <w:t xml:space="preserve">serving cell and t-service. </w:t>
      </w:r>
      <w:r w:rsidR="003A53A0">
        <w:rPr>
          <w:lang w:val="en-US" w:eastAsia="ko-KR"/>
        </w:rPr>
        <w:t xml:space="preserve">If </w:t>
      </w:r>
      <w:r w:rsidR="0086544A">
        <w:rPr>
          <w:lang w:val="en-US" w:eastAsia="ko-KR"/>
        </w:rPr>
        <w:t xml:space="preserve">a </w:t>
      </w:r>
      <w:r w:rsidR="00484312">
        <w:rPr>
          <w:lang w:val="en-US" w:eastAsia="ko-KR"/>
        </w:rPr>
        <w:t xml:space="preserve">new NTN cell is reselected and the remaining time to stop serving for the reselected NTN cell is short, frequent cell reselection and unnecessary measurements would occur, so the opportunity to reduce UE power consumption is lost. Therefore, </w:t>
      </w:r>
      <w:r w:rsidR="0086544A">
        <w:rPr>
          <w:lang w:val="en-US" w:eastAsia="ko-KR"/>
        </w:rPr>
        <w:t xml:space="preserve">for </w:t>
      </w:r>
      <w:r w:rsidR="00484312">
        <w:rPr>
          <w:lang w:val="en-US" w:eastAsia="ko-KR"/>
        </w:rPr>
        <w:t>efficient cell reselection to reduce power consumption, t-service for in</w:t>
      </w:r>
      <w:r w:rsidR="00120199">
        <w:rPr>
          <w:lang w:val="en-US" w:eastAsia="ko-KR"/>
        </w:rPr>
        <w:t>t</w:t>
      </w:r>
      <w:r w:rsidR="00484312">
        <w:rPr>
          <w:lang w:val="en-US" w:eastAsia="ko-KR"/>
        </w:rPr>
        <w:t xml:space="preserve">ra-/inter-frequency cells should be considered, and UE can </w:t>
      </w:r>
      <w:r w:rsidR="0086544A">
        <w:rPr>
          <w:lang w:val="en-US" w:eastAsia="ko-KR"/>
        </w:rPr>
        <w:t xml:space="preserve">be </w:t>
      </w:r>
      <w:r w:rsidR="00484312">
        <w:rPr>
          <w:lang w:val="en-US" w:eastAsia="ko-KR"/>
        </w:rPr>
        <w:t xml:space="preserve">allowed to preclude </w:t>
      </w:r>
      <w:r w:rsidR="00145C9E">
        <w:rPr>
          <w:lang w:val="en-US" w:eastAsia="ko-KR"/>
        </w:rPr>
        <w:t xml:space="preserve">identification /measurement or reselection for </w:t>
      </w:r>
      <w:r w:rsidR="00484312">
        <w:rPr>
          <w:lang w:val="en-US" w:eastAsia="ko-KR"/>
        </w:rPr>
        <w:t xml:space="preserve">the intra-/inter-frequency cell </w:t>
      </w:r>
      <w:r w:rsidR="00145C9E">
        <w:rPr>
          <w:lang w:val="en-US" w:eastAsia="ko-KR"/>
        </w:rPr>
        <w:t>with shorter t-service remaining.</w:t>
      </w:r>
    </w:p>
    <w:p w14:paraId="3396191E" w14:textId="218E6637" w:rsidR="00145C9E" w:rsidRDefault="00145C9E" w:rsidP="00145C9E">
      <w:pPr>
        <w:pStyle w:val="a0"/>
        <w:numPr>
          <w:ilvl w:val="0"/>
          <w:numId w:val="23"/>
        </w:numPr>
        <w:rPr>
          <w:lang w:val="en-US" w:eastAsia="ko-KR"/>
        </w:rPr>
      </w:pPr>
      <w:r w:rsidRPr="00145C9E">
        <w:rPr>
          <w:b/>
          <w:i/>
          <w:lang w:val="en-US" w:eastAsia="ko-KR"/>
        </w:rPr>
        <w:t>Proposal 4</w:t>
      </w:r>
      <w:r>
        <w:rPr>
          <w:lang w:val="en-US" w:eastAsia="ko-KR"/>
        </w:rPr>
        <w:t xml:space="preserve">: From power saving perspective, UE can </w:t>
      </w:r>
      <w:r w:rsidR="0086544A">
        <w:rPr>
          <w:lang w:val="en-US" w:eastAsia="ko-KR"/>
        </w:rPr>
        <w:t xml:space="preserve">be </w:t>
      </w:r>
      <w:r>
        <w:rPr>
          <w:lang w:val="en-US" w:eastAsia="ko-KR"/>
        </w:rPr>
        <w:t>allowed to preclude identification /measurement or reselection for the intra-/inter-frequency cell with shorter t-service remaining to avoid frequent cell reselection and unnecessary measurement.</w:t>
      </w:r>
    </w:p>
    <w:p w14:paraId="1EA4E210" w14:textId="77777777" w:rsidR="009750D5" w:rsidRDefault="009750D5" w:rsidP="009750D5">
      <w:pPr>
        <w:pStyle w:val="a0"/>
        <w:rPr>
          <w:lang w:val="en-US" w:eastAsia="ko-KR"/>
        </w:rPr>
      </w:pPr>
    </w:p>
    <w:p w14:paraId="2CDCD3BF" w14:textId="77777777" w:rsidR="00F5496F" w:rsidRDefault="00F5496F" w:rsidP="001D1FDD">
      <w:pPr>
        <w:pStyle w:val="a0"/>
        <w:keepNext/>
        <w:jc w:val="center"/>
      </w:pPr>
      <w:r>
        <w:rPr>
          <w:rFonts w:hint="eastAsia"/>
          <w:noProof/>
          <w:lang w:val="en-US" w:eastAsia="ko-KR"/>
        </w:rPr>
        <w:drawing>
          <wp:inline distT="0" distB="0" distL="0" distR="0" wp14:anchorId="28C5CD91" wp14:editId="476C0174">
            <wp:extent cx="3363363" cy="2470444"/>
            <wp:effectExtent l="0" t="0" r="0" b="6350"/>
            <wp:docPr id="706478605"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6478605" name="그림 706478605"/>
                    <pic:cNvPicPr/>
                  </pic:nvPicPr>
                  <pic:blipFill>
                    <a:blip r:embed="rId8" cstate="print">
                      <a:extLst>
                        <a:ext uri="{28A0092B-C50C-407E-A947-70E740481C1C}">
                          <a14:useLocalDpi xmlns:a14="http://schemas.microsoft.com/office/drawing/2010/main" val="0"/>
                        </a:ext>
                      </a:extLst>
                    </a:blip>
                    <a:stretch>
                      <a:fillRect/>
                    </a:stretch>
                  </pic:blipFill>
                  <pic:spPr>
                    <a:xfrm>
                      <a:off x="0" y="0"/>
                      <a:ext cx="3402048" cy="2498858"/>
                    </a:xfrm>
                    <a:prstGeom prst="rect">
                      <a:avLst/>
                    </a:prstGeom>
                  </pic:spPr>
                </pic:pic>
              </a:graphicData>
            </a:graphic>
          </wp:inline>
        </w:drawing>
      </w:r>
    </w:p>
    <w:p w14:paraId="0615BFCF" w14:textId="563600AF" w:rsidR="00F5496F" w:rsidRDefault="00F5496F" w:rsidP="001D1FDD">
      <w:pPr>
        <w:pStyle w:val="a7"/>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NTN</w:t>
      </w:r>
    </w:p>
    <w:p w14:paraId="3460F6B2" w14:textId="313698EE" w:rsidR="0092273E" w:rsidRDefault="009750D5" w:rsidP="00911E12">
      <w:pPr>
        <w:pStyle w:val="a0"/>
        <w:rPr>
          <w:lang w:val="en-US" w:eastAsia="ko-KR"/>
        </w:rPr>
      </w:pPr>
      <w:r>
        <w:rPr>
          <w:lang w:val="en-US" w:eastAsia="ko-KR"/>
        </w:rPr>
        <w:lastRenderedPageBreak/>
        <w:t xml:space="preserve">We think another possible way to reduce UE power is </w:t>
      </w:r>
      <w:r w:rsidR="00250C12">
        <w:rPr>
          <w:lang w:val="en-US" w:eastAsia="ko-KR"/>
        </w:rPr>
        <w:t xml:space="preserve">related to </w:t>
      </w:r>
      <w:r>
        <w:rPr>
          <w:lang w:val="en-US" w:eastAsia="ko-KR"/>
        </w:rPr>
        <w:t xml:space="preserve">measurement. </w:t>
      </w:r>
      <w:r w:rsidR="00250C12">
        <w:rPr>
          <w:lang w:val="en-US" w:eastAsia="ko-KR"/>
        </w:rPr>
        <w:t xml:space="preserve">UE may not </w:t>
      </w:r>
      <w:r w:rsidR="00B33B64">
        <w:rPr>
          <w:lang w:val="en-US" w:eastAsia="ko-KR"/>
        </w:rPr>
        <w:t xml:space="preserve">detect the target satellites </w:t>
      </w:r>
      <w:r w:rsidR="005632C3">
        <w:rPr>
          <w:lang w:val="en-US" w:eastAsia="ko-KR"/>
        </w:rPr>
        <w:t>due to the elevation angle</w:t>
      </w:r>
      <w:r w:rsidR="004D5508">
        <w:rPr>
          <w:lang w:val="en-US" w:eastAsia="ko-KR"/>
        </w:rPr>
        <w:t xml:space="preserve"> as shown in Fig. 1.</w:t>
      </w:r>
      <w:r w:rsidR="00CF6D2A">
        <w:rPr>
          <w:lang w:val="en-US" w:eastAsia="ko-KR"/>
        </w:rPr>
        <w:t xml:space="preserve"> </w:t>
      </w:r>
      <w:r w:rsidR="0092273E">
        <w:rPr>
          <w:lang w:val="en-US" w:eastAsia="ko-KR"/>
        </w:rPr>
        <w:t>D</w:t>
      </w:r>
      <w:r w:rsidR="0092273E" w:rsidRPr="0092273E">
        <w:rPr>
          <w:lang w:val="en-US" w:eastAsia="ko-KR"/>
        </w:rPr>
        <w:t>ue the longer distance and NLOS by obstacles, the measurement performance for low elevation angle may be deteriorated</w:t>
      </w:r>
      <w:r w:rsidR="0056766E">
        <w:rPr>
          <w:lang w:val="en-US" w:eastAsia="ko-KR"/>
        </w:rPr>
        <w:t xml:space="preserve"> (satellite 2 in Fig. 1)</w:t>
      </w:r>
      <w:r w:rsidR="0092273E" w:rsidRPr="0092273E">
        <w:rPr>
          <w:lang w:val="en-US" w:eastAsia="ko-KR"/>
        </w:rPr>
        <w:t xml:space="preserve">. Moreover, if SMTCs are configured for the satellite which is below horizon </w:t>
      </w:r>
      <w:r w:rsidR="0056766E">
        <w:rPr>
          <w:lang w:val="en-US" w:eastAsia="ko-KR"/>
        </w:rPr>
        <w:t>(satellite 3 in Fig. 1)</w:t>
      </w:r>
      <w:r w:rsidR="0092273E" w:rsidRPr="0092273E">
        <w:rPr>
          <w:lang w:val="en-US" w:eastAsia="ko-KR"/>
        </w:rPr>
        <w:t xml:space="preserve">, UE </w:t>
      </w:r>
      <w:r w:rsidR="006018B1">
        <w:rPr>
          <w:rFonts w:hint="eastAsia"/>
          <w:lang w:val="en-US" w:eastAsia="ko-KR"/>
        </w:rPr>
        <w:t>c</w:t>
      </w:r>
      <w:r w:rsidR="006018B1">
        <w:rPr>
          <w:lang w:val="en-US" w:eastAsia="ko-KR"/>
        </w:rPr>
        <w:t>an</w:t>
      </w:r>
      <w:r w:rsidR="0092273E" w:rsidRPr="0092273E">
        <w:rPr>
          <w:lang w:val="en-US" w:eastAsia="ko-KR"/>
        </w:rPr>
        <w:t xml:space="preserve">not detect the satellite. </w:t>
      </w:r>
      <w:r w:rsidR="005F1BC6">
        <w:rPr>
          <w:lang w:val="en-US" w:eastAsia="ko-KR"/>
        </w:rPr>
        <w:t>Hence</w:t>
      </w:r>
      <w:r w:rsidR="0092273E" w:rsidRPr="0092273E">
        <w:rPr>
          <w:lang w:val="en-US" w:eastAsia="ko-KR"/>
        </w:rPr>
        <w:t>, the elevation angle affects the energy efficiency of UE</w:t>
      </w:r>
      <w:r w:rsidR="00BB1D96">
        <w:rPr>
          <w:lang w:val="en-US" w:eastAsia="ko-KR"/>
        </w:rPr>
        <w:t>.</w:t>
      </w:r>
    </w:p>
    <w:p w14:paraId="06B009C9" w14:textId="04C595B4" w:rsidR="004D5508" w:rsidRDefault="00FC1A7E" w:rsidP="00887F9A">
      <w:pPr>
        <w:pStyle w:val="a0"/>
        <w:numPr>
          <w:ilvl w:val="0"/>
          <w:numId w:val="23"/>
        </w:numPr>
        <w:rPr>
          <w:lang w:val="en-US" w:eastAsia="ko-KR"/>
        </w:rPr>
      </w:pPr>
      <w:r w:rsidRPr="00145C9E">
        <w:rPr>
          <w:b/>
          <w:i/>
          <w:lang w:val="en-US" w:eastAsia="ko-KR"/>
        </w:rPr>
        <w:t xml:space="preserve">Proposal </w:t>
      </w:r>
      <w:r w:rsidR="00754C21">
        <w:rPr>
          <w:b/>
          <w:i/>
          <w:lang w:val="en-US" w:eastAsia="ko-KR"/>
        </w:rPr>
        <w:t>5</w:t>
      </w:r>
      <w:r>
        <w:rPr>
          <w:lang w:val="en-US" w:eastAsia="ko-KR"/>
        </w:rPr>
        <w:t>:</w:t>
      </w:r>
      <w:r w:rsidR="008A5F37">
        <w:rPr>
          <w:lang w:val="en-US" w:eastAsia="ko-KR"/>
        </w:rPr>
        <w:t xml:space="preserve"> </w:t>
      </w:r>
      <w:r w:rsidR="008A5F37" w:rsidRPr="008A5F37">
        <w:rPr>
          <w:lang w:val="en-US" w:eastAsia="ko-KR"/>
        </w:rPr>
        <w:t>RAN4 to consider to preclude NTN cell measurement for low elevation angle to reduce UE power consumption</w:t>
      </w:r>
    </w:p>
    <w:p w14:paraId="551F7AE6" w14:textId="40484A36" w:rsidR="003D66A6" w:rsidRPr="008B0831" w:rsidRDefault="008B0831" w:rsidP="008B0831">
      <w:pPr>
        <w:pStyle w:val="2"/>
        <w:rPr>
          <w:lang w:val="en-US" w:eastAsia="ko-KR"/>
        </w:rPr>
      </w:pPr>
      <w:r w:rsidRPr="008B0831">
        <w:rPr>
          <w:lang w:val="en-US" w:eastAsia="ko-KR"/>
        </w:rPr>
        <w:t>NR-NTN deployment in above 10 GHz</w:t>
      </w:r>
    </w:p>
    <w:p w14:paraId="7001241D" w14:textId="4F53C6D4" w:rsidR="00417895" w:rsidRPr="00417895" w:rsidRDefault="00417895" w:rsidP="003D66A6">
      <w:pPr>
        <w:pStyle w:val="a0"/>
        <w:jc w:val="both"/>
        <w:rPr>
          <w:lang w:val="en-US" w:eastAsia="ko-KR"/>
        </w:rPr>
      </w:pPr>
      <w:r>
        <w:rPr>
          <w:lang w:val="en-US" w:eastAsia="ko-KR"/>
        </w:rPr>
        <w:t xml:space="preserve">In RF session, NTN frequency range definition as below. </w:t>
      </w:r>
    </w:p>
    <w:tbl>
      <w:tblPr>
        <w:tblStyle w:val="TableGrid7"/>
        <w:tblW w:w="9493" w:type="dxa"/>
        <w:jc w:val="center"/>
        <w:tblLook w:val="04A0" w:firstRow="1" w:lastRow="0" w:firstColumn="1" w:lastColumn="0" w:noHBand="0" w:noVBand="1"/>
      </w:tblPr>
      <w:tblGrid>
        <w:gridCol w:w="3114"/>
        <w:gridCol w:w="6379"/>
      </w:tblGrid>
      <w:tr w:rsidR="00417895" w:rsidRPr="00417895" w14:paraId="5677AEAF" w14:textId="77777777" w:rsidTr="00417895">
        <w:trPr>
          <w:trHeight w:val="47"/>
          <w:jc w:val="center"/>
        </w:trPr>
        <w:tc>
          <w:tcPr>
            <w:tcW w:w="3114" w:type="dxa"/>
            <w:hideMark/>
          </w:tcPr>
          <w:p w14:paraId="64A0CD7D" w14:textId="77777777" w:rsidR="00417895" w:rsidRPr="00417895" w:rsidRDefault="00417895" w:rsidP="00417895">
            <w:pPr>
              <w:pStyle w:val="a0"/>
              <w:spacing w:after="0"/>
              <w:jc w:val="center"/>
              <w:rPr>
                <w:lang w:val="en-US" w:eastAsia="ko-KR"/>
              </w:rPr>
            </w:pPr>
            <w:r w:rsidRPr="00417895">
              <w:rPr>
                <w:b/>
                <w:bCs/>
                <w:lang w:val="en-US" w:eastAsia="ko-KR"/>
              </w:rPr>
              <w:t>Frequency range designation</w:t>
            </w:r>
          </w:p>
        </w:tc>
        <w:tc>
          <w:tcPr>
            <w:tcW w:w="6379" w:type="dxa"/>
            <w:hideMark/>
          </w:tcPr>
          <w:p w14:paraId="07F82A34" w14:textId="459082ED" w:rsidR="00417895" w:rsidRPr="00417895" w:rsidRDefault="00417895" w:rsidP="00417895">
            <w:pPr>
              <w:pStyle w:val="a0"/>
              <w:spacing w:after="0"/>
              <w:jc w:val="center"/>
              <w:rPr>
                <w:lang w:val="en-US" w:eastAsia="ko-KR"/>
              </w:rPr>
            </w:pPr>
            <w:r w:rsidRPr="00417895">
              <w:rPr>
                <w:b/>
                <w:bCs/>
                <w:lang w:val="en-US" w:eastAsia="ko-KR"/>
              </w:rPr>
              <w:t>Corresponding frequency range</w:t>
            </w:r>
          </w:p>
        </w:tc>
      </w:tr>
      <w:tr w:rsidR="00417895" w:rsidRPr="00417895" w14:paraId="7FED7D94" w14:textId="77777777" w:rsidTr="00417895">
        <w:trPr>
          <w:trHeight w:val="47"/>
          <w:jc w:val="center"/>
        </w:trPr>
        <w:tc>
          <w:tcPr>
            <w:tcW w:w="3114" w:type="dxa"/>
            <w:hideMark/>
          </w:tcPr>
          <w:p w14:paraId="48754657" w14:textId="77777777" w:rsidR="00417895" w:rsidRPr="00417895" w:rsidRDefault="00417895" w:rsidP="00417895">
            <w:pPr>
              <w:pStyle w:val="a0"/>
              <w:spacing w:after="0"/>
              <w:jc w:val="center"/>
              <w:rPr>
                <w:lang w:val="en-US" w:eastAsia="ko-KR"/>
              </w:rPr>
            </w:pPr>
            <w:r w:rsidRPr="00417895">
              <w:rPr>
                <w:b/>
                <w:bCs/>
                <w:lang w:val="en-US" w:eastAsia="ko-KR"/>
              </w:rPr>
              <w:t>FR1-NTN</w:t>
            </w:r>
            <w:r w:rsidRPr="00417895">
              <w:rPr>
                <w:b/>
                <w:bCs/>
                <w:vertAlign w:val="superscript"/>
                <w:lang w:val="en-US" w:eastAsia="ko-KR"/>
              </w:rPr>
              <w:t>1</w:t>
            </w:r>
          </w:p>
        </w:tc>
        <w:tc>
          <w:tcPr>
            <w:tcW w:w="6379" w:type="dxa"/>
            <w:hideMark/>
          </w:tcPr>
          <w:p w14:paraId="56185E7B" w14:textId="77777777" w:rsidR="00417895" w:rsidRPr="00417895" w:rsidRDefault="00417895" w:rsidP="00417895">
            <w:pPr>
              <w:pStyle w:val="a0"/>
              <w:spacing w:after="0"/>
              <w:jc w:val="center"/>
              <w:rPr>
                <w:lang w:val="en-US" w:eastAsia="ko-KR"/>
              </w:rPr>
            </w:pPr>
            <w:r w:rsidRPr="00417895">
              <w:rPr>
                <w:lang w:val="en-US" w:eastAsia="ko-KR"/>
              </w:rPr>
              <w:t>410 MHz – 7125 MHz</w:t>
            </w:r>
          </w:p>
        </w:tc>
      </w:tr>
      <w:tr w:rsidR="00417895" w:rsidRPr="00417895" w14:paraId="4B88ECD8" w14:textId="77777777" w:rsidTr="00417895">
        <w:trPr>
          <w:trHeight w:val="47"/>
          <w:jc w:val="center"/>
        </w:trPr>
        <w:tc>
          <w:tcPr>
            <w:tcW w:w="3114" w:type="dxa"/>
            <w:hideMark/>
          </w:tcPr>
          <w:p w14:paraId="54F7A25B" w14:textId="77777777" w:rsidR="00417895" w:rsidRPr="00417895" w:rsidRDefault="00417895" w:rsidP="00417895">
            <w:pPr>
              <w:pStyle w:val="a0"/>
              <w:spacing w:after="0"/>
              <w:jc w:val="center"/>
              <w:rPr>
                <w:lang w:val="en-US" w:eastAsia="ko-KR"/>
              </w:rPr>
            </w:pPr>
            <w:r w:rsidRPr="00417895">
              <w:rPr>
                <w:b/>
                <w:bCs/>
                <w:lang w:val="en-US" w:eastAsia="ko-KR"/>
              </w:rPr>
              <w:t>FR2-NTN</w:t>
            </w:r>
            <w:r w:rsidRPr="00417895">
              <w:rPr>
                <w:b/>
                <w:bCs/>
                <w:vertAlign w:val="superscript"/>
                <w:lang w:val="en-US" w:eastAsia="ko-KR"/>
              </w:rPr>
              <w:t>2</w:t>
            </w:r>
          </w:p>
        </w:tc>
        <w:tc>
          <w:tcPr>
            <w:tcW w:w="6379" w:type="dxa"/>
            <w:hideMark/>
          </w:tcPr>
          <w:p w14:paraId="3B1C662F" w14:textId="77777777" w:rsidR="00417895" w:rsidRPr="00417895" w:rsidRDefault="00417895" w:rsidP="00417895">
            <w:pPr>
              <w:pStyle w:val="a0"/>
              <w:spacing w:after="0"/>
              <w:jc w:val="center"/>
              <w:rPr>
                <w:lang w:val="en-US" w:eastAsia="ko-KR"/>
              </w:rPr>
            </w:pPr>
            <w:r w:rsidRPr="00417895">
              <w:rPr>
                <w:lang w:val="en-US" w:eastAsia="ko-KR"/>
              </w:rPr>
              <w:t>17300 MHz – 30000 MHz</w:t>
            </w:r>
          </w:p>
        </w:tc>
      </w:tr>
      <w:tr w:rsidR="00417895" w:rsidRPr="00417895" w14:paraId="715969BE" w14:textId="77777777" w:rsidTr="00417895">
        <w:trPr>
          <w:trHeight w:val="804"/>
          <w:jc w:val="center"/>
        </w:trPr>
        <w:tc>
          <w:tcPr>
            <w:tcW w:w="9493" w:type="dxa"/>
            <w:gridSpan w:val="2"/>
            <w:hideMark/>
          </w:tcPr>
          <w:p w14:paraId="5EF2F727" w14:textId="77777777" w:rsidR="00417895" w:rsidRPr="00417895" w:rsidRDefault="00417895" w:rsidP="00417895">
            <w:pPr>
              <w:pStyle w:val="a0"/>
              <w:spacing w:after="0"/>
              <w:jc w:val="both"/>
              <w:rPr>
                <w:lang w:val="en-US" w:eastAsia="ko-KR"/>
              </w:rPr>
            </w:pPr>
            <w:r w:rsidRPr="00417895">
              <w:rPr>
                <w:b/>
                <w:bCs/>
                <w:lang w:val="en-US" w:eastAsia="ko-KR"/>
              </w:rPr>
              <w:t>NOTE 1: [NTN bands within this frequency range are regarded as a FR1 band when references from other specifications.]</w:t>
            </w:r>
          </w:p>
          <w:p w14:paraId="2A008775" w14:textId="77777777" w:rsidR="00417895" w:rsidRPr="00417895" w:rsidRDefault="00417895" w:rsidP="00417895">
            <w:pPr>
              <w:pStyle w:val="a0"/>
              <w:spacing w:after="0"/>
              <w:jc w:val="both"/>
              <w:rPr>
                <w:lang w:val="en-US" w:eastAsia="ko-KR"/>
              </w:rPr>
            </w:pPr>
            <w:r w:rsidRPr="00417895">
              <w:rPr>
                <w:b/>
                <w:bCs/>
                <w:lang w:val="en-US" w:eastAsia="ko-KR"/>
              </w:rPr>
              <w:t>NOTE 2: [NTN bands within this frequency range are regarded as a FR2 band when references from other specifications.]</w:t>
            </w:r>
          </w:p>
        </w:tc>
      </w:tr>
    </w:tbl>
    <w:p w14:paraId="62A2BA32" w14:textId="6731891F" w:rsidR="008D4A93" w:rsidRDefault="00417895" w:rsidP="003D66A6">
      <w:pPr>
        <w:pStyle w:val="a0"/>
        <w:jc w:val="both"/>
        <w:rPr>
          <w:lang w:val="en-US" w:eastAsia="ko-KR"/>
        </w:rPr>
      </w:pPr>
      <w:r>
        <w:rPr>
          <w:lang w:val="en-US" w:eastAsia="ko-KR"/>
        </w:rPr>
        <w:t>FR2-NTN UE has beam tracking capability, so beam related to RRM requirements should be defined like NR FR2 RRM requir</w:t>
      </w:r>
      <w:r w:rsidR="0086544A">
        <w:rPr>
          <w:lang w:val="en-US" w:eastAsia="ko-KR"/>
        </w:rPr>
        <w:t>em</w:t>
      </w:r>
      <w:r>
        <w:rPr>
          <w:lang w:val="en-US" w:eastAsia="ko-KR"/>
        </w:rPr>
        <w:t xml:space="preserve">ents. </w:t>
      </w:r>
      <w:r w:rsidR="008D4A93">
        <w:rPr>
          <w:lang w:val="en-US" w:eastAsia="ko-KR"/>
        </w:rPr>
        <w:t>Since the UE type</w:t>
      </w:r>
      <w:r w:rsidR="00EF788F">
        <w:rPr>
          <w:lang w:val="en-US" w:eastAsia="ko-KR"/>
        </w:rPr>
        <w:t>s</w:t>
      </w:r>
      <w:r w:rsidR="008D4A93">
        <w:rPr>
          <w:lang w:val="en-US" w:eastAsia="ko-KR"/>
        </w:rPr>
        <w:t xml:space="preserve"> to be considered in FR2 NTN are VSAT, L/A/V-ESIM, </w:t>
      </w:r>
      <w:r w:rsidR="0086544A">
        <w:rPr>
          <w:lang w:val="en-US" w:eastAsia="ko-KR"/>
        </w:rPr>
        <w:t xml:space="preserve">the </w:t>
      </w:r>
      <w:r w:rsidR="008D4A93">
        <w:rPr>
          <w:lang w:val="en-US" w:eastAsia="ko-KR"/>
        </w:rPr>
        <w:t xml:space="preserve">more narrow and larger number of beam in RRM requirements could be considered in order to cover </w:t>
      </w:r>
      <w:r w:rsidR="0086544A">
        <w:rPr>
          <w:lang w:val="en-US" w:eastAsia="ko-KR"/>
        </w:rPr>
        <w:t xml:space="preserve">a </w:t>
      </w:r>
      <w:r w:rsidR="008D4A93">
        <w:rPr>
          <w:lang w:val="en-US" w:eastAsia="ko-KR"/>
        </w:rPr>
        <w:t xml:space="preserve">long distance to </w:t>
      </w:r>
      <w:r w:rsidR="0086544A">
        <w:rPr>
          <w:lang w:val="en-US" w:eastAsia="ko-KR"/>
        </w:rPr>
        <w:t xml:space="preserve">the </w:t>
      </w:r>
      <w:r w:rsidR="008D4A93">
        <w:rPr>
          <w:lang w:val="en-US" w:eastAsia="ko-KR"/>
        </w:rPr>
        <w:t xml:space="preserve">satellite. </w:t>
      </w:r>
      <w:r w:rsidR="00BE7068">
        <w:rPr>
          <w:lang w:val="en-US" w:eastAsia="ko-KR"/>
        </w:rPr>
        <w:t>But considering too many Rx beam for RRM requ</w:t>
      </w:r>
      <w:r w:rsidR="0086544A">
        <w:rPr>
          <w:lang w:val="en-US" w:eastAsia="ko-KR"/>
        </w:rPr>
        <w:t>ir</w:t>
      </w:r>
      <w:r w:rsidR="00BE7068">
        <w:rPr>
          <w:lang w:val="en-US" w:eastAsia="ko-KR"/>
        </w:rPr>
        <w:t xml:space="preserve">ements could cause long detection/measurement delay. </w:t>
      </w:r>
      <w:r w:rsidR="008D4A93">
        <w:rPr>
          <w:lang w:val="en-US" w:eastAsia="ko-KR"/>
        </w:rPr>
        <w:t xml:space="preserve">And in </w:t>
      </w:r>
      <w:r w:rsidR="0086544A">
        <w:rPr>
          <w:lang w:val="en-US" w:eastAsia="ko-KR"/>
        </w:rPr>
        <w:t xml:space="preserve">the </w:t>
      </w:r>
      <w:r w:rsidR="008D4A93">
        <w:rPr>
          <w:lang w:val="en-US" w:eastAsia="ko-KR"/>
        </w:rPr>
        <w:t xml:space="preserve">RF session, two types of antenna are considered such as array antenna and parabolic antenna. Neither antenna type might </w:t>
      </w:r>
      <w:r w:rsidR="0086544A">
        <w:rPr>
          <w:lang w:val="en-US" w:eastAsia="ko-KR"/>
        </w:rPr>
        <w:t xml:space="preserve">be </w:t>
      </w:r>
      <w:r w:rsidR="008D4A93">
        <w:rPr>
          <w:lang w:val="en-US" w:eastAsia="ko-KR"/>
        </w:rPr>
        <w:t xml:space="preserve">precluded </w:t>
      </w:r>
      <w:r w:rsidR="00BE7068">
        <w:rPr>
          <w:lang w:val="en-US" w:eastAsia="ko-KR"/>
        </w:rPr>
        <w:t>from</w:t>
      </w:r>
      <w:r w:rsidR="008D4A93">
        <w:rPr>
          <w:lang w:val="en-US" w:eastAsia="ko-KR"/>
        </w:rPr>
        <w:t xml:space="preserve"> defin</w:t>
      </w:r>
      <w:r w:rsidR="00BE7068">
        <w:rPr>
          <w:lang w:val="en-US" w:eastAsia="ko-KR"/>
        </w:rPr>
        <w:t>ing</w:t>
      </w:r>
      <w:r w:rsidR="008D4A93">
        <w:rPr>
          <w:lang w:val="en-US" w:eastAsia="ko-KR"/>
        </w:rPr>
        <w:t xml:space="preserve"> RRM requirements. </w:t>
      </w:r>
    </w:p>
    <w:p w14:paraId="2880BA84" w14:textId="2176B22F" w:rsidR="00417895" w:rsidRDefault="00BE7068" w:rsidP="00BE7068">
      <w:pPr>
        <w:pStyle w:val="a0"/>
        <w:numPr>
          <w:ilvl w:val="0"/>
          <w:numId w:val="23"/>
        </w:numPr>
        <w:jc w:val="both"/>
        <w:rPr>
          <w:lang w:val="en-US" w:eastAsia="ko-KR"/>
        </w:rPr>
      </w:pPr>
      <w:r w:rsidRPr="00BE7068">
        <w:rPr>
          <w:rFonts w:hint="eastAsia"/>
          <w:b/>
          <w:i/>
          <w:lang w:val="en-US" w:eastAsia="ko-KR"/>
        </w:rPr>
        <w:t xml:space="preserve">Proposal </w:t>
      </w:r>
      <w:r w:rsidR="001356A6">
        <w:rPr>
          <w:b/>
          <w:i/>
          <w:lang w:val="en-US" w:eastAsia="ko-KR"/>
        </w:rPr>
        <w:t>6</w:t>
      </w:r>
      <w:r>
        <w:rPr>
          <w:lang w:val="en-US" w:eastAsia="ko-KR"/>
        </w:rPr>
        <w:t xml:space="preserve">: RAN4 to discuss how to define RRM requirements considering </w:t>
      </w:r>
      <w:r w:rsidR="0086544A">
        <w:rPr>
          <w:lang w:val="en-US" w:eastAsia="ko-KR"/>
        </w:rPr>
        <w:t xml:space="preserve">a </w:t>
      </w:r>
      <w:r>
        <w:rPr>
          <w:lang w:val="en-US" w:eastAsia="ko-KR"/>
        </w:rPr>
        <w:t xml:space="preserve">larger </w:t>
      </w:r>
      <w:r w:rsidR="00B865C0">
        <w:rPr>
          <w:lang w:val="en-US" w:eastAsia="ko-KR"/>
        </w:rPr>
        <w:t xml:space="preserve">number of </w:t>
      </w:r>
      <w:r>
        <w:rPr>
          <w:lang w:val="en-US" w:eastAsia="ko-KR"/>
        </w:rPr>
        <w:t>Rx beam operation</w:t>
      </w:r>
      <w:r w:rsidR="0086544A">
        <w:rPr>
          <w:lang w:val="en-US" w:eastAsia="ko-KR"/>
        </w:rPr>
        <w:t>s</w:t>
      </w:r>
      <w:r>
        <w:rPr>
          <w:lang w:val="en-US" w:eastAsia="ko-KR"/>
        </w:rPr>
        <w:t xml:space="preserve"> for FR2 NTN UE types</w:t>
      </w:r>
    </w:p>
    <w:p w14:paraId="4B515E36" w14:textId="619E8459" w:rsidR="00B865C0" w:rsidRPr="00417895" w:rsidRDefault="00B865C0" w:rsidP="00BE7068">
      <w:pPr>
        <w:pStyle w:val="a0"/>
        <w:numPr>
          <w:ilvl w:val="0"/>
          <w:numId w:val="23"/>
        </w:numPr>
        <w:jc w:val="both"/>
        <w:rPr>
          <w:lang w:val="en-US" w:eastAsia="ko-KR"/>
        </w:rPr>
      </w:pPr>
      <w:r>
        <w:rPr>
          <w:b/>
          <w:i/>
          <w:lang w:val="en-US" w:eastAsia="ko-KR"/>
        </w:rPr>
        <w:t xml:space="preserve">Proposal </w:t>
      </w:r>
      <w:r w:rsidR="001356A6">
        <w:rPr>
          <w:b/>
          <w:i/>
          <w:lang w:val="en-US" w:eastAsia="ko-KR"/>
        </w:rPr>
        <w:t>7</w:t>
      </w:r>
      <w:r w:rsidRPr="00B865C0">
        <w:rPr>
          <w:lang w:val="en-US" w:eastAsia="ko-KR"/>
        </w:rPr>
        <w:t>:</w:t>
      </w:r>
      <w:r>
        <w:rPr>
          <w:lang w:val="en-US" w:eastAsia="ko-KR"/>
        </w:rPr>
        <w:t xml:space="preserve"> Both phased array antenna and parabolic antenna types should be considered for FR2 NTN RRM requirements.</w:t>
      </w:r>
    </w:p>
    <w:p w14:paraId="6D80136C" w14:textId="77777777" w:rsidR="00417895" w:rsidRPr="00B865C0" w:rsidRDefault="00417895" w:rsidP="003D66A6">
      <w:pPr>
        <w:pStyle w:val="a0"/>
        <w:jc w:val="both"/>
        <w:rPr>
          <w:lang w:val="en-US" w:eastAsia="ko-KR"/>
        </w:rPr>
      </w:pPr>
    </w:p>
    <w:p w14:paraId="3C284ED2" w14:textId="77777777" w:rsidR="00911E12" w:rsidRPr="003D66A6" w:rsidRDefault="00911E12" w:rsidP="00911E12">
      <w:pPr>
        <w:pStyle w:val="a0"/>
        <w:jc w:val="both"/>
        <w:rPr>
          <w:lang w:val="en-US" w:eastAsia="ko-KR"/>
        </w:rPr>
      </w:pPr>
    </w:p>
    <w:p w14:paraId="7164B161" w14:textId="77777777" w:rsidR="001171FA" w:rsidRDefault="001171FA" w:rsidP="00D4523D">
      <w:pPr>
        <w:pStyle w:val="1"/>
        <w:jc w:val="both"/>
        <w:rPr>
          <w:lang w:val="en-US" w:eastAsia="ko-KR"/>
        </w:rPr>
      </w:pPr>
      <w:r>
        <w:rPr>
          <w:rFonts w:hint="eastAsia"/>
          <w:lang w:val="en-US" w:eastAsia="ko-KR"/>
        </w:rPr>
        <w:t xml:space="preserve">Conclusion </w:t>
      </w:r>
    </w:p>
    <w:p w14:paraId="3EF5CBBA" w14:textId="77777777"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911E12">
        <w:rPr>
          <w:lang w:val="en-US" w:eastAsia="ko-KR"/>
        </w:rPr>
        <w:t>our views on the RRM issues for Rel-18 NTN enhancement</w:t>
      </w:r>
      <w:r w:rsidR="00A116EB">
        <w:rPr>
          <w:lang w:val="en-US" w:eastAsia="ko-KR"/>
        </w:rPr>
        <w:t>, and we propose</w:t>
      </w:r>
    </w:p>
    <w:p w14:paraId="1B2718FA" w14:textId="59070BA9" w:rsidR="00274FE8" w:rsidRPr="001D1FDD" w:rsidRDefault="00274FE8" w:rsidP="00DE6797">
      <w:pPr>
        <w:pStyle w:val="a0"/>
        <w:numPr>
          <w:ilvl w:val="0"/>
          <w:numId w:val="23"/>
        </w:numPr>
        <w:jc w:val="both"/>
        <w:rPr>
          <w:lang w:val="en-US" w:eastAsia="ko-KR"/>
        </w:rPr>
      </w:pPr>
      <w:r w:rsidRPr="00DE6797">
        <w:rPr>
          <w:b/>
          <w:i/>
          <w:lang w:val="en-US" w:eastAsia="ko-KR"/>
        </w:rPr>
        <w:t>Proposal 1:</w:t>
      </w:r>
      <w:r w:rsidRPr="00DE6797">
        <w:rPr>
          <w:lang w:val="en-US" w:eastAsia="ko-KR"/>
        </w:rPr>
        <w:t xml:space="preserve"> Wait for RAN2’s final conclusion for earth moving cell to define RRM requirements.</w:t>
      </w:r>
    </w:p>
    <w:p w14:paraId="3835225D" w14:textId="2693B6E4" w:rsidR="00274FE8" w:rsidRPr="001D1FDD" w:rsidRDefault="00274FE8" w:rsidP="00DE6797">
      <w:pPr>
        <w:pStyle w:val="a0"/>
        <w:numPr>
          <w:ilvl w:val="0"/>
          <w:numId w:val="23"/>
        </w:numPr>
        <w:jc w:val="both"/>
        <w:rPr>
          <w:lang w:val="en-US" w:eastAsia="ko-KR"/>
        </w:rPr>
      </w:pPr>
      <w:r w:rsidRPr="00DE6797">
        <w:rPr>
          <w:b/>
          <w:i/>
          <w:lang w:val="en-US" w:eastAsia="ko-KR"/>
        </w:rPr>
        <w:t>Proposal 2</w:t>
      </w:r>
      <w:r w:rsidRPr="00DE6797">
        <w:rPr>
          <w:lang w:val="en-US" w:eastAsia="ko-KR"/>
        </w:rPr>
        <w:t>: When to measure the TN cell for cell reselection should be independent of the condition for serving cell quality (i.e., Srxlev and Squal), distanceThresh and t-service used for NTN-NTN cell reselection if TN coverage information is indicated.</w:t>
      </w:r>
    </w:p>
    <w:p w14:paraId="7487AB1F" w14:textId="23468D11" w:rsidR="00274FE8" w:rsidRPr="001D1FDD" w:rsidRDefault="00274FE8" w:rsidP="001D1FDD">
      <w:pPr>
        <w:pStyle w:val="a0"/>
        <w:numPr>
          <w:ilvl w:val="0"/>
          <w:numId w:val="23"/>
        </w:numPr>
        <w:jc w:val="both"/>
        <w:rPr>
          <w:lang w:val="en-US" w:eastAsia="ko-KR"/>
        </w:rPr>
      </w:pPr>
      <w:r w:rsidRPr="00DE6797">
        <w:rPr>
          <w:b/>
          <w:i/>
          <w:lang w:val="en-US" w:eastAsia="ko-KR"/>
        </w:rPr>
        <w:t>Proposal 3</w:t>
      </w:r>
      <w:r w:rsidRPr="00DE6797">
        <w:rPr>
          <w:lang w:val="en-US" w:eastAsia="ko-KR"/>
        </w:rPr>
        <w:t>: RAN4 to discuss the impact on the existing TN/NTN RRM requirements for cell reselection when TN coverage information is indicated for both intra- and inter-frequency</w:t>
      </w:r>
    </w:p>
    <w:p w14:paraId="57433BDE" w14:textId="61382682" w:rsidR="00274FE8" w:rsidRPr="001D1FDD" w:rsidRDefault="00274FE8" w:rsidP="00DE6797">
      <w:pPr>
        <w:pStyle w:val="a0"/>
        <w:numPr>
          <w:ilvl w:val="0"/>
          <w:numId w:val="23"/>
        </w:numPr>
        <w:rPr>
          <w:lang w:val="en-US" w:eastAsia="ko-KR"/>
        </w:rPr>
      </w:pPr>
      <w:r w:rsidRPr="00DE6797">
        <w:rPr>
          <w:b/>
          <w:i/>
          <w:lang w:val="en-US" w:eastAsia="ko-KR"/>
        </w:rPr>
        <w:t>Proposal 4</w:t>
      </w:r>
      <w:r w:rsidRPr="00DE6797">
        <w:rPr>
          <w:lang w:val="en-US" w:eastAsia="ko-KR"/>
        </w:rPr>
        <w:t>: From power saving perspective, UE can be allowed to preclude identification /measurement or reselection for the intra-/inter-frequency cell with shorter t-service remaining to avoid frequent cell reselection and unnecessary measurement.</w:t>
      </w:r>
    </w:p>
    <w:p w14:paraId="7D154DF2" w14:textId="77777777" w:rsidR="009306AF" w:rsidRDefault="009306AF" w:rsidP="009306AF">
      <w:pPr>
        <w:pStyle w:val="a0"/>
        <w:numPr>
          <w:ilvl w:val="0"/>
          <w:numId w:val="23"/>
        </w:numPr>
        <w:rPr>
          <w:lang w:val="en-US" w:eastAsia="ko-KR"/>
        </w:rPr>
      </w:pPr>
      <w:r w:rsidRPr="00145C9E">
        <w:rPr>
          <w:b/>
          <w:i/>
          <w:lang w:val="en-US" w:eastAsia="ko-KR"/>
        </w:rPr>
        <w:t xml:space="preserve">Proposal </w:t>
      </w:r>
      <w:r>
        <w:rPr>
          <w:b/>
          <w:i/>
          <w:lang w:val="en-US" w:eastAsia="ko-KR"/>
        </w:rPr>
        <w:t>5</w:t>
      </w:r>
      <w:r>
        <w:rPr>
          <w:lang w:val="en-US" w:eastAsia="ko-KR"/>
        </w:rPr>
        <w:t xml:space="preserve">: </w:t>
      </w:r>
      <w:r w:rsidRPr="008A5F37">
        <w:rPr>
          <w:lang w:val="en-US" w:eastAsia="ko-KR"/>
        </w:rPr>
        <w:t>RAN4 to consider to preclude NTN cell measurement for low elevation angle to reduce UE power consumption</w:t>
      </w:r>
    </w:p>
    <w:p w14:paraId="1C55C3FD" w14:textId="77777777" w:rsidR="00274FE8" w:rsidRDefault="00274FE8" w:rsidP="00274FE8">
      <w:pPr>
        <w:pStyle w:val="a0"/>
        <w:numPr>
          <w:ilvl w:val="0"/>
          <w:numId w:val="23"/>
        </w:numPr>
        <w:jc w:val="both"/>
        <w:rPr>
          <w:lang w:val="en-US" w:eastAsia="ko-KR"/>
        </w:rPr>
      </w:pPr>
      <w:r w:rsidRPr="00BE7068">
        <w:rPr>
          <w:rFonts w:hint="eastAsia"/>
          <w:b/>
          <w:i/>
          <w:lang w:val="en-US" w:eastAsia="ko-KR"/>
        </w:rPr>
        <w:t xml:space="preserve">Proposal </w:t>
      </w:r>
      <w:r>
        <w:rPr>
          <w:b/>
          <w:i/>
          <w:lang w:val="en-US" w:eastAsia="ko-KR"/>
        </w:rPr>
        <w:t>6</w:t>
      </w:r>
      <w:r>
        <w:rPr>
          <w:lang w:val="en-US" w:eastAsia="ko-KR"/>
        </w:rPr>
        <w:t>: RAN4 to discuss how to define RRM requirements considering a larger number of Rx beam operations for FR2 NTN UE types</w:t>
      </w:r>
    </w:p>
    <w:p w14:paraId="214C78CF" w14:textId="77777777" w:rsidR="00274FE8" w:rsidRPr="00417895" w:rsidRDefault="00274FE8" w:rsidP="00274FE8">
      <w:pPr>
        <w:pStyle w:val="a0"/>
        <w:numPr>
          <w:ilvl w:val="0"/>
          <w:numId w:val="23"/>
        </w:numPr>
        <w:jc w:val="both"/>
        <w:rPr>
          <w:lang w:val="en-US" w:eastAsia="ko-KR"/>
        </w:rPr>
      </w:pPr>
      <w:r>
        <w:rPr>
          <w:b/>
          <w:i/>
          <w:lang w:val="en-US" w:eastAsia="ko-KR"/>
        </w:rPr>
        <w:t>Proposal 7</w:t>
      </w:r>
      <w:r w:rsidRPr="00B865C0">
        <w:rPr>
          <w:lang w:val="en-US" w:eastAsia="ko-KR"/>
        </w:rPr>
        <w:t>:</w:t>
      </w:r>
      <w:r>
        <w:rPr>
          <w:lang w:val="en-US" w:eastAsia="ko-KR"/>
        </w:rPr>
        <w:t xml:space="preserve"> Both phased array antenna and parabolic antenna types should be considered for FR2 NTN RRM requirements.</w:t>
      </w:r>
    </w:p>
    <w:p w14:paraId="5E25323B" w14:textId="77777777" w:rsidR="004E08EF" w:rsidRPr="004E08EF" w:rsidRDefault="004E08EF" w:rsidP="003F345F">
      <w:pPr>
        <w:pStyle w:val="a0"/>
        <w:jc w:val="both"/>
        <w:rPr>
          <w:lang w:val="en-US" w:eastAsia="ko-KR"/>
        </w:rPr>
      </w:pPr>
    </w:p>
    <w:p w14:paraId="5404E6F6" w14:textId="77777777" w:rsidR="001171FA" w:rsidRDefault="001171FA" w:rsidP="00D4523D">
      <w:pPr>
        <w:pStyle w:val="1"/>
        <w:jc w:val="both"/>
        <w:rPr>
          <w:lang w:val="en-US" w:eastAsia="ko-KR"/>
        </w:rPr>
      </w:pPr>
      <w:r>
        <w:rPr>
          <w:rFonts w:hint="eastAsia"/>
          <w:lang w:val="en-US" w:eastAsia="ko-KR"/>
        </w:rPr>
        <w:t>Reference</w:t>
      </w:r>
    </w:p>
    <w:p w14:paraId="5B1D49ED" w14:textId="4471C709" w:rsidR="007179C8" w:rsidRDefault="00752799" w:rsidP="004E08EF">
      <w:pPr>
        <w:pStyle w:val="a0"/>
        <w:rPr>
          <w:lang w:val="en-US" w:eastAsia="ko-KR"/>
        </w:rPr>
      </w:pPr>
      <w:r>
        <w:rPr>
          <w:lang w:val="en-US" w:eastAsia="ko-KR"/>
        </w:rPr>
        <w:t>[</w:t>
      </w:r>
      <w:r w:rsidR="00283E4A">
        <w:rPr>
          <w:lang w:val="en-US" w:eastAsia="ko-KR"/>
        </w:rPr>
        <w:t>1</w:t>
      </w:r>
      <w:r>
        <w:rPr>
          <w:lang w:val="en-US" w:eastAsia="ko-KR"/>
        </w:rPr>
        <w:t xml:space="preserve">] </w:t>
      </w:r>
    </w:p>
    <w:sectPr w:rsidR="007179C8"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45FFF" w14:textId="77777777" w:rsidR="00AF2E77" w:rsidRDefault="00AF2E77" w:rsidP="00D306DF">
      <w:r>
        <w:separator/>
      </w:r>
    </w:p>
  </w:endnote>
  <w:endnote w:type="continuationSeparator" w:id="0">
    <w:p w14:paraId="79017CEA" w14:textId="77777777" w:rsidR="00AF2E77" w:rsidRDefault="00AF2E77"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01A5D" w14:textId="77777777" w:rsidR="00AF2E77" w:rsidRDefault="00AF2E77" w:rsidP="00D306DF">
      <w:r>
        <w:separator/>
      </w:r>
    </w:p>
  </w:footnote>
  <w:footnote w:type="continuationSeparator" w:id="0">
    <w:p w14:paraId="1FC27D12" w14:textId="77777777" w:rsidR="00AF2E77" w:rsidRDefault="00AF2E77"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9pt;height:9pt" o:bullet="t">
        <v:imagedata r:id="rId1" o:title="artF6B5"/>
      </v:shape>
    </w:pict>
  </w:numPicBullet>
  <w:numPicBullet w:numPicBulletId="1">
    <w:pict>
      <v:shape id="_x0000_i1035" type="#_x0000_t75" style="width:9pt;height:9pt" o:bullet="t">
        <v:imagedata r:id="rId2" o:title="artB97C"/>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2" w15:restartNumberingAfterBreak="0">
    <w:nsid w:val="03B60297"/>
    <w:multiLevelType w:val="hybridMultilevel"/>
    <w:tmpl w:val="35708E90"/>
    <w:lvl w:ilvl="0" w:tplc="1E480760">
      <w:start w:val="1"/>
      <w:numFmt w:val="bullet"/>
      <w:lvlText w:val=""/>
      <w:lvlPicBulletId w:val="0"/>
      <w:lvlJc w:val="left"/>
      <w:pPr>
        <w:tabs>
          <w:tab w:val="num" w:pos="720"/>
        </w:tabs>
        <w:ind w:left="720" w:hanging="360"/>
      </w:pPr>
      <w:rPr>
        <w:rFonts w:ascii="Symbol" w:hAnsi="Symbol" w:hint="default"/>
      </w:rPr>
    </w:lvl>
    <w:lvl w:ilvl="1" w:tplc="FFFFFFFF">
      <w:start w:val="1"/>
      <w:numFmt w:val="bullet"/>
      <w:lvlText w:val=""/>
      <w:lvlPicBulletId w:val="0"/>
      <w:lvlJc w:val="left"/>
      <w:pPr>
        <w:tabs>
          <w:tab w:val="num" w:pos="1440"/>
        </w:tabs>
        <w:ind w:left="1440" w:hanging="360"/>
      </w:pPr>
      <w:rPr>
        <w:rFonts w:ascii="Symbol" w:hAnsi="Symbol" w:hint="default"/>
      </w:rPr>
    </w:lvl>
    <w:lvl w:ilvl="2" w:tplc="439E895C" w:tentative="1">
      <w:start w:val="1"/>
      <w:numFmt w:val="bullet"/>
      <w:lvlText w:val=""/>
      <w:lvlPicBulletId w:val="0"/>
      <w:lvlJc w:val="left"/>
      <w:pPr>
        <w:tabs>
          <w:tab w:val="num" w:pos="2160"/>
        </w:tabs>
        <w:ind w:left="2160" w:hanging="360"/>
      </w:pPr>
      <w:rPr>
        <w:rFonts w:ascii="Symbol" w:hAnsi="Symbol" w:hint="default"/>
      </w:rPr>
    </w:lvl>
    <w:lvl w:ilvl="3" w:tplc="27C637DE" w:tentative="1">
      <w:start w:val="1"/>
      <w:numFmt w:val="bullet"/>
      <w:lvlText w:val=""/>
      <w:lvlPicBulletId w:val="0"/>
      <w:lvlJc w:val="left"/>
      <w:pPr>
        <w:tabs>
          <w:tab w:val="num" w:pos="2880"/>
        </w:tabs>
        <w:ind w:left="2880" w:hanging="360"/>
      </w:pPr>
      <w:rPr>
        <w:rFonts w:ascii="Symbol" w:hAnsi="Symbol" w:hint="default"/>
      </w:rPr>
    </w:lvl>
    <w:lvl w:ilvl="4" w:tplc="CA7ED5DE" w:tentative="1">
      <w:start w:val="1"/>
      <w:numFmt w:val="bullet"/>
      <w:lvlText w:val=""/>
      <w:lvlPicBulletId w:val="0"/>
      <w:lvlJc w:val="left"/>
      <w:pPr>
        <w:tabs>
          <w:tab w:val="num" w:pos="3600"/>
        </w:tabs>
        <w:ind w:left="3600" w:hanging="360"/>
      </w:pPr>
      <w:rPr>
        <w:rFonts w:ascii="Symbol" w:hAnsi="Symbol" w:hint="default"/>
      </w:rPr>
    </w:lvl>
    <w:lvl w:ilvl="5" w:tplc="2280D5B8" w:tentative="1">
      <w:start w:val="1"/>
      <w:numFmt w:val="bullet"/>
      <w:lvlText w:val=""/>
      <w:lvlPicBulletId w:val="0"/>
      <w:lvlJc w:val="left"/>
      <w:pPr>
        <w:tabs>
          <w:tab w:val="num" w:pos="4320"/>
        </w:tabs>
        <w:ind w:left="4320" w:hanging="360"/>
      </w:pPr>
      <w:rPr>
        <w:rFonts w:ascii="Symbol" w:hAnsi="Symbol" w:hint="default"/>
      </w:rPr>
    </w:lvl>
    <w:lvl w:ilvl="6" w:tplc="9B70B48E" w:tentative="1">
      <w:start w:val="1"/>
      <w:numFmt w:val="bullet"/>
      <w:lvlText w:val=""/>
      <w:lvlPicBulletId w:val="0"/>
      <w:lvlJc w:val="left"/>
      <w:pPr>
        <w:tabs>
          <w:tab w:val="num" w:pos="5040"/>
        </w:tabs>
        <w:ind w:left="5040" w:hanging="360"/>
      </w:pPr>
      <w:rPr>
        <w:rFonts w:ascii="Symbol" w:hAnsi="Symbol" w:hint="default"/>
      </w:rPr>
    </w:lvl>
    <w:lvl w:ilvl="7" w:tplc="262CB562" w:tentative="1">
      <w:start w:val="1"/>
      <w:numFmt w:val="bullet"/>
      <w:lvlText w:val=""/>
      <w:lvlPicBulletId w:val="0"/>
      <w:lvlJc w:val="left"/>
      <w:pPr>
        <w:tabs>
          <w:tab w:val="num" w:pos="5760"/>
        </w:tabs>
        <w:ind w:left="5760" w:hanging="360"/>
      </w:pPr>
      <w:rPr>
        <w:rFonts w:ascii="Symbol" w:hAnsi="Symbol" w:hint="default"/>
      </w:rPr>
    </w:lvl>
    <w:lvl w:ilvl="8" w:tplc="20F8409A"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17128B"/>
    <w:multiLevelType w:val="hybridMultilevel"/>
    <w:tmpl w:val="127692B2"/>
    <w:lvl w:ilvl="0" w:tplc="3E4EBD22">
      <w:start w:val="1"/>
      <w:numFmt w:val="bullet"/>
      <w:lvlText w:val=""/>
      <w:lvlPicBulletId w:val="0"/>
      <w:lvlJc w:val="left"/>
      <w:pPr>
        <w:tabs>
          <w:tab w:val="num" w:pos="720"/>
        </w:tabs>
        <w:ind w:left="720" w:hanging="360"/>
      </w:pPr>
      <w:rPr>
        <w:rFonts w:ascii="Symbol" w:hAnsi="Symbol" w:hint="default"/>
      </w:rPr>
    </w:lvl>
    <w:lvl w:ilvl="1" w:tplc="676899BE">
      <w:start w:val="1"/>
      <w:numFmt w:val="bullet"/>
      <w:lvlText w:val=""/>
      <w:lvlPicBulletId w:val="0"/>
      <w:lvlJc w:val="left"/>
      <w:pPr>
        <w:tabs>
          <w:tab w:val="num" w:pos="1440"/>
        </w:tabs>
        <w:ind w:left="1440" w:hanging="360"/>
      </w:pPr>
      <w:rPr>
        <w:rFonts w:ascii="Symbol" w:hAnsi="Symbol" w:hint="default"/>
      </w:rPr>
    </w:lvl>
    <w:lvl w:ilvl="2" w:tplc="B7467D60" w:tentative="1">
      <w:start w:val="1"/>
      <w:numFmt w:val="bullet"/>
      <w:lvlText w:val=""/>
      <w:lvlPicBulletId w:val="0"/>
      <w:lvlJc w:val="left"/>
      <w:pPr>
        <w:tabs>
          <w:tab w:val="num" w:pos="2160"/>
        </w:tabs>
        <w:ind w:left="2160" w:hanging="360"/>
      </w:pPr>
      <w:rPr>
        <w:rFonts w:ascii="Symbol" w:hAnsi="Symbol" w:hint="default"/>
      </w:rPr>
    </w:lvl>
    <w:lvl w:ilvl="3" w:tplc="3CFC157C" w:tentative="1">
      <w:start w:val="1"/>
      <w:numFmt w:val="bullet"/>
      <w:lvlText w:val=""/>
      <w:lvlPicBulletId w:val="0"/>
      <w:lvlJc w:val="left"/>
      <w:pPr>
        <w:tabs>
          <w:tab w:val="num" w:pos="2880"/>
        </w:tabs>
        <w:ind w:left="2880" w:hanging="360"/>
      </w:pPr>
      <w:rPr>
        <w:rFonts w:ascii="Symbol" w:hAnsi="Symbol" w:hint="default"/>
      </w:rPr>
    </w:lvl>
    <w:lvl w:ilvl="4" w:tplc="9272A676" w:tentative="1">
      <w:start w:val="1"/>
      <w:numFmt w:val="bullet"/>
      <w:lvlText w:val=""/>
      <w:lvlPicBulletId w:val="0"/>
      <w:lvlJc w:val="left"/>
      <w:pPr>
        <w:tabs>
          <w:tab w:val="num" w:pos="3600"/>
        </w:tabs>
        <w:ind w:left="3600" w:hanging="360"/>
      </w:pPr>
      <w:rPr>
        <w:rFonts w:ascii="Symbol" w:hAnsi="Symbol" w:hint="default"/>
      </w:rPr>
    </w:lvl>
    <w:lvl w:ilvl="5" w:tplc="733E9E44" w:tentative="1">
      <w:start w:val="1"/>
      <w:numFmt w:val="bullet"/>
      <w:lvlText w:val=""/>
      <w:lvlPicBulletId w:val="0"/>
      <w:lvlJc w:val="left"/>
      <w:pPr>
        <w:tabs>
          <w:tab w:val="num" w:pos="4320"/>
        </w:tabs>
        <w:ind w:left="4320" w:hanging="360"/>
      </w:pPr>
      <w:rPr>
        <w:rFonts w:ascii="Symbol" w:hAnsi="Symbol" w:hint="default"/>
      </w:rPr>
    </w:lvl>
    <w:lvl w:ilvl="6" w:tplc="41D26D54" w:tentative="1">
      <w:start w:val="1"/>
      <w:numFmt w:val="bullet"/>
      <w:lvlText w:val=""/>
      <w:lvlPicBulletId w:val="0"/>
      <w:lvlJc w:val="left"/>
      <w:pPr>
        <w:tabs>
          <w:tab w:val="num" w:pos="5040"/>
        </w:tabs>
        <w:ind w:left="5040" w:hanging="360"/>
      </w:pPr>
      <w:rPr>
        <w:rFonts w:ascii="Symbol" w:hAnsi="Symbol" w:hint="default"/>
      </w:rPr>
    </w:lvl>
    <w:lvl w:ilvl="7" w:tplc="C6C62C5E" w:tentative="1">
      <w:start w:val="1"/>
      <w:numFmt w:val="bullet"/>
      <w:lvlText w:val=""/>
      <w:lvlPicBulletId w:val="0"/>
      <w:lvlJc w:val="left"/>
      <w:pPr>
        <w:tabs>
          <w:tab w:val="num" w:pos="5760"/>
        </w:tabs>
        <w:ind w:left="5760" w:hanging="360"/>
      </w:pPr>
      <w:rPr>
        <w:rFonts w:ascii="Symbol" w:hAnsi="Symbol" w:hint="default"/>
      </w:rPr>
    </w:lvl>
    <w:lvl w:ilvl="8" w:tplc="56488BA0" w:tentative="1">
      <w:start w:val="1"/>
      <w:numFmt w:val="bullet"/>
      <w:lvlText w:val=""/>
      <w:lvlPicBulletId w:val="0"/>
      <w:lvlJc w:val="left"/>
      <w:pPr>
        <w:tabs>
          <w:tab w:val="num" w:pos="6480"/>
        </w:tabs>
        <w:ind w:left="6480" w:hanging="360"/>
      </w:pPr>
      <w:rPr>
        <w:rFonts w:ascii="Symbol" w:hAnsi="Symbol" w:hint="default"/>
      </w:rPr>
    </w:lvl>
  </w:abstractNum>
  <w:abstractNum w:abstractNumId="4" w15:restartNumberingAfterBreak="0">
    <w:nsid w:val="140400E1"/>
    <w:multiLevelType w:val="hybridMultilevel"/>
    <w:tmpl w:val="C8A29B1C"/>
    <w:lvl w:ilvl="0" w:tplc="FFFFFFFF">
      <w:start w:val="1"/>
      <w:numFmt w:val="bullet"/>
      <w:lvlText w:val=""/>
      <w:lvlJc w:val="left"/>
      <w:pPr>
        <w:ind w:left="800" w:hanging="400"/>
      </w:pPr>
      <w:rPr>
        <w:rFonts w:ascii="Symbol" w:hAnsi="Symbol"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41A32CF"/>
    <w:multiLevelType w:val="hybridMultilevel"/>
    <w:tmpl w:val="E904E6B2"/>
    <w:lvl w:ilvl="0" w:tplc="D88AE17E">
      <w:start w:val="1"/>
      <w:numFmt w:val="bullet"/>
      <w:lvlText w:val=""/>
      <w:lvlPicBulletId w:val="0"/>
      <w:lvlJc w:val="left"/>
      <w:pPr>
        <w:tabs>
          <w:tab w:val="num" w:pos="720"/>
        </w:tabs>
        <w:ind w:left="720" w:hanging="360"/>
      </w:pPr>
      <w:rPr>
        <w:rFonts w:ascii="Symbol" w:hAnsi="Symbol" w:hint="default"/>
      </w:rPr>
    </w:lvl>
    <w:lvl w:ilvl="1" w:tplc="1F42A12E">
      <w:start w:val="1"/>
      <w:numFmt w:val="bullet"/>
      <w:lvlText w:val=""/>
      <w:lvlPicBulletId w:val="0"/>
      <w:lvlJc w:val="left"/>
      <w:pPr>
        <w:tabs>
          <w:tab w:val="num" w:pos="1440"/>
        </w:tabs>
        <w:ind w:left="1440" w:hanging="360"/>
      </w:pPr>
      <w:rPr>
        <w:rFonts w:ascii="Symbol" w:hAnsi="Symbol" w:hint="default"/>
      </w:rPr>
    </w:lvl>
    <w:lvl w:ilvl="2" w:tplc="C81EBECE" w:tentative="1">
      <w:start w:val="1"/>
      <w:numFmt w:val="bullet"/>
      <w:lvlText w:val=""/>
      <w:lvlPicBulletId w:val="0"/>
      <w:lvlJc w:val="left"/>
      <w:pPr>
        <w:tabs>
          <w:tab w:val="num" w:pos="2160"/>
        </w:tabs>
        <w:ind w:left="2160" w:hanging="360"/>
      </w:pPr>
      <w:rPr>
        <w:rFonts w:ascii="Symbol" w:hAnsi="Symbol" w:hint="default"/>
      </w:rPr>
    </w:lvl>
    <w:lvl w:ilvl="3" w:tplc="8AD4857A" w:tentative="1">
      <w:start w:val="1"/>
      <w:numFmt w:val="bullet"/>
      <w:lvlText w:val=""/>
      <w:lvlPicBulletId w:val="0"/>
      <w:lvlJc w:val="left"/>
      <w:pPr>
        <w:tabs>
          <w:tab w:val="num" w:pos="2880"/>
        </w:tabs>
        <w:ind w:left="2880" w:hanging="360"/>
      </w:pPr>
      <w:rPr>
        <w:rFonts w:ascii="Symbol" w:hAnsi="Symbol" w:hint="default"/>
      </w:rPr>
    </w:lvl>
    <w:lvl w:ilvl="4" w:tplc="2A5A1900" w:tentative="1">
      <w:start w:val="1"/>
      <w:numFmt w:val="bullet"/>
      <w:lvlText w:val=""/>
      <w:lvlPicBulletId w:val="0"/>
      <w:lvlJc w:val="left"/>
      <w:pPr>
        <w:tabs>
          <w:tab w:val="num" w:pos="3600"/>
        </w:tabs>
        <w:ind w:left="3600" w:hanging="360"/>
      </w:pPr>
      <w:rPr>
        <w:rFonts w:ascii="Symbol" w:hAnsi="Symbol" w:hint="default"/>
      </w:rPr>
    </w:lvl>
    <w:lvl w:ilvl="5" w:tplc="632E7638" w:tentative="1">
      <w:start w:val="1"/>
      <w:numFmt w:val="bullet"/>
      <w:lvlText w:val=""/>
      <w:lvlPicBulletId w:val="0"/>
      <w:lvlJc w:val="left"/>
      <w:pPr>
        <w:tabs>
          <w:tab w:val="num" w:pos="4320"/>
        </w:tabs>
        <w:ind w:left="4320" w:hanging="360"/>
      </w:pPr>
      <w:rPr>
        <w:rFonts w:ascii="Symbol" w:hAnsi="Symbol" w:hint="default"/>
      </w:rPr>
    </w:lvl>
    <w:lvl w:ilvl="6" w:tplc="C234FE4E" w:tentative="1">
      <w:start w:val="1"/>
      <w:numFmt w:val="bullet"/>
      <w:lvlText w:val=""/>
      <w:lvlPicBulletId w:val="0"/>
      <w:lvlJc w:val="left"/>
      <w:pPr>
        <w:tabs>
          <w:tab w:val="num" w:pos="5040"/>
        </w:tabs>
        <w:ind w:left="5040" w:hanging="360"/>
      </w:pPr>
      <w:rPr>
        <w:rFonts w:ascii="Symbol" w:hAnsi="Symbol" w:hint="default"/>
      </w:rPr>
    </w:lvl>
    <w:lvl w:ilvl="7" w:tplc="98C4FEE8" w:tentative="1">
      <w:start w:val="1"/>
      <w:numFmt w:val="bullet"/>
      <w:lvlText w:val=""/>
      <w:lvlPicBulletId w:val="0"/>
      <w:lvlJc w:val="left"/>
      <w:pPr>
        <w:tabs>
          <w:tab w:val="num" w:pos="5760"/>
        </w:tabs>
        <w:ind w:left="5760" w:hanging="360"/>
      </w:pPr>
      <w:rPr>
        <w:rFonts w:ascii="Symbol" w:hAnsi="Symbol" w:hint="default"/>
      </w:rPr>
    </w:lvl>
    <w:lvl w:ilvl="8" w:tplc="B144121A"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2ABA5A34"/>
    <w:multiLevelType w:val="hybridMultilevel"/>
    <w:tmpl w:val="6792ED5A"/>
    <w:lvl w:ilvl="0" w:tplc="1340FB0E">
      <w:start w:val="1"/>
      <w:numFmt w:val="bullet"/>
      <w:lvlText w:val=""/>
      <w:lvlPicBulletId w:val="0"/>
      <w:lvlJc w:val="left"/>
      <w:pPr>
        <w:tabs>
          <w:tab w:val="num" w:pos="720"/>
        </w:tabs>
        <w:ind w:left="720" w:hanging="360"/>
      </w:pPr>
      <w:rPr>
        <w:rFonts w:ascii="Symbol" w:hAnsi="Symbol" w:hint="default"/>
      </w:rPr>
    </w:lvl>
    <w:lvl w:ilvl="1" w:tplc="ECF884C4">
      <w:start w:val="1"/>
      <w:numFmt w:val="bullet"/>
      <w:lvlText w:val=""/>
      <w:lvlPicBulletId w:val="0"/>
      <w:lvlJc w:val="left"/>
      <w:pPr>
        <w:tabs>
          <w:tab w:val="num" w:pos="1440"/>
        </w:tabs>
        <w:ind w:left="1440" w:hanging="360"/>
      </w:pPr>
      <w:rPr>
        <w:rFonts w:ascii="Symbol" w:hAnsi="Symbol" w:hint="default"/>
      </w:rPr>
    </w:lvl>
    <w:lvl w:ilvl="2" w:tplc="C4903E4C" w:tentative="1">
      <w:start w:val="1"/>
      <w:numFmt w:val="bullet"/>
      <w:lvlText w:val=""/>
      <w:lvlPicBulletId w:val="0"/>
      <w:lvlJc w:val="left"/>
      <w:pPr>
        <w:tabs>
          <w:tab w:val="num" w:pos="2160"/>
        </w:tabs>
        <w:ind w:left="2160" w:hanging="360"/>
      </w:pPr>
      <w:rPr>
        <w:rFonts w:ascii="Symbol" w:hAnsi="Symbol" w:hint="default"/>
      </w:rPr>
    </w:lvl>
    <w:lvl w:ilvl="3" w:tplc="6C86B0AE" w:tentative="1">
      <w:start w:val="1"/>
      <w:numFmt w:val="bullet"/>
      <w:lvlText w:val=""/>
      <w:lvlPicBulletId w:val="0"/>
      <w:lvlJc w:val="left"/>
      <w:pPr>
        <w:tabs>
          <w:tab w:val="num" w:pos="2880"/>
        </w:tabs>
        <w:ind w:left="2880" w:hanging="360"/>
      </w:pPr>
      <w:rPr>
        <w:rFonts w:ascii="Symbol" w:hAnsi="Symbol" w:hint="default"/>
      </w:rPr>
    </w:lvl>
    <w:lvl w:ilvl="4" w:tplc="80FCE22E" w:tentative="1">
      <w:start w:val="1"/>
      <w:numFmt w:val="bullet"/>
      <w:lvlText w:val=""/>
      <w:lvlPicBulletId w:val="0"/>
      <w:lvlJc w:val="left"/>
      <w:pPr>
        <w:tabs>
          <w:tab w:val="num" w:pos="3600"/>
        </w:tabs>
        <w:ind w:left="3600" w:hanging="360"/>
      </w:pPr>
      <w:rPr>
        <w:rFonts w:ascii="Symbol" w:hAnsi="Symbol" w:hint="default"/>
      </w:rPr>
    </w:lvl>
    <w:lvl w:ilvl="5" w:tplc="80048776" w:tentative="1">
      <w:start w:val="1"/>
      <w:numFmt w:val="bullet"/>
      <w:lvlText w:val=""/>
      <w:lvlPicBulletId w:val="0"/>
      <w:lvlJc w:val="left"/>
      <w:pPr>
        <w:tabs>
          <w:tab w:val="num" w:pos="4320"/>
        </w:tabs>
        <w:ind w:left="4320" w:hanging="360"/>
      </w:pPr>
      <w:rPr>
        <w:rFonts w:ascii="Symbol" w:hAnsi="Symbol" w:hint="default"/>
      </w:rPr>
    </w:lvl>
    <w:lvl w:ilvl="6" w:tplc="23B8A47A" w:tentative="1">
      <w:start w:val="1"/>
      <w:numFmt w:val="bullet"/>
      <w:lvlText w:val=""/>
      <w:lvlPicBulletId w:val="0"/>
      <w:lvlJc w:val="left"/>
      <w:pPr>
        <w:tabs>
          <w:tab w:val="num" w:pos="5040"/>
        </w:tabs>
        <w:ind w:left="5040" w:hanging="360"/>
      </w:pPr>
      <w:rPr>
        <w:rFonts w:ascii="Symbol" w:hAnsi="Symbol" w:hint="default"/>
      </w:rPr>
    </w:lvl>
    <w:lvl w:ilvl="7" w:tplc="460EF2AA" w:tentative="1">
      <w:start w:val="1"/>
      <w:numFmt w:val="bullet"/>
      <w:lvlText w:val=""/>
      <w:lvlPicBulletId w:val="0"/>
      <w:lvlJc w:val="left"/>
      <w:pPr>
        <w:tabs>
          <w:tab w:val="num" w:pos="5760"/>
        </w:tabs>
        <w:ind w:left="5760" w:hanging="360"/>
      </w:pPr>
      <w:rPr>
        <w:rFonts w:ascii="Symbol" w:hAnsi="Symbol" w:hint="default"/>
      </w:rPr>
    </w:lvl>
    <w:lvl w:ilvl="8" w:tplc="2E0E328A"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2C12713A"/>
    <w:multiLevelType w:val="hybridMultilevel"/>
    <w:tmpl w:val="3442556C"/>
    <w:lvl w:ilvl="0" w:tplc="8A2A0022">
      <w:start w:val="1"/>
      <w:numFmt w:val="bullet"/>
      <w:lvlText w:val=""/>
      <w:lvlPicBulletId w:val="1"/>
      <w:lvlJc w:val="left"/>
      <w:pPr>
        <w:tabs>
          <w:tab w:val="num" w:pos="720"/>
        </w:tabs>
        <w:ind w:left="720" w:hanging="360"/>
      </w:pPr>
      <w:rPr>
        <w:rFonts w:ascii="Symbol" w:hAnsi="Symbol" w:hint="default"/>
      </w:rPr>
    </w:lvl>
    <w:lvl w:ilvl="1" w:tplc="8C8C81B0" w:tentative="1">
      <w:start w:val="1"/>
      <w:numFmt w:val="bullet"/>
      <w:lvlText w:val=""/>
      <w:lvlPicBulletId w:val="1"/>
      <w:lvlJc w:val="left"/>
      <w:pPr>
        <w:tabs>
          <w:tab w:val="num" w:pos="1440"/>
        </w:tabs>
        <w:ind w:left="1440" w:hanging="360"/>
      </w:pPr>
      <w:rPr>
        <w:rFonts w:ascii="Symbol" w:hAnsi="Symbol" w:hint="default"/>
      </w:rPr>
    </w:lvl>
    <w:lvl w:ilvl="2" w:tplc="B82C0720" w:tentative="1">
      <w:start w:val="1"/>
      <w:numFmt w:val="bullet"/>
      <w:lvlText w:val=""/>
      <w:lvlPicBulletId w:val="1"/>
      <w:lvlJc w:val="left"/>
      <w:pPr>
        <w:tabs>
          <w:tab w:val="num" w:pos="2160"/>
        </w:tabs>
        <w:ind w:left="2160" w:hanging="360"/>
      </w:pPr>
      <w:rPr>
        <w:rFonts w:ascii="Symbol" w:hAnsi="Symbol" w:hint="default"/>
      </w:rPr>
    </w:lvl>
    <w:lvl w:ilvl="3" w:tplc="9DC87C22">
      <w:start w:val="1"/>
      <w:numFmt w:val="bullet"/>
      <w:lvlText w:val=""/>
      <w:lvlPicBulletId w:val="1"/>
      <w:lvlJc w:val="left"/>
      <w:pPr>
        <w:tabs>
          <w:tab w:val="num" w:pos="2880"/>
        </w:tabs>
        <w:ind w:left="2880" w:hanging="360"/>
      </w:pPr>
      <w:rPr>
        <w:rFonts w:ascii="Symbol" w:hAnsi="Symbol" w:hint="default"/>
      </w:rPr>
    </w:lvl>
    <w:lvl w:ilvl="4" w:tplc="AEFC6D0A" w:tentative="1">
      <w:start w:val="1"/>
      <w:numFmt w:val="bullet"/>
      <w:lvlText w:val=""/>
      <w:lvlPicBulletId w:val="1"/>
      <w:lvlJc w:val="left"/>
      <w:pPr>
        <w:tabs>
          <w:tab w:val="num" w:pos="3600"/>
        </w:tabs>
        <w:ind w:left="3600" w:hanging="360"/>
      </w:pPr>
      <w:rPr>
        <w:rFonts w:ascii="Symbol" w:hAnsi="Symbol" w:hint="default"/>
      </w:rPr>
    </w:lvl>
    <w:lvl w:ilvl="5" w:tplc="7BCCE894" w:tentative="1">
      <w:start w:val="1"/>
      <w:numFmt w:val="bullet"/>
      <w:lvlText w:val=""/>
      <w:lvlPicBulletId w:val="1"/>
      <w:lvlJc w:val="left"/>
      <w:pPr>
        <w:tabs>
          <w:tab w:val="num" w:pos="4320"/>
        </w:tabs>
        <w:ind w:left="4320" w:hanging="360"/>
      </w:pPr>
      <w:rPr>
        <w:rFonts w:ascii="Symbol" w:hAnsi="Symbol" w:hint="default"/>
      </w:rPr>
    </w:lvl>
    <w:lvl w:ilvl="6" w:tplc="3D5C6F3E" w:tentative="1">
      <w:start w:val="1"/>
      <w:numFmt w:val="bullet"/>
      <w:lvlText w:val=""/>
      <w:lvlPicBulletId w:val="1"/>
      <w:lvlJc w:val="left"/>
      <w:pPr>
        <w:tabs>
          <w:tab w:val="num" w:pos="5040"/>
        </w:tabs>
        <w:ind w:left="5040" w:hanging="360"/>
      </w:pPr>
      <w:rPr>
        <w:rFonts w:ascii="Symbol" w:hAnsi="Symbol" w:hint="default"/>
      </w:rPr>
    </w:lvl>
    <w:lvl w:ilvl="7" w:tplc="1B7EFCDA" w:tentative="1">
      <w:start w:val="1"/>
      <w:numFmt w:val="bullet"/>
      <w:lvlText w:val=""/>
      <w:lvlPicBulletId w:val="1"/>
      <w:lvlJc w:val="left"/>
      <w:pPr>
        <w:tabs>
          <w:tab w:val="num" w:pos="5760"/>
        </w:tabs>
        <w:ind w:left="5760" w:hanging="360"/>
      </w:pPr>
      <w:rPr>
        <w:rFonts w:ascii="Symbol" w:hAnsi="Symbol" w:hint="default"/>
      </w:rPr>
    </w:lvl>
    <w:lvl w:ilvl="8" w:tplc="D1FC299E" w:tentative="1">
      <w:start w:val="1"/>
      <w:numFmt w:val="bullet"/>
      <w:lvlText w:val=""/>
      <w:lvlPicBulletId w:val="1"/>
      <w:lvlJc w:val="left"/>
      <w:pPr>
        <w:tabs>
          <w:tab w:val="num" w:pos="6480"/>
        </w:tabs>
        <w:ind w:left="6480" w:hanging="360"/>
      </w:pPr>
      <w:rPr>
        <w:rFonts w:ascii="Symbol" w:hAnsi="Symbol" w:hint="default"/>
      </w:rPr>
    </w:lvl>
  </w:abstractNum>
  <w:abstractNum w:abstractNumId="10" w15:restartNumberingAfterBreak="0">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456ED1"/>
    <w:multiLevelType w:val="hybridMultilevel"/>
    <w:tmpl w:val="15DE365A"/>
    <w:lvl w:ilvl="0" w:tplc="721406F0">
      <w:start w:val="1"/>
      <w:numFmt w:val="bullet"/>
      <w:lvlText w:val=""/>
      <w:lvlPicBulletId w:val="1"/>
      <w:lvlJc w:val="left"/>
      <w:pPr>
        <w:tabs>
          <w:tab w:val="num" w:pos="720"/>
        </w:tabs>
        <w:ind w:left="720" w:hanging="360"/>
      </w:pPr>
      <w:rPr>
        <w:rFonts w:ascii="Symbol" w:hAnsi="Symbol" w:hint="default"/>
      </w:rPr>
    </w:lvl>
    <w:lvl w:ilvl="1" w:tplc="8E863C1A" w:tentative="1">
      <w:start w:val="1"/>
      <w:numFmt w:val="bullet"/>
      <w:lvlText w:val=""/>
      <w:lvlPicBulletId w:val="1"/>
      <w:lvlJc w:val="left"/>
      <w:pPr>
        <w:tabs>
          <w:tab w:val="num" w:pos="1440"/>
        </w:tabs>
        <w:ind w:left="1440" w:hanging="360"/>
      </w:pPr>
      <w:rPr>
        <w:rFonts w:ascii="Symbol" w:hAnsi="Symbol" w:hint="default"/>
      </w:rPr>
    </w:lvl>
    <w:lvl w:ilvl="2" w:tplc="02E0C1D2" w:tentative="1">
      <w:start w:val="1"/>
      <w:numFmt w:val="bullet"/>
      <w:lvlText w:val=""/>
      <w:lvlPicBulletId w:val="1"/>
      <w:lvlJc w:val="left"/>
      <w:pPr>
        <w:tabs>
          <w:tab w:val="num" w:pos="2160"/>
        </w:tabs>
        <w:ind w:left="2160" w:hanging="360"/>
      </w:pPr>
      <w:rPr>
        <w:rFonts w:ascii="Symbol" w:hAnsi="Symbol" w:hint="default"/>
      </w:rPr>
    </w:lvl>
    <w:lvl w:ilvl="3" w:tplc="2BF4AA42">
      <w:start w:val="1"/>
      <w:numFmt w:val="bullet"/>
      <w:lvlText w:val=""/>
      <w:lvlPicBulletId w:val="1"/>
      <w:lvlJc w:val="left"/>
      <w:pPr>
        <w:tabs>
          <w:tab w:val="num" w:pos="2880"/>
        </w:tabs>
        <w:ind w:left="2880" w:hanging="360"/>
      </w:pPr>
      <w:rPr>
        <w:rFonts w:ascii="Symbol" w:hAnsi="Symbol" w:hint="default"/>
      </w:rPr>
    </w:lvl>
    <w:lvl w:ilvl="4" w:tplc="374E2AD4" w:tentative="1">
      <w:start w:val="1"/>
      <w:numFmt w:val="bullet"/>
      <w:lvlText w:val=""/>
      <w:lvlPicBulletId w:val="1"/>
      <w:lvlJc w:val="left"/>
      <w:pPr>
        <w:tabs>
          <w:tab w:val="num" w:pos="3600"/>
        </w:tabs>
        <w:ind w:left="3600" w:hanging="360"/>
      </w:pPr>
      <w:rPr>
        <w:rFonts w:ascii="Symbol" w:hAnsi="Symbol" w:hint="default"/>
      </w:rPr>
    </w:lvl>
    <w:lvl w:ilvl="5" w:tplc="8AF2E7BA" w:tentative="1">
      <w:start w:val="1"/>
      <w:numFmt w:val="bullet"/>
      <w:lvlText w:val=""/>
      <w:lvlPicBulletId w:val="1"/>
      <w:lvlJc w:val="left"/>
      <w:pPr>
        <w:tabs>
          <w:tab w:val="num" w:pos="4320"/>
        </w:tabs>
        <w:ind w:left="4320" w:hanging="360"/>
      </w:pPr>
      <w:rPr>
        <w:rFonts w:ascii="Symbol" w:hAnsi="Symbol" w:hint="default"/>
      </w:rPr>
    </w:lvl>
    <w:lvl w:ilvl="6" w:tplc="8A52DD04" w:tentative="1">
      <w:start w:val="1"/>
      <w:numFmt w:val="bullet"/>
      <w:lvlText w:val=""/>
      <w:lvlPicBulletId w:val="1"/>
      <w:lvlJc w:val="left"/>
      <w:pPr>
        <w:tabs>
          <w:tab w:val="num" w:pos="5040"/>
        </w:tabs>
        <w:ind w:left="5040" w:hanging="360"/>
      </w:pPr>
      <w:rPr>
        <w:rFonts w:ascii="Symbol" w:hAnsi="Symbol" w:hint="default"/>
      </w:rPr>
    </w:lvl>
    <w:lvl w:ilvl="7" w:tplc="6316CDC2" w:tentative="1">
      <w:start w:val="1"/>
      <w:numFmt w:val="bullet"/>
      <w:lvlText w:val=""/>
      <w:lvlPicBulletId w:val="1"/>
      <w:lvlJc w:val="left"/>
      <w:pPr>
        <w:tabs>
          <w:tab w:val="num" w:pos="5760"/>
        </w:tabs>
        <w:ind w:left="5760" w:hanging="360"/>
      </w:pPr>
      <w:rPr>
        <w:rFonts w:ascii="Symbol" w:hAnsi="Symbol" w:hint="default"/>
      </w:rPr>
    </w:lvl>
    <w:lvl w:ilvl="8" w:tplc="01E881EA" w:tentative="1">
      <w:start w:val="1"/>
      <w:numFmt w:val="bullet"/>
      <w:lvlText w:val=""/>
      <w:lvlPicBulletId w:val="1"/>
      <w:lvlJc w:val="left"/>
      <w:pPr>
        <w:tabs>
          <w:tab w:val="num" w:pos="6480"/>
        </w:tabs>
        <w:ind w:left="6480" w:hanging="360"/>
      </w:pPr>
      <w:rPr>
        <w:rFonts w:ascii="Symbol" w:hAnsi="Symbol"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BCC44B8"/>
    <w:multiLevelType w:val="hybridMultilevel"/>
    <w:tmpl w:val="312E05F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41911F21"/>
    <w:multiLevelType w:val="hybridMultilevel"/>
    <w:tmpl w:val="D68AF874"/>
    <w:lvl w:ilvl="0" w:tplc="FDB6E49E">
      <w:start w:val="1"/>
      <w:numFmt w:val="bullet"/>
      <w:lvlText w:val=""/>
      <w:lvlPicBulletId w:val="0"/>
      <w:lvlJc w:val="left"/>
      <w:pPr>
        <w:tabs>
          <w:tab w:val="num" w:pos="720"/>
        </w:tabs>
        <w:ind w:left="720" w:hanging="360"/>
      </w:pPr>
      <w:rPr>
        <w:rFonts w:ascii="Symbol" w:hAnsi="Symbol" w:hint="default"/>
      </w:rPr>
    </w:lvl>
    <w:lvl w:ilvl="1" w:tplc="3FDEBCDC">
      <w:start w:val="1"/>
      <w:numFmt w:val="bullet"/>
      <w:lvlText w:val=""/>
      <w:lvlPicBulletId w:val="0"/>
      <w:lvlJc w:val="left"/>
      <w:pPr>
        <w:tabs>
          <w:tab w:val="num" w:pos="1440"/>
        </w:tabs>
        <w:ind w:left="1440" w:hanging="360"/>
      </w:pPr>
      <w:rPr>
        <w:rFonts w:ascii="Symbol" w:hAnsi="Symbol" w:hint="default"/>
      </w:rPr>
    </w:lvl>
    <w:lvl w:ilvl="2" w:tplc="D804CC60" w:tentative="1">
      <w:start w:val="1"/>
      <w:numFmt w:val="bullet"/>
      <w:lvlText w:val=""/>
      <w:lvlPicBulletId w:val="0"/>
      <w:lvlJc w:val="left"/>
      <w:pPr>
        <w:tabs>
          <w:tab w:val="num" w:pos="2160"/>
        </w:tabs>
        <w:ind w:left="2160" w:hanging="360"/>
      </w:pPr>
      <w:rPr>
        <w:rFonts w:ascii="Symbol" w:hAnsi="Symbol" w:hint="default"/>
      </w:rPr>
    </w:lvl>
    <w:lvl w:ilvl="3" w:tplc="18BA184E" w:tentative="1">
      <w:start w:val="1"/>
      <w:numFmt w:val="bullet"/>
      <w:lvlText w:val=""/>
      <w:lvlPicBulletId w:val="0"/>
      <w:lvlJc w:val="left"/>
      <w:pPr>
        <w:tabs>
          <w:tab w:val="num" w:pos="2880"/>
        </w:tabs>
        <w:ind w:left="2880" w:hanging="360"/>
      </w:pPr>
      <w:rPr>
        <w:rFonts w:ascii="Symbol" w:hAnsi="Symbol" w:hint="default"/>
      </w:rPr>
    </w:lvl>
    <w:lvl w:ilvl="4" w:tplc="ABEAC61A" w:tentative="1">
      <w:start w:val="1"/>
      <w:numFmt w:val="bullet"/>
      <w:lvlText w:val=""/>
      <w:lvlPicBulletId w:val="0"/>
      <w:lvlJc w:val="left"/>
      <w:pPr>
        <w:tabs>
          <w:tab w:val="num" w:pos="3600"/>
        </w:tabs>
        <w:ind w:left="3600" w:hanging="360"/>
      </w:pPr>
      <w:rPr>
        <w:rFonts w:ascii="Symbol" w:hAnsi="Symbol" w:hint="default"/>
      </w:rPr>
    </w:lvl>
    <w:lvl w:ilvl="5" w:tplc="852C5122" w:tentative="1">
      <w:start w:val="1"/>
      <w:numFmt w:val="bullet"/>
      <w:lvlText w:val=""/>
      <w:lvlPicBulletId w:val="0"/>
      <w:lvlJc w:val="left"/>
      <w:pPr>
        <w:tabs>
          <w:tab w:val="num" w:pos="4320"/>
        </w:tabs>
        <w:ind w:left="4320" w:hanging="360"/>
      </w:pPr>
      <w:rPr>
        <w:rFonts w:ascii="Symbol" w:hAnsi="Symbol" w:hint="default"/>
      </w:rPr>
    </w:lvl>
    <w:lvl w:ilvl="6" w:tplc="E87C994E" w:tentative="1">
      <w:start w:val="1"/>
      <w:numFmt w:val="bullet"/>
      <w:lvlText w:val=""/>
      <w:lvlPicBulletId w:val="0"/>
      <w:lvlJc w:val="left"/>
      <w:pPr>
        <w:tabs>
          <w:tab w:val="num" w:pos="5040"/>
        </w:tabs>
        <w:ind w:left="5040" w:hanging="360"/>
      </w:pPr>
      <w:rPr>
        <w:rFonts w:ascii="Symbol" w:hAnsi="Symbol" w:hint="default"/>
      </w:rPr>
    </w:lvl>
    <w:lvl w:ilvl="7" w:tplc="C4EC04BC" w:tentative="1">
      <w:start w:val="1"/>
      <w:numFmt w:val="bullet"/>
      <w:lvlText w:val=""/>
      <w:lvlPicBulletId w:val="0"/>
      <w:lvlJc w:val="left"/>
      <w:pPr>
        <w:tabs>
          <w:tab w:val="num" w:pos="5760"/>
        </w:tabs>
        <w:ind w:left="5760" w:hanging="360"/>
      </w:pPr>
      <w:rPr>
        <w:rFonts w:ascii="Symbol" w:hAnsi="Symbol" w:hint="default"/>
      </w:rPr>
    </w:lvl>
    <w:lvl w:ilvl="8" w:tplc="D8C4844A" w:tentative="1">
      <w:start w:val="1"/>
      <w:numFmt w:val="bullet"/>
      <w:lvlText w:val=""/>
      <w:lvlPicBulletId w:val="0"/>
      <w:lvlJc w:val="left"/>
      <w:pPr>
        <w:tabs>
          <w:tab w:val="num" w:pos="6480"/>
        </w:tabs>
        <w:ind w:left="6480" w:hanging="360"/>
      </w:pPr>
      <w:rPr>
        <w:rFonts w:ascii="Symbol" w:hAnsi="Symbol" w:hint="default"/>
      </w:rPr>
    </w:lvl>
  </w:abstractNum>
  <w:abstractNum w:abstractNumId="19" w15:restartNumberingAfterBreak="0">
    <w:nsid w:val="468466BC"/>
    <w:multiLevelType w:val="hybridMultilevel"/>
    <w:tmpl w:val="09986052"/>
    <w:lvl w:ilvl="0" w:tplc="AE5A5442">
      <w:start w:val="1"/>
      <w:numFmt w:val="bullet"/>
      <w:lvlText w:val=""/>
      <w:lvlPicBulletId w:val="1"/>
      <w:lvlJc w:val="left"/>
      <w:pPr>
        <w:tabs>
          <w:tab w:val="num" w:pos="720"/>
        </w:tabs>
        <w:ind w:left="720" w:hanging="360"/>
      </w:pPr>
      <w:rPr>
        <w:rFonts w:ascii="Symbol" w:hAnsi="Symbol" w:hint="default"/>
      </w:rPr>
    </w:lvl>
    <w:lvl w:ilvl="1" w:tplc="C64E5C04" w:tentative="1">
      <w:start w:val="1"/>
      <w:numFmt w:val="bullet"/>
      <w:lvlText w:val=""/>
      <w:lvlPicBulletId w:val="1"/>
      <w:lvlJc w:val="left"/>
      <w:pPr>
        <w:tabs>
          <w:tab w:val="num" w:pos="1440"/>
        </w:tabs>
        <w:ind w:left="1440" w:hanging="360"/>
      </w:pPr>
      <w:rPr>
        <w:rFonts w:ascii="Symbol" w:hAnsi="Symbol" w:hint="default"/>
      </w:rPr>
    </w:lvl>
    <w:lvl w:ilvl="2" w:tplc="6E6A7B9E" w:tentative="1">
      <w:start w:val="1"/>
      <w:numFmt w:val="bullet"/>
      <w:lvlText w:val=""/>
      <w:lvlPicBulletId w:val="1"/>
      <w:lvlJc w:val="left"/>
      <w:pPr>
        <w:tabs>
          <w:tab w:val="num" w:pos="2160"/>
        </w:tabs>
        <w:ind w:left="2160" w:hanging="360"/>
      </w:pPr>
      <w:rPr>
        <w:rFonts w:ascii="Symbol" w:hAnsi="Symbol" w:hint="default"/>
      </w:rPr>
    </w:lvl>
    <w:lvl w:ilvl="3" w:tplc="D9ECF456">
      <w:start w:val="1"/>
      <w:numFmt w:val="bullet"/>
      <w:lvlText w:val=""/>
      <w:lvlPicBulletId w:val="1"/>
      <w:lvlJc w:val="left"/>
      <w:pPr>
        <w:tabs>
          <w:tab w:val="num" w:pos="2880"/>
        </w:tabs>
        <w:ind w:left="2880" w:hanging="360"/>
      </w:pPr>
      <w:rPr>
        <w:rFonts w:ascii="Symbol" w:hAnsi="Symbol" w:hint="default"/>
      </w:rPr>
    </w:lvl>
    <w:lvl w:ilvl="4" w:tplc="1786D2CC" w:tentative="1">
      <w:start w:val="1"/>
      <w:numFmt w:val="bullet"/>
      <w:lvlText w:val=""/>
      <w:lvlPicBulletId w:val="1"/>
      <w:lvlJc w:val="left"/>
      <w:pPr>
        <w:tabs>
          <w:tab w:val="num" w:pos="3600"/>
        </w:tabs>
        <w:ind w:left="3600" w:hanging="360"/>
      </w:pPr>
      <w:rPr>
        <w:rFonts w:ascii="Symbol" w:hAnsi="Symbol" w:hint="default"/>
      </w:rPr>
    </w:lvl>
    <w:lvl w:ilvl="5" w:tplc="5A0E3F74" w:tentative="1">
      <w:start w:val="1"/>
      <w:numFmt w:val="bullet"/>
      <w:lvlText w:val=""/>
      <w:lvlPicBulletId w:val="1"/>
      <w:lvlJc w:val="left"/>
      <w:pPr>
        <w:tabs>
          <w:tab w:val="num" w:pos="4320"/>
        </w:tabs>
        <w:ind w:left="4320" w:hanging="360"/>
      </w:pPr>
      <w:rPr>
        <w:rFonts w:ascii="Symbol" w:hAnsi="Symbol" w:hint="default"/>
      </w:rPr>
    </w:lvl>
    <w:lvl w:ilvl="6" w:tplc="A80EB118" w:tentative="1">
      <w:start w:val="1"/>
      <w:numFmt w:val="bullet"/>
      <w:lvlText w:val=""/>
      <w:lvlPicBulletId w:val="1"/>
      <w:lvlJc w:val="left"/>
      <w:pPr>
        <w:tabs>
          <w:tab w:val="num" w:pos="5040"/>
        </w:tabs>
        <w:ind w:left="5040" w:hanging="360"/>
      </w:pPr>
      <w:rPr>
        <w:rFonts w:ascii="Symbol" w:hAnsi="Symbol" w:hint="default"/>
      </w:rPr>
    </w:lvl>
    <w:lvl w:ilvl="7" w:tplc="9ADEDFE0" w:tentative="1">
      <w:start w:val="1"/>
      <w:numFmt w:val="bullet"/>
      <w:lvlText w:val=""/>
      <w:lvlPicBulletId w:val="1"/>
      <w:lvlJc w:val="left"/>
      <w:pPr>
        <w:tabs>
          <w:tab w:val="num" w:pos="5760"/>
        </w:tabs>
        <w:ind w:left="5760" w:hanging="360"/>
      </w:pPr>
      <w:rPr>
        <w:rFonts w:ascii="Symbol" w:hAnsi="Symbol" w:hint="default"/>
      </w:rPr>
    </w:lvl>
    <w:lvl w:ilvl="8" w:tplc="1820FADC" w:tentative="1">
      <w:start w:val="1"/>
      <w:numFmt w:val="bullet"/>
      <w:lvlText w:val=""/>
      <w:lvlPicBulletId w:val="1"/>
      <w:lvlJc w:val="left"/>
      <w:pPr>
        <w:tabs>
          <w:tab w:val="num" w:pos="6480"/>
        </w:tabs>
        <w:ind w:left="6480" w:hanging="360"/>
      </w:pPr>
      <w:rPr>
        <w:rFonts w:ascii="Symbol" w:hAnsi="Symbol" w:hint="default"/>
      </w:rPr>
    </w:lvl>
  </w:abstractNum>
  <w:abstractNum w:abstractNumId="20" w15:restartNumberingAfterBreak="0">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FEC5E02"/>
    <w:multiLevelType w:val="hybridMultilevel"/>
    <w:tmpl w:val="9EDAA078"/>
    <w:lvl w:ilvl="0" w:tplc="B3DA49AA">
      <w:start w:val="1"/>
      <w:numFmt w:val="bullet"/>
      <w:lvlText w:val=""/>
      <w:lvlPicBulletId w:val="1"/>
      <w:lvlJc w:val="left"/>
      <w:pPr>
        <w:tabs>
          <w:tab w:val="num" w:pos="720"/>
        </w:tabs>
        <w:ind w:left="720" w:hanging="360"/>
      </w:pPr>
      <w:rPr>
        <w:rFonts w:ascii="Symbol" w:hAnsi="Symbol" w:hint="default"/>
      </w:rPr>
    </w:lvl>
    <w:lvl w:ilvl="1" w:tplc="5C8CD7AC" w:tentative="1">
      <w:start w:val="1"/>
      <w:numFmt w:val="bullet"/>
      <w:lvlText w:val=""/>
      <w:lvlPicBulletId w:val="1"/>
      <w:lvlJc w:val="left"/>
      <w:pPr>
        <w:tabs>
          <w:tab w:val="num" w:pos="1440"/>
        </w:tabs>
        <w:ind w:left="1440" w:hanging="360"/>
      </w:pPr>
      <w:rPr>
        <w:rFonts w:ascii="Symbol" w:hAnsi="Symbol" w:hint="default"/>
      </w:rPr>
    </w:lvl>
    <w:lvl w:ilvl="2" w:tplc="89922E24" w:tentative="1">
      <w:start w:val="1"/>
      <w:numFmt w:val="bullet"/>
      <w:lvlText w:val=""/>
      <w:lvlPicBulletId w:val="1"/>
      <w:lvlJc w:val="left"/>
      <w:pPr>
        <w:tabs>
          <w:tab w:val="num" w:pos="2160"/>
        </w:tabs>
        <w:ind w:left="2160" w:hanging="360"/>
      </w:pPr>
      <w:rPr>
        <w:rFonts w:ascii="Symbol" w:hAnsi="Symbol" w:hint="default"/>
      </w:rPr>
    </w:lvl>
    <w:lvl w:ilvl="3" w:tplc="774AE4B4">
      <w:start w:val="1"/>
      <w:numFmt w:val="bullet"/>
      <w:lvlText w:val=""/>
      <w:lvlPicBulletId w:val="1"/>
      <w:lvlJc w:val="left"/>
      <w:pPr>
        <w:tabs>
          <w:tab w:val="num" w:pos="2880"/>
        </w:tabs>
        <w:ind w:left="2880" w:hanging="360"/>
      </w:pPr>
      <w:rPr>
        <w:rFonts w:ascii="Symbol" w:hAnsi="Symbol" w:hint="default"/>
      </w:rPr>
    </w:lvl>
    <w:lvl w:ilvl="4" w:tplc="63260CD4">
      <w:numFmt w:val="bullet"/>
      <w:lvlText w:val=""/>
      <w:lvlJc w:val="left"/>
      <w:pPr>
        <w:tabs>
          <w:tab w:val="num" w:pos="3600"/>
        </w:tabs>
        <w:ind w:left="3600" w:hanging="360"/>
      </w:pPr>
      <w:rPr>
        <w:rFonts w:ascii="Wingdings" w:hAnsi="Wingdings" w:hint="default"/>
      </w:rPr>
    </w:lvl>
    <w:lvl w:ilvl="5" w:tplc="735CF2C8" w:tentative="1">
      <w:start w:val="1"/>
      <w:numFmt w:val="bullet"/>
      <w:lvlText w:val=""/>
      <w:lvlPicBulletId w:val="1"/>
      <w:lvlJc w:val="left"/>
      <w:pPr>
        <w:tabs>
          <w:tab w:val="num" w:pos="4320"/>
        </w:tabs>
        <w:ind w:left="4320" w:hanging="360"/>
      </w:pPr>
      <w:rPr>
        <w:rFonts w:ascii="Symbol" w:hAnsi="Symbol" w:hint="default"/>
      </w:rPr>
    </w:lvl>
    <w:lvl w:ilvl="6" w:tplc="A078C854" w:tentative="1">
      <w:start w:val="1"/>
      <w:numFmt w:val="bullet"/>
      <w:lvlText w:val=""/>
      <w:lvlPicBulletId w:val="1"/>
      <w:lvlJc w:val="left"/>
      <w:pPr>
        <w:tabs>
          <w:tab w:val="num" w:pos="5040"/>
        </w:tabs>
        <w:ind w:left="5040" w:hanging="360"/>
      </w:pPr>
      <w:rPr>
        <w:rFonts w:ascii="Symbol" w:hAnsi="Symbol" w:hint="default"/>
      </w:rPr>
    </w:lvl>
    <w:lvl w:ilvl="7" w:tplc="C5829334" w:tentative="1">
      <w:start w:val="1"/>
      <w:numFmt w:val="bullet"/>
      <w:lvlText w:val=""/>
      <w:lvlPicBulletId w:val="1"/>
      <w:lvlJc w:val="left"/>
      <w:pPr>
        <w:tabs>
          <w:tab w:val="num" w:pos="5760"/>
        </w:tabs>
        <w:ind w:left="5760" w:hanging="360"/>
      </w:pPr>
      <w:rPr>
        <w:rFonts w:ascii="Symbol" w:hAnsi="Symbol" w:hint="default"/>
      </w:rPr>
    </w:lvl>
    <w:lvl w:ilvl="8" w:tplc="B1DEFD40" w:tentative="1">
      <w:start w:val="1"/>
      <w:numFmt w:val="bullet"/>
      <w:lvlText w:val=""/>
      <w:lvlPicBulletId w:val="1"/>
      <w:lvlJc w:val="left"/>
      <w:pPr>
        <w:tabs>
          <w:tab w:val="num" w:pos="6480"/>
        </w:tabs>
        <w:ind w:left="6480" w:hanging="360"/>
      </w:pPr>
      <w:rPr>
        <w:rFonts w:ascii="Symbol" w:hAnsi="Symbol" w:hint="default"/>
      </w:rPr>
    </w:lvl>
  </w:abstractNum>
  <w:abstractNum w:abstractNumId="22" w15:restartNumberingAfterBreak="0">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232657F"/>
    <w:multiLevelType w:val="hybridMultilevel"/>
    <w:tmpl w:val="0A26B24E"/>
    <w:lvl w:ilvl="0" w:tplc="E68E794C">
      <w:start w:val="1"/>
      <w:numFmt w:val="bullet"/>
      <w:lvlText w:val=""/>
      <w:lvlPicBulletId w:val="1"/>
      <w:lvlJc w:val="left"/>
      <w:pPr>
        <w:tabs>
          <w:tab w:val="num" w:pos="720"/>
        </w:tabs>
        <w:ind w:left="720" w:hanging="360"/>
      </w:pPr>
      <w:rPr>
        <w:rFonts w:ascii="Symbol" w:hAnsi="Symbol" w:hint="default"/>
      </w:rPr>
    </w:lvl>
    <w:lvl w:ilvl="1" w:tplc="B51EF55A" w:tentative="1">
      <w:start w:val="1"/>
      <w:numFmt w:val="bullet"/>
      <w:lvlText w:val=""/>
      <w:lvlPicBulletId w:val="1"/>
      <w:lvlJc w:val="left"/>
      <w:pPr>
        <w:tabs>
          <w:tab w:val="num" w:pos="1440"/>
        </w:tabs>
        <w:ind w:left="1440" w:hanging="360"/>
      </w:pPr>
      <w:rPr>
        <w:rFonts w:ascii="Symbol" w:hAnsi="Symbol" w:hint="default"/>
      </w:rPr>
    </w:lvl>
    <w:lvl w:ilvl="2" w:tplc="141482BE" w:tentative="1">
      <w:start w:val="1"/>
      <w:numFmt w:val="bullet"/>
      <w:lvlText w:val=""/>
      <w:lvlPicBulletId w:val="1"/>
      <w:lvlJc w:val="left"/>
      <w:pPr>
        <w:tabs>
          <w:tab w:val="num" w:pos="2160"/>
        </w:tabs>
        <w:ind w:left="2160" w:hanging="360"/>
      </w:pPr>
      <w:rPr>
        <w:rFonts w:ascii="Symbol" w:hAnsi="Symbol" w:hint="default"/>
      </w:rPr>
    </w:lvl>
    <w:lvl w:ilvl="3" w:tplc="5B1EF258">
      <w:start w:val="1"/>
      <w:numFmt w:val="bullet"/>
      <w:lvlText w:val=""/>
      <w:lvlPicBulletId w:val="1"/>
      <w:lvlJc w:val="left"/>
      <w:pPr>
        <w:tabs>
          <w:tab w:val="num" w:pos="2880"/>
        </w:tabs>
        <w:ind w:left="2880" w:hanging="360"/>
      </w:pPr>
      <w:rPr>
        <w:rFonts w:ascii="Symbol" w:hAnsi="Symbol" w:hint="default"/>
      </w:rPr>
    </w:lvl>
    <w:lvl w:ilvl="4" w:tplc="98C4104C" w:tentative="1">
      <w:start w:val="1"/>
      <w:numFmt w:val="bullet"/>
      <w:lvlText w:val=""/>
      <w:lvlPicBulletId w:val="1"/>
      <w:lvlJc w:val="left"/>
      <w:pPr>
        <w:tabs>
          <w:tab w:val="num" w:pos="3600"/>
        </w:tabs>
        <w:ind w:left="3600" w:hanging="360"/>
      </w:pPr>
      <w:rPr>
        <w:rFonts w:ascii="Symbol" w:hAnsi="Symbol" w:hint="default"/>
      </w:rPr>
    </w:lvl>
    <w:lvl w:ilvl="5" w:tplc="AA8892A4" w:tentative="1">
      <w:start w:val="1"/>
      <w:numFmt w:val="bullet"/>
      <w:lvlText w:val=""/>
      <w:lvlPicBulletId w:val="1"/>
      <w:lvlJc w:val="left"/>
      <w:pPr>
        <w:tabs>
          <w:tab w:val="num" w:pos="4320"/>
        </w:tabs>
        <w:ind w:left="4320" w:hanging="360"/>
      </w:pPr>
      <w:rPr>
        <w:rFonts w:ascii="Symbol" w:hAnsi="Symbol" w:hint="default"/>
      </w:rPr>
    </w:lvl>
    <w:lvl w:ilvl="6" w:tplc="3CBC6B72" w:tentative="1">
      <w:start w:val="1"/>
      <w:numFmt w:val="bullet"/>
      <w:lvlText w:val=""/>
      <w:lvlPicBulletId w:val="1"/>
      <w:lvlJc w:val="left"/>
      <w:pPr>
        <w:tabs>
          <w:tab w:val="num" w:pos="5040"/>
        </w:tabs>
        <w:ind w:left="5040" w:hanging="360"/>
      </w:pPr>
      <w:rPr>
        <w:rFonts w:ascii="Symbol" w:hAnsi="Symbol" w:hint="default"/>
      </w:rPr>
    </w:lvl>
    <w:lvl w:ilvl="7" w:tplc="83282708" w:tentative="1">
      <w:start w:val="1"/>
      <w:numFmt w:val="bullet"/>
      <w:lvlText w:val=""/>
      <w:lvlPicBulletId w:val="1"/>
      <w:lvlJc w:val="left"/>
      <w:pPr>
        <w:tabs>
          <w:tab w:val="num" w:pos="5760"/>
        </w:tabs>
        <w:ind w:left="5760" w:hanging="360"/>
      </w:pPr>
      <w:rPr>
        <w:rFonts w:ascii="Symbol" w:hAnsi="Symbol" w:hint="default"/>
      </w:rPr>
    </w:lvl>
    <w:lvl w:ilvl="8" w:tplc="BD588332" w:tentative="1">
      <w:start w:val="1"/>
      <w:numFmt w:val="bullet"/>
      <w:lvlText w:val=""/>
      <w:lvlPicBulletId w:val="1"/>
      <w:lvlJc w:val="left"/>
      <w:pPr>
        <w:tabs>
          <w:tab w:val="num" w:pos="6480"/>
        </w:tabs>
        <w:ind w:left="6480" w:hanging="360"/>
      </w:pPr>
      <w:rPr>
        <w:rFonts w:ascii="Symbol" w:hAnsi="Symbol" w:hint="default"/>
      </w:rPr>
    </w:lvl>
  </w:abstractNum>
  <w:abstractNum w:abstractNumId="26" w15:restartNumberingAfterBreak="0">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94E2501"/>
    <w:multiLevelType w:val="hybridMultilevel"/>
    <w:tmpl w:val="D4B837E8"/>
    <w:lvl w:ilvl="0" w:tplc="0D9EB68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A2103BC"/>
    <w:multiLevelType w:val="hybridMultilevel"/>
    <w:tmpl w:val="22BE3250"/>
    <w:lvl w:ilvl="0" w:tplc="684ECD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9D0B1A"/>
    <w:multiLevelType w:val="hybridMultilevel"/>
    <w:tmpl w:val="2AD247A0"/>
    <w:lvl w:ilvl="0" w:tplc="26B42762">
      <w:start w:val="1"/>
      <w:numFmt w:val="bullet"/>
      <w:lvlText w:val=""/>
      <w:lvlJc w:val="left"/>
      <w:pPr>
        <w:tabs>
          <w:tab w:val="num" w:pos="720"/>
        </w:tabs>
        <w:ind w:left="720" w:hanging="360"/>
      </w:pPr>
      <w:rPr>
        <w:rFonts w:ascii="Wingdings" w:hAnsi="Wingdings" w:hint="default"/>
      </w:rPr>
    </w:lvl>
    <w:lvl w:ilvl="1" w:tplc="5DEA6D3E" w:tentative="1">
      <w:start w:val="1"/>
      <w:numFmt w:val="bullet"/>
      <w:lvlText w:val=""/>
      <w:lvlJc w:val="left"/>
      <w:pPr>
        <w:tabs>
          <w:tab w:val="num" w:pos="1440"/>
        </w:tabs>
        <w:ind w:left="1440" w:hanging="360"/>
      </w:pPr>
      <w:rPr>
        <w:rFonts w:ascii="Wingdings" w:hAnsi="Wingdings" w:hint="default"/>
      </w:rPr>
    </w:lvl>
    <w:lvl w:ilvl="2" w:tplc="53A084B6">
      <w:start w:val="1"/>
      <w:numFmt w:val="bullet"/>
      <w:lvlText w:val=""/>
      <w:lvlJc w:val="left"/>
      <w:pPr>
        <w:tabs>
          <w:tab w:val="num" w:pos="2160"/>
        </w:tabs>
        <w:ind w:left="2160" w:hanging="360"/>
      </w:pPr>
      <w:rPr>
        <w:rFonts w:ascii="Wingdings" w:hAnsi="Wingdings" w:hint="default"/>
      </w:rPr>
    </w:lvl>
    <w:lvl w:ilvl="3" w:tplc="AD9E11CC" w:tentative="1">
      <w:start w:val="1"/>
      <w:numFmt w:val="bullet"/>
      <w:lvlText w:val=""/>
      <w:lvlJc w:val="left"/>
      <w:pPr>
        <w:tabs>
          <w:tab w:val="num" w:pos="2880"/>
        </w:tabs>
        <w:ind w:left="2880" w:hanging="360"/>
      </w:pPr>
      <w:rPr>
        <w:rFonts w:ascii="Wingdings" w:hAnsi="Wingdings" w:hint="default"/>
      </w:rPr>
    </w:lvl>
    <w:lvl w:ilvl="4" w:tplc="362CC134" w:tentative="1">
      <w:start w:val="1"/>
      <w:numFmt w:val="bullet"/>
      <w:lvlText w:val=""/>
      <w:lvlJc w:val="left"/>
      <w:pPr>
        <w:tabs>
          <w:tab w:val="num" w:pos="3600"/>
        </w:tabs>
        <w:ind w:left="3600" w:hanging="360"/>
      </w:pPr>
      <w:rPr>
        <w:rFonts w:ascii="Wingdings" w:hAnsi="Wingdings" w:hint="default"/>
      </w:rPr>
    </w:lvl>
    <w:lvl w:ilvl="5" w:tplc="94AADB5C" w:tentative="1">
      <w:start w:val="1"/>
      <w:numFmt w:val="bullet"/>
      <w:lvlText w:val=""/>
      <w:lvlJc w:val="left"/>
      <w:pPr>
        <w:tabs>
          <w:tab w:val="num" w:pos="4320"/>
        </w:tabs>
        <w:ind w:left="4320" w:hanging="360"/>
      </w:pPr>
      <w:rPr>
        <w:rFonts w:ascii="Wingdings" w:hAnsi="Wingdings" w:hint="default"/>
      </w:rPr>
    </w:lvl>
    <w:lvl w:ilvl="6" w:tplc="0E4E2C90" w:tentative="1">
      <w:start w:val="1"/>
      <w:numFmt w:val="bullet"/>
      <w:lvlText w:val=""/>
      <w:lvlJc w:val="left"/>
      <w:pPr>
        <w:tabs>
          <w:tab w:val="num" w:pos="5040"/>
        </w:tabs>
        <w:ind w:left="5040" w:hanging="360"/>
      </w:pPr>
      <w:rPr>
        <w:rFonts w:ascii="Wingdings" w:hAnsi="Wingdings" w:hint="default"/>
      </w:rPr>
    </w:lvl>
    <w:lvl w:ilvl="7" w:tplc="1EB8FB4A" w:tentative="1">
      <w:start w:val="1"/>
      <w:numFmt w:val="bullet"/>
      <w:lvlText w:val=""/>
      <w:lvlJc w:val="left"/>
      <w:pPr>
        <w:tabs>
          <w:tab w:val="num" w:pos="5760"/>
        </w:tabs>
        <w:ind w:left="5760" w:hanging="360"/>
      </w:pPr>
      <w:rPr>
        <w:rFonts w:ascii="Wingdings" w:hAnsi="Wingdings" w:hint="default"/>
      </w:rPr>
    </w:lvl>
    <w:lvl w:ilvl="8" w:tplc="D0028976" w:tentative="1">
      <w:start w:val="1"/>
      <w:numFmt w:val="bullet"/>
      <w:lvlText w:val=""/>
      <w:lvlJc w:val="left"/>
      <w:pPr>
        <w:tabs>
          <w:tab w:val="num" w:pos="6480"/>
        </w:tabs>
        <w:ind w:left="6480" w:hanging="360"/>
      </w:pPr>
      <w:rPr>
        <w:rFonts w:ascii="Wingdings" w:hAnsi="Wingdings" w:hint="default"/>
      </w:rPr>
    </w:lvl>
  </w:abstractNum>
  <w:num w:numId="1" w16cid:durableId="2022664338">
    <w:abstractNumId w:val="11"/>
  </w:num>
  <w:num w:numId="2" w16cid:durableId="149177803">
    <w:abstractNumId w:val="5"/>
  </w:num>
  <w:num w:numId="3" w16cid:durableId="1921864666">
    <w:abstractNumId w:val="22"/>
  </w:num>
  <w:num w:numId="4" w16cid:durableId="1434978487">
    <w:abstractNumId w:val="15"/>
  </w:num>
  <w:num w:numId="5" w16cid:durableId="1755319747">
    <w:abstractNumId w:val="10"/>
  </w:num>
  <w:num w:numId="6" w16cid:durableId="759065700">
    <w:abstractNumId w:val="23"/>
  </w:num>
  <w:num w:numId="7" w16cid:durableId="563567103">
    <w:abstractNumId w:val="20"/>
  </w:num>
  <w:num w:numId="8" w16cid:durableId="533613946">
    <w:abstractNumId w:val="1"/>
  </w:num>
  <w:num w:numId="9" w16cid:durableId="604270263">
    <w:abstractNumId w:val="30"/>
  </w:num>
  <w:num w:numId="10" w16cid:durableId="1100761419">
    <w:abstractNumId w:val="6"/>
  </w:num>
  <w:num w:numId="11" w16cid:durableId="921178628">
    <w:abstractNumId w:val="26"/>
  </w:num>
  <w:num w:numId="12" w16cid:durableId="919102039">
    <w:abstractNumId w:val="28"/>
  </w:num>
  <w:num w:numId="13" w16cid:durableId="674381961">
    <w:abstractNumId w:val="14"/>
  </w:num>
  <w:num w:numId="14" w16cid:durableId="368654555">
    <w:abstractNumId w:val="24"/>
  </w:num>
  <w:num w:numId="15" w16cid:durableId="1312633033">
    <w:abstractNumId w:val="17"/>
  </w:num>
  <w:num w:numId="16" w16cid:durableId="1889219919">
    <w:abstractNumId w:val="12"/>
  </w:num>
  <w:num w:numId="17" w16cid:durableId="926883430">
    <w:abstractNumId w:val="31"/>
  </w:num>
  <w:num w:numId="18" w16cid:durableId="604072700">
    <w:abstractNumId w:val="11"/>
  </w:num>
  <w:num w:numId="19" w16cid:durableId="1212041531">
    <w:abstractNumId w:val="2"/>
  </w:num>
  <w:num w:numId="20" w16cid:durableId="1689676457">
    <w:abstractNumId w:val="16"/>
  </w:num>
  <w:num w:numId="21" w16cid:durableId="595601829">
    <w:abstractNumId w:val="8"/>
  </w:num>
  <w:num w:numId="22" w16cid:durableId="1048453826">
    <w:abstractNumId w:val="18"/>
  </w:num>
  <w:num w:numId="23" w16cid:durableId="941183941">
    <w:abstractNumId w:val="27"/>
  </w:num>
  <w:num w:numId="24" w16cid:durableId="1491874065">
    <w:abstractNumId w:val="3"/>
  </w:num>
  <w:num w:numId="25" w16cid:durableId="2101563851">
    <w:abstractNumId w:val="7"/>
  </w:num>
  <w:num w:numId="26" w16cid:durableId="13388748">
    <w:abstractNumId w:val="32"/>
  </w:num>
  <w:num w:numId="27" w16cid:durableId="381831284">
    <w:abstractNumId w:val="0"/>
  </w:num>
  <w:num w:numId="28" w16cid:durableId="1102602171">
    <w:abstractNumId w:val="29"/>
  </w:num>
  <w:num w:numId="29" w16cid:durableId="1260412826">
    <w:abstractNumId w:val="19"/>
  </w:num>
  <w:num w:numId="30" w16cid:durableId="1243225787">
    <w:abstractNumId w:val="21"/>
  </w:num>
  <w:num w:numId="31" w16cid:durableId="1339237165">
    <w:abstractNumId w:val="25"/>
  </w:num>
  <w:num w:numId="32" w16cid:durableId="979966275">
    <w:abstractNumId w:val="4"/>
  </w:num>
  <w:num w:numId="33" w16cid:durableId="833884822">
    <w:abstractNumId w:val="13"/>
  </w:num>
  <w:num w:numId="34" w16cid:durableId="1246183960">
    <w:abstractNumId w:val="9"/>
  </w:num>
  <w:num w:numId="35" w16cid:durableId="1714886703">
    <w:abstractNumId w:val="11"/>
  </w:num>
  <w:num w:numId="36" w16cid:durableId="652567543">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QysbQ0NDGxMLAwMzBT0lEKTi0uzszPAykwNKwFAAckSIM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182"/>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09F"/>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742"/>
    <w:rsid w:val="000459FB"/>
    <w:rsid w:val="00046E4F"/>
    <w:rsid w:val="00047D2C"/>
    <w:rsid w:val="00050D92"/>
    <w:rsid w:val="000514DB"/>
    <w:rsid w:val="000541F2"/>
    <w:rsid w:val="000549BF"/>
    <w:rsid w:val="00055630"/>
    <w:rsid w:val="0005599A"/>
    <w:rsid w:val="00057D9A"/>
    <w:rsid w:val="00060788"/>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5B32"/>
    <w:rsid w:val="000760AA"/>
    <w:rsid w:val="000772AB"/>
    <w:rsid w:val="000778BA"/>
    <w:rsid w:val="00077A71"/>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B15B8"/>
    <w:rsid w:val="000B17F6"/>
    <w:rsid w:val="000B1964"/>
    <w:rsid w:val="000B2503"/>
    <w:rsid w:val="000B26BE"/>
    <w:rsid w:val="000B36F2"/>
    <w:rsid w:val="000B3E6D"/>
    <w:rsid w:val="000B4AFE"/>
    <w:rsid w:val="000B55B1"/>
    <w:rsid w:val="000B5A90"/>
    <w:rsid w:val="000B7771"/>
    <w:rsid w:val="000B799B"/>
    <w:rsid w:val="000C11F3"/>
    <w:rsid w:val="000C142D"/>
    <w:rsid w:val="000C15D6"/>
    <w:rsid w:val="000C1B7F"/>
    <w:rsid w:val="000C62E1"/>
    <w:rsid w:val="000C71C8"/>
    <w:rsid w:val="000D0030"/>
    <w:rsid w:val="000D0D95"/>
    <w:rsid w:val="000D1C1B"/>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779B"/>
    <w:rsid w:val="00107D58"/>
    <w:rsid w:val="001101D9"/>
    <w:rsid w:val="00110298"/>
    <w:rsid w:val="00112017"/>
    <w:rsid w:val="00112609"/>
    <w:rsid w:val="00114FE4"/>
    <w:rsid w:val="00115BB4"/>
    <w:rsid w:val="001171FA"/>
    <w:rsid w:val="00117767"/>
    <w:rsid w:val="0011785D"/>
    <w:rsid w:val="00117963"/>
    <w:rsid w:val="00117AA2"/>
    <w:rsid w:val="00117ADB"/>
    <w:rsid w:val="00117BB6"/>
    <w:rsid w:val="00120199"/>
    <w:rsid w:val="00121DFB"/>
    <w:rsid w:val="0012269A"/>
    <w:rsid w:val="00123C65"/>
    <w:rsid w:val="00123FC1"/>
    <w:rsid w:val="0012436A"/>
    <w:rsid w:val="00124BC8"/>
    <w:rsid w:val="0012596B"/>
    <w:rsid w:val="001266AB"/>
    <w:rsid w:val="00126C25"/>
    <w:rsid w:val="00126E69"/>
    <w:rsid w:val="0012713D"/>
    <w:rsid w:val="00127C4C"/>
    <w:rsid w:val="001307BA"/>
    <w:rsid w:val="00130DBB"/>
    <w:rsid w:val="0013116E"/>
    <w:rsid w:val="00131E37"/>
    <w:rsid w:val="00131F78"/>
    <w:rsid w:val="00132135"/>
    <w:rsid w:val="00134809"/>
    <w:rsid w:val="00134D2C"/>
    <w:rsid w:val="001356A6"/>
    <w:rsid w:val="00135CF7"/>
    <w:rsid w:val="00137B00"/>
    <w:rsid w:val="00140686"/>
    <w:rsid w:val="00140C88"/>
    <w:rsid w:val="00140E41"/>
    <w:rsid w:val="00141799"/>
    <w:rsid w:val="001422FC"/>
    <w:rsid w:val="0014373C"/>
    <w:rsid w:val="00144C5C"/>
    <w:rsid w:val="00145ADC"/>
    <w:rsid w:val="00145B4F"/>
    <w:rsid w:val="00145C9E"/>
    <w:rsid w:val="0014612B"/>
    <w:rsid w:val="0014655C"/>
    <w:rsid w:val="0014668E"/>
    <w:rsid w:val="00146E9C"/>
    <w:rsid w:val="00147373"/>
    <w:rsid w:val="00147934"/>
    <w:rsid w:val="001503EA"/>
    <w:rsid w:val="001547D0"/>
    <w:rsid w:val="001566ED"/>
    <w:rsid w:val="00156EC3"/>
    <w:rsid w:val="00157B92"/>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7F2E"/>
    <w:rsid w:val="0019037B"/>
    <w:rsid w:val="00190F35"/>
    <w:rsid w:val="0019112E"/>
    <w:rsid w:val="001916DB"/>
    <w:rsid w:val="00191CCE"/>
    <w:rsid w:val="00191E45"/>
    <w:rsid w:val="00192F30"/>
    <w:rsid w:val="00194491"/>
    <w:rsid w:val="0019580A"/>
    <w:rsid w:val="0019622E"/>
    <w:rsid w:val="0019728E"/>
    <w:rsid w:val="0019793F"/>
    <w:rsid w:val="00197ABE"/>
    <w:rsid w:val="001A0FAC"/>
    <w:rsid w:val="001A1300"/>
    <w:rsid w:val="001A241C"/>
    <w:rsid w:val="001A2A07"/>
    <w:rsid w:val="001A2BC9"/>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086"/>
    <w:rsid w:val="001D0182"/>
    <w:rsid w:val="001D05DA"/>
    <w:rsid w:val="001D0D52"/>
    <w:rsid w:val="001D0E6C"/>
    <w:rsid w:val="001D1446"/>
    <w:rsid w:val="001D1FDD"/>
    <w:rsid w:val="001D3172"/>
    <w:rsid w:val="001D3676"/>
    <w:rsid w:val="001D3767"/>
    <w:rsid w:val="001D4A6B"/>
    <w:rsid w:val="001D5529"/>
    <w:rsid w:val="001D5E24"/>
    <w:rsid w:val="001D62E4"/>
    <w:rsid w:val="001D6599"/>
    <w:rsid w:val="001D6C17"/>
    <w:rsid w:val="001D74EA"/>
    <w:rsid w:val="001D7D7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56C"/>
    <w:rsid w:val="001F522B"/>
    <w:rsid w:val="001F5510"/>
    <w:rsid w:val="001F5828"/>
    <w:rsid w:val="001F5CC3"/>
    <w:rsid w:val="001F5D9F"/>
    <w:rsid w:val="001F5F98"/>
    <w:rsid w:val="001F7713"/>
    <w:rsid w:val="00201CD0"/>
    <w:rsid w:val="00201E10"/>
    <w:rsid w:val="002033C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58B5"/>
    <w:rsid w:val="00215C7B"/>
    <w:rsid w:val="002205B8"/>
    <w:rsid w:val="002213D8"/>
    <w:rsid w:val="00222523"/>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0C12"/>
    <w:rsid w:val="002519F4"/>
    <w:rsid w:val="00253F9A"/>
    <w:rsid w:val="00255C49"/>
    <w:rsid w:val="0025609E"/>
    <w:rsid w:val="0025661B"/>
    <w:rsid w:val="0025674D"/>
    <w:rsid w:val="0026168B"/>
    <w:rsid w:val="00261A52"/>
    <w:rsid w:val="00263AF5"/>
    <w:rsid w:val="00264E44"/>
    <w:rsid w:val="00266BD1"/>
    <w:rsid w:val="00267630"/>
    <w:rsid w:val="0027093D"/>
    <w:rsid w:val="002711FE"/>
    <w:rsid w:val="00271E9F"/>
    <w:rsid w:val="00272E1E"/>
    <w:rsid w:val="00273768"/>
    <w:rsid w:val="00273781"/>
    <w:rsid w:val="00273AAA"/>
    <w:rsid w:val="00273E52"/>
    <w:rsid w:val="00274872"/>
    <w:rsid w:val="00274FE8"/>
    <w:rsid w:val="0027681A"/>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A780A"/>
    <w:rsid w:val="002B2632"/>
    <w:rsid w:val="002B27D0"/>
    <w:rsid w:val="002B2D20"/>
    <w:rsid w:val="002B38C9"/>
    <w:rsid w:val="002B4879"/>
    <w:rsid w:val="002B4A73"/>
    <w:rsid w:val="002B5AA3"/>
    <w:rsid w:val="002B61E3"/>
    <w:rsid w:val="002B6D35"/>
    <w:rsid w:val="002B796F"/>
    <w:rsid w:val="002B7DF0"/>
    <w:rsid w:val="002C1AA0"/>
    <w:rsid w:val="002C21A4"/>
    <w:rsid w:val="002C4364"/>
    <w:rsid w:val="002C64AC"/>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304F"/>
    <w:rsid w:val="002F42A0"/>
    <w:rsid w:val="002F4599"/>
    <w:rsid w:val="002F5748"/>
    <w:rsid w:val="002F6BB2"/>
    <w:rsid w:val="002F7658"/>
    <w:rsid w:val="00300E47"/>
    <w:rsid w:val="00301C60"/>
    <w:rsid w:val="00304A17"/>
    <w:rsid w:val="00304C32"/>
    <w:rsid w:val="0030668F"/>
    <w:rsid w:val="0030692C"/>
    <w:rsid w:val="00307073"/>
    <w:rsid w:val="00307252"/>
    <w:rsid w:val="00307A99"/>
    <w:rsid w:val="00310175"/>
    <w:rsid w:val="00310D20"/>
    <w:rsid w:val="00310FAB"/>
    <w:rsid w:val="00311B47"/>
    <w:rsid w:val="00314814"/>
    <w:rsid w:val="00315CEE"/>
    <w:rsid w:val="0031610C"/>
    <w:rsid w:val="003161F4"/>
    <w:rsid w:val="00317322"/>
    <w:rsid w:val="00320970"/>
    <w:rsid w:val="003217F5"/>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815"/>
    <w:rsid w:val="00355667"/>
    <w:rsid w:val="00356E8D"/>
    <w:rsid w:val="003573E5"/>
    <w:rsid w:val="00357B1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1DC2"/>
    <w:rsid w:val="003820EE"/>
    <w:rsid w:val="003827DA"/>
    <w:rsid w:val="003829BC"/>
    <w:rsid w:val="00385B7B"/>
    <w:rsid w:val="00385B86"/>
    <w:rsid w:val="0038695A"/>
    <w:rsid w:val="00386DD4"/>
    <w:rsid w:val="00387D74"/>
    <w:rsid w:val="00387D9D"/>
    <w:rsid w:val="00390599"/>
    <w:rsid w:val="00391C07"/>
    <w:rsid w:val="00391F40"/>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53A0"/>
    <w:rsid w:val="003A6C11"/>
    <w:rsid w:val="003A70C8"/>
    <w:rsid w:val="003B1B55"/>
    <w:rsid w:val="003B209D"/>
    <w:rsid w:val="003B25CC"/>
    <w:rsid w:val="003B2C73"/>
    <w:rsid w:val="003B2DB8"/>
    <w:rsid w:val="003B3224"/>
    <w:rsid w:val="003B3929"/>
    <w:rsid w:val="003B519E"/>
    <w:rsid w:val="003B5AAB"/>
    <w:rsid w:val="003B6C59"/>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4238"/>
    <w:rsid w:val="003D4A69"/>
    <w:rsid w:val="003D4CAC"/>
    <w:rsid w:val="003D59F0"/>
    <w:rsid w:val="003D5D82"/>
    <w:rsid w:val="003D66A6"/>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5EE4"/>
    <w:rsid w:val="003F6438"/>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895"/>
    <w:rsid w:val="00417E7D"/>
    <w:rsid w:val="00421007"/>
    <w:rsid w:val="00421871"/>
    <w:rsid w:val="004235AF"/>
    <w:rsid w:val="0042484B"/>
    <w:rsid w:val="00424C3E"/>
    <w:rsid w:val="00426639"/>
    <w:rsid w:val="00426854"/>
    <w:rsid w:val="004273EB"/>
    <w:rsid w:val="00427C51"/>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62F"/>
    <w:rsid w:val="00463FBC"/>
    <w:rsid w:val="004644F8"/>
    <w:rsid w:val="00467A31"/>
    <w:rsid w:val="004702C3"/>
    <w:rsid w:val="004730B7"/>
    <w:rsid w:val="00473ED6"/>
    <w:rsid w:val="00473F59"/>
    <w:rsid w:val="00474F28"/>
    <w:rsid w:val="00475726"/>
    <w:rsid w:val="00480703"/>
    <w:rsid w:val="004814AC"/>
    <w:rsid w:val="004818BC"/>
    <w:rsid w:val="00481D86"/>
    <w:rsid w:val="00481F00"/>
    <w:rsid w:val="0048230F"/>
    <w:rsid w:val="00482570"/>
    <w:rsid w:val="00482F4A"/>
    <w:rsid w:val="00483623"/>
    <w:rsid w:val="004838B7"/>
    <w:rsid w:val="00483D88"/>
    <w:rsid w:val="00484312"/>
    <w:rsid w:val="00485B25"/>
    <w:rsid w:val="0049218E"/>
    <w:rsid w:val="00492640"/>
    <w:rsid w:val="00492EA4"/>
    <w:rsid w:val="00494285"/>
    <w:rsid w:val="00494941"/>
    <w:rsid w:val="004961B0"/>
    <w:rsid w:val="004A06BF"/>
    <w:rsid w:val="004A16CD"/>
    <w:rsid w:val="004A3660"/>
    <w:rsid w:val="004A61D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508"/>
    <w:rsid w:val="004D5B43"/>
    <w:rsid w:val="004D5CF9"/>
    <w:rsid w:val="004D633B"/>
    <w:rsid w:val="004D7382"/>
    <w:rsid w:val="004D7D4B"/>
    <w:rsid w:val="004E08EF"/>
    <w:rsid w:val="004E1E39"/>
    <w:rsid w:val="004E2B0A"/>
    <w:rsid w:val="004E2DA8"/>
    <w:rsid w:val="004E3857"/>
    <w:rsid w:val="004E38E8"/>
    <w:rsid w:val="004E393E"/>
    <w:rsid w:val="004E4265"/>
    <w:rsid w:val="004E44AA"/>
    <w:rsid w:val="004E485C"/>
    <w:rsid w:val="004E4D11"/>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1003B"/>
    <w:rsid w:val="0051064E"/>
    <w:rsid w:val="00512263"/>
    <w:rsid w:val="00512355"/>
    <w:rsid w:val="00512A44"/>
    <w:rsid w:val="00512F06"/>
    <w:rsid w:val="00513470"/>
    <w:rsid w:val="00514232"/>
    <w:rsid w:val="00514235"/>
    <w:rsid w:val="0051591A"/>
    <w:rsid w:val="00516896"/>
    <w:rsid w:val="00516E4D"/>
    <w:rsid w:val="005170F0"/>
    <w:rsid w:val="00517AD8"/>
    <w:rsid w:val="00517BA6"/>
    <w:rsid w:val="0052017D"/>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0C40"/>
    <w:rsid w:val="00561877"/>
    <w:rsid w:val="00561B44"/>
    <w:rsid w:val="00562FF9"/>
    <w:rsid w:val="0056318B"/>
    <w:rsid w:val="005632C3"/>
    <w:rsid w:val="00563CAF"/>
    <w:rsid w:val="00565E01"/>
    <w:rsid w:val="0056645E"/>
    <w:rsid w:val="00566A81"/>
    <w:rsid w:val="005671F4"/>
    <w:rsid w:val="005675E4"/>
    <w:rsid w:val="0056766E"/>
    <w:rsid w:val="005678CA"/>
    <w:rsid w:val="005700D6"/>
    <w:rsid w:val="005739B5"/>
    <w:rsid w:val="00573E9A"/>
    <w:rsid w:val="005746F4"/>
    <w:rsid w:val="00574B24"/>
    <w:rsid w:val="005763A9"/>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C142E"/>
    <w:rsid w:val="005C1457"/>
    <w:rsid w:val="005C1967"/>
    <w:rsid w:val="005C1BFB"/>
    <w:rsid w:val="005C2524"/>
    <w:rsid w:val="005C282D"/>
    <w:rsid w:val="005C3093"/>
    <w:rsid w:val="005C3E5D"/>
    <w:rsid w:val="005C43BE"/>
    <w:rsid w:val="005C537B"/>
    <w:rsid w:val="005C5B56"/>
    <w:rsid w:val="005C5CD2"/>
    <w:rsid w:val="005C7C13"/>
    <w:rsid w:val="005C7FF4"/>
    <w:rsid w:val="005D0A72"/>
    <w:rsid w:val="005D0EF5"/>
    <w:rsid w:val="005D1D63"/>
    <w:rsid w:val="005D2187"/>
    <w:rsid w:val="005D2E82"/>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BC6"/>
    <w:rsid w:val="005F1C17"/>
    <w:rsid w:val="005F2232"/>
    <w:rsid w:val="005F4674"/>
    <w:rsid w:val="005F4ACA"/>
    <w:rsid w:val="005F4AE4"/>
    <w:rsid w:val="005F57EC"/>
    <w:rsid w:val="005F7CAB"/>
    <w:rsid w:val="00600939"/>
    <w:rsid w:val="006018B1"/>
    <w:rsid w:val="006023F6"/>
    <w:rsid w:val="00602BB4"/>
    <w:rsid w:val="00603094"/>
    <w:rsid w:val="0060377E"/>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3914"/>
    <w:rsid w:val="00644ABF"/>
    <w:rsid w:val="0064686E"/>
    <w:rsid w:val="00646E27"/>
    <w:rsid w:val="00647BD5"/>
    <w:rsid w:val="00651102"/>
    <w:rsid w:val="00652309"/>
    <w:rsid w:val="00652326"/>
    <w:rsid w:val="006524A4"/>
    <w:rsid w:val="00653244"/>
    <w:rsid w:val="00654297"/>
    <w:rsid w:val="00654D66"/>
    <w:rsid w:val="00657796"/>
    <w:rsid w:val="00657E62"/>
    <w:rsid w:val="00662107"/>
    <w:rsid w:val="00665775"/>
    <w:rsid w:val="00665B67"/>
    <w:rsid w:val="00665D32"/>
    <w:rsid w:val="006662F5"/>
    <w:rsid w:val="006677C3"/>
    <w:rsid w:val="006717D7"/>
    <w:rsid w:val="0067203F"/>
    <w:rsid w:val="006746DD"/>
    <w:rsid w:val="0067596C"/>
    <w:rsid w:val="00675D98"/>
    <w:rsid w:val="00676803"/>
    <w:rsid w:val="006778B6"/>
    <w:rsid w:val="0068010D"/>
    <w:rsid w:val="00680D9F"/>
    <w:rsid w:val="00680F95"/>
    <w:rsid w:val="00681D1B"/>
    <w:rsid w:val="006833AA"/>
    <w:rsid w:val="00684790"/>
    <w:rsid w:val="00684BFB"/>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2150"/>
    <w:rsid w:val="006B26AD"/>
    <w:rsid w:val="006B28B5"/>
    <w:rsid w:val="006B2E08"/>
    <w:rsid w:val="006B30ED"/>
    <w:rsid w:val="006B3954"/>
    <w:rsid w:val="006B5587"/>
    <w:rsid w:val="006B55CB"/>
    <w:rsid w:val="006B6037"/>
    <w:rsid w:val="006B6848"/>
    <w:rsid w:val="006B7800"/>
    <w:rsid w:val="006B78CA"/>
    <w:rsid w:val="006B7F4D"/>
    <w:rsid w:val="006C0CE8"/>
    <w:rsid w:val="006C0E36"/>
    <w:rsid w:val="006C27BB"/>
    <w:rsid w:val="006C2D7F"/>
    <w:rsid w:val="006C36D4"/>
    <w:rsid w:val="006C3CAC"/>
    <w:rsid w:val="006C772C"/>
    <w:rsid w:val="006D032D"/>
    <w:rsid w:val="006D072F"/>
    <w:rsid w:val="006D0F50"/>
    <w:rsid w:val="006D1583"/>
    <w:rsid w:val="006D3745"/>
    <w:rsid w:val="006D3962"/>
    <w:rsid w:val="006D3EAD"/>
    <w:rsid w:val="006D3F24"/>
    <w:rsid w:val="006D601D"/>
    <w:rsid w:val="006D7638"/>
    <w:rsid w:val="006E0B58"/>
    <w:rsid w:val="006E12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A2E"/>
    <w:rsid w:val="0070110D"/>
    <w:rsid w:val="0070143E"/>
    <w:rsid w:val="007022B4"/>
    <w:rsid w:val="007043CE"/>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179C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C46"/>
    <w:rsid w:val="00747E29"/>
    <w:rsid w:val="00750216"/>
    <w:rsid w:val="007505D8"/>
    <w:rsid w:val="007520D6"/>
    <w:rsid w:val="00752799"/>
    <w:rsid w:val="00752AC2"/>
    <w:rsid w:val="00754C21"/>
    <w:rsid w:val="007560F4"/>
    <w:rsid w:val="007566AB"/>
    <w:rsid w:val="00756902"/>
    <w:rsid w:val="00757F72"/>
    <w:rsid w:val="00761808"/>
    <w:rsid w:val="0076285B"/>
    <w:rsid w:val="00762FCA"/>
    <w:rsid w:val="00764486"/>
    <w:rsid w:val="007647A3"/>
    <w:rsid w:val="0076571A"/>
    <w:rsid w:val="00765819"/>
    <w:rsid w:val="00766159"/>
    <w:rsid w:val="007671CF"/>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E7B"/>
    <w:rsid w:val="00783675"/>
    <w:rsid w:val="00784CE3"/>
    <w:rsid w:val="0078535C"/>
    <w:rsid w:val="00786695"/>
    <w:rsid w:val="00786C37"/>
    <w:rsid w:val="00786D89"/>
    <w:rsid w:val="00787113"/>
    <w:rsid w:val="007901FE"/>
    <w:rsid w:val="0079163E"/>
    <w:rsid w:val="007917C4"/>
    <w:rsid w:val="00791D35"/>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567A"/>
    <w:rsid w:val="007D662B"/>
    <w:rsid w:val="007D721A"/>
    <w:rsid w:val="007E0483"/>
    <w:rsid w:val="007E0528"/>
    <w:rsid w:val="007E0F2B"/>
    <w:rsid w:val="007E1D73"/>
    <w:rsid w:val="007E2499"/>
    <w:rsid w:val="007E3059"/>
    <w:rsid w:val="007E32E6"/>
    <w:rsid w:val="007E34F1"/>
    <w:rsid w:val="007E3D68"/>
    <w:rsid w:val="007E3EC5"/>
    <w:rsid w:val="007E4D38"/>
    <w:rsid w:val="007E5CC0"/>
    <w:rsid w:val="007E628F"/>
    <w:rsid w:val="007E6CE6"/>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3123"/>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6544A"/>
    <w:rsid w:val="0087005E"/>
    <w:rsid w:val="008711BD"/>
    <w:rsid w:val="00871365"/>
    <w:rsid w:val="0087171A"/>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87F9A"/>
    <w:rsid w:val="00890154"/>
    <w:rsid w:val="0089029A"/>
    <w:rsid w:val="008909CB"/>
    <w:rsid w:val="0089144F"/>
    <w:rsid w:val="00891620"/>
    <w:rsid w:val="00891A9F"/>
    <w:rsid w:val="00891E34"/>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DB3"/>
    <w:rsid w:val="008A3A3D"/>
    <w:rsid w:val="008A4170"/>
    <w:rsid w:val="008A5227"/>
    <w:rsid w:val="008A5A4E"/>
    <w:rsid w:val="008A5F37"/>
    <w:rsid w:val="008A6382"/>
    <w:rsid w:val="008A6E03"/>
    <w:rsid w:val="008A7ADB"/>
    <w:rsid w:val="008B061E"/>
    <w:rsid w:val="008B0831"/>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4A93"/>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1E12"/>
    <w:rsid w:val="0091225B"/>
    <w:rsid w:val="009122D2"/>
    <w:rsid w:val="00913D6D"/>
    <w:rsid w:val="009148AC"/>
    <w:rsid w:val="009149FC"/>
    <w:rsid w:val="009167DB"/>
    <w:rsid w:val="00917030"/>
    <w:rsid w:val="009203DF"/>
    <w:rsid w:val="00920769"/>
    <w:rsid w:val="00921F7D"/>
    <w:rsid w:val="0092273E"/>
    <w:rsid w:val="00923A90"/>
    <w:rsid w:val="00923AFC"/>
    <w:rsid w:val="00923B0B"/>
    <w:rsid w:val="00923D70"/>
    <w:rsid w:val="00924697"/>
    <w:rsid w:val="00924F20"/>
    <w:rsid w:val="00925C5F"/>
    <w:rsid w:val="00926166"/>
    <w:rsid w:val="00926A84"/>
    <w:rsid w:val="0092731E"/>
    <w:rsid w:val="00927C82"/>
    <w:rsid w:val="009306AF"/>
    <w:rsid w:val="00930767"/>
    <w:rsid w:val="009315C8"/>
    <w:rsid w:val="00931AEF"/>
    <w:rsid w:val="009340AE"/>
    <w:rsid w:val="00934323"/>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3A5C"/>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16A5"/>
    <w:rsid w:val="00972B9E"/>
    <w:rsid w:val="00973394"/>
    <w:rsid w:val="00973500"/>
    <w:rsid w:val="009738A7"/>
    <w:rsid w:val="00973FD5"/>
    <w:rsid w:val="00974335"/>
    <w:rsid w:val="00974AEF"/>
    <w:rsid w:val="009750D5"/>
    <w:rsid w:val="00975689"/>
    <w:rsid w:val="00975B67"/>
    <w:rsid w:val="00976C59"/>
    <w:rsid w:val="00976D8F"/>
    <w:rsid w:val="009771B8"/>
    <w:rsid w:val="0098134A"/>
    <w:rsid w:val="0098157A"/>
    <w:rsid w:val="009833DC"/>
    <w:rsid w:val="00983429"/>
    <w:rsid w:val="009834C0"/>
    <w:rsid w:val="00984FF6"/>
    <w:rsid w:val="00985088"/>
    <w:rsid w:val="009851D3"/>
    <w:rsid w:val="0098538E"/>
    <w:rsid w:val="0098584E"/>
    <w:rsid w:val="009862C5"/>
    <w:rsid w:val="00987630"/>
    <w:rsid w:val="0098798D"/>
    <w:rsid w:val="009919E9"/>
    <w:rsid w:val="009940BB"/>
    <w:rsid w:val="00995FEA"/>
    <w:rsid w:val="0099621F"/>
    <w:rsid w:val="00996A2E"/>
    <w:rsid w:val="00996F3A"/>
    <w:rsid w:val="00997D0B"/>
    <w:rsid w:val="009A1992"/>
    <w:rsid w:val="009A1E4A"/>
    <w:rsid w:val="009A2BDD"/>
    <w:rsid w:val="009A3A57"/>
    <w:rsid w:val="009A3F3E"/>
    <w:rsid w:val="009A4F46"/>
    <w:rsid w:val="009A5435"/>
    <w:rsid w:val="009A5936"/>
    <w:rsid w:val="009A66A7"/>
    <w:rsid w:val="009B098E"/>
    <w:rsid w:val="009B22E3"/>
    <w:rsid w:val="009B4228"/>
    <w:rsid w:val="009B4345"/>
    <w:rsid w:val="009B5077"/>
    <w:rsid w:val="009B6DF2"/>
    <w:rsid w:val="009B730C"/>
    <w:rsid w:val="009B76B5"/>
    <w:rsid w:val="009C0C6F"/>
    <w:rsid w:val="009C127A"/>
    <w:rsid w:val="009C1D33"/>
    <w:rsid w:val="009C2954"/>
    <w:rsid w:val="009C2EC1"/>
    <w:rsid w:val="009C48F0"/>
    <w:rsid w:val="009C4C83"/>
    <w:rsid w:val="009C4EC6"/>
    <w:rsid w:val="009C61EE"/>
    <w:rsid w:val="009C627F"/>
    <w:rsid w:val="009C7DCA"/>
    <w:rsid w:val="009D12F8"/>
    <w:rsid w:val="009D14EE"/>
    <w:rsid w:val="009D1B3A"/>
    <w:rsid w:val="009D28AB"/>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74A1"/>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323B"/>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7253"/>
    <w:rsid w:val="00A4731A"/>
    <w:rsid w:val="00A47C21"/>
    <w:rsid w:val="00A52427"/>
    <w:rsid w:val="00A54680"/>
    <w:rsid w:val="00A5745A"/>
    <w:rsid w:val="00A60FFF"/>
    <w:rsid w:val="00A61C7A"/>
    <w:rsid w:val="00A62339"/>
    <w:rsid w:val="00A6329A"/>
    <w:rsid w:val="00A632AA"/>
    <w:rsid w:val="00A63B58"/>
    <w:rsid w:val="00A64644"/>
    <w:rsid w:val="00A6490F"/>
    <w:rsid w:val="00A64938"/>
    <w:rsid w:val="00A64FF4"/>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133"/>
    <w:rsid w:val="00A83363"/>
    <w:rsid w:val="00A837EA"/>
    <w:rsid w:val="00A83A85"/>
    <w:rsid w:val="00A83A98"/>
    <w:rsid w:val="00A84AD7"/>
    <w:rsid w:val="00A85479"/>
    <w:rsid w:val="00A85A30"/>
    <w:rsid w:val="00A860C3"/>
    <w:rsid w:val="00A869F6"/>
    <w:rsid w:val="00A87CBC"/>
    <w:rsid w:val="00A87DA7"/>
    <w:rsid w:val="00A900DD"/>
    <w:rsid w:val="00A91745"/>
    <w:rsid w:val="00A92921"/>
    <w:rsid w:val="00A930F9"/>
    <w:rsid w:val="00A97349"/>
    <w:rsid w:val="00A97710"/>
    <w:rsid w:val="00A977B7"/>
    <w:rsid w:val="00A97BC5"/>
    <w:rsid w:val="00AA11BF"/>
    <w:rsid w:val="00AA17AF"/>
    <w:rsid w:val="00AA3B24"/>
    <w:rsid w:val="00AA3F43"/>
    <w:rsid w:val="00AA43AE"/>
    <w:rsid w:val="00AA4C3C"/>
    <w:rsid w:val="00AA5A33"/>
    <w:rsid w:val="00AA6E88"/>
    <w:rsid w:val="00AA7222"/>
    <w:rsid w:val="00AB0720"/>
    <w:rsid w:val="00AB111A"/>
    <w:rsid w:val="00AB1D4D"/>
    <w:rsid w:val="00AB223D"/>
    <w:rsid w:val="00AB2D01"/>
    <w:rsid w:val="00AB4177"/>
    <w:rsid w:val="00AB432A"/>
    <w:rsid w:val="00AB4AEE"/>
    <w:rsid w:val="00AB50D4"/>
    <w:rsid w:val="00AB5FBD"/>
    <w:rsid w:val="00AB6FC3"/>
    <w:rsid w:val="00AB7330"/>
    <w:rsid w:val="00AB73E4"/>
    <w:rsid w:val="00AB74C0"/>
    <w:rsid w:val="00AB7E8B"/>
    <w:rsid w:val="00AB7ECD"/>
    <w:rsid w:val="00AB7FFE"/>
    <w:rsid w:val="00AC0013"/>
    <w:rsid w:val="00AC0129"/>
    <w:rsid w:val="00AC1A08"/>
    <w:rsid w:val="00AC1DBE"/>
    <w:rsid w:val="00AC373B"/>
    <w:rsid w:val="00AC4691"/>
    <w:rsid w:val="00AC56E7"/>
    <w:rsid w:val="00AC7216"/>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2E77"/>
    <w:rsid w:val="00AF3101"/>
    <w:rsid w:val="00AF6280"/>
    <w:rsid w:val="00AF6ACD"/>
    <w:rsid w:val="00AF6B44"/>
    <w:rsid w:val="00AF729C"/>
    <w:rsid w:val="00AF7F15"/>
    <w:rsid w:val="00B01437"/>
    <w:rsid w:val="00B01F05"/>
    <w:rsid w:val="00B026AC"/>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3B64"/>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65C0"/>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1D96"/>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E7068"/>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40F"/>
    <w:rsid w:val="00C5279B"/>
    <w:rsid w:val="00C52A64"/>
    <w:rsid w:val="00C52F69"/>
    <w:rsid w:val="00C53B0C"/>
    <w:rsid w:val="00C53C3F"/>
    <w:rsid w:val="00C53DC8"/>
    <w:rsid w:val="00C54915"/>
    <w:rsid w:val="00C54FDE"/>
    <w:rsid w:val="00C56063"/>
    <w:rsid w:val="00C562F2"/>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2AD"/>
    <w:rsid w:val="00C72C8B"/>
    <w:rsid w:val="00C72E79"/>
    <w:rsid w:val="00C73A6D"/>
    <w:rsid w:val="00C74457"/>
    <w:rsid w:val="00C75F39"/>
    <w:rsid w:val="00C7729C"/>
    <w:rsid w:val="00C77769"/>
    <w:rsid w:val="00C80F6F"/>
    <w:rsid w:val="00C8115E"/>
    <w:rsid w:val="00C81BBC"/>
    <w:rsid w:val="00C83033"/>
    <w:rsid w:val="00C83385"/>
    <w:rsid w:val="00C83EEE"/>
    <w:rsid w:val="00C842F1"/>
    <w:rsid w:val="00C85069"/>
    <w:rsid w:val="00C85286"/>
    <w:rsid w:val="00C862CB"/>
    <w:rsid w:val="00C869AB"/>
    <w:rsid w:val="00C86C2D"/>
    <w:rsid w:val="00C87068"/>
    <w:rsid w:val="00C87A6A"/>
    <w:rsid w:val="00C90E2E"/>
    <w:rsid w:val="00C926FF"/>
    <w:rsid w:val="00C9365D"/>
    <w:rsid w:val="00C93AE2"/>
    <w:rsid w:val="00C9602F"/>
    <w:rsid w:val="00C96DED"/>
    <w:rsid w:val="00CA0134"/>
    <w:rsid w:val="00CA01B3"/>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6D2A"/>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0F57"/>
    <w:rsid w:val="00D2178D"/>
    <w:rsid w:val="00D21831"/>
    <w:rsid w:val="00D21FEC"/>
    <w:rsid w:val="00D22765"/>
    <w:rsid w:val="00D2431E"/>
    <w:rsid w:val="00D25FF0"/>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D47"/>
    <w:rsid w:val="00D431B7"/>
    <w:rsid w:val="00D43845"/>
    <w:rsid w:val="00D43AA6"/>
    <w:rsid w:val="00D43C4E"/>
    <w:rsid w:val="00D44FF5"/>
    <w:rsid w:val="00D4523D"/>
    <w:rsid w:val="00D4628B"/>
    <w:rsid w:val="00D46462"/>
    <w:rsid w:val="00D46D0F"/>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67EAC"/>
    <w:rsid w:val="00D7044B"/>
    <w:rsid w:val="00D70704"/>
    <w:rsid w:val="00D7083A"/>
    <w:rsid w:val="00D71B35"/>
    <w:rsid w:val="00D71B36"/>
    <w:rsid w:val="00D72053"/>
    <w:rsid w:val="00D727D1"/>
    <w:rsid w:val="00D728D7"/>
    <w:rsid w:val="00D72BB7"/>
    <w:rsid w:val="00D73533"/>
    <w:rsid w:val="00D73C02"/>
    <w:rsid w:val="00D7568E"/>
    <w:rsid w:val="00D77509"/>
    <w:rsid w:val="00D77DC3"/>
    <w:rsid w:val="00D801D9"/>
    <w:rsid w:val="00D80798"/>
    <w:rsid w:val="00D81507"/>
    <w:rsid w:val="00D826DA"/>
    <w:rsid w:val="00D82750"/>
    <w:rsid w:val="00D82FD7"/>
    <w:rsid w:val="00D85463"/>
    <w:rsid w:val="00D85C74"/>
    <w:rsid w:val="00D85D2C"/>
    <w:rsid w:val="00D867A4"/>
    <w:rsid w:val="00D86E97"/>
    <w:rsid w:val="00D90573"/>
    <w:rsid w:val="00D91A64"/>
    <w:rsid w:val="00D922AE"/>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4B1B"/>
    <w:rsid w:val="00DA6189"/>
    <w:rsid w:val="00DA65F3"/>
    <w:rsid w:val="00DA6DE7"/>
    <w:rsid w:val="00DA7527"/>
    <w:rsid w:val="00DA7996"/>
    <w:rsid w:val="00DA7C23"/>
    <w:rsid w:val="00DB1637"/>
    <w:rsid w:val="00DB2197"/>
    <w:rsid w:val="00DB252C"/>
    <w:rsid w:val="00DB316C"/>
    <w:rsid w:val="00DB4691"/>
    <w:rsid w:val="00DB4E03"/>
    <w:rsid w:val="00DB5581"/>
    <w:rsid w:val="00DB562C"/>
    <w:rsid w:val="00DB59CA"/>
    <w:rsid w:val="00DB5CED"/>
    <w:rsid w:val="00DB5D85"/>
    <w:rsid w:val="00DB6322"/>
    <w:rsid w:val="00DB6DE8"/>
    <w:rsid w:val="00DC044E"/>
    <w:rsid w:val="00DC0D21"/>
    <w:rsid w:val="00DC0F43"/>
    <w:rsid w:val="00DC10B4"/>
    <w:rsid w:val="00DC1161"/>
    <w:rsid w:val="00DC2A79"/>
    <w:rsid w:val="00DC32C1"/>
    <w:rsid w:val="00DC45EA"/>
    <w:rsid w:val="00DC6544"/>
    <w:rsid w:val="00DC6E13"/>
    <w:rsid w:val="00DD06E2"/>
    <w:rsid w:val="00DD11BC"/>
    <w:rsid w:val="00DD1814"/>
    <w:rsid w:val="00DD3F41"/>
    <w:rsid w:val="00DD40A7"/>
    <w:rsid w:val="00DD47E1"/>
    <w:rsid w:val="00DD5D17"/>
    <w:rsid w:val="00DD5E53"/>
    <w:rsid w:val="00DE2AD3"/>
    <w:rsid w:val="00DE2C7F"/>
    <w:rsid w:val="00DE308B"/>
    <w:rsid w:val="00DE362A"/>
    <w:rsid w:val="00DE376E"/>
    <w:rsid w:val="00DE44F4"/>
    <w:rsid w:val="00DE55A0"/>
    <w:rsid w:val="00DE5901"/>
    <w:rsid w:val="00DE6797"/>
    <w:rsid w:val="00DE781C"/>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202C"/>
    <w:rsid w:val="00E0257D"/>
    <w:rsid w:val="00E03638"/>
    <w:rsid w:val="00E03B0B"/>
    <w:rsid w:val="00E03B33"/>
    <w:rsid w:val="00E03FE1"/>
    <w:rsid w:val="00E04E2B"/>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67AEF"/>
    <w:rsid w:val="00E67D9C"/>
    <w:rsid w:val="00E71213"/>
    <w:rsid w:val="00E716C6"/>
    <w:rsid w:val="00E7388B"/>
    <w:rsid w:val="00E74BDC"/>
    <w:rsid w:val="00E778F5"/>
    <w:rsid w:val="00E80401"/>
    <w:rsid w:val="00E84102"/>
    <w:rsid w:val="00E878F2"/>
    <w:rsid w:val="00E900D9"/>
    <w:rsid w:val="00E90FA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A76B0"/>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C00"/>
    <w:rsid w:val="00ED1808"/>
    <w:rsid w:val="00ED2181"/>
    <w:rsid w:val="00ED34DB"/>
    <w:rsid w:val="00ED392A"/>
    <w:rsid w:val="00ED43FB"/>
    <w:rsid w:val="00ED5BC7"/>
    <w:rsid w:val="00ED70A0"/>
    <w:rsid w:val="00EE011E"/>
    <w:rsid w:val="00EE1017"/>
    <w:rsid w:val="00EE15F0"/>
    <w:rsid w:val="00EE1DAA"/>
    <w:rsid w:val="00EE3C05"/>
    <w:rsid w:val="00EE5E9A"/>
    <w:rsid w:val="00EE6051"/>
    <w:rsid w:val="00EE730D"/>
    <w:rsid w:val="00EE79EC"/>
    <w:rsid w:val="00EF1C2D"/>
    <w:rsid w:val="00EF1F81"/>
    <w:rsid w:val="00EF298C"/>
    <w:rsid w:val="00EF32AF"/>
    <w:rsid w:val="00EF4913"/>
    <w:rsid w:val="00EF6A96"/>
    <w:rsid w:val="00EF6C69"/>
    <w:rsid w:val="00EF7173"/>
    <w:rsid w:val="00EF788F"/>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07DD5"/>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48E"/>
    <w:rsid w:val="00F35790"/>
    <w:rsid w:val="00F35D41"/>
    <w:rsid w:val="00F371F3"/>
    <w:rsid w:val="00F37C50"/>
    <w:rsid w:val="00F40BBA"/>
    <w:rsid w:val="00F41928"/>
    <w:rsid w:val="00F41D41"/>
    <w:rsid w:val="00F41EF1"/>
    <w:rsid w:val="00F44DB3"/>
    <w:rsid w:val="00F457B2"/>
    <w:rsid w:val="00F47940"/>
    <w:rsid w:val="00F509D0"/>
    <w:rsid w:val="00F50B22"/>
    <w:rsid w:val="00F51130"/>
    <w:rsid w:val="00F51D7A"/>
    <w:rsid w:val="00F534FD"/>
    <w:rsid w:val="00F5496F"/>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1A7E"/>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847"/>
    <w:rsid w:val="00FD2FD9"/>
    <w:rsid w:val="00FD4642"/>
    <w:rsid w:val="00FD4DC2"/>
    <w:rsid w:val="00FD50AA"/>
    <w:rsid w:val="00FD5192"/>
    <w:rsid w:val="00FD58F5"/>
    <w:rsid w:val="00FD77D8"/>
    <w:rsid w:val="00FD790A"/>
    <w:rsid w:val="00FD79FE"/>
    <w:rsid w:val="00FE0A0E"/>
    <w:rsid w:val="00FE1086"/>
    <w:rsid w:val="00FE3071"/>
    <w:rsid w:val="00FE4056"/>
    <w:rsid w:val="00FE47BC"/>
    <w:rsid w:val="00FE4EF5"/>
    <w:rsid w:val="00FE5557"/>
    <w:rsid w:val="00FE6664"/>
    <w:rsid w:val="00FE6A2E"/>
    <w:rsid w:val="00FF0BB9"/>
    <w:rsid w:val="00FF1505"/>
    <w:rsid w:val="00FF1D1A"/>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7309C7"/>
  <w15:chartTrackingRefBased/>
  <w15:docId w15:val="{499E2A31-1F37-4107-9A7C-9077A58002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paragraph" w:styleId="22">
    <w:name w:val="index 2"/>
    <w:basedOn w:val="11"/>
    <w:semiHidden/>
    <w:rsid w:val="0012713D"/>
    <w:pPr>
      <w:keepLines/>
      <w:overflowPunct w:val="0"/>
      <w:autoSpaceDE w:val="0"/>
      <w:autoSpaceDN w:val="0"/>
      <w:adjustRightInd w:val="0"/>
      <w:ind w:leftChars="0" w:left="284" w:firstLineChars="0" w:firstLine="0"/>
      <w:textAlignment w:val="baseline"/>
    </w:pPr>
    <w:rPr>
      <w:rFonts w:eastAsia="Times New Roman"/>
      <w:lang w:eastAsia="en-GB"/>
    </w:rPr>
  </w:style>
  <w:style w:type="paragraph" w:styleId="11">
    <w:name w:val="index 1"/>
    <w:basedOn w:val="a"/>
    <w:next w:val="a"/>
    <w:autoRedefine/>
    <w:uiPriority w:val="99"/>
    <w:semiHidden/>
    <w:unhideWhenUsed/>
    <w:rsid w:val="0012713D"/>
    <w:pPr>
      <w:ind w:leftChars="200" w:left="200" w:hangingChars="200" w:hanging="20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46821114">
      <w:bodyDiv w:val="1"/>
      <w:marLeft w:val="0"/>
      <w:marRight w:val="0"/>
      <w:marTop w:val="0"/>
      <w:marBottom w:val="0"/>
      <w:divBdr>
        <w:top w:val="none" w:sz="0" w:space="0" w:color="auto"/>
        <w:left w:val="none" w:sz="0" w:space="0" w:color="auto"/>
        <w:bottom w:val="none" w:sz="0" w:space="0" w:color="auto"/>
        <w:right w:val="none" w:sz="0" w:space="0" w:color="auto"/>
      </w:divBdr>
      <w:divsChild>
        <w:div w:id="4018228">
          <w:marLeft w:val="2520"/>
          <w:marRight w:val="0"/>
          <w:marTop w:val="67"/>
          <w:marBottom w:val="0"/>
          <w:divBdr>
            <w:top w:val="none" w:sz="0" w:space="0" w:color="auto"/>
            <w:left w:val="none" w:sz="0" w:space="0" w:color="auto"/>
            <w:bottom w:val="none" w:sz="0" w:space="0" w:color="auto"/>
            <w:right w:val="none" w:sz="0" w:space="0" w:color="auto"/>
          </w:divBdr>
        </w:div>
      </w:divsChild>
    </w:div>
    <w:div w:id="148719421">
      <w:bodyDiv w:val="1"/>
      <w:marLeft w:val="0"/>
      <w:marRight w:val="0"/>
      <w:marTop w:val="0"/>
      <w:marBottom w:val="0"/>
      <w:divBdr>
        <w:top w:val="none" w:sz="0" w:space="0" w:color="auto"/>
        <w:left w:val="none" w:sz="0" w:space="0" w:color="auto"/>
        <w:bottom w:val="none" w:sz="0" w:space="0" w:color="auto"/>
        <w:right w:val="none" w:sz="0" w:space="0" w:color="auto"/>
      </w:divBdr>
      <w:divsChild>
        <w:div w:id="378434329">
          <w:marLeft w:val="3240"/>
          <w:marRight w:val="0"/>
          <w:marTop w:val="67"/>
          <w:marBottom w:val="0"/>
          <w:divBdr>
            <w:top w:val="none" w:sz="0" w:space="0" w:color="auto"/>
            <w:left w:val="none" w:sz="0" w:space="0" w:color="auto"/>
            <w:bottom w:val="none" w:sz="0" w:space="0" w:color="auto"/>
            <w:right w:val="none" w:sz="0" w:space="0" w:color="auto"/>
          </w:divBdr>
        </w:div>
        <w:div w:id="508912326">
          <w:marLeft w:val="2520"/>
          <w:marRight w:val="0"/>
          <w:marTop w:val="67"/>
          <w:marBottom w:val="0"/>
          <w:divBdr>
            <w:top w:val="none" w:sz="0" w:space="0" w:color="auto"/>
            <w:left w:val="none" w:sz="0" w:space="0" w:color="auto"/>
            <w:bottom w:val="none" w:sz="0" w:space="0" w:color="auto"/>
            <w:right w:val="none" w:sz="0" w:space="0" w:color="auto"/>
          </w:divBdr>
        </w:div>
        <w:div w:id="703364465">
          <w:marLeft w:val="3240"/>
          <w:marRight w:val="0"/>
          <w:marTop w:val="67"/>
          <w:marBottom w:val="0"/>
          <w:divBdr>
            <w:top w:val="none" w:sz="0" w:space="0" w:color="auto"/>
            <w:left w:val="none" w:sz="0" w:space="0" w:color="auto"/>
            <w:bottom w:val="none" w:sz="0" w:space="0" w:color="auto"/>
            <w:right w:val="none" w:sz="0" w:space="0" w:color="auto"/>
          </w:divBdr>
        </w:div>
        <w:div w:id="1502961456">
          <w:marLeft w:val="2520"/>
          <w:marRight w:val="0"/>
          <w:marTop w:val="67"/>
          <w:marBottom w:val="0"/>
          <w:divBdr>
            <w:top w:val="none" w:sz="0" w:space="0" w:color="auto"/>
            <w:left w:val="none" w:sz="0" w:space="0" w:color="auto"/>
            <w:bottom w:val="none" w:sz="0" w:space="0" w:color="auto"/>
            <w:right w:val="none" w:sz="0" w:space="0" w:color="auto"/>
          </w:divBdr>
        </w:div>
        <w:div w:id="1998266525">
          <w:marLeft w:val="3240"/>
          <w:marRight w:val="0"/>
          <w:marTop w:val="67"/>
          <w:marBottom w:val="0"/>
          <w:divBdr>
            <w:top w:val="none" w:sz="0" w:space="0" w:color="auto"/>
            <w:left w:val="none" w:sz="0" w:space="0" w:color="auto"/>
            <w:bottom w:val="none" w:sz="0" w:space="0" w:color="auto"/>
            <w:right w:val="none" w:sz="0" w:space="0" w:color="auto"/>
          </w:divBdr>
        </w:div>
        <w:div w:id="2070225272">
          <w:marLeft w:val="2520"/>
          <w:marRight w:val="0"/>
          <w:marTop w:val="67"/>
          <w:marBottom w:val="0"/>
          <w:divBdr>
            <w:top w:val="none" w:sz="0" w:space="0" w:color="auto"/>
            <w:left w:val="none" w:sz="0" w:space="0" w:color="auto"/>
            <w:bottom w:val="none" w:sz="0" w:space="0" w:color="auto"/>
            <w:right w:val="none" w:sz="0" w:space="0" w:color="auto"/>
          </w:divBdr>
        </w:div>
      </w:divsChild>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34244872">
      <w:bodyDiv w:val="1"/>
      <w:marLeft w:val="0"/>
      <w:marRight w:val="0"/>
      <w:marTop w:val="0"/>
      <w:marBottom w:val="0"/>
      <w:divBdr>
        <w:top w:val="none" w:sz="0" w:space="0" w:color="auto"/>
        <w:left w:val="none" w:sz="0" w:space="0" w:color="auto"/>
        <w:bottom w:val="none" w:sz="0" w:space="0" w:color="auto"/>
        <w:right w:val="none" w:sz="0" w:space="0" w:color="auto"/>
      </w:divBdr>
      <w:divsChild>
        <w:div w:id="1147892150">
          <w:marLeft w:val="2520"/>
          <w:marRight w:val="0"/>
          <w:marTop w:val="67"/>
          <w:marBottom w:val="0"/>
          <w:divBdr>
            <w:top w:val="none" w:sz="0" w:space="0" w:color="auto"/>
            <w:left w:val="none" w:sz="0" w:space="0" w:color="auto"/>
            <w:bottom w:val="none" w:sz="0" w:space="0" w:color="auto"/>
            <w:right w:val="none" w:sz="0" w:space="0" w:color="auto"/>
          </w:divBdr>
        </w:div>
        <w:div w:id="1520703537">
          <w:marLeft w:val="2520"/>
          <w:marRight w:val="0"/>
          <w:marTop w:val="67"/>
          <w:marBottom w:val="0"/>
          <w:divBdr>
            <w:top w:val="none" w:sz="0" w:space="0" w:color="auto"/>
            <w:left w:val="none" w:sz="0" w:space="0" w:color="auto"/>
            <w:bottom w:val="none" w:sz="0" w:space="0" w:color="auto"/>
            <w:right w:val="none" w:sz="0" w:space="0" w:color="auto"/>
          </w:divBdr>
        </w:div>
        <w:div w:id="1644047260">
          <w:marLeft w:val="2520"/>
          <w:marRight w:val="0"/>
          <w:marTop w:val="67"/>
          <w:marBottom w:val="0"/>
          <w:divBdr>
            <w:top w:val="none" w:sz="0" w:space="0" w:color="auto"/>
            <w:left w:val="none" w:sz="0" w:space="0" w:color="auto"/>
            <w:bottom w:val="none" w:sz="0" w:space="0" w:color="auto"/>
            <w:right w:val="none" w:sz="0" w:space="0" w:color="auto"/>
          </w:divBdr>
        </w:div>
      </w:divsChild>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01177210">
      <w:bodyDiv w:val="1"/>
      <w:marLeft w:val="0"/>
      <w:marRight w:val="0"/>
      <w:marTop w:val="0"/>
      <w:marBottom w:val="0"/>
      <w:divBdr>
        <w:top w:val="none" w:sz="0" w:space="0" w:color="auto"/>
        <w:left w:val="none" w:sz="0" w:space="0" w:color="auto"/>
        <w:bottom w:val="none" w:sz="0" w:space="0" w:color="auto"/>
        <w:right w:val="none" w:sz="0" w:space="0" w:color="auto"/>
      </w:divBdr>
      <w:divsChild>
        <w:div w:id="1215653649">
          <w:marLeft w:val="1166"/>
          <w:marRight w:val="0"/>
          <w:marTop w:val="96"/>
          <w:marBottom w:val="0"/>
          <w:divBdr>
            <w:top w:val="none" w:sz="0" w:space="0" w:color="auto"/>
            <w:left w:val="none" w:sz="0" w:space="0" w:color="auto"/>
            <w:bottom w:val="none" w:sz="0" w:space="0" w:color="auto"/>
            <w:right w:val="none" w:sz="0" w:space="0" w:color="auto"/>
          </w:divBdr>
        </w:div>
      </w:divsChild>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581449375">
      <w:bodyDiv w:val="1"/>
      <w:marLeft w:val="0"/>
      <w:marRight w:val="0"/>
      <w:marTop w:val="0"/>
      <w:marBottom w:val="0"/>
      <w:divBdr>
        <w:top w:val="none" w:sz="0" w:space="0" w:color="auto"/>
        <w:left w:val="none" w:sz="0" w:space="0" w:color="auto"/>
        <w:bottom w:val="none" w:sz="0" w:space="0" w:color="auto"/>
        <w:right w:val="none" w:sz="0" w:space="0" w:color="auto"/>
      </w:divBdr>
      <w:divsChild>
        <w:div w:id="28340913">
          <w:marLeft w:val="2520"/>
          <w:marRight w:val="0"/>
          <w:marTop w:val="67"/>
          <w:marBottom w:val="0"/>
          <w:divBdr>
            <w:top w:val="none" w:sz="0" w:space="0" w:color="auto"/>
            <w:left w:val="none" w:sz="0" w:space="0" w:color="auto"/>
            <w:bottom w:val="none" w:sz="0" w:space="0" w:color="auto"/>
            <w:right w:val="none" w:sz="0" w:space="0" w:color="auto"/>
          </w:divBdr>
        </w:div>
        <w:div w:id="362364188">
          <w:marLeft w:val="2520"/>
          <w:marRight w:val="0"/>
          <w:marTop w:val="67"/>
          <w:marBottom w:val="0"/>
          <w:divBdr>
            <w:top w:val="none" w:sz="0" w:space="0" w:color="auto"/>
            <w:left w:val="none" w:sz="0" w:space="0" w:color="auto"/>
            <w:bottom w:val="none" w:sz="0" w:space="0" w:color="auto"/>
            <w:right w:val="none" w:sz="0" w:space="0" w:color="auto"/>
          </w:divBdr>
        </w:div>
        <w:div w:id="450440541">
          <w:marLeft w:val="2520"/>
          <w:marRight w:val="0"/>
          <w:marTop w:val="67"/>
          <w:marBottom w:val="0"/>
          <w:divBdr>
            <w:top w:val="none" w:sz="0" w:space="0" w:color="auto"/>
            <w:left w:val="none" w:sz="0" w:space="0" w:color="auto"/>
            <w:bottom w:val="none" w:sz="0" w:space="0" w:color="auto"/>
            <w:right w:val="none" w:sz="0" w:space="0" w:color="auto"/>
          </w:divBdr>
        </w:div>
        <w:div w:id="866020906">
          <w:marLeft w:val="3240"/>
          <w:marRight w:val="0"/>
          <w:marTop w:val="67"/>
          <w:marBottom w:val="0"/>
          <w:divBdr>
            <w:top w:val="none" w:sz="0" w:space="0" w:color="auto"/>
            <w:left w:val="none" w:sz="0" w:space="0" w:color="auto"/>
            <w:bottom w:val="none" w:sz="0" w:space="0" w:color="auto"/>
            <w:right w:val="none" w:sz="0" w:space="0" w:color="auto"/>
          </w:divBdr>
        </w:div>
        <w:div w:id="1418750666">
          <w:marLeft w:val="3240"/>
          <w:marRight w:val="0"/>
          <w:marTop w:val="67"/>
          <w:marBottom w:val="0"/>
          <w:divBdr>
            <w:top w:val="none" w:sz="0" w:space="0" w:color="auto"/>
            <w:left w:val="none" w:sz="0" w:space="0" w:color="auto"/>
            <w:bottom w:val="none" w:sz="0" w:space="0" w:color="auto"/>
            <w:right w:val="none" w:sz="0" w:space="0" w:color="auto"/>
          </w:divBdr>
        </w:div>
        <w:div w:id="1800491711">
          <w:marLeft w:val="3240"/>
          <w:marRight w:val="0"/>
          <w:marTop w:val="67"/>
          <w:marBottom w:val="0"/>
          <w:divBdr>
            <w:top w:val="none" w:sz="0" w:space="0" w:color="auto"/>
            <w:left w:val="none" w:sz="0" w:space="0" w:color="auto"/>
            <w:bottom w:val="none" w:sz="0" w:space="0" w:color="auto"/>
            <w:right w:val="none" w:sz="0" w:space="0" w:color="auto"/>
          </w:divBdr>
        </w:div>
        <w:div w:id="1865288757">
          <w:marLeft w:val="2520"/>
          <w:marRight w:val="0"/>
          <w:marTop w:val="67"/>
          <w:marBottom w:val="0"/>
          <w:divBdr>
            <w:top w:val="none" w:sz="0" w:space="0" w:color="auto"/>
            <w:left w:val="none" w:sz="0" w:space="0" w:color="auto"/>
            <w:bottom w:val="none" w:sz="0" w:space="0" w:color="auto"/>
            <w:right w:val="none" w:sz="0" w:space="0" w:color="auto"/>
          </w:divBdr>
        </w:div>
      </w:divsChild>
    </w:div>
    <w:div w:id="595331786">
      <w:bodyDiv w:val="1"/>
      <w:marLeft w:val="0"/>
      <w:marRight w:val="0"/>
      <w:marTop w:val="0"/>
      <w:marBottom w:val="0"/>
      <w:divBdr>
        <w:top w:val="none" w:sz="0" w:space="0" w:color="auto"/>
        <w:left w:val="none" w:sz="0" w:space="0" w:color="auto"/>
        <w:bottom w:val="none" w:sz="0" w:space="0" w:color="auto"/>
        <w:right w:val="none" w:sz="0" w:space="0" w:color="auto"/>
      </w:divBdr>
      <w:divsChild>
        <w:div w:id="110756184">
          <w:marLeft w:val="1166"/>
          <w:marRight w:val="0"/>
          <w:marTop w:val="96"/>
          <w:marBottom w:val="0"/>
          <w:divBdr>
            <w:top w:val="none" w:sz="0" w:space="0" w:color="auto"/>
            <w:left w:val="none" w:sz="0" w:space="0" w:color="auto"/>
            <w:bottom w:val="none" w:sz="0" w:space="0" w:color="auto"/>
            <w:right w:val="none" w:sz="0" w:space="0" w:color="auto"/>
          </w:divBdr>
        </w:div>
      </w:divsChild>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6633652">
      <w:bodyDiv w:val="1"/>
      <w:marLeft w:val="0"/>
      <w:marRight w:val="0"/>
      <w:marTop w:val="0"/>
      <w:marBottom w:val="0"/>
      <w:divBdr>
        <w:top w:val="none" w:sz="0" w:space="0" w:color="auto"/>
        <w:left w:val="none" w:sz="0" w:space="0" w:color="auto"/>
        <w:bottom w:val="none" w:sz="0" w:space="0" w:color="auto"/>
        <w:right w:val="none" w:sz="0" w:space="0" w:color="auto"/>
      </w:divBdr>
      <w:divsChild>
        <w:div w:id="1341853360">
          <w:marLeft w:val="1800"/>
          <w:marRight w:val="0"/>
          <w:marTop w:val="77"/>
          <w:marBottom w:val="0"/>
          <w:divBdr>
            <w:top w:val="none" w:sz="0" w:space="0" w:color="auto"/>
            <w:left w:val="none" w:sz="0" w:space="0" w:color="auto"/>
            <w:bottom w:val="none" w:sz="0" w:space="0" w:color="auto"/>
            <w:right w:val="none" w:sz="0" w:space="0" w:color="auto"/>
          </w:divBdr>
        </w:div>
        <w:div w:id="1426462629">
          <w:marLeft w:val="1800"/>
          <w:marRight w:val="0"/>
          <w:marTop w:val="77"/>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22056267">
      <w:bodyDiv w:val="1"/>
      <w:marLeft w:val="0"/>
      <w:marRight w:val="0"/>
      <w:marTop w:val="0"/>
      <w:marBottom w:val="0"/>
      <w:divBdr>
        <w:top w:val="none" w:sz="0" w:space="0" w:color="auto"/>
        <w:left w:val="none" w:sz="0" w:space="0" w:color="auto"/>
        <w:bottom w:val="none" w:sz="0" w:space="0" w:color="auto"/>
        <w:right w:val="none" w:sz="0" w:space="0" w:color="auto"/>
      </w:divBdr>
      <w:divsChild>
        <w:div w:id="1060831890">
          <w:marLeft w:val="1166"/>
          <w:marRight w:val="0"/>
          <w:marTop w:val="96"/>
          <w:marBottom w:val="0"/>
          <w:divBdr>
            <w:top w:val="none" w:sz="0" w:space="0" w:color="auto"/>
            <w:left w:val="none" w:sz="0" w:space="0" w:color="auto"/>
            <w:bottom w:val="none" w:sz="0" w:space="0" w:color="auto"/>
            <w:right w:val="none" w:sz="0" w:space="0" w:color="auto"/>
          </w:divBdr>
        </w:div>
        <w:div w:id="1721435492">
          <w:marLeft w:val="1166"/>
          <w:marRight w:val="0"/>
          <w:marTop w:val="96"/>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273125790">
      <w:bodyDiv w:val="1"/>
      <w:marLeft w:val="0"/>
      <w:marRight w:val="0"/>
      <w:marTop w:val="0"/>
      <w:marBottom w:val="0"/>
      <w:divBdr>
        <w:top w:val="none" w:sz="0" w:space="0" w:color="auto"/>
        <w:left w:val="none" w:sz="0" w:space="0" w:color="auto"/>
        <w:bottom w:val="none" w:sz="0" w:space="0" w:color="auto"/>
        <w:right w:val="none" w:sz="0" w:space="0" w:color="auto"/>
      </w:divBdr>
      <w:divsChild>
        <w:div w:id="804204179">
          <w:marLeft w:val="2520"/>
          <w:marRight w:val="0"/>
          <w:marTop w:val="67"/>
          <w:marBottom w:val="0"/>
          <w:divBdr>
            <w:top w:val="none" w:sz="0" w:space="0" w:color="auto"/>
            <w:left w:val="none" w:sz="0" w:space="0" w:color="auto"/>
            <w:bottom w:val="none" w:sz="0" w:space="0" w:color="auto"/>
            <w:right w:val="none" w:sz="0" w:space="0" w:color="auto"/>
          </w:divBdr>
        </w:div>
      </w:divsChild>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3688613">
      <w:bodyDiv w:val="1"/>
      <w:marLeft w:val="0"/>
      <w:marRight w:val="0"/>
      <w:marTop w:val="0"/>
      <w:marBottom w:val="0"/>
      <w:divBdr>
        <w:top w:val="none" w:sz="0" w:space="0" w:color="auto"/>
        <w:left w:val="none" w:sz="0" w:space="0" w:color="auto"/>
        <w:bottom w:val="none" w:sz="0" w:space="0" w:color="auto"/>
        <w:right w:val="none" w:sz="0" w:space="0" w:color="auto"/>
      </w:divBdr>
      <w:divsChild>
        <w:div w:id="767240068">
          <w:marLeft w:val="2520"/>
          <w:marRight w:val="0"/>
          <w:marTop w:val="67"/>
          <w:marBottom w:val="0"/>
          <w:divBdr>
            <w:top w:val="none" w:sz="0" w:space="0" w:color="auto"/>
            <w:left w:val="none" w:sz="0" w:space="0" w:color="auto"/>
            <w:bottom w:val="none" w:sz="0" w:space="0" w:color="auto"/>
            <w:right w:val="none" w:sz="0" w:space="0" w:color="auto"/>
          </w:divBdr>
        </w:div>
        <w:div w:id="574978157">
          <w:marLeft w:val="2520"/>
          <w:marRight w:val="0"/>
          <w:marTop w:val="67"/>
          <w:marBottom w:val="0"/>
          <w:divBdr>
            <w:top w:val="none" w:sz="0" w:space="0" w:color="auto"/>
            <w:left w:val="none" w:sz="0" w:space="0" w:color="auto"/>
            <w:bottom w:val="none" w:sz="0" w:space="0" w:color="auto"/>
            <w:right w:val="none" w:sz="0" w:space="0" w:color="auto"/>
          </w:divBdr>
        </w:div>
        <w:div w:id="2077242476">
          <w:marLeft w:val="2520"/>
          <w:marRight w:val="0"/>
          <w:marTop w:val="67"/>
          <w:marBottom w:val="0"/>
          <w:divBdr>
            <w:top w:val="none" w:sz="0" w:space="0" w:color="auto"/>
            <w:left w:val="none" w:sz="0" w:space="0" w:color="auto"/>
            <w:bottom w:val="none" w:sz="0" w:space="0" w:color="auto"/>
            <w:right w:val="none" w:sz="0" w:space="0" w:color="auto"/>
          </w:divBdr>
        </w:div>
        <w:div w:id="1507092232">
          <w:marLeft w:val="2520"/>
          <w:marRight w:val="0"/>
          <w:marTop w:val="67"/>
          <w:marBottom w:val="0"/>
          <w:divBdr>
            <w:top w:val="none" w:sz="0" w:space="0" w:color="auto"/>
            <w:left w:val="none" w:sz="0" w:space="0" w:color="auto"/>
            <w:bottom w:val="none" w:sz="0" w:space="0" w:color="auto"/>
            <w:right w:val="none" w:sz="0" w:space="0" w:color="auto"/>
          </w:divBdr>
        </w:div>
        <w:div w:id="1952391438">
          <w:marLeft w:val="2520"/>
          <w:marRight w:val="0"/>
          <w:marTop w:val="67"/>
          <w:marBottom w:val="0"/>
          <w:divBdr>
            <w:top w:val="none" w:sz="0" w:space="0" w:color="auto"/>
            <w:left w:val="none" w:sz="0" w:space="0" w:color="auto"/>
            <w:bottom w:val="none" w:sz="0" w:space="0" w:color="auto"/>
            <w:right w:val="none" w:sz="0" w:space="0" w:color="auto"/>
          </w:divBdr>
        </w:div>
        <w:div w:id="2119374698">
          <w:marLeft w:val="2520"/>
          <w:marRight w:val="0"/>
          <w:marTop w:val="67"/>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54137661">
      <w:bodyDiv w:val="1"/>
      <w:marLeft w:val="0"/>
      <w:marRight w:val="0"/>
      <w:marTop w:val="0"/>
      <w:marBottom w:val="0"/>
      <w:divBdr>
        <w:top w:val="none" w:sz="0" w:space="0" w:color="auto"/>
        <w:left w:val="none" w:sz="0" w:space="0" w:color="auto"/>
        <w:bottom w:val="none" w:sz="0" w:space="0" w:color="auto"/>
        <w:right w:val="none" w:sz="0" w:space="0" w:color="auto"/>
      </w:divBdr>
      <w:divsChild>
        <w:div w:id="2111393416">
          <w:marLeft w:val="1166"/>
          <w:marRight w:val="0"/>
          <w:marTop w:val="96"/>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27872291">
      <w:bodyDiv w:val="1"/>
      <w:marLeft w:val="0"/>
      <w:marRight w:val="0"/>
      <w:marTop w:val="0"/>
      <w:marBottom w:val="0"/>
      <w:divBdr>
        <w:top w:val="none" w:sz="0" w:space="0" w:color="auto"/>
        <w:left w:val="none" w:sz="0" w:space="0" w:color="auto"/>
        <w:bottom w:val="none" w:sz="0" w:space="0" w:color="auto"/>
        <w:right w:val="none" w:sz="0" w:space="0" w:color="auto"/>
      </w:divBdr>
      <w:divsChild>
        <w:div w:id="2052681705">
          <w:marLeft w:val="252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0784539">
      <w:bodyDiv w:val="1"/>
      <w:marLeft w:val="0"/>
      <w:marRight w:val="0"/>
      <w:marTop w:val="0"/>
      <w:marBottom w:val="0"/>
      <w:divBdr>
        <w:top w:val="none" w:sz="0" w:space="0" w:color="auto"/>
        <w:left w:val="none" w:sz="0" w:space="0" w:color="auto"/>
        <w:bottom w:val="none" w:sz="0" w:space="0" w:color="auto"/>
        <w:right w:val="none" w:sz="0" w:space="0" w:color="auto"/>
      </w:divBdr>
      <w:divsChild>
        <w:div w:id="296033261">
          <w:marLeft w:val="1166"/>
          <w:marRight w:val="0"/>
          <w:marTop w:val="96"/>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56256699">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26F797-AEAB-450A-889E-32BC51D7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TotalTime>
  <Pages>3</Pages>
  <Words>1407</Words>
  <Characters>8024</Characters>
  <Application>Microsoft Office Word</Application>
  <DocSecurity>0</DocSecurity>
  <Lines>66</Lines>
  <Paragraphs>18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JW(Jin Woong) Park, LGE</cp:lastModifiedBy>
  <cp:revision>50</cp:revision>
  <dcterms:created xsi:type="dcterms:W3CDTF">2023-05-14T09:02:00Z</dcterms:created>
  <dcterms:modified xsi:type="dcterms:W3CDTF">2023-05-15T08:02:00Z</dcterms:modified>
</cp:coreProperties>
</file>