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4BF280C1"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E57D30">
        <w:rPr>
          <w:rFonts w:cs="Arial"/>
          <w:sz w:val="24"/>
        </w:rPr>
        <w:t>7</w:t>
      </w:r>
      <w:r>
        <w:rPr>
          <w:rFonts w:cs="Arial"/>
          <w:i/>
          <w:sz w:val="24"/>
        </w:rPr>
        <w:tab/>
      </w:r>
      <w:r>
        <w:rPr>
          <w:rFonts w:cs="Arial"/>
          <w:iCs/>
          <w:sz w:val="24"/>
        </w:rPr>
        <w:t>R4-</w:t>
      </w:r>
      <w:r w:rsidR="008C49D0">
        <w:rPr>
          <w:rFonts w:cs="Arial"/>
          <w:iCs/>
          <w:sz w:val="24"/>
        </w:rPr>
        <w:t>2307696</w:t>
      </w:r>
    </w:p>
    <w:p w14:paraId="6D15417F" w14:textId="77777777" w:rsidR="001B252F" w:rsidRDefault="001B252F" w:rsidP="001B252F">
      <w:pPr>
        <w:pStyle w:val="Header"/>
        <w:tabs>
          <w:tab w:val="right" w:pos="10206"/>
        </w:tabs>
        <w:spacing w:after="120"/>
        <w:rPr>
          <w:rFonts w:cs="Arial"/>
          <w:sz w:val="24"/>
        </w:rPr>
      </w:pPr>
      <w:r>
        <w:rPr>
          <w:rFonts w:cs="Arial"/>
          <w:sz w:val="24"/>
        </w:rPr>
        <w:t>Incheon, Korea, 22</w:t>
      </w:r>
      <w:r w:rsidRPr="00CE4DE3">
        <w:rPr>
          <w:rFonts w:cs="Arial"/>
          <w:sz w:val="24"/>
          <w:vertAlign w:val="superscript"/>
        </w:rPr>
        <w:t>nd</w:t>
      </w:r>
      <w:r>
        <w:rPr>
          <w:rFonts w:cs="Arial"/>
          <w:sz w:val="24"/>
        </w:rPr>
        <w:t xml:space="preserve"> to 26</w:t>
      </w:r>
      <w:r w:rsidRPr="00CE4DE3">
        <w:rPr>
          <w:rFonts w:cs="Arial"/>
          <w:sz w:val="24"/>
          <w:vertAlign w:val="superscript"/>
        </w:rPr>
        <w:t>th</w:t>
      </w:r>
      <w:r>
        <w:rPr>
          <w:rFonts w:cs="Arial"/>
          <w:sz w:val="24"/>
        </w:rPr>
        <w:t xml:space="preserve"> May 2023</w:t>
      </w:r>
      <w:r>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4684B7D"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63C50" w:rsidRPr="00041309">
        <w:rPr>
          <w:rFonts w:ascii="Arial" w:hAnsi="Arial" w:cs="Arial"/>
          <w:bCs/>
        </w:rPr>
        <w:t xml:space="preserve">Final touch on </w:t>
      </w:r>
      <w:r w:rsidR="00E63C50" w:rsidRPr="00E63C50">
        <w:rPr>
          <w:rFonts w:ascii="Arial" w:hAnsi="Arial" w:cs="Arial"/>
          <w:bCs/>
        </w:rPr>
        <w:t>r</w:t>
      </w:r>
      <w:r w:rsidR="006C04B6" w:rsidRPr="00E63C50">
        <w:rPr>
          <w:rFonts w:ascii="Arial" w:hAnsi="Arial" w:cs="Arial"/>
          <w:bCs/>
        </w:rPr>
        <w:t>emaining</w:t>
      </w:r>
      <w:r w:rsidR="006C04B6">
        <w:rPr>
          <w:rFonts w:ascii="Arial" w:hAnsi="Arial" w:cs="Arial"/>
        </w:rPr>
        <w:t xml:space="preserve"> open issues </w:t>
      </w:r>
      <w:r w:rsidR="00094F46">
        <w:rPr>
          <w:rFonts w:ascii="Arial" w:hAnsi="Arial" w:cs="Arial"/>
        </w:rPr>
        <w:t>related to FR2-2 conformance testing</w:t>
      </w:r>
    </w:p>
    <w:p w14:paraId="72798C4E" w14:textId="108EAA53" w:rsidR="003B61A8" w:rsidRPr="00C74289" w:rsidRDefault="003B61A8" w:rsidP="003B61A8">
      <w:pPr>
        <w:spacing w:after="120"/>
        <w:ind w:left="1985" w:hanging="1985"/>
        <w:rPr>
          <w:rFonts w:ascii="Arial" w:hAnsi="Arial" w:cs="Arial"/>
          <w:bCs/>
          <w:color w:val="FF0000"/>
          <w:lang w:val="en-US"/>
        </w:rPr>
      </w:pPr>
      <w:r w:rsidRPr="00C74289">
        <w:rPr>
          <w:rFonts w:ascii="Arial" w:hAnsi="Arial" w:cs="Arial"/>
          <w:b/>
          <w:lang w:val="en-US"/>
        </w:rPr>
        <w:t>Agenda item:</w:t>
      </w:r>
      <w:r w:rsidRPr="00C74289">
        <w:rPr>
          <w:rFonts w:ascii="Arial" w:hAnsi="Arial" w:cs="Arial"/>
          <w:b/>
          <w:lang w:val="en-US"/>
        </w:rPr>
        <w:tab/>
      </w:r>
      <w:r w:rsidR="00D14391">
        <w:rPr>
          <w:rFonts w:ascii="Arial" w:hAnsi="Arial" w:cs="Arial"/>
          <w:bCs/>
          <w:lang w:val="en-US"/>
        </w:rPr>
        <w:t>5.2.9.3.3</w:t>
      </w:r>
    </w:p>
    <w:p w14:paraId="3C088A4A" w14:textId="7EA6A2FF"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5C7E7B6E" w14:textId="10AF2595" w:rsidR="00500F86" w:rsidRDefault="0062745C" w:rsidP="00155B44">
      <w:pPr>
        <w:pStyle w:val="BodyText"/>
      </w:pPr>
      <w:r>
        <w:t>At the last RAN4 meeting (RAN4#</w:t>
      </w:r>
      <w:r w:rsidR="009B0776">
        <w:t xml:space="preserve">106 </w:t>
      </w:r>
      <w:r>
        <w:t xml:space="preserve">in </w:t>
      </w:r>
      <w:r w:rsidR="009B0776">
        <w:t>Athens</w:t>
      </w:r>
      <w:r>
        <w:t>)</w:t>
      </w:r>
      <w:r w:rsidR="00155B44">
        <w:t xml:space="preserve"> </w:t>
      </w:r>
      <w:r w:rsidR="00885B82">
        <w:t>many open issues related to FR2-2 conformance testing was settled.</w:t>
      </w:r>
      <w:r w:rsidR="00EB3AF8">
        <w:t xml:space="preserve"> Still </w:t>
      </w:r>
      <w:r w:rsidR="00AF4D61">
        <w:t xml:space="preserve">the </w:t>
      </w:r>
      <w:r w:rsidR="00487152">
        <w:t xml:space="preserve">MU </w:t>
      </w:r>
      <w:r w:rsidR="00AF4D61">
        <w:t>evaluation</w:t>
      </w:r>
      <w:r w:rsidR="00487152">
        <w:t xml:space="preserve"> for spurious emission is </w:t>
      </w:r>
      <w:r w:rsidR="005F29EF">
        <w:t>not complete</w:t>
      </w:r>
      <w:r w:rsidR="00B67283">
        <w:t xml:space="preserve"> in</w:t>
      </w:r>
      <w:r w:rsidR="00AF4D61">
        <w:t xml:space="preserve"> TS 38.141-2</w:t>
      </w:r>
      <w:r w:rsidR="00B740A1">
        <w:t xml:space="preserve"> and for many requirements</w:t>
      </w:r>
      <w:r w:rsidR="00AF4D61">
        <w:t xml:space="preserve"> </w:t>
      </w:r>
      <w:r w:rsidR="00390F8A">
        <w:t>MU values are within []</w:t>
      </w:r>
      <w:r w:rsidR="008A4CBC">
        <w:t xml:space="preserve">. At </w:t>
      </w:r>
      <w:r w:rsidR="008742CA">
        <w:t xml:space="preserve">last RAN plenary meeting it was decided that the work to introduce </w:t>
      </w:r>
      <w:r w:rsidR="00436662">
        <w:t xml:space="preserve">support up to 71 GHz in TS 38.141-2 is complete. </w:t>
      </w:r>
      <w:r w:rsidR="00793D00">
        <w:t>Remaining</w:t>
      </w:r>
      <w:r w:rsidR="0007036A">
        <w:t xml:space="preserve"> work </w:t>
      </w:r>
      <w:r w:rsidR="00793D00">
        <w:t xml:space="preserve">to remove [] and fill in missing information </w:t>
      </w:r>
      <w:r w:rsidR="004F1564">
        <w:t xml:space="preserve">(e.g., </w:t>
      </w:r>
      <w:r w:rsidR="00EB1963">
        <w:t>spurious emission MU is FFS</w:t>
      </w:r>
      <w:r w:rsidR="004F1564">
        <w:t xml:space="preserve">) </w:t>
      </w:r>
      <w:r w:rsidR="00793D00">
        <w:t xml:space="preserve">in TR 37.941 and TS 38.141-2 is supposed to be done as regular maintenance. </w:t>
      </w:r>
    </w:p>
    <w:p w14:paraId="79349AA5" w14:textId="396F1BD6" w:rsidR="009B0776" w:rsidRDefault="009B0776" w:rsidP="00155B44">
      <w:pPr>
        <w:pStyle w:val="BodyText"/>
      </w:pPr>
      <w:r>
        <w:t>The outcome from last meeting</w:t>
      </w:r>
      <w:r w:rsidR="00121863">
        <w:t xml:space="preserve"> related to MU evaluation</w:t>
      </w:r>
      <w:r>
        <w:t xml:space="preserve"> </w:t>
      </w:r>
      <w:r w:rsidR="00BE0A56">
        <w:t xml:space="preserve">is included in last version of TS 38.141-2 and </w:t>
      </w:r>
      <w:r>
        <w:t>is summarized in Table 1-1.</w:t>
      </w:r>
    </w:p>
    <w:p w14:paraId="5A7543B1" w14:textId="3CE2B5B6" w:rsidR="009B0776" w:rsidRPr="003C0B2F" w:rsidRDefault="009B0776" w:rsidP="009B0776">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1</w:t>
      </w:r>
      <w:r w:rsidRPr="003C0B2F">
        <w:rPr>
          <w:rFonts w:ascii="Arial" w:eastAsia="SimSun" w:hAnsi="Arial"/>
          <w:b/>
        </w:rPr>
        <w:t xml:space="preserve">-1: </w:t>
      </w:r>
      <w:r>
        <w:rPr>
          <w:rFonts w:ascii="Arial" w:eastAsia="SimSun" w:hAnsi="Arial"/>
          <w:b/>
        </w:rPr>
        <w:t>Overview of expanded MU based on agreement from last meeting</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7"/>
        <w:gridCol w:w="1017"/>
        <w:gridCol w:w="1047"/>
        <w:gridCol w:w="927"/>
      </w:tblGrid>
      <w:tr w:rsidR="009B0776" w:rsidRPr="000C0827" w14:paraId="3B211CC2" w14:textId="77777777">
        <w:trPr>
          <w:tblHeader/>
          <w:jc w:val="center"/>
        </w:trPr>
        <w:tc>
          <w:tcPr>
            <w:tcW w:w="0" w:type="auto"/>
          </w:tcPr>
          <w:p w14:paraId="5FB2BD35" w14:textId="77777777" w:rsidR="009B0776" w:rsidRDefault="009B0776">
            <w:pPr>
              <w:keepNext/>
              <w:keepLines/>
              <w:spacing w:after="0"/>
              <w:jc w:val="center"/>
              <w:rPr>
                <w:rFonts w:ascii="Arial" w:hAnsi="Arial"/>
                <w:b/>
                <w:sz w:val="18"/>
              </w:rPr>
            </w:pPr>
            <w:r>
              <w:rPr>
                <w:rFonts w:ascii="Arial" w:hAnsi="Arial"/>
                <w:b/>
                <w:sz w:val="18"/>
              </w:rPr>
              <w:t xml:space="preserve">Requirement </w:t>
            </w:r>
          </w:p>
        </w:tc>
        <w:tc>
          <w:tcPr>
            <w:tcW w:w="0" w:type="auto"/>
            <w:shd w:val="clear" w:color="auto" w:fill="auto"/>
          </w:tcPr>
          <w:p w14:paraId="67118746" w14:textId="77777777" w:rsidR="009B0776" w:rsidRPr="000C0827" w:rsidRDefault="009B0776">
            <w:pPr>
              <w:keepNext/>
              <w:keepLines/>
              <w:spacing w:after="0"/>
              <w:jc w:val="center"/>
              <w:rPr>
                <w:rFonts w:ascii="Arial" w:hAnsi="Arial"/>
                <w:b/>
                <w:sz w:val="18"/>
              </w:rPr>
            </w:pPr>
            <w:r>
              <w:rPr>
                <w:rFonts w:ascii="Arial" w:hAnsi="Arial"/>
                <w:b/>
                <w:sz w:val="18"/>
              </w:rPr>
              <w:t>Parameter</w:t>
            </w:r>
          </w:p>
        </w:tc>
        <w:tc>
          <w:tcPr>
            <w:tcW w:w="0" w:type="auto"/>
          </w:tcPr>
          <w:p w14:paraId="267F6D49" w14:textId="77777777" w:rsidR="009B0776" w:rsidRDefault="009B0776">
            <w:pPr>
              <w:keepNext/>
              <w:keepLines/>
              <w:spacing w:after="0"/>
              <w:jc w:val="center"/>
              <w:rPr>
                <w:rFonts w:ascii="Arial" w:hAnsi="Arial"/>
                <w:b/>
                <w:sz w:val="18"/>
              </w:rPr>
            </w:pPr>
            <w:r>
              <w:rPr>
                <w:rFonts w:ascii="Arial" w:hAnsi="Arial"/>
                <w:b/>
                <w:sz w:val="18"/>
              </w:rPr>
              <w:t>Test range</w:t>
            </w:r>
          </w:p>
        </w:tc>
        <w:tc>
          <w:tcPr>
            <w:tcW w:w="0" w:type="auto"/>
          </w:tcPr>
          <w:p w14:paraId="01904FBB" w14:textId="77777777" w:rsidR="009B0776" w:rsidRDefault="009B0776">
            <w:pPr>
              <w:keepNext/>
              <w:keepLines/>
              <w:spacing w:after="0"/>
              <w:jc w:val="center"/>
              <w:rPr>
                <w:rFonts w:ascii="Arial" w:hAnsi="Arial"/>
                <w:b/>
                <w:sz w:val="18"/>
              </w:rPr>
            </w:pPr>
            <w:r>
              <w:rPr>
                <w:rFonts w:ascii="Arial" w:hAnsi="Arial"/>
                <w:b/>
                <w:sz w:val="18"/>
              </w:rPr>
              <w:t>MU value</w:t>
            </w:r>
          </w:p>
          <w:p w14:paraId="184F73FB" w14:textId="77777777" w:rsidR="009B0776" w:rsidRDefault="009B0776">
            <w:pPr>
              <w:keepNext/>
              <w:keepLines/>
              <w:spacing w:after="0"/>
              <w:jc w:val="center"/>
              <w:rPr>
                <w:rFonts w:ascii="Arial" w:hAnsi="Arial"/>
                <w:b/>
                <w:sz w:val="18"/>
              </w:rPr>
            </w:pPr>
            <w:r>
              <w:rPr>
                <w:rFonts w:ascii="Arial" w:hAnsi="Arial"/>
                <w:b/>
                <w:sz w:val="18"/>
              </w:rPr>
              <w:t>(dB)</w:t>
            </w:r>
          </w:p>
        </w:tc>
      </w:tr>
      <w:tr w:rsidR="009B0776" w:rsidRPr="000C0827" w14:paraId="5B5C802E" w14:textId="77777777">
        <w:trPr>
          <w:jc w:val="center"/>
        </w:trPr>
        <w:tc>
          <w:tcPr>
            <w:tcW w:w="0" w:type="auto"/>
          </w:tcPr>
          <w:p w14:paraId="005902C7" w14:textId="77777777" w:rsidR="009B0776" w:rsidRDefault="009B0776">
            <w:pPr>
              <w:keepNext/>
              <w:keepLines/>
              <w:spacing w:after="0"/>
              <w:jc w:val="center"/>
              <w:rPr>
                <w:rFonts w:ascii="Arial" w:hAnsi="Arial"/>
                <w:sz w:val="18"/>
                <w:szCs w:val="18"/>
                <w:lang w:eastAsia="zh-CN"/>
              </w:rPr>
            </w:pPr>
            <w:r>
              <w:rPr>
                <w:rFonts w:ascii="Arial" w:hAnsi="Arial"/>
                <w:sz w:val="18"/>
                <w:szCs w:val="18"/>
                <w:lang w:eastAsia="zh-CN"/>
              </w:rPr>
              <w:t>Radiated transmit power (Normal)</w:t>
            </w:r>
          </w:p>
        </w:tc>
        <w:tc>
          <w:tcPr>
            <w:tcW w:w="0" w:type="auto"/>
            <w:shd w:val="clear" w:color="auto" w:fill="auto"/>
          </w:tcPr>
          <w:p w14:paraId="71CC423D" w14:textId="77777777" w:rsidR="009B0776" w:rsidRPr="000C0827" w:rsidRDefault="009B0776">
            <w:pPr>
              <w:keepNext/>
              <w:keepLines/>
              <w:spacing w:after="0"/>
              <w:jc w:val="center"/>
              <w:rPr>
                <w:rFonts w:ascii="Arial" w:hAnsi="Arial"/>
                <w:sz w:val="18"/>
                <w:szCs w:val="18"/>
                <w:lang w:eastAsia="zh-CN"/>
              </w:rPr>
            </w:pPr>
            <w:r>
              <w:rPr>
                <w:rFonts w:ascii="Arial" w:hAnsi="Arial"/>
                <w:sz w:val="18"/>
                <w:szCs w:val="18"/>
                <w:lang w:eastAsia="zh-CN"/>
              </w:rPr>
              <w:t>EIRP</w:t>
            </w:r>
          </w:p>
        </w:tc>
        <w:tc>
          <w:tcPr>
            <w:tcW w:w="0" w:type="auto"/>
          </w:tcPr>
          <w:p w14:paraId="441615F9" w14:textId="77777777" w:rsidR="009B0776" w:rsidRDefault="009B0776">
            <w:pPr>
              <w:keepNext/>
              <w:keepLines/>
              <w:spacing w:after="0"/>
              <w:jc w:val="center"/>
              <w:rPr>
                <w:rFonts w:ascii="Arial" w:hAnsi="Arial"/>
                <w:sz w:val="18"/>
                <w:szCs w:val="18"/>
                <w:lang w:eastAsia="zh-CN"/>
              </w:rPr>
            </w:pPr>
            <w:r>
              <w:rPr>
                <w:rFonts w:ascii="Arial" w:hAnsi="Arial"/>
                <w:sz w:val="18"/>
                <w:szCs w:val="18"/>
                <w:lang w:eastAsia="zh-CN"/>
              </w:rPr>
              <w:t>CATR</w:t>
            </w:r>
          </w:p>
        </w:tc>
        <w:tc>
          <w:tcPr>
            <w:tcW w:w="0" w:type="auto"/>
          </w:tcPr>
          <w:p w14:paraId="1E55C468" w14:textId="77777777" w:rsidR="009B0776" w:rsidRDefault="009B0776">
            <w:pPr>
              <w:keepNext/>
              <w:keepLines/>
              <w:spacing w:after="0"/>
              <w:jc w:val="center"/>
              <w:rPr>
                <w:rFonts w:ascii="Arial" w:hAnsi="Arial"/>
                <w:sz w:val="18"/>
                <w:szCs w:val="18"/>
                <w:lang w:eastAsia="zh-CN"/>
              </w:rPr>
            </w:pPr>
            <w:r>
              <w:rPr>
                <w:rFonts w:ascii="Arial" w:hAnsi="Arial"/>
                <w:sz w:val="18"/>
                <w:szCs w:val="18"/>
                <w:lang w:eastAsia="zh-CN"/>
              </w:rPr>
              <w:t>2.98</w:t>
            </w:r>
          </w:p>
        </w:tc>
      </w:tr>
      <w:tr w:rsidR="009B0776" w:rsidRPr="000C0827" w14:paraId="4A689475" w14:textId="77777777">
        <w:trPr>
          <w:jc w:val="center"/>
        </w:trPr>
        <w:tc>
          <w:tcPr>
            <w:tcW w:w="0" w:type="auto"/>
          </w:tcPr>
          <w:p w14:paraId="06AE399C" w14:textId="77777777" w:rsidR="009B0776" w:rsidRDefault="009B0776">
            <w:pPr>
              <w:keepNext/>
              <w:keepLines/>
              <w:spacing w:after="0"/>
              <w:jc w:val="center"/>
              <w:rPr>
                <w:rFonts w:ascii="Arial" w:hAnsi="Arial"/>
                <w:sz w:val="18"/>
                <w:lang w:eastAsia="x-none"/>
              </w:rPr>
            </w:pPr>
            <w:r>
              <w:rPr>
                <w:rFonts w:ascii="Arial" w:hAnsi="Arial"/>
                <w:sz w:val="18"/>
                <w:lang w:eastAsia="x-none"/>
              </w:rPr>
              <w:t>Radiated transmit power (Extreme)</w:t>
            </w:r>
          </w:p>
        </w:tc>
        <w:tc>
          <w:tcPr>
            <w:tcW w:w="0" w:type="auto"/>
            <w:shd w:val="clear" w:color="auto" w:fill="auto"/>
          </w:tcPr>
          <w:p w14:paraId="64E4C16E" w14:textId="77777777" w:rsidR="009B0776" w:rsidRPr="000C0827" w:rsidRDefault="009B0776">
            <w:pPr>
              <w:keepNext/>
              <w:keepLines/>
              <w:spacing w:after="0"/>
              <w:jc w:val="center"/>
              <w:rPr>
                <w:rFonts w:ascii="Arial" w:hAnsi="Arial"/>
                <w:sz w:val="18"/>
                <w:lang w:eastAsia="x-none"/>
              </w:rPr>
            </w:pPr>
            <w:r>
              <w:rPr>
                <w:rFonts w:ascii="Arial" w:hAnsi="Arial"/>
                <w:sz w:val="18"/>
                <w:lang w:eastAsia="x-none"/>
              </w:rPr>
              <w:t>EIRP</w:t>
            </w:r>
          </w:p>
        </w:tc>
        <w:tc>
          <w:tcPr>
            <w:tcW w:w="0" w:type="auto"/>
          </w:tcPr>
          <w:p w14:paraId="36DD75CC" w14:textId="77777777" w:rsidR="009B0776" w:rsidRDefault="009B0776">
            <w:pPr>
              <w:keepNext/>
              <w:keepLines/>
              <w:spacing w:after="0"/>
              <w:jc w:val="center"/>
              <w:rPr>
                <w:rFonts w:ascii="Arial" w:hAnsi="Arial"/>
                <w:sz w:val="18"/>
                <w:lang w:eastAsia="x-none"/>
              </w:rPr>
            </w:pPr>
            <w:r>
              <w:rPr>
                <w:rFonts w:ascii="Arial" w:hAnsi="Arial"/>
                <w:sz w:val="18"/>
                <w:lang w:eastAsia="x-none"/>
              </w:rPr>
              <w:t>CATR</w:t>
            </w:r>
          </w:p>
        </w:tc>
        <w:tc>
          <w:tcPr>
            <w:tcW w:w="0" w:type="auto"/>
          </w:tcPr>
          <w:p w14:paraId="68FCEEF8" w14:textId="77777777" w:rsidR="009B0776" w:rsidRDefault="009B0776">
            <w:pPr>
              <w:keepNext/>
              <w:keepLines/>
              <w:spacing w:after="0"/>
              <w:jc w:val="center"/>
              <w:rPr>
                <w:rFonts w:ascii="Arial" w:hAnsi="Arial"/>
                <w:sz w:val="18"/>
                <w:lang w:eastAsia="x-none"/>
              </w:rPr>
            </w:pPr>
            <w:r>
              <w:rPr>
                <w:rFonts w:ascii="Arial" w:hAnsi="Arial"/>
                <w:sz w:val="18"/>
                <w:lang w:eastAsia="x-none"/>
              </w:rPr>
              <w:t>3.89</w:t>
            </w:r>
          </w:p>
        </w:tc>
      </w:tr>
      <w:tr w:rsidR="009B0776" w:rsidRPr="000C0827" w14:paraId="267AE026" w14:textId="77777777">
        <w:trPr>
          <w:jc w:val="center"/>
        </w:trPr>
        <w:tc>
          <w:tcPr>
            <w:tcW w:w="0" w:type="auto"/>
          </w:tcPr>
          <w:p w14:paraId="291429B7" w14:textId="77777777" w:rsidR="009B0776" w:rsidRDefault="009B0776">
            <w:pPr>
              <w:keepNext/>
              <w:keepLines/>
              <w:spacing w:after="0"/>
              <w:jc w:val="center"/>
              <w:rPr>
                <w:rFonts w:ascii="Arial" w:hAnsi="Arial"/>
                <w:sz w:val="18"/>
                <w:lang w:eastAsia="x-none"/>
              </w:rPr>
            </w:pPr>
            <w:r>
              <w:rPr>
                <w:rFonts w:ascii="Arial" w:hAnsi="Arial"/>
                <w:sz w:val="18"/>
                <w:lang w:eastAsia="x-none"/>
              </w:rPr>
              <w:t>TDD OFF power</w:t>
            </w:r>
          </w:p>
        </w:tc>
        <w:tc>
          <w:tcPr>
            <w:tcW w:w="0" w:type="auto"/>
            <w:shd w:val="clear" w:color="auto" w:fill="auto"/>
          </w:tcPr>
          <w:p w14:paraId="059129D3" w14:textId="77777777" w:rsidR="009B0776" w:rsidRDefault="009B0776">
            <w:pPr>
              <w:keepNext/>
              <w:keepLines/>
              <w:spacing w:after="0"/>
              <w:jc w:val="center"/>
              <w:rPr>
                <w:rFonts w:ascii="Arial" w:hAnsi="Arial"/>
                <w:sz w:val="18"/>
                <w:lang w:eastAsia="x-none"/>
              </w:rPr>
            </w:pPr>
            <w:r>
              <w:rPr>
                <w:rFonts w:ascii="Arial" w:hAnsi="Arial"/>
                <w:sz w:val="18"/>
                <w:lang w:eastAsia="x-none"/>
              </w:rPr>
              <w:t>EIRP</w:t>
            </w:r>
          </w:p>
        </w:tc>
        <w:tc>
          <w:tcPr>
            <w:tcW w:w="0" w:type="auto"/>
          </w:tcPr>
          <w:p w14:paraId="2CFE3D0D" w14:textId="77777777" w:rsidR="009B0776" w:rsidRDefault="009B0776">
            <w:pPr>
              <w:keepNext/>
              <w:keepLines/>
              <w:spacing w:after="0"/>
              <w:jc w:val="center"/>
              <w:rPr>
                <w:rFonts w:ascii="Arial" w:hAnsi="Arial"/>
                <w:sz w:val="18"/>
                <w:lang w:eastAsia="x-none"/>
              </w:rPr>
            </w:pPr>
            <w:r>
              <w:rPr>
                <w:rFonts w:ascii="Arial" w:hAnsi="Arial"/>
                <w:sz w:val="18"/>
                <w:lang w:eastAsia="x-none"/>
              </w:rPr>
              <w:t>CATR</w:t>
            </w:r>
          </w:p>
        </w:tc>
        <w:tc>
          <w:tcPr>
            <w:tcW w:w="0" w:type="auto"/>
          </w:tcPr>
          <w:p w14:paraId="3078D472" w14:textId="77777777" w:rsidR="009B0776" w:rsidRDefault="009B0776">
            <w:pPr>
              <w:keepNext/>
              <w:keepLines/>
              <w:spacing w:after="0"/>
              <w:jc w:val="center"/>
              <w:rPr>
                <w:rFonts w:ascii="Arial" w:hAnsi="Arial"/>
                <w:sz w:val="18"/>
                <w:lang w:eastAsia="x-none"/>
              </w:rPr>
            </w:pPr>
            <w:r>
              <w:rPr>
                <w:rFonts w:ascii="Arial" w:hAnsi="Arial"/>
                <w:sz w:val="18"/>
                <w:lang w:eastAsia="x-none"/>
              </w:rPr>
              <w:t>5.63</w:t>
            </w:r>
          </w:p>
        </w:tc>
      </w:tr>
      <w:tr w:rsidR="009B0776" w:rsidRPr="000C0827" w14:paraId="01243F0B" w14:textId="77777777">
        <w:trPr>
          <w:jc w:val="center"/>
        </w:trPr>
        <w:tc>
          <w:tcPr>
            <w:tcW w:w="0" w:type="auto"/>
          </w:tcPr>
          <w:p w14:paraId="52F5D743" w14:textId="77777777" w:rsidR="009B0776" w:rsidRDefault="009B0776">
            <w:pPr>
              <w:keepNext/>
              <w:keepLines/>
              <w:spacing w:after="0"/>
              <w:jc w:val="center"/>
              <w:rPr>
                <w:rFonts w:ascii="Arial" w:hAnsi="Arial"/>
                <w:sz w:val="18"/>
                <w:lang w:eastAsia="x-none"/>
              </w:rPr>
            </w:pPr>
            <w:r>
              <w:rPr>
                <w:rFonts w:ascii="Arial" w:hAnsi="Arial"/>
                <w:sz w:val="18"/>
                <w:lang w:eastAsia="x-none"/>
              </w:rPr>
              <w:t>BS output power</w:t>
            </w:r>
          </w:p>
        </w:tc>
        <w:tc>
          <w:tcPr>
            <w:tcW w:w="0" w:type="auto"/>
            <w:shd w:val="clear" w:color="auto" w:fill="auto"/>
          </w:tcPr>
          <w:p w14:paraId="3C500DCA" w14:textId="77777777" w:rsidR="009B0776" w:rsidRDefault="009B0776">
            <w:pPr>
              <w:keepNext/>
              <w:keepLines/>
              <w:spacing w:after="0"/>
              <w:jc w:val="center"/>
              <w:rPr>
                <w:rFonts w:ascii="Arial" w:hAnsi="Arial"/>
                <w:sz w:val="18"/>
                <w:lang w:eastAsia="x-none"/>
              </w:rPr>
            </w:pPr>
            <w:r>
              <w:rPr>
                <w:rFonts w:ascii="Arial" w:hAnsi="Arial"/>
                <w:sz w:val="18"/>
                <w:lang w:eastAsia="x-none"/>
              </w:rPr>
              <w:t>TRP</w:t>
            </w:r>
          </w:p>
        </w:tc>
        <w:tc>
          <w:tcPr>
            <w:tcW w:w="0" w:type="auto"/>
          </w:tcPr>
          <w:p w14:paraId="662DE02A" w14:textId="77777777" w:rsidR="009B0776" w:rsidRDefault="009B0776">
            <w:pPr>
              <w:keepNext/>
              <w:keepLines/>
              <w:spacing w:after="0"/>
              <w:jc w:val="center"/>
              <w:rPr>
                <w:rFonts w:ascii="Arial" w:hAnsi="Arial"/>
                <w:sz w:val="18"/>
                <w:lang w:eastAsia="x-none"/>
              </w:rPr>
            </w:pPr>
            <w:r>
              <w:rPr>
                <w:rFonts w:ascii="Arial" w:hAnsi="Arial"/>
                <w:sz w:val="18"/>
                <w:lang w:eastAsia="x-none"/>
              </w:rPr>
              <w:t>CATR</w:t>
            </w:r>
          </w:p>
        </w:tc>
        <w:tc>
          <w:tcPr>
            <w:tcW w:w="0" w:type="auto"/>
          </w:tcPr>
          <w:p w14:paraId="08FD86AD" w14:textId="77777777" w:rsidR="009B0776" w:rsidRDefault="009B0776">
            <w:pPr>
              <w:keepNext/>
              <w:keepLines/>
              <w:spacing w:after="0"/>
              <w:jc w:val="center"/>
              <w:rPr>
                <w:rFonts w:ascii="Arial" w:hAnsi="Arial"/>
                <w:sz w:val="18"/>
                <w:lang w:eastAsia="x-none"/>
              </w:rPr>
            </w:pPr>
            <w:r>
              <w:rPr>
                <w:rFonts w:ascii="Arial" w:hAnsi="Arial"/>
                <w:sz w:val="18"/>
                <w:lang w:eastAsia="x-none"/>
              </w:rPr>
              <w:t>4.66</w:t>
            </w:r>
          </w:p>
        </w:tc>
      </w:tr>
      <w:tr w:rsidR="009B0776" w:rsidRPr="000C0827" w14:paraId="1B7F6434" w14:textId="77777777">
        <w:trPr>
          <w:jc w:val="center"/>
        </w:trPr>
        <w:tc>
          <w:tcPr>
            <w:tcW w:w="0" w:type="auto"/>
          </w:tcPr>
          <w:p w14:paraId="66933234" w14:textId="77777777" w:rsidR="009B0776" w:rsidRDefault="009B0776">
            <w:pPr>
              <w:keepNext/>
              <w:keepLines/>
              <w:spacing w:after="0"/>
              <w:jc w:val="center"/>
              <w:rPr>
                <w:rFonts w:ascii="Arial" w:hAnsi="Arial"/>
                <w:sz w:val="18"/>
                <w:lang w:eastAsia="x-none"/>
              </w:rPr>
            </w:pPr>
            <w:r>
              <w:rPr>
                <w:rFonts w:ascii="Arial" w:hAnsi="Arial"/>
                <w:sz w:val="18"/>
                <w:lang w:eastAsia="x-none"/>
              </w:rPr>
              <w:t>BS output power</w:t>
            </w:r>
          </w:p>
        </w:tc>
        <w:tc>
          <w:tcPr>
            <w:tcW w:w="0" w:type="auto"/>
            <w:shd w:val="clear" w:color="auto" w:fill="auto"/>
          </w:tcPr>
          <w:p w14:paraId="37F9F159" w14:textId="77777777" w:rsidR="009B0776" w:rsidRDefault="009B0776">
            <w:pPr>
              <w:keepNext/>
              <w:keepLines/>
              <w:spacing w:after="0"/>
              <w:jc w:val="center"/>
              <w:rPr>
                <w:rFonts w:ascii="Arial" w:hAnsi="Arial"/>
                <w:sz w:val="18"/>
                <w:lang w:eastAsia="x-none"/>
              </w:rPr>
            </w:pPr>
            <w:r>
              <w:rPr>
                <w:rFonts w:ascii="Arial" w:hAnsi="Arial"/>
                <w:sz w:val="18"/>
                <w:lang w:eastAsia="x-none"/>
              </w:rPr>
              <w:t>TRP</w:t>
            </w:r>
          </w:p>
        </w:tc>
        <w:tc>
          <w:tcPr>
            <w:tcW w:w="0" w:type="auto"/>
          </w:tcPr>
          <w:p w14:paraId="0AACBD53" w14:textId="77777777" w:rsidR="009B0776" w:rsidRDefault="009B0776">
            <w:pPr>
              <w:keepNext/>
              <w:keepLines/>
              <w:spacing w:after="0"/>
              <w:jc w:val="center"/>
              <w:rPr>
                <w:rFonts w:ascii="Arial" w:hAnsi="Arial"/>
                <w:sz w:val="18"/>
                <w:lang w:eastAsia="x-none"/>
              </w:rPr>
            </w:pPr>
            <w:r>
              <w:rPr>
                <w:rFonts w:ascii="Arial" w:hAnsi="Arial"/>
                <w:sz w:val="18"/>
                <w:lang w:eastAsia="x-none"/>
              </w:rPr>
              <w:t>RC</w:t>
            </w:r>
          </w:p>
        </w:tc>
        <w:tc>
          <w:tcPr>
            <w:tcW w:w="0" w:type="auto"/>
          </w:tcPr>
          <w:p w14:paraId="1FE7D266" w14:textId="77777777" w:rsidR="009B0776" w:rsidRDefault="009B0776">
            <w:pPr>
              <w:keepNext/>
              <w:keepLines/>
              <w:spacing w:after="0"/>
              <w:jc w:val="center"/>
              <w:rPr>
                <w:rFonts w:ascii="Arial" w:hAnsi="Arial"/>
                <w:sz w:val="18"/>
                <w:lang w:eastAsia="x-none"/>
              </w:rPr>
            </w:pPr>
            <w:r>
              <w:rPr>
                <w:rFonts w:ascii="Arial" w:hAnsi="Arial"/>
                <w:sz w:val="18"/>
                <w:lang w:eastAsia="x-none"/>
              </w:rPr>
              <w:t>4.50</w:t>
            </w:r>
          </w:p>
        </w:tc>
      </w:tr>
      <w:tr w:rsidR="009B0776" w:rsidRPr="000C0827" w14:paraId="42536C13" w14:textId="77777777">
        <w:trPr>
          <w:jc w:val="center"/>
        </w:trPr>
        <w:tc>
          <w:tcPr>
            <w:tcW w:w="0" w:type="auto"/>
          </w:tcPr>
          <w:p w14:paraId="0133EDDF" w14:textId="77777777" w:rsidR="009B0776" w:rsidRDefault="009B0776">
            <w:pPr>
              <w:keepNext/>
              <w:keepLines/>
              <w:spacing w:after="0"/>
              <w:jc w:val="center"/>
              <w:rPr>
                <w:rFonts w:ascii="Arial" w:hAnsi="Arial"/>
                <w:sz w:val="18"/>
                <w:lang w:eastAsia="x-none"/>
              </w:rPr>
            </w:pPr>
            <w:r>
              <w:rPr>
                <w:rFonts w:ascii="Arial" w:hAnsi="Arial"/>
                <w:sz w:val="18"/>
                <w:lang w:eastAsia="x-none"/>
              </w:rPr>
              <w:t>ACLR/OBUE</w:t>
            </w:r>
          </w:p>
        </w:tc>
        <w:tc>
          <w:tcPr>
            <w:tcW w:w="0" w:type="auto"/>
            <w:shd w:val="clear" w:color="auto" w:fill="auto"/>
          </w:tcPr>
          <w:p w14:paraId="4039225C" w14:textId="77777777" w:rsidR="009B0776" w:rsidRDefault="009B0776">
            <w:pPr>
              <w:keepNext/>
              <w:keepLines/>
              <w:spacing w:after="0"/>
              <w:jc w:val="center"/>
              <w:rPr>
                <w:rFonts w:ascii="Arial" w:hAnsi="Arial"/>
                <w:sz w:val="18"/>
                <w:lang w:eastAsia="x-none"/>
              </w:rPr>
            </w:pPr>
            <w:r>
              <w:rPr>
                <w:rFonts w:ascii="Arial" w:hAnsi="Arial"/>
                <w:sz w:val="18"/>
                <w:lang w:eastAsia="x-none"/>
              </w:rPr>
              <w:t>TRP</w:t>
            </w:r>
          </w:p>
        </w:tc>
        <w:tc>
          <w:tcPr>
            <w:tcW w:w="0" w:type="auto"/>
          </w:tcPr>
          <w:p w14:paraId="6AE7EC8D" w14:textId="77777777" w:rsidR="009B0776" w:rsidRDefault="009B0776">
            <w:pPr>
              <w:keepNext/>
              <w:keepLines/>
              <w:spacing w:after="0"/>
              <w:jc w:val="center"/>
              <w:rPr>
                <w:rFonts w:ascii="Arial" w:hAnsi="Arial"/>
                <w:sz w:val="18"/>
                <w:lang w:eastAsia="x-none"/>
              </w:rPr>
            </w:pPr>
            <w:r>
              <w:rPr>
                <w:rFonts w:ascii="Arial" w:hAnsi="Arial"/>
                <w:sz w:val="18"/>
                <w:lang w:eastAsia="x-none"/>
              </w:rPr>
              <w:t>CATR</w:t>
            </w:r>
          </w:p>
        </w:tc>
        <w:tc>
          <w:tcPr>
            <w:tcW w:w="0" w:type="auto"/>
          </w:tcPr>
          <w:p w14:paraId="5E6ACD50" w14:textId="77777777" w:rsidR="009B0776" w:rsidRDefault="009B0776">
            <w:pPr>
              <w:keepNext/>
              <w:keepLines/>
              <w:spacing w:after="0"/>
              <w:jc w:val="center"/>
              <w:rPr>
                <w:rFonts w:ascii="Arial" w:hAnsi="Arial"/>
                <w:sz w:val="18"/>
                <w:lang w:eastAsia="x-none"/>
              </w:rPr>
            </w:pPr>
            <w:r>
              <w:rPr>
                <w:rFonts w:ascii="Arial" w:hAnsi="Arial"/>
                <w:sz w:val="18"/>
                <w:lang w:eastAsia="x-none"/>
              </w:rPr>
              <w:t>5.33</w:t>
            </w:r>
          </w:p>
        </w:tc>
      </w:tr>
      <w:tr w:rsidR="009B0776" w:rsidRPr="000C0827" w14:paraId="3F5EEDAF" w14:textId="77777777">
        <w:trPr>
          <w:jc w:val="center"/>
        </w:trPr>
        <w:tc>
          <w:tcPr>
            <w:tcW w:w="0" w:type="auto"/>
          </w:tcPr>
          <w:p w14:paraId="1565F1F7" w14:textId="77777777" w:rsidR="009B0776" w:rsidRDefault="009B0776">
            <w:pPr>
              <w:keepNext/>
              <w:keepLines/>
              <w:spacing w:after="0"/>
              <w:jc w:val="center"/>
              <w:rPr>
                <w:rFonts w:ascii="Arial" w:hAnsi="Arial"/>
                <w:sz w:val="18"/>
                <w:lang w:eastAsia="x-none"/>
              </w:rPr>
            </w:pPr>
            <w:r>
              <w:rPr>
                <w:rFonts w:ascii="Arial" w:hAnsi="Arial"/>
                <w:sz w:val="18"/>
                <w:lang w:eastAsia="x-none"/>
              </w:rPr>
              <w:t>ACLR/OBUE</w:t>
            </w:r>
          </w:p>
        </w:tc>
        <w:tc>
          <w:tcPr>
            <w:tcW w:w="0" w:type="auto"/>
            <w:shd w:val="clear" w:color="auto" w:fill="auto"/>
          </w:tcPr>
          <w:p w14:paraId="03005B23" w14:textId="77777777" w:rsidR="009B0776" w:rsidRDefault="009B0776">
            <w:pPr>
              <w:keepNext/>
              <w:keepLines/>
              <w:spacing w:after="0"/>
              <w:jc w:val="center"/>
              <w:rPr>
                <w:rFonts w:ascii="Arial" w:hAnsi="Arial"/>
                <w:sz w:val="18"/>
                <w:lang w:eastAsia="x-none"/>
              </w:rPr>
            </w:pPr>
            <w:r>
              <w:rPr>
                <w:rFonts w:ascii="Arial" w:hAnsi="Arial"/>
                <w:sz w:val="18"/>
                <w:lang w:eastAsia="x-none"/>
              </w:rPr>
              <w:t>TRP</w:t>
            </w:r>
          </w:p>
        </w:tc>
        <w:tc>
          <w:tcPr>
            <w:tcW w:w="0" w:type="auto"/>
          </w:tcPr>
          <w:p w14:paraId="3FB50F5A" w14:textId="77777777" w:rsidR="009B0776" w:rsidRDefault="009B0776">
            <w:pPr>
              <w:keepNext/>
              <w:keepLines/>
              <w:spacing w:after="0"/>
              <w:jc w:val="center"/>
              <w:rPr>
                <w:rFonts w:ascii="Arial" w:hAnsi="Arial"/>
                <w:sz w:val="18"/>
                <w:lang w:eastAsia="x-none"/>
              </w:rPr>
            </w:pPr>
            <w:r>
              <w:rPr>
                <w:rFonts w:ascii="Arial" w:hAnsi="Arial"/>
                <w:sz w:val="18"/>
                <w:lang w:eastAsia="x-none"/>
              </w:rPr>
              <w:t>RC</w:t>
            </w:r>
          </w:p>
        </w:tc>
        <w:tc>
          <w:tcPr>
            <w:tcW w:w="0" w:type="auto"/>
          </w:tcPr>
          <w:p w14:paraId="201ACE09" w14:textId="77777777" w:rsidR="009B0776" w:rsidRDefault="009B0776">
            <w:pPr>
              <w:keepNext/>
              <w:keepLines/>
              <w:spacing w:after="0"/>
              <w:jc w:val="center"/>
              <w:rPr>
                <w:rFonts w:ascii="Arial" w:hAnsi="Arial"/>
                <w:sz w:val="18"/>
                <w:lang w:eastAsia="x-none"/>
              </w:rPr>
            </w:pPr>
            <w:r>
              <w:rPr>
                <w:rFonts w:ascii="Arial" w:hAnsi="Arial"/>
                <w:sz w:val="18"/>
                <w:lang w:eastAsia="x-none"/>
              </w:rPr>
              <w:t>5.13</w:t>
            </w:r>
          </w:p>
        </w:tc>
      </w:tr>
      <w:tr w:rsidR="009B0776" w:rsidRPr="000C0827" w14:paraId="1DE20BFD" w14:textId="77777777">
        <w:trPr>
          <w:jc w:val="center"/>
        </w:trPr>
        <w:tc>
          <w:tcPr>
            <w:tcW w:w="0" w:type="auto"/>
          </w:tcPr>
          <w:p w14:paraId="37D1382E" w14:textId="77777777" w:rsidR="009B0776" w:rsidRDefault="009B0776">
            <w:pPr>
              <w:keepNext/>
              <w:keepLines/>
              <w:spacing w:after="0"/>
              <w:jc w:val="center"/>
              <w:rPr>
                <w:rFonts w:ascii="Arial" w:hAnsi="Arial"/>
                <w:sz w:val="18"/>
                <w:lang w:eastAsia="x-none"/>
              </w:rPr>
            </w:pPr>
            <w:r>
              <w:rPr>
                <w:rFonts w:ascii="Arial" w:hAnsi="Arial"/>
                <w:sz w:val="18"/>
                <w:lang w:eastAsia="x-none"/>
              </w:rPr>
              <w:t>Spurious emission</w:t>
            </w:r>
          </w:p>
        </w:tc>
        <w:tc>
          <w:tcPr>
            <w:tcW w:w="0" w:type="auto"/>
            <w:shd w:val="clear" w:color="auto" w:fill="auto"/>
          </w:tcPr>
          <w:p w14:paraId="7064FBDF" w14:textId="77777777" w:rsidR="009B0776" w:rsidRDefault="009B0776">
            <w:pPr>
              <w:keepNext/>
              <w:keepLines/>
              <w:spacing w:after="0"/>
              <w:jc w:val="center"/>
              <w:rPr>
                <w:rFonts w:ascii="Arial" w:hAnsi="Arial"/>
                <w:sz w:val="18"/>
                <w:lang w:eastAsia="x-none"/>
              </w:rPr>
            </w:pPr>
            <w:r>
              <w:rPr>
                <w:rFonts w:ascii="Arial" w:hAnsi="Arial"/>
                <w:sz w:val="18"/>
                <w:lang w:eastAsia="x-none"/>
              </w:rPr>
              <w:t>TRP</w:t>
            </w:r>
          </w:p>
        </w:tc>
        <w:tc>
          <w:tcPr>
            <w:tcW w:w="0" w:type="auto"/>
          </w:tcPr>
          <w:p w14:paraId="6D1F9EEF" w14:textId="77777777" w:rsidR="009B0776" w:rsidRDefault="009B0776">
            <w:pPr>
              <w:keepNext/>
              <w:keepLines/>
              <w:spacing w:after="0"/>
              <w:jc w:val="center"/>
              <w:rPr>
                <w:rFonts w:ascii="Arial" w:hAnsi="Arial"/>
                <w:sz w:val="18"/>
                <w:lang w:eastAsia="x-none"/>
              </w:rPr>
            </w:pPr>
            <w:r>
              <w:rPr>
                <w:rFonts w:ascii="Arial" w:hAnsi="Arial"/>
                <w:sz w:val="18"/>
                <w:lang w:eastAsia="x-none"/>
              </w:rPr>
              <w:t>CATR</w:t>
            </w:r>
          </w:p>
        </w:tc>
        <w:tc>
          <w:tcPr>
            <w:tcW w:w="0" w:type="auto"/>
          </w:tcPr>
          <w:p w14:paraId="712119A7" w14:textId="77777777" w:rsidR="009B0776" w:rsidRDefault="009B0776">
            <w:pPr>
              <w:keepNext/>
              <w:keepLines/>
              <w:spacing w:after="0"/>
              <w:jc w:val="center"/>
              <w:rPr>
                <w:rFonts w:ascii="Arial" w:hAnsi="Arial"/>
                <w:sz w:val="18"/>
                <w:lang w:eastAsia="x-none"/>
              </w:rPr>
            </w:pPr>
            <w:r>
              <w:rPr>
                <w:rFonts w:ascii="Arial" w:hAnsi="Arial"/>
                <w:sz w:val="18"/>
                <w:lang w:eastAsia="x-none"/>
              </w:rPr>
              <w:t>FFS</w:t>
            </w:r>
          </w:p>
        </w:tc>
      </w:tr>
      <w:tr w:rsidR="009B0776" w:rsidRPr="000C0827" w14:paraId="36AAF5A9" w14:textId="77777777">
        <w:trPr>
          <w:jc w:val="center"/>
        </w:trPr>
        <w:tc>
          <w:tcPr>
            <w:tcW w:w="0" w:type="auto"/>
          </w:tcPr>
          <w:p w14:paraId="03F2A72E" w14:textId="77777777" w:rsidR="009B0776" w:rsidRDefault="009B0776">
            <w:pPr>
              <w:keepNext/>
              <w:keepLines/>
              <w:spacing w:after="0"/>
              <w:jc w:val="center"/>
              <w:rPr>
                <w:rFonts w:ascii="Arial" w:hAnsi="Arial"/>
                <w:sz w:val="18"/>
                <w:lang w:eastAsia="x-none"/>
              </w:rPr>
            </w:pPr>
            <w:r>
              <w:rPr>
                <w:rFonts w:ascii="Arial" w:hAnsi="Arial"/>
                <w:sz w:val="18"/>
                <w:lang w:eastAsia="x-none"/>
              </w:rPr>
              <w:t>Spurious emission</w:t>
            </w:r>
          </w:p>
        </w:tc>
        <w:tc>
          <w:tcPr>
            <w:tcW w:w="0" w:type="auto"/>
            <w:shd w:val="clear" w:color="auto" w:fill="auto"/>
          </w:tcPr>
          <w:p w14:paraId="0F044104" w14:textId="77777777" w:rsidR="009B0776" w:rsidRDefault="009B0776">
            <w:pPr>
              <w:keepNext/>
              <w:keepLines/>
              <w:spacing w:after="0"/>
              <w:jc w:val="center"/>
              <w:rPr>
                <w:rFonts w:ascii="Arial" w:hAnsi="Arial"/>
                <w:sz w:val="18"/>
                <w:lang w:eastAsia="x-none"/>
              </w:rPr>
            </w:pPr>
            <w:r>
              <w:rPr>
                <w:rFonts w:ascii="Arial" w:hAnsi="Arial"/>
                <w:sz w:val="18"/>
                <w:lang w:eastAsia="x-none"/>
              </w:rPr>
              <w:t>TRP</w:t>
            </w:r>
          </w:p>
        </w:tc>
        <w:tc>
          <w:tcPr>
            <w:tcW w:w="0" w:type="auto"/>
          </w:tcPr>
          <w:p w14:paraId="313EFDDC" w14:textId="77777777" w:rsidR="009B0776" w:rsidRDefault="009B0776">
            <w:pPr>
              <w:keepNext/>
              <w:keepLines/>
              <w:spacing w:after="0"/>
              <w:jc w:val="center"/>
              <w:rPr>
                <w:rFonts w:ascii="Arial" w:hAnsi="Arial"/>
                <w:sz w:val="18"/>
                <w:lang w:eastAsia="x-none"/>
              </w:rPr>
            </w:pPr>
            <w:r>
              <w:rPr>
                <w:rFonts w:ascii="Arial" w:hAnsi="Arial"/>
                <w:sz w:val="18"/>
                <w:lang w:eastAsia="x-none"/>
              </w:rPr>
              <w:t>RC</w:t>
            </w:r>
          </w:p>
        </w:tc>
        <w:tc>
          <w:tcPr>
            <w:tcW w:w="0" w:type="auto"/>
          </w:tcPr>
          <w:p w14:paraId="589DBEBB" w14:textId="77777777" w:rsidR="009B0776" w:rsidRDefault="009B0776">
            <w:pPr>
              <w:keepNext/>
              <w:keepLines/>
              <w:spacing w:after="0"/>
              <w:jc w:val="center"/>
              <w:rPr>
                <w:rFonts w:ascii="Arial" w:hAnsi="Arial"/>
                <w:sz w:val="18"/>
                <w:lang w:eastAsia="x-none"/>
              </w:rPr>
            </w:pPr>
            <w:r>
              <w:rPr>
                <w:rFonts w:ascii="Arial" w:hAnsi="Arial"/>
                <w:sz w:val="18"/>
                <w:lang w:eastAsia="x-none"/>
              </w:rPr>
              <w:t>FFS</w:t>
            </w:r>
          </w:p>
        </w:tc>
      </w:tr>
      <w:tr w:rsidR="009B0776" w:rsidRPr="000C0827" w14:paraId="61937D79" w14:textId="77777777">
        <w:trPr>
          <w:jc w:val="center"/>
        </w:trPr>
        <w:tc>
          <w:tcPr>
            <w:tcW w:w="0" w:type="auto"/>
          </w:tcPr>
          <w:p w14:paraId="579F132F" w14:textId="77777777" w:rsidR="009B0776" w:rsidRDefault="009B0776">
            <w:pPr>
              <w:keepNext/>
              <w:keepLines/>
              <w:spacing w:after="0"/>
              <w:jc w:val="center"/>
              <w:rPr>
                <w:rFonts w:ascii="Arial" w:hAnsi="Arial"/>
                <w:sz w:val="18"/>
                <w:lang w:eastAsia="x-none"/>
              </w:rPr>
            </w:pPr>
            <w:r>
              <w:rPr>
                <w:rFonts w:ascii="Arial" w:hAnsi="Arial"/>
                <w:sz w:val="18"/>
                <w:lang w:eastAsia="x-none"/>
              </w:rPr>
              <w:t>Reference sensitivity</w:t>
            </w:r>
          </w:p>
        </w:tc>
        <w:tc>
          <w:tcPr>
            <w:tcW w:w="0" w:type="auto"/>
            <w:shd w:val="clear" w:color="auto" w:fill="auto"/>
          </w:tcPr>
          <w:p w14:paraId="0CAFD429" w14:textId="77777777" w:rsidR="009B0776" w:rsidRDefault="009B0776">
            <w:pPr>
              <w:keepNext/>
              <w:keepLines/>
              <w:spacing w:after="0"/>
              <w:jc w:val="center"/>
              <w:rPr>
                <w:rFonts w:ascii="Arial" w:hAnsi="Arial"/>
                <w:sz w:val="18"/>
                <w:lang w:eastAsia="x-none"/>
              </w:rPr>
            </w:pPr>
            <w:r>
              <w:rPr>
                <w:rFonts w:ascii="Arial" w:hAnsi="Arial"/>
                <w:sz w:val="18"/>
                <w:lang w:eastAsia="x-none"/>
              </w:rPr>
              <w:t>EIS</w:t>
            </w:r>
          </w:p>
        </w:tc>
        <w:tc>
          <w:tcPr>
            <w:tcW w:w="0" w:type="auto"/>
          </w:tcPr>
          <w:p w14:paraId="506AD374" w14:textId="77777777" w:rsidR="009B0776" w:rsidRDefault="009B0776">
            <w:pPr>
              <w:keepNext/>
              <w:keepLines/>
              <w:spacing w:after="0"/>
              <w:jc w:val="center"/>
              <w:rPr>
                <w:rFonts w:ascii="Arial" w:hAnsi="Arial"/>
                <w:sz w:val="18"/>
                <w:lang w:eastAsia="x-none"/>
              </w:rPr>
            </w:pPr>
            <w:r>
              <w:rPr>
                <w:rFonts w:ascii="Arial" w:hAnsi="Arial"/>
                <w:sz w:val="18"/>
                <w:lang w:eastAsia="x-none"/>
              </w:rPr>
              <w:t>CATR</w:t>
            </w:r>
          </w:p>
        </w:tc>
        <w:tc>
          <w:tcPr>
            <w:tcW w:w="0" w:type="auto"/>
          </w:tcPr>
          <w:p w14:paraId="2D3EE993" w14:textId="77777777" w:rsidR="009B0776" w:rsidRDefault="009B0776">
            <w:pPr>
              <w:keepNext/>
              <w:keepLines/>
              <w:spacing w:after="0"/>
              <w:jc w:val="center"/>
              <w:rPr>
                <w:rFonts w:ascii="Arial" w:hAnsi="Arial"/>
                <w:sz w:val="18"/>
                <w:lang w:eastAsia="x-none"/>
              </w:rPr>
            </w:pPr>
            <w:r>
              <w:rPr>
                <w:rFonts w:ascii="Arial" w:hAnsi="Arial"/>
                <w:sz w:val="18"/>
                <w:lang w:eastAsia="x-none"/>
              </w:rPr>
              <w:t>3.03</w:t>
            </w:r>
          </w:p>
        </w:tc>
      </w:tr>
    </w:tbl>
    <w:p w14:paraId="10DA1427" w14:textId="77777777" w:rsidR="00C92717" w:rsidRDefault="00C92717" w:rsidP="00155B44">
      <w:pPr>
        <w:pStyle w:val="BodyText"/>
      </w:pPr>
    </w:p>
    <w:p w14:paraId="2481E594" w14:textId="7456F8A2" w:rsidR="009B0776" w:rsidRDefault="00CD6F67" w:rsidP="00155B44">
      <w:pPr>
        <w:pStyle w:val="BodyText"/>
      </w:pPr>
      <w:r>
        <w:t xml:space="preserve">It can be noticed that the MU related to spurious emission is not yet settled. </w:t>
      </w:r>
    </w:p>
    <w:p w14:paraId="7C491D28" w14:textId="3ACE2167" w:rsidR="001D5F88" w:rsidRDefault="00CD6F67" w:rsidP="00155B44">
      <w:pPr>
        <w:pStyle w:val="BodyText"/>
      </w:pPr>
      <w:r>
        <w:t>To finalize the work</w:t>
      </w:r>
      <w:r w:rsidR="00523C6B">
        <w:t>,</w:t>
      </w:r>
      <w:r w:rsidR="00E05D5D">
        <w:t xml:space="preserve"> two way-forward contribution</w:t>
      </w:r>
      <w:r w:rsidR="00523C6B">
        <w:t>s</w:t>
      </w:r>
      <w:r w:rsidR="00E05D5D">
        <w:t xml:space="preserve"> w</w:t>
      </w:r>
      <w:r w:rsidR="00523C6B">
        <w:t>ere</w:t>
      </w:r>
      <w:r w:rsidR="00E05D5D">
        <w:t xml:space="preserve"> created [1, 2]</w:t>
      </w:r>
      <w:r w:rsidR="00B2369B">
        <w:t>. To progress the work</w:t>
      </w:r>
      <w:r w:rsidR="00AE2F71">
        <w:t>,</w:t>
      </w:r>
      <w:r w:rsidR="00B2369B">
        <w:t xml:space="preserve"> with the goal to finalize the </w:t>
      </w:r>
      <w:r w:rsidR="001F4BEC">
        <w:t>conformance test specification TS 38.141-2</w:t>
      </w:r>
      <w:r w:rsidR="00AE2F71">
        <w:t>,</w:t>
      </w:r>
      <w:r w:rsidR="001F4BEC">
        <w:t xml:space="preserve"> the following guidance for this meeting was agreed:</w:t>
      </w:r>
    </w:p>
    <w:p w14:paraId="725910CB" w14:textId="28A7A00A" w:rsidR="00B57CBF" w:rsidRDefault="00B57CBF" w:rsidP="00814AAD">
      <w:pPr>
        <w:pStyle w:val="BodyText"/>
        <w:numPr>
          <w:ilvl w:val="0"/>
          <w:numId w:val="10"/>
        </w:numPr>
      </w:pPr>
      <w:r>
        <w:t>Confirm MU value for UID C1-1 for in-band TRP for BS output power.</w:t>
      </w:r>
    </w:p>
    <w:p w14:paraId="5DE638A7" w14:textId="71239CB5" w:rsidR="00B57CBF" w:rsidRDefault="00B57CBF" w:rsidP="00B57CBF">
      <w:pPr>
        <w:pStyle w:val="BodyText"/>
        <w:numPr>
          <w:ilvl w:val="0"/>
          <w:numId w:val="10"/>
        </w:numPr>
      </w:pPr>
      <w:r>
        <w:t>For ACLR provide input on UID C1-7 and UID C1-8.</w:t>
      </w:r>
    </w:p>
    <w:p w14:paraId="36B512DA" w14:textId="38F8875E" w:rsidR="00500F86" w:rsidRDefault="00B57CBF" w:rsidP="00814AAD">
      <w:pPr>
        <w:pStyle w:val="BodyText"/>
        <w:numPr>
          <w:ilvl w:val="0"/>
          <w:numId w:val="10"/>
        </w:numPr>
      </w:pPr>
      <w:r>
        <w:t>For OBUE provide input on UID C1-7.</w:t>
      </w:r>
    </w:p>
    <w:p w14:paraId="07578BA9" w14:textId="220E6EA0" w:rsidR="00500F86" w:rsidRDefault="00B57CBF" w:rsidP="00814AAD">
      <w:pPr>
        <w:pStyle w:val="BodyText"/>
        <w:numPr>
          <w:ilvl w:val="0"/>
          <w:numId w:val="10"/>
        </w:numPr>
      </w:pPr>
      <w:r>
        <w:t>For spurious emission provide input on UID C1-7 for 71 to 110 GHz and 110 to 142 GHz.</w:t>
      </w:r>
    </w:p>
    <w:p w14:paraId="69AC876B" w14:textId="1C9CDAE2" w:rsidR="00500F86" w:rsidRDefault="00B57CBF" w:rsidP="00814AAD">
      <w:pPr>
        <w:pStyle w:val="BodyText"/>
        <w:numPr>
          <w:ilvl w:val="0"/>
          <w:numId w:val="10"/>
        </w:numPr>
      </w:pPr>
      <w:r>
        <w:t xml:space="preserve">The need for additional LNA MU UID for low level requirements (such as TX OFF power, absolute ACLR, OBUE and spurious emissions). </w:t>
      </w:r>
    </w:p>
    <w:p w14:paraId="0FD18421" w14:textId="5103D419" w:rsidR="00500F86" w:rsidRDefault="00B57CBF" w:rsidP="00814AAD">
      <w:pPr>
        <w:pStyle w:val="BodyText"/>
        <w:numPr>
          <w:ilvl w:val="0"/>
          <w:numId w:val="10"/>
        </w:numPr>
      </w:pPr>
      <w:r>
        <w:t>Confirm OOB EM total MU to be taken from which test method.</w:t>
      </w:r>
    </w:p>
    <w:p w14:paraId="10A9BEB2" w14:textId="2C2F242D" w:rsidR="00500F86" w:rsidRDefault="00B57CBF" w:rsidP="00814AAD">
      <w:pPr>
        <w:pStyle w:val="BodyText"/>
        <w:numPr>
          <w:ilvl w:val="0"/>
          <w:numId w:val="10"/>
        </w:numPr>
      </w:pPr>
      <w:r>
        <w:t>Confirm MU value for UID A2-5a and A2-5b.</w:t>
      </w:r>
    </w:p>
    <w:p w14:paraId="46696A61" w14:textId="278B9137" w:rsidR="001D5F88" w:rsidRDefault="00B57CBF" w:rsidP="00814AAD">
      <w:pPr>
        <w:pStyle w:val="BodyText"/>
        <w:numPr>
          <w:ilvl w:val="0"/>
          <w:numId w:val="10"/>
        </w:numPr>
      </w:pPr>
      <w:r>
        <w:t>Confirm EVM MU value [</w:t>
      </w:r>
      <w:proofErr w:type="gramStart"/>
      <w:r>
        <w:t>1.0]%</w:t>
      </w:r>
      <w:proofErr w:type="gramEnd"/>
      <w:r>
        <w:t>.</w:t>
      </w:r>
    </w:p>
    <w:p w14:paraId="62BC6E46" w14:textId="049DB28A" w:rsidR="002875E5" w:rsidRDefault="00C628DE" w:rsidP="0062745C">
      <w:pPr>
        <w:pStyle w:val="BodyText"/>
      </w:pPr>
      <w:r>
        <w:t>In t</w:t>
      </w:r>
      <w:r w:rsidR="00843454">
        <w:t>his contributio</w:t>
      </w:r>
      <w:r w:rsidR="00500F86">
        <w:t xml:space="preserve">n we provide </w:t>
      </w:r>
      <w:r w:rsidR="002875E5">
        <w:t xml:space="preserve">information according to the agreed way forward with the intention to finalize the work with the BS </w:t>
      </w:r>
      <w:r w:rsidR="00EA6B30">
        <w:t xml:space="preserve">RF </w:t>
      </w:r>
      <w:r w:rsidR="002875E5">
        <w:t xml:space="preserve">conformance test specification TS 38.141-2 with respect to the extension </w:t>
      </w:r>
      <w:r w:rsidR="00A77A8C">
        <w:t>to</w:t>
      </w:r>
      <w:r w:rsidR="002875E5">
        <w:t xml:space="preserve"> FR2-2.</w:t>
      </w:r>
    </w:p>
    <w:p w14:paraId="2036C0BC" w14:textId="77777777" w:rsidR="00BE0923" w:rsidRDefault="00BE0923" w:rsidP="0062745C">
      <w:pPr>
        <w:pStyle w:val="BodyText"/>
      </w:pPr>
    </w:p>
    <w:p w14:paraId="338F61C6" w14:textId="77777777" w:rsidR="00BE0923" w:rsidRDefault="00BE0923" w:rsidP="0062745C">
      <w:pPr>
        <w:pStyle w:val="BodyText"/>
      </w:pPr>
    </w:p>
    <w:p w14:paraId="38FA25A4" w14:textId="77777777" w:rsidR="00BE0923" w:rsidRPr="007D610C" w:rsidRDefault="00BE0923" w:rsidP="0062745C">
      <w:pPr>
        <w:pStyle w:val="BodyText"/>
      </w:pP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77B852A" w14:textId="4A939498" w:rsidR="002826B3" w:rsidRDefault="00F164C4" w:rsidP="002826B3">
      <w:pPr>
        <w:pStyle w:val="BodyText"/>
      </w:pPr>
      <w:r>
        <w:t>Currently, the t</w:t>
      </w:r>
      <w:r w:rsidR="002826B3">
        <w:t xml:space="preserve">echnical background </w:t>
      </w:r>
      <w:r>
        <w:t>information related to the introduction o</w:t>
      </w:r>
      <w:r w:rsidR="00D46F3E">
        <w:t>f support up to 71 GHz is not captured in TR 37.941. A CR was agreed with input to TS 38.141-2</w:t>
      </w:r>
      <w:r w:rsidR="00F60AA3">
        <w:t xml:space="preserve"> capturing aspects related to FR2-2.</w:t>
      </w:r>
    </w:p>
    <w:p w14:paraId="78B06B01" w14:textId="3FC3CEE6" w:rsidR="002826B3" w:rsidRDefault="001D32F7" w:rsidP="002826B3">
      <w:pPr>
        <w:pStyle w:val="BodyText"/>
      </w:pPr>
      <w:r>
        <w:t xml:space="preserve">To this meeting we have </w:t>
      </w:r>
      <w:r w:rsidR="0048741E">
        <w:t>divided</w:t>
      </w:r>
      <w:r>
        <w:t xml:space="preserve"> our input into 4 different contributions:</w:t>
      </w:r>
    </w:p>
    <w:p w14:paraId="3D5F5D38" w14:textId="22A92F28" w:rsidR="001D32F7" w:rsidRDefault="002C4587" w:rsidP="001D32F7">
      <w:pPr>
        <w:pStyle w:val="BodyText"/>
        <w:numPr>
          <w:ilvl w:val="0"/>
          <w:numId w:val="11"/>
        </w:numPr>
      </w:pPr>
      <w:r>
        <w:t xml:space="preserve">A </w:t>
      </w:r>
      <w:r w:rsidR="005A760A">
        <w:t>contribution</w:t>
      </w:r>
      <w:r>
        <w:t xml:space="preserve"> with additional technical background information required to finalize the work in TS 38.141-2 (This contribution).</w:t>
      </w:r>
    </w:p>
    <w:p w14:paraId="203D69E5" w14:textId="50646886" w:rsidR="002C4587" w:rsidRDefault="00671ADF" w:rsidP="001D32F7">
      <w:pPr>
        <w:pStyle w:val="BodyText"/>
        <w:numPr>
          <w:ilvl w:val="0"/>
          <w:numId w:val="11"/>
        </w:numPr>
      </w:pPr>
      <w:r>
        <w:t xml:space="preserve">A CR to 37.941 with additions of technical background information relevant for </w:t>
      </w:r>
      <w:r w:rsidR="0007628E">
        <w:t>EIRP/EIS measured in CATR</w:t>
      </w:r>
      <w:r w:rsidR="005A760A">
        <w:t xml:space="preserve"> and TRP measured in RC</w:t>
      </w:r>
      <w:r w:rsidR="00BA6CB8">
        <w:t xml:space="preserve"> is provided in [7]</w:t>
      </w:r>
      <w:r w:rsidR="005A760A">
        <w:t>.</w:t>
      </w:r>
      <w:r w:rsidR="0048741E">
        <w:t xml:space="preserve"> This CR is based on technical information captured in way-forward from last meeting</w:t>
      </w:r>
      <w:r w:rsidR="001D7DCF">
        <w:t xml:space="preserve"> [1, 2]</w:t>
      </w:r>
      <w:r w:rsidR="008915F2">
        <w:t xml:space="preserve">. </w:t>
      </w:r>
    </w:p>
    <w:p w14:paraId="55048558" w14:textId="24C0AFE2" w:rsidR="00553FE3" w:rsidRDefault="008915F2" w:rsidP="0000626B">
      <w:pPr>
        <w:pStyle w:val="BodyText"/>
        <w:numPr>
          <w:ilvl w:val="0"/>
          <w:numId w:val="11"/>
        </w:numPr>
      </w:pPr>
      <w:r>
        <w:t xml:space="preserve">A CR to 37.941 with additions of technical background information </w:t>
      </w:r>
      <w:r w:rsidR="009D473E">
        <w:t xml:space="preserve">relevant for </w:t>
      </w:r>
      <w:r w:rsidR="00F64FCE">
        <w:t>TRP measured in a RC</w:t>
      </w:r>
      <w:r w:rsidR="00BA6CB8">
        <w:t xml:space="preserve"> is provided in [8]</w:t>
      </w:r>
      <w:r w:rsidR="007B7341">
        <w:t xml:space="preserve">. </w:t>
      </w:r>
      <w:r w:rsidR="00921736">
        <w:t>This CR adds MU evaluations for BS output power, ACLR, OBUE and spurious emissions.</w:t>
      </w:r>
      <w:r w:rsidR="00005477">
        <w:t xml:space="preserve"> The background for this </w:t>
      </w:r>
      <w:r w:rsidR="00E622AC">
        <w:t xml:space="preserve">CR is presented in </w:t>
      </w:r>
      <w:r w:rsidR="000607CE">
        <w:t xml:space="preserve">this contribution. </w:t>
      </w:r>
    </w:p>
    <w:p w14:paraId="76E604B8" w14:textId="3F96F28F" w:rsidR="0000626B" w:rsidRDefault="0000626B" w:rsidP="00814AAD">
      <w:pPr>
        <w:pStyle w:val="BodyText"/>
        <w:numPr>
          <w:ilvl w:val="0"/>
          <w:numId w:val="11"/>
        </w:numPr>
      </w:pPr>
      <w:r>
        <w:t xml:space="preserve">A CR to 38.141-2 to capture MU for </w:t>
      </w:r>
      <w:r w:rsidR="00692878">
        <w:t>spurious</w:t>
      </w:r>
      <w:r>
        <w:t xml:space="preserve"> emission and </w:t>
      </w:r>
      <w:r w:rsidR="00692878">
        <w:t>BS output power</w:t>
      </w:r>
      <w:r w:rsidR="003E66AC">
        <w:t xml:space="preserve"> is provide in [9, 10]</w:t>
      </w:r>
      <w:r w:rsidR="00692878">
        <w:t>.</w:t>
      </w:r>
      <w:r w:rsidR="00F60AA3">
        <w:t xml:space="preserve"> This CR </w:t>
      </w:r>
      <w:r w:rsidR="006270A0">
        <w:t xml:space="preserve">is split up into two </w:t>
      </w:r>
      <w:r w:rsidR="006E31A2">
        <w:t xml:space="preserve">different CRs </w:t>
      </w:r>
      <w:r w:rsidR="00972B7E">
        <w:t xml:space="preserve">with </w:t>
      </w:r>
      <w:r w:rsidR="006E31A2">
        <w:t xml:space="preserve">the same contents for Rel-17 and Rel-18. </w:t>
      </w:r>
      <w:r w:rsidR="00692878">
        <w:t xml:space="preserve"> </w:t>
      </w:r>
    </w:p>
    <w:p w14:paraId="6AB6D178" w14:textId="21EEB79E" w:rsidR="007F5776" w:rsidRDefault="005D47A5" w:rsidP="00DD694D">
      <w:pPr>
        <w:keepNext/>
        <w:keepLines/>
        <w:spacing w:after="0"/>
        <w:jc w:val="center"/>
      </w:pPr>
      <w:r>
        <w:t xml:space="preserve">Based on the discussion </w:t>
      </w:r>
      <w:r w:rsidR="00BD4508">
        <w:t xml:space="preserve">of </w:t>
      </w:r>
      <w:r>
        <w:t>last meeting</w:t>
      </w:r>
      <w:r w:rsidR="005E1AEA">
        <w:t>,</w:t>
      </w:r>
      <w:r>
        <w:t xml:space="preserve"> </w:t>
      </w:r>
      <w:r w:rsidR="00DD694D">
        <w:t>RAN4 agreed on</w:t>
      </w:r>
      <w:r>
        <w:t xml:space="preserve"> </w:t>
      </w:r>
      <w:r w:rsidR="003C0B82">
        <w:t>MU</w:t>
      </w:r>
      <w:r w:rsidR="00DD694D">
        <w:t xml:space="preserve"> values </w:t>
      </w:r>
      <w:r w:rsidR="003C0B82">
        <w:t xml:space="preserve">for </w:t>
      </w:r>
      <w:r w:rsidR="007913BE">
        <w:t xml:space="preserve">general </w:t>
      </w:r>
      <w:r w:rsidR="003C0B82">
        <w:t>test equipment</w:t>
      </w:r>
      <w:r w:rsidR="00C12341">
        <w:t xml:space="preserve"> </w:t>
      </w:r>
      <w:r w:rsidR="00DD694D">
        <w:t>as listed in Table 2-1.</w:t>
      </w:r>
    </w:p>
    <w:p w14:paraId="322076F7" w14:textId="77777777" w:rsidR="007F5776" w:rsidRDefault="00DD694D" w:rsidP="00DD694D">
      <w:pPr>
        <w:keepNext/>
        <w:keepLines/>
        <w:spacing w:after="0"/>
        <w:jc w:val="center"/>
      </w:pPr>
      <w:r>
        <w:t xml:space="preserve"> </w:t>
      </w:r>
      <w:r w:rsidR="00C12341">
        <w:t xml:space="preserve"> </w:t>
      </w:r>
      <w:r w:rsidR="003C0B82">
        <w:t xml:space="preserve"> </w:t>
      </w:r>
    </w:p>
    <w:p w14:paraId="6EF5D9EF" w14:textId="3CFF8866" w:rsidR="00DD694D" w:rsidRPr="003C0B2F" w:rsidRDefault="00DD694D" w:rsidP="00DD694D">
      <w:pPr>
        <w:keepNext/>
        <w:keepLines/>
        <w:spacing w:after="0"/>
        <w:jc w:val="center"/>
        <w:rPr>
          <w:rFonts w:ascii="Arial" w:eastAsia="SimSun" w:hAnsi="Arial"/>
          <w:b/>
        </w:rPr>
      </w:pPr>
      <w:r w:rsidRPr="003C0B2F">
        <w:rPr>
          <w:rFonts w:ascii="Arial" w:eastAsia="SimSun" w:hAnsi="Arial"/>
          <w:b/>
        </w:rPr>
        <w:t xml:space="preserve">Table </w:t>
      </w:r>
      <w:r w:rsidRPr="009F6B52">
        <w:rPr>
          <w:rFonts w:ascii="Arial" w:eastAsia="SimSun" w:hAnsi="Arial"/>
          <w:b/>
        </w:rPr>
        <w:t>2-</w:t>
      </w:r>
      <w:r>
        <w:rPr>
          <w:rFonts w:ascii="Arial" w:eastAsia="SimSun" w:hAnsi="Arial"/>
          <w:b/>
        </w:rPr>
        <w:t>1</w:t>
      </w:r>
      <w:r w:rsidRPr="009F6B52">
        <w:rPr>
          <w:rFonts w:ascii="Arial" w:eastAsia="SimSun" w:hAnsi="Arial"/>
          <w:b/>
        </w:rPr>
        <w:t>:</w:t>
      </w:r>
      <w:r w:rsidRPr="003C0B2F">
        <w:rPr>
          <w:rFonts w:ascii="Arial" w:eastAsia="SimSun" w:hAnsi="Arial"/>
          <w:b/>
        </w:rPr>
        <w:t xml:space="preserve"> </w:t>
      </w:r>
      <w:r>
        <w:rPr>
          <w:rFonts w:ascii="Arial" w:eastAsia="SimSun" w:hAnsi="Arial"/>
          <w:b/>
        </w:rPr>
        <w:t>General test equipment agreements from last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57"/>
        <w:gridCol w:w="1307"/>
        <w:gridCol w:w="1107"/>
        <w:gridCol w:w="1597"/>
      </w:tblGrid>
      <w:tr w:rsidR="00DD694D" w:rsidRPr="00673A4E" w14:paraId="6BDF88E5" w14:textId="77777777">
        <w:trPr>
          <w:tblHeader/>
          <w:jc w:val="center"/>
        </w:trPr>
        <w:tc>
          <w:tcPr>
            <w:tcW w:w="0" w:type="auto"/>
            <w:vMerge w:val="restart"/>
          </w:tcPr>
          <w:p w14:paraId="68B68774" w14:textId="77777777" w:rsidR="00DD694D" w:rsidRDefault="00DD694D">
            <w:pPr>
              <w:keepNext/>
              <w:keepLines/>
              <w:spacing w:after="0"/>
              <w:jc w:val="center"/>
              <w:rPr>
                <w:rFonts w:ascii="Arial" w:hAnsi="Arial"/>
                <w:b/>
                <w:sz w:val="18"/>
              </w:rPr>
            </w:pPr>
            <w:r>
              <w:rPr>
                <w:rFonts w:ascii="Arial" w:hAnsi="Arial"/>
                <w:b/>
                <w:sz w:val="18"/>
              </w:rPr>
              <w:t>Test equipment</w:t>
            </w:r>
          </w:p>
        </w:tc>
        <w:tc>
          <w:tcPr>
            <w:tcW w:w="0" w:type="auto"/>
            <w:gridSpan w:val="3"/>
          </w:tcPr>
          <w:p w14:paraId="3D77610E" w14:textId="77777777" w:rsidR="00DD694D" w:rsidRPr="00E36A67" w:rsidRDefault="00DD694D">
            <w:pPr>
              <w:keepNext/>
              <w:keepLines/>
              <w:spacing w:after="0"/>
              <w:jc w:val="center"/>
              <w:rPr>
                <w:rFonts w:ascii="Arial" w:hAnsi="Arial"/>
                <w:b/>
                <w:sz w:val="18"/>
                <w:lang w:val="sv-SE"/>
              </w:rPr>
            </w:pPr>
            <w:r w:rsidRPr="00E36A67">
              <w:rPr>
                <w:rFonts w:ascii="Arial" w:hAnsi="Arial"/>
                <w:b/>
                <w:sz w:val="18"/>
                <w:lang w:val="sv-SE"/>
              </w:rPr>
              <w:t>TE MU (std. dev.)</w:t>
            </w:r>
          </w:p>
          <w:p w14:paraId="27D32FDA" w14:textId="77777777" w:rsidR="00DD694D" w:rsidRPr="00E36A67" w:rsidRDefault="00DD694D">
            <w:pPr>
              <w:keepNext/>
              <w:keepLines/>
              <w:spacing w:after="0"/>
              <w:jc w:val="center"/>
              <w:rPr>
                <w:rFonts w:ascii="Arial" w:hAnsi="Arial"/>
                <w:b/>
                <w:sz w:val="18"/>
                <w:lang w:val="sv-SE"/>
              </w:rPr>
            </w:pPr>
            <w:r w:rsidRPr="00E36A67">
              <w:rPr>
                <w:rFonts w:ascii="Arial" w:hAnsi="Arial"/>
                <w:b/>
                <w:sz w:val="18"/>
                <w:lang w:val="sv-SE"/>
              </w:rPr>
              <w:t>(dB)</w:t>
            </w:r>
          </w:p>
        </w:tc>
      </w:tr>
      <w:tr w:rsidR="00DD694D" w:rsidRPr="000C0827" w14:paraId="74F4D20B" w14:textId="77777777">
        <w:trPr>
          <w:tblHeader/>
          <w:jc w:val="center"/>
        </w:trPr>
        <w:tc>
          <w:tcPr>
            <w:tcW w:w="0" w:type="auto"/>
            <w:vMerge/>
          </w:tcPr>
          <w:p w14:paraId="7993BD10" w14:textId="77777777" w:rsidR="00DD694D" w:rsidRPr="00B02E6F" w:rsidRDefault="00DD694D">
            <w:pPr>
              <w:keepNext/>
              <w:keepLines/>
              <w:spacing w:after="0"/>
              <w:jc w:val="center"/>
              <w:rPr>
                <w:rFonts w:ascii="Arial" w:hAnsi="Arial"/>
                <w:b/>
                <w:sz w:val="18"/>
                <w:lang w:val="sv-SE"/>
              </w:rPr>
            </w:pPr>
          </w:p>
        </w:tc>
        <w:tc>
          <w:tcPr>
            <w:tcW w:w="0" w:type="auto"/>
            <w:shd w:val="clear" w:color="auto" w:fill="auto"/>
          </w:tcPr>
          <w:p w14:paraId="33C90307" w14:textId="77777777" w:rsidR="00DD694D" w:rsidRDefault="00DD694D">
            <w:pPr>
              <w:keepNext/>
              <w:keepLines/>
              <w:spacing w:after="0"/>
              <w:jc w:val="center"/>
              <w:rPr>
                <w:rFonts w:ascii="Arial" w:hAnsi="Arial"/>
                <w:b/>
                <w:sz w:val="18"/>
              </w:rPr>
            </w:pPr>
            <w:r>
              <w:rPr>
                <w:rFonts w:ascii="Arial" w:hAnsi="Arial"/>
                <w:b/>
                <w:sz w:val="18"/>
              </w:rPr>
              <w:t>In-band</w:t>
            </w:r>
          </w:p>
          <w:p w14:paraId="4185F2E4" w14:textId="77777777" w:rsidR="00DD694D" w:rsidRDefault="00DD694D">
            <w:pPr>
              <w:keepNext/>
              <w:keepLines/>
              <w:spacing w:after="0"/>
              <w:jc w:val="center"/>
              <w:rPr>
                <w:rFonts w:ascii="Arial" w:hAnsi="Arial"/>
                <w:b/>
                <w:sz w:val="18"/>
              </w:rPr>
            </w:pPr>
            <w:r>
              <w:rPr>
                <w:rFonts w:ascii="Arial" w:hAnsi="Arial"/>
                <w:b/>
                <w:sz w:val="18"/>
              </w:rPr>
              <w:t>region</w:t>
            </w:r>
          </w:p>
        </w:tc>
        <w:tc>
          <w:tcPr>
            <w:tcW w:w="0" w:type="auto"/>
            <w:gridSpan w:val="2"/>
          </w:tcPr>
          <w:p w14:paraId="4AC3FC61" w14:textId="77777777" w:rsidR="00DD694D" w:rsidRDefault="00DD694D">
            <w:pPr>
              <w:keepNext/>
              <w:keepLines/>
              <w:spacing w:after="0"/>
              <w:jc w:val="center"/>
              <w:rPr>
                <w:rFonts w:ascii="Arial" w:hAnsi="Arial"/>
                <w:b/>
                <w:sz w:val="18"/>
              </w:rPr>
            </w:pPr>
            <w:r>
              <w:rPr>
                <w:rFonts w:ascii="Arial" w:hAnsi="Arial"/>
                <w:b/>
                <w:sz w:val="18"/>
              </w:rPr>
              <w:t>Upper</w:t>
            </w:r>
          </w:p>
          <w:p w14:paraId="5BB5F020" w14:textId="77777777" w:rsidR="00DD694D" w:rsidRDefault="00DD694D">
            <w:pPr>
              <w:keepNext/>
              <w:keepLines/>
              <w:spacing w:after="0"/>
              <w:jc w:val="center"/>
              <w:rPr>
                <w:rFonts w:ascii="Arial" w:hAnsi="Arial"/>
                <w:b/>
                <w:sz w:val="18"/>
              </w:rPr>
            </w:pPr>
            <w:r>
              <w:rPr>
                <w:rFonts w:ascii="Arial" w:hAnsi="Arial"/>
                <w:b/>
                <w:sz w:val="18"/>
              </w:rPr>
              <w:t>out-of-band</w:t>
            </w:r>
          </w:p>
          <w:p w14:paraId="6DC9E220" w14:textId="77777777" w:rsidR="00DD694D" w:rsidRPr="00861FC4" w:rsidRDefault="00DD694D">
            <w:pPr>
              <w:keepNext/>
              <w:keepLines/>
              <w:spacing w:after="0"/>
              <w:jc w:val="center"/>
              <w:rPr>
                <w:rFonts w:ascii="Arial" w:hAnsi="Arial"/>
                <w:b/>
                <w:sz w:val="18"/>
                <w:vertAlign w:val="superscript"/>
              </w:rPr>
            </w:pPr>
            <w:r>
              <w:rPr>
                <w:rFonts w:ascii="Arial" w:hAnsi="Arial"/>
                <w:b/>
                <w:sz w:val="18"/>
              </w:rPr>
              <w:t>region</w:t>
            </w:r>
          </w:p>
        </w:tc>
      </w:tr>
      <w:tr w:rsidR="00DD694D" w:rsidRPr="000C0827" w14:paraId="1F6BE41D" w14:textId="77777777">
        <w:trPr>
          <w:trHeight w:val="325"/>
          <w:tblHeader/>
          <w:jc w:val="center"/>
        </w:trPr>
        <w:tc>
          <w:tcPr>
            <w:tcW w:w="0" w:type="auto"/>
            <w:vMerge/>
          </w:tcPr>
          <w:p w14:paraId="6F2AE9E7" w14:textId="77777777" w:rsidR="00DD694D" w:rsidRDefault="00DD694D">
            <w:pPr>
              <w:keepNext/>
              <w:keepLines/>
              <w:spacing w:after="0"/>
              <w:jc w:val="center"/>
              <w:rPr>
                <w:rFonts w:ascii="Arial" w:hAnsi="Arial"/>
                <w:b/>
                <w:sz w:val="18"/>
              </w:rPr>
            </w:pPr>
          </w:p>
        </w:tc>
        <w:tc>
          <w:tcPr>
            <w:tcW w:w="0" w:type="auto"/>
            <w:shd w:val="clear" w:color="auto" w:fill="auto"/>
          </w:tcPr>
          <w:p w14:paraId="5C5C3123" w14:textId="77777777" w:rsidR="00DD694D" w:rsidRDefault="00DD694D">
            <w:pPr>
              <w:keepNext/>
              <w:keepLines/>
              <w:spacing w:after="0"/>
              <w:jc w:val="center"/>
              <w:rPr>
                <w:rFonts w:ascii="Arial" w:hAnsi="Arial"/>
                <w:b/>
                <w:sz w:val="18"/>
              </w:rPr>
            </w:pPr>
            <w:r>
              <w:rPr>
                <w:rFonts w:ascii="Arial" w:hAnsi="Arial"/>
                <w:b/>
                <w:sz w:val="18"/>
              </w:rPr>
              <w:t>52.6</w:t>
            </w:r>
            <w:r w:rsidRPr="00CA1620">
              <w:rPr>
                <w:rFonts w:ascii="Arial" w:hAnsi="Arial"/>
                <w:b/>
                <w:sz w:val="18"/>
              </w:rPr>
              <w:t xml:space="preserve"> &lt; f </w:t>
            </w:r>
            <w:r w:rsidRPr="001F216F">
              <w:rPr>
                <w:rFonts w:ascii="Arial" w:hAnsi="Arial"/>
                <w:b/>
                <w:sz w:val="18"/>
                <w:u w:val="single"/>
              </w:rPr>
              <w:t>&lt;</w:t>
            </w:r>
            <w:r w:rsidRPr="00CA1620">
              <w:rPr>
                <w:rFonts w:ascii="Arial" w:hAnsi="Arial"/>
                <w:b/>
                <w:sz w:val="18"/>
              </w:rPr>
              <w:t xml:space="preserve"> </w:t>
            </w:r>
            <w:r>
              <w:rPr>
                <w:rFonts w:ascii="Arial" w:hAnsi="Arial"/>
                <w:b/>
                <w:sz w:val="18"/>
              </w:rPr>
              <w:t>71.0</w:t>
            </w:r>
          </w:p>
          <w:p w14:paraId="57D5ED0C" w14:textId="77777777" w:rsidR="00DD694D" w:rsidRPr="000C0827" w:rsidRDefault="00DD694D">
            <w:pPr>
              <w:keepNext/>
              <w:keepLines/>
              <w:spacing w:after="0"/>
              <w:jc w:val="center"/>
              <w:rPr>
                <w:rFonts w:ascii="Arial" w:hAnsi="Arial"/>
                <w:b/>
                <w:sz w:val="18"/>
              </w:rPr>
            </w:pPr>
            <w:r>
              <w:rPr>
                <w:rFonts w:ascii="Arial" w:hAnsi="Arial"/>
                <w:b/>
                <w:sz w:val="18"/>
              </w:rPr>
              <w:t>(GHz)</w:t>
            </w:r>
          </w:p>
        </w:tc>
        <w:tc>
          <w:tcPr>
            <w:tcW w:w="0" w:type="auto"/>
          </w:tcPr>
          <w:p w14:paraId="44F3BD53" w14:textId="77777777" w:rsidR="00DD694D" w:rsidRPr="00B3515C" w:rsidRDefault="00DD694D">
            <w:pPr>
              <w:keepNext/>
              <w:keepLines/>
              <w:spacing w:after="0"/>
              <w:jc w:val="center"/>
              <w:rPr>
                <w:rFonts w:ascii="Arial" w:hAnsi="Arial"/>
                <w:b/>
                <w:sz w:val="18"/>
              </w:rPr>
            </w:pPr>
            <w:r w:rsidRPr="00B3515C">
              <w:rPr>
                <w:rFonts w:ascii="Arial" w:hAnsi="Arial"/>
                <w:b/>
                <w:sz w:val="18"/>
              </w:rPr>
              <w:t xml:space="preserve">71 &lt; f </w:t>
            </w:r>
            <w:r w:rsidRPr="00B3515C">
              <w:rPr>
                <w:rFonts w:ascii="Arial" w:hAnsi="Arial"/>
                <w:b/>
                <w:sz w:val="18"/>
                <w:u w:val="single"/>
              </w:rPr>
              <w:t>&lt;</w:t>
            </w:r>
            <w:r w:rsidRPr="00B3515C">
              <w:rPr>
                <w:rFonts w:ascii="Arial" w:hAnsi="Arial"/>
                <w:b/>
                <w:sz w:val="18"/>
              </w:rPr>
              <w:t xml:space="preserve"> 110</w:t>
            </w:r>
          </w:p>
          <w:p w14:paraId="55B2FC6E" w14:textId="77777777" w:rsidR="00DD694D" w:rsidRPr="00B3515C" w:rsidRDefault="00DD694D">
            <w:pPr>
              <w:keepNext/>
              <w:keepLines/>
              <w:spacing w:after="0"/>
              <w:jc w:val="center"/>
              <w:rPr>
                <w:rFonts w:ascii="Arial" w:hAnsi="Arial"/>
                <w:b/>
                <w:sz w:val="18"/>
              </w:rPr>
            </w:pPr>
            <w:r w:rsidRPr="00B3515C">
              <w:rPr>
                <w:rFonts w:ascii="Arial" w:hAnsi="Arial"/>
                <w:b/>
                <w:sz w:val="18"/>
              </w:rPr>
              <w:t>(GHz)</w:t>
            </w:r>
          </w:p>
        </w:tc>
        <w:tc>
          <w:tcPr>
            <w:tcW w:w="0" w:type="auto"/>
          </w:tcPr>
          <w:p w14:paraId="4E8AFBA6" w14:textId="77777777" w:rsidR="00DD694D" w:rsidRPr="00B3515C" w:rsidRDefault="00DD694D">
            <w:pPr>
              <w:keepNext/>
              <w:keepLines/>
              <w:spacing w:after="0"/>
              <w:jc w:val="center"/>
              <w:rPr>
                <w:rFonts w:ascii="Arial" w:hAnsi="Arial"/>
                <w:b/>
                <w:sz w:val="18"/>
              </w:rPr>
            </w:pPr>
            <w:r w:rsidRPr="00B3515C">
              <w:rPr>
                <w:rFonts w:ascii="Arial" w:hAnsi="Arial"/>
                <w:b/>
                <w:sz w:val="18"/>
              </w:rPr>
              <w:t xml:space="preserve">110 &lt; f </w:t>
            </w:r>
            <w:r w:rsidRPr="00B3515C">
              <w:rPr>
                <w:rFonts w:ascii="Arial" w:hAnsi="Arial"/>
                <w:b/>
                <w:sz w:val="18"/>
                <w:u w:val="single"/>
              </w:rPr>
              <w:t>&lt;</w:t>
            </w:r>
            <w:r w:rsidRPr="00B3515C">
              <w:rPr>
                <w:rFonts w:ascii="Arial" w:hAnsi="Arial"/>
                <w:b/>
                <w:sz w:val="18"/>
              </w:rPr>
              <w:t xml:space="preserve"> 142</w:t>
            </w:r>
          </w:p>
          <w:p w14:paraId="44E4FA87" w14:textId="77777777" w:rsidR="00DD694D" w:rsidRPr="00B3515C" w:rsidRDefault="00DD694D">
            <w:pPr>
              <w:keepNext/>
              <w:keepLines/>
              <w:spacing w:after="0"/>
              <w:jc w:val="center"/>
              <w:rPr>
                <w:rFonts w:ascii="Arial" w:hAnsi="Arial"/>
                <w:b/>
                <w:sz w:val="18"/>
              </w:rPr>
            </w:pPr>
            <w:r w:rsidRPr="00B3515C">
              <w:rPr>
                <w:rFonts w:ascii="Arial" w:hAnsi="Arial"/>
                <w:b/>
                <w:sz w:val="18"/>
              </w:rPr>
              <w:t>(GHz)</w:t>
            </w:r>
          </w:p>
        </w:tc>
      </w:tr>
      <w:tr w:rsidR="00DD694D" w:rsidRPr="000C0827" w14:paraId="0AA300B2" w14:textId="77777777">
        <w:trPr>
          <w:jc w:val="center"/>
        </w:trPr>
        <w:tc>
          <w:tcPr>
            <w:tcW w:w="0" w:type="auto"/>
          </w:tcPr>
          <w:p w14:paraId="091AE290" w14:textId="77777777" w:rsidR="00DD694D" w:rsidRPr="009B6ECD" w:rsidRDefault="00DD694D">
            <w:pPr>
              <w:keepNext/>
              <w:keepLines/>
              <w:spacing w:after="0"/>
              <w:jc w:val="center"/>
              <w:rPr>
                <w:rFonts w:ascii="Arial" w:hAnsi="Arial"/>
                <w:sz w:val="18"/>
                <w:szCs w:val="18"/>
                <w:lang w:eastAsia="zh-CN"/>
              </w:rPr>
            </w:pPr>
            <w:r w:rsidRPr="009B6ECD">
              <w:rPr>
                <w:rFonts w:ascii="Arial" w:hAnsi="Arial"/>
                <w:sz w:val="18"/>
                <w:szCs w:val="18"/>
                <w:lang w:eastAsia="zh-CN"/>
              </w:rPr>
              <w:t>Vector Network Analyzer (VNA)</w:t>
            </w:r>
          </w:p>
        </w:tc>
        <w:tc>
          <w:tcPr>
            <w:tcW w:w="0" w:type="auto"/>
            <w:shd w:val="clear" w:color="auto" w:fill="auto"/>
          </w:tcPr>
          <w:p w14:paraId="6772605D" w14:textId="77777777" w:rsidR="00DD694D" w:rsidRPr="009B6ECD" w:rsidRDefault="00DD694D">
            <w:pPr>
              <w:keepNext/>
              <w:keepLines/>
              <w:spacing w:after="0"/>
              <w:jc w:val="center"/>
              <w:rPr>
                <w:rFonts w:ascii="Arial" w:hAnsi="Arial"/>
                <w:sz w:val="18"/>
                <w:szCs w:val="18"/>
                <w:lang w:eastAsia="zh-CN"/>
              </w:rPr>
            </w:pPr>
            <w:r w:rsidRPr="00361402">
              <w:rPr>
                <w:rFonts w:ascii="Arial" w:hAnsi="Arial"/>
                <w:sz w:val="18"/>
                <w:szCs w:val="18"/>
                <w:lang w:eastAsia="zh-CN"/>
              </w:rPr>
              <w:t>0.85</w:t>
            </w:r>
          </w:p>
        </w:tc>
        <w:tc>
          <w:tcPr>
            <w:tcW w:w="0" w:type="auto"/>
          </w:tcPr>
          <w:p w14:paraId="29E7B683" w14:textId="77777777" w:rsidR="00DD694D" w:rsidRPr="009B6ECD" w:rsidRDefault="00DD694D">
            <w:pPr>
              <w:keepNext/>
              <w:keepLines/>
              <w:spacing w:after="0"/>
              <w:jc w:val="center"/>
              <w:rPr>
                <w:rFonts w:ascii="Arial" w:hAnsi="Arial"/>
                <w:sz w:val="18"/>
                <w:szCs w:val="18"/>
                <w:lang w:eastAsia="zh-CN"/>
              </w:rPr>
            </w:pPr>
            <w:r w:rsidRPr="00361402">
              <w:rPr>
                <w:rFonts w:ascii="Arial" w:hAnsi="Arial"/>
                <w:sz w:val="18"/>
                <w:szCs w:val="18"/>
                <w:lang w:eastAsia="zh-CN"/>
              </w:rPr>
              <w:t>0.85</w:t>
            </w:r>
          </w:p>
        </w:tc>
        <w:tc>
          <w:tcPr>
            <w:tcW w:w="0" w:type="auto"/>
          </w:tcPr>
          <w:p w14:paraId="39519A8E" w14:textId="77777777" w:rsidR="00DD694D" w:rsidRPr="009B6ECD" w:rsidRDefault="00DD694D">
            <w:pPr>
              <w:keepNext/>
              <w:keepLines/>
              <w:spacing w:after="0"/>
              <w:jc w:val="center"/>
              <w:rPr>
                <w:rFonts w:ascii="Arial" w:hAnsi="Arial"/>
                <w:sz w:val="18"/>
                <w:szCs w:val="18"/>
                <w:lang w:eastAsia="zh-CN"/>
              </w:rPr>
            </w:pPr>
            <w:r w:rsidRPr="00361402">
              <w:rPr>
                <w:rFonts w:ascii="Arial" w:hAnsi="Arial"/>
                <w:sz w:val="18"/>
                <w:szCs w:val="18"/>
                <w:lang w:eastAsia="zh-CN"/>
              </w:rPr>
              <w:t>0.85</w:t>
            </w:r>
          </w:p>
        </w:tc>
      </w:tr>
      <w:tr w:rsidR="00DD694D" w:rsidRPr="000C0827" w14:paraId="0D16A1CB" w14:textId="77777777">
        <w:trPr>
          <w:jc w:val="center"/>
        </w:trPr>
        <w:tc>
          <w:tcPr>
            <w:tcW w:w="0" w:type="auto"/>
          </w:tcPr>
          <w:p w14:paraId="76E5D746" w14:textId="77777777" w:rsidR="00DD694D" w:rsidRPr="009B6ECD" w:rsidRDefault="00DD694D">
            <w:pPr>
              <w:keepNext/>
              <w:keepLines/>
              <w:spacing w:after="0"/>
              <w:jc w:val="center"/>
              <w:rPr>
                <w:rFonts w:ascii="Arial" w:hAnsi="Arial"/>
                <w:sz w:val="18"/>
                <w:lang w:val="sv-SE" w:eastAsia="x-none"/>
              </w:rPr>
            </w:pPr>
            <w:r w:rsidRPr="009B6ECD">
              <w:rPr>
                <w:rFonts w:ascii="Arial" w:hAnsi="Arial"/>
                <w:sz w:val="18"/>
                <w:lang w:val="sv-SE" w:eastAsia="x-none"/>
              </w:rPr>
              <w:t>Power Meter (PM)</w:t>
            </w:r>
          </w:p>
        </w:tc>
        <w:tc>
          <w:tcPr>
            <w:tcW w:w="0" w:type="auto"/>
            <w:shd w:val="clear" w:color="auto" w:fill="auto"/>
          </w:tcPr>
          <w:p w14:paraId="6A808992" w14:textId="77777777" w:rsidR="00DD694D" w:rsidRPr="009B6ECD" w:rsidRDefault="00DD694D">
            <w:pPr>
              <w:keepNext/>
              <w:keepLines/>
              <w:spacing w:after="0"/>
              <w:jc w:val="center"/>
              <w:rPr>
                <w:rFonts w:ascii="Arial" w:hAnsi="Arial"/>
                <w:sz w:val="18"/>
                <w:lang w:eastAsia="x-none"/>
              </w:rPr>
            </w:pPr>
            <w:r w:rsidRPr="00361402">
              <w:rPr>
                <w:rFonts w:ascii="Arial" w:hAnsi="Arial"/>
                <w:sz w:val="18"/>
                <w:lang w:eastAsia="x-none"/>
              </w:rPr>
              <w:t>0.98</w:t>
            </w:r>
          </w:p>
        </w:tc>
        <w:tc>
          <w:tcPr>
            <w:tcW w:w="0" w:type="auto"/>
          </w:tcPr>
          <w:p w14:paraId="602A8AAB" w14:textId="3DA66A7F" w:rsidR="00DD694D" w:rsidRPr="009B6ECD" w:rsidRDefault="008027D7">
            <w:pPr>
              <w:keepNext/>
              <w:keepLines/>
              <w:spacing w:after="0"/>
              <w:jc w:val="center"/>
              <w:rPr>
                <w:rFonts w:ascii="Arial" w:hAnsi="Arial"/>
                <w:sz w:val="18"/>
                <w:lang w:eastAsia="x-none"/>
              </w:rPr>
            </w:pPr>
            <w:r>
              <w:rPr>
                <w:rFonts w:ascii="Arial" w:hAnsi="Arial"/>
                <w:sz w:val="18"/>
                <w:lang w:eastAsia="x-none"/>
              </w:rPr>
              <w:t>FFS</w:t>
            </w:r>
          </w:p>
        </w:tc>
        <w:tc>
          <w:tcPr>
            <w:tcW w:w="0" w:type="auto"/>
          </w:tcPr>
          <w:p w14:paraId="5B1699C9" w14:textId="77777777" w:rsidR="00DD694D" w:rsidRPr="009B6ECD" w:rsidRDefault="00DD694D">
            <w:pPr>
              <w:keepNext/>
              <w:keepLines/>
              <w:spacing w:after="0"/>
              <w:jc w:val="center"/>
              <w:rPr>
                <w:rFonts w:ascii="Arial" w:hAnsi="Arial"/>
                <w:sz w:val="18"/>
                <w:lang w:eastAsia="x-none"/>
              </w:rPr>
            </w:pPr>
            <w:r w:rsidRPr="009B6ECD">
              <w:rPr>
                <w:rFonts w:ascii="Arial" w:hAnsi="Arial"/>
                <w:sz w:val="18"/>
                <w:lang w:eastAsia="x-none"/>
              </w:rPr>
              <w:t>Limited availability</w:t>
            </w:r>
          </w:p>
        </w:tc>
      </w:tr>
    </w:tbl>
    <w:p w14:paraId="34780D43" w14:textId="77777777" w:rsidR="007F5776" w:rsidRDefault="007F5776" w:rsidP="0062745C">
      <w:pPr>
        <w:pStyle w:val="BodyText"/>
      </w:pPr>
    </w:p>
    <w:p w14:paraId="7399DB4D" w14:textId="3656199E" w:rsidR="001E701B" w:rsidRDefault="009B6ECD" w:rsidP="0062745C">
      <w:pPr>
        <w:pStyle w:val="BodyText"/>
      </w:pPr>
      <w:r>
        <w:t>It was agreed to use a</w:t>
      </w:r>
      <w:r w:rsidR="00BC6481">
        <w:t>n</w:t>
      </w:r>
      <w:r w:rsidR="007F0C33">
        <w:t xml:space="preserve"> additional pow</w:t>
      </w:r>
      <w:r w:rsidR="00BC6481">
        <w:t>e</w:t>
      </w:r>
      <w:r w:rsidR="007F0C33">
        <w:t>r calibration stage t</w:t>
      </w:r>
      <w:r w:rsidR="00687808">
        <w:t xml:space="preserve">o improve absolute power </w:t>
      </w:r>
      <w:r w:rsidR="00BC6481">
        <w:t>level MU during EIRP and EIS measurements.</w:t>
      </w:r>
      <w:r w:rsidR="00CA6318">
        <w:t xml:space="preserve"> With the </w:t>
      </w:r>
      <w:r w:rsidR="00A60034">
        <w:t>additional power calibration</w:t>
      </w:r>
      <w:r w:rsidR="00B64F31">
        <w:t xml:space="preserve">, a separate MU value for </w:t>
      </w:r>
      <w:r w:rsidR="000F3CB1">
        <w:t xml:space="preserve">power meter was defined. The calibration procedure needs to be captured in TR 37.941. </w:t>
      </w:r>
    </w:p>
    <w:p w14:paraId="2D94563B" w14:textId="432F2260" w:rsidR="00570936" w:rsidRDefault="000F3CB1" w:rsidP="007F5776">
      <w:r>
        <w:t xml:space="preserve">To resolve </w:t>
      </w:r>
      <w:r w:rsidR="008B2042">
        <w:t>open issues for spurious emissions</w:t>
      </w:r>
      <w:r w:rsidR="002F0239">
        <w:t xml:space="preserve"> we have also </w:t>
      </w:r>
      <w:r w:rsidR="00B278D7">
        <w:t xml:space="preserve">provided </w:t>
      </w:r>
      <w:r w:rsidR="00563662">
        <w:t xml:space="preserve">MU for out-of-band measurements </w:t>
      </w:r>
      <w:r w:rsidR="0079525D">
        <w:t xml:space="preserve">for </w:t>
      </w:r>
      <w:r w:rsidR="00187B2F">
        <w:t>two frequency ranges</w:t>
      </w:r>
      <w:r w:rsidR="005A0AF0">
        <w:t>,</w:t>
      </w:r>
      <w:r w:rsidR="00187B2F">
        <w:t xml:space="preserve"> 71 to 110 GHz and 110 to 142 GH</w:t>
      </w:r>
      <w:r w:rsidR="00E940EA">
        <w:t>z as listed in Table 2-2.</w:t>
      </w:r>
    </w:p>
    <w:p w14:paraId="03F2B693" w14:textId="1390D1E6" w:rsidR="00A60522" w:rsidRPr="003C0B2F" w:rsidRDefault="00A60522" w:rsidP="000A7E49">
      <w:pPr>
        <w:keepNext/>
        <w:keepLines/>
        <w:spacing w:after="0"/>
        <w:jc w:val="center"/>
        <w:rPr>
          <w:rFonts w:ascii="Arial" w:eastAsia="SimSun" w:hAnsi="Arial"/>
          <w:b/>
        </w:rPr>
      </w:pPr>
      <w:r w:rsidRPr="003C0B2F">
        <w:rPr>
          <w:rFonts w:ascii="Arial" w:eastAsia="SimSun" w:hAnsi="Arial"/>
          <w:b/>
        </w:rPr>
        <w:t xml:space="preserve">Table </w:t>
      </w:r>
      <w:r w:rsidRPr="009F6B52">
        <w:rPr>
          <w:rFonts w:ascii="Arial" w:eastAsia="SimSun" w:hAnsi="Arial"/>
          <w:b/>
        </w:rPr>
        <w:t>2-</w:t>
      </w:r>
      <w:r w:rsidR="00E940EA">
        <w:rPr>
          <w:rFonts w:ascii="Arial" w:eastAsia="SimSun" w:hAnsi="Arial"/>
          <w:b/>
        </w:rPr>
        <w:t>2</w:t>
      </w:r>
      <w:r w:rsidRPr="009F6B52">
        <w:rPr>
          <w:rFonts w:ascii="Arial" w:eastAsia="SimSun" w:hAnsi="Arial"/>
          <w:b/>
        </w:rPr>
        <w:t>:</w:t>
      </w:r>
      <w:r w:rsidRPr="003C0B2F">
        <w:rPr>
          <w:rFonts w:ascii="Arial" w:eastAsia="SimSun" w:hAnsi="Arial"/>
          <w:b/>
        </w:rPr>
        <w:t xml:space="preserve"> </w:t>
      </w:r>
      <w:r w:rsidR="00E940EA">
        <w:rPr>
          <w:rFonts w:ascii="Arial" w:eastAsia="SimSun" w:hAnsi="Arial"/>
          <w:b/>
        </w:rPr>
        <w:t xml:space="preserve">Out of band </w:t>
      </w:r>
      <w:r w:rsidR="00CF68FC">
        <w:rPr>
          <w:rFonts w:ascii="Arial" w:eastAsia="SimSun" w:hAnsi="Arial"/>
          <w:b/>
        </w:rPr>
        <w:t>MU values</w:t>
      </w:r>
      <w:r>
        <w:rPr>
          <w:rFonts w:ascii="Arial" w:eastAsia="SimSun" w:hAnsi="Arial"/>
          <w:b/>
        </w:rPr>
        <w:t xml:space="preserve"> relevant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17"/>
        <w:gridCol w:w="1107"/>
        <w:gridCol w:w="1597"/>
      </w:tblGrid>
      <w:tr w:rsidR="00CF68FC" w:rsidRPr="00673A4E" w14:paraId="49F900D8" w14:textId="77777777" w:rsidTr="000A7E49">
        <w:trPr>
          <w:trHeight w:val="487"/>
          <w:tblHeader/>
          <w:jc w:val="center"/>
        </w:trPr>
        <w:tc>
          <w:tcPr>
            <w:tcW w:w="0" w:type="auto"/>
            <w:vMerge w:val="restart"/>
          </w:tcPr>
          <w:p w14:paraId="1152E505" w14:textId="77777777" w:rsidR="00CF68FC" w:rsidRPr="00361402" w:rsidRDefault="00CF68FC" w:rsidP="000A7E49">
            <w:pPr>
              <w:keepNext/>
              <w:keepLines/>
              <w:spacing w:after="0"/>
              <w:jc w:val="center"/>
              <w:rPr>
                <w:rFonts w:ascii="Arial" w:hAnsi="Arial"/>
                <w:b/>
                <w:sz w:val="18"/>
              </w:rPr>
            </w:pPr>
            <w:r w:rsidRPr="00361402">
              <w:rPr>
                <w:rFonts w:ascii="Arial" w:hAnsi="Arial"/>
                <w:b/>
                <w:sz w:val="18"/>
              </w:rPr>
              <w:t>Test equipment</w:t>
            </w:r>
          </w:p>
        </w:tc>
        <w:tc>
          <w:tcPr>
            <w:tcW w:w="0" w:type="auto"/>
            <w:gridSpan w:val="2"/>
          </w:tcPr>
          <w:p w14:paraId="3428AC76" w14:textId="77777777" w:rsidR="00CF68FC" w:rsidRPr="00361402" w:rsidRDefault="00CF68FC" w:rsidP="000A7E49">
            <w:pPr>
              <w:keepNext/>
              <w:keepLines/>
              <w:spacing w:after="0"/>
              <w:jc w:val="center"/>
              <w:rPr>
                <w:rFonts w:ascii="Arial" w:hAnsi="Arial"/>
                <w:b/>
                <w:sz w:val="18"/>
                <w:lang w:val="sv-SE"/>
              </w:rPr>
            </w:pPr>
            <w:r w:rsidRPr="00361402">
              <w:rPr>
                <w:rFonts w:ascii="Arial" w:hAnsi="Arial"/>
                <w:b/>
                <w:sz w:val="18"/>
                <w:lang w:val="sv-SE"/>
              </w:rPr>
              <w:t>TE MU (std. dev.)</w:t>
            </w:r>
          </w:p>
          <w:p w14:paraId="176CF4D3" w14:textId="4AABC7F6" w:rsidR="00CF68FC" w:rsidRPr="00361402" w:rsidRDefault="00CF68FC" w:rsidP="000A7E49">
            <w:pPr>
              <w:keepNext/>
              <w:keepLines/>
              <w:spacing w:after="0"/>
              <w:jc w:val="center"/>
              <w:rPr>
                <w:rFonts w:ascii="Arial" w:hAnsi="Arial"/>
                <w:b/>
                <w:sz w:val="18"/>
                <w:lang w:val="sv-SE"/>
              </w:rPr>
            </w:pPr>
            <w:r w:rsidRPr="00361402">
              <w:rPr>
                <w:rFonts w:ascii="Arial" w:hAnsi="Arial"/>
                <w:b/>
                <w:sz w:val="18"/>
                <w:lang w:val="sv-SE"/>
              </w:rPr>
              <w:t>(dB)</w:t>
            </w:r>
          </w:p>
        </w:tc>
      </w:tr>
      <w:tr w:rsidR="00CF68FC" w:rsidRPr="000C0827" w14:paraId="76816295" w14:textId="77777777">
        <w:trPr>
          <w:trHeight w:val="325"/>
          <w:tblHeader/>
          <w:jc w:val="center"/>
        </w:trPr>
        <w:tc>
          <w:tcPr>
            <w:tcW w:w="0" w:type="auto"/>
            <w:vMerge/>
          </w:tcPr>
          <w:p w14:paraId="440EF57D" w14:textId="77777777" w:rsidR="00CF68FC" w:rsidRPr="00D61EC6" w:rsidRDefault="00CF68FC" w:rsidP="000A7E49">
            <w:pPr>
              <w:keepNext/>
              <w:keepLines/>
              <w:spacing w:after="0"/>
              <w:jc w:val="center"/>
              <w:rPr>
                <w:rFonts w:ascii="Arial" w:hAnsi="Arial"/>
                <w:b/>
                <w:sz w:val="18"/>
                <w:lang w:val="sv-SE"/>
              </w:rPr>
            </w:pPr>
          </w:p>
        </w:tc>
        <w:tc>
          <w:tcPr>
            <w:tcW w:w="0" w:type="auto"/>
            <w:shd w:val="clear" w:color="auto" w:fill="auto"/>
          </w:tcPr>
          <w:p w14:paraId="335E950C" w14:textId="77777777" w:rsidR="000A7E49" w:rsidRPr="00361402" w:rsidRDefault="000A7E49" w:rsidP="000A7E49">
            <w:pPr>
              <w:keepNext/>
              <w:keepLines/>
              <w:spacing w:after="0"/>
              <w:jc w:val="center"/>
              <w:rPr>
                <w:rFonts w:ascii="Arial" w:hAnsi="Arial"/>
                <w:b/>
                <w:sz w:val="18"/>
              </w:rPr>
            </w:pPr>
            <w:r w:rsidRPr="00361402">
              <w:rPr>
                <w:rFonts w:ascii="Arial" w:hAnsi="Arial"/>
                <w:b/>
                <w:sz w:val="18"/>
              </w:rPr>
              <w:t xml:space="preserve">71 &lt; f </w:t>
            </w:r>
            <w:r w:rsidRPr="00361402">
              <w:rPr>
                <w:rFonts w:ascii="Arial" w:hAnsi="Arial"/>
                <w:b/>
                <w:sz w:val="18"/>
                <w:u w:val="single"/>
              </w:rPr>
              <w:t>&lt;</w:t>
            </w:r>
            <w:r w:rsidRPr="00361402">
              <w:rPr>
                <w:rFonts w:ascii="Arial" w:hAnsi="Arial"/>
                <w:b/>
                <w:sz w:val="18"/>
              </w:rPr>
              <w:t xml:space="preserve"> 110</w:t>
            </w:r>
          </w:p>
          <w:p w14:paraId="4E88BF68" w14:textId="77777777" w:rsidR="00CF68FC" w:rsidRPr="00361402" w:rsidRDefault="000A7E49" w:rsidP="000A7E49">
            <w:pPr>
              <w:keepNext/>
              <w:keepLines/>
              <w:spacing w:after="0"/>
              <w:jc w:val="center"/>
              <w:rPr>
                <w:rFonts w:ascii="Arial" w:hAnsi="Arial"/>
                <w:b/>
                <w:sz w:val="18"/>
              </w:rPr>
            </w:pPr>
            <w:r w:rsidRPr="00361402">
              <w:rPr>
                <w:rFonts w:ascii="Arial" w:hAnsi="Arial"/>
                <w:b/>
                <w:sz w:val="18"/>
              </w:rPr>
              <w:t>(GHz)</w:t>
            </w:r>
          </w:p>
        </w:tc>
        <w:tc>
          <w:tcPr>
            <w:tcW w:w="0" w:type="auto"/>
          </w:tcPr>
          <w:p w14:paraId="6F23CEA6" w14:textId="77777777" w:rsidR="00CF68FC" w:rsidRPr="00361402" w:rsidRDefault="00CF68FC" w:rsidP="000A7E49">
            <w:pPr>
              <w:keepNext/>
              <w:keepLines/>
              <w:spacing w:after="0"/>
              <w:jc w:val="center"/>
              <w:rPr>
                <w:rFonts w:ascii="Arial" w:hAnsi="Arial"/>
                <w:b/>
                <w:sz w:val="18"/>
              </w:rPr>
            </w:pPr>
            <w:r w:rsidRPr="00361402">
              <w:rPr>
                <w:rFonts w:ascii="Arial" w:hAnsi="Arial"/>
                <w:b/>
                <w:sz w:val="18"/>
              </w:rPr>
              <w:t xml:space="preserve">110 &lt; f </w:t>
            </w:r>
            <w:r w:rsidRPr="00361402">
              <w:rPr>
                <w:rFonts w:ascii="Arial" w:hAnsi="Arial"/>
                <w:b/>
                <w:sz w:val="18"/>
                <w:u w:val="single"/>
              </w:rPr>
              <w:t>&lt;</w:t>
            </w:r>
            <w:r w:rsidRPr="00361402">
              <w:rPr>
                <w:rFonts w:ascii="Arial" w:hAnsi="Arial"/>
                <w:b/>
                <w:sz w:val="18"/>
              </w:rPr>
              <w:t xml:space="preserve"> 142</w:t>
            </w:r>
          </w:p>
          <w:p w14:paraId="4BBB964A" w14:textId="77777777" w:rsidR="00CF68FC" w:rsidRPr="00361402" w:rsidRDefault="00CF68FC" w:rsidP="000A7E49">
            <w:pPr>
              <w:keepNext/>
              <w:keepLines/>
              <w:spacing w:after="0"/>
              <w:jc w:val="center"/>
              <w:rPr>
                <w:rFonts w:ascii="Arial" w:hAnsi="Arial"/>
                <w:b/>
                <w:sz w:val="18"/>
              </w:rPr>
            </w:pPr>
            <w:r w:rsidRPr="00361402">
              <w:rPr>
                <w:rFonts w:ascii="Arial" w:hAnsi="Arial"/>
                <w:b/>
                <w:sz w:val="18"/>
              </w:rPr>
              <w:t>(GHz)</w:t>
            </w:r>
          </w:p>
        </w:tc>
      </w:tr>
      <w:tr w:rsidR="00CF68FC" w:rsidRPr="000C0827" w14:paraId="1742D2CF" w14:textId="77777777">
        <w:trPr>
          <w:jc w:val="center"/>
        </w:trPr>
        <w:tc>
          <w:tcPr>
            <w:tcW w:w="0" w:type="auto"/>
          </w:tcPr>
          <w:p w14:paraId="014DEC0B" w14:textId="77777777" w:rsidR="00CF68FC" w:rsidRPr="00361402" w:rsidRDefault="00CF68FC" w:rsidP="000A7E49">
            <w:pPr>
              <w:keepNext/>
              <w:keepLines/>
              <w:spacing w:after="0"/>
              <w:jc w:val="center"/>
              <w:rPr>
                <w:rFonts w:ascii="Arial" w:hAnsi="Arial"/>
                <w:sz w:val="18"/>
                <w:lang w:val="sv-SE" w:eastAsia="x-none"/>
              </w:rPr>
            </w:pPr>
            <w:r w:rsidRPr="00361402">
              <w:rPr>
                <w:rFonts w:ascii="Arial" w:hAnsi="Arial"/>
                <w:sz w:val="18"/>
                <w:lang w:val="sv-SE" w:eastAsia="x-none"/>
              </w:rPr>
              <w:t>Spectrum/Signal Analyzer (SA)</w:t>
            </w:r>
          </w:p>
        </w:tc>
        <w:tc>
          <w:tcPr>
            <w:tcW w:w="0" w:type="auto"/>
            <w:shd w:val="clear" w:color="auto" w:fill="auto"/>
          </w:tcPr>
          <w:p w14:paraId="5EB9DC00" w14:textId="11FBEB2A" w:rsidR="00CF68FC" w:rsidRPr="00361402" w:rsidRDefault="00CF68FC" w:rsidP="000A7E49">
            <w:pPr>
              <w:keepNext/>
              <w:keepLines/>
              <w:spacing w:after="0"/>
              <w:jc w:val="center"/>
              <w:rPr>
                <w:rFonts w:ascii="Arial" w:hAnsi="Arial"/>
                <w:sz w:val="18"/>
                <w:lang w:eastAsia="x-none"/>
              </w:rPr>
            </w:pPr>
            <w:r w:rsidRPr="000A7E49">
              <w:rPr>
                <w:rFonts w:ascii="Arial" w:hAnsi="Arial"/>
                <w:sz w:val="18"/>
                <w:lang w:eastAsia="x-none"/>
              </w:rPr>
              <w:t>2.00</w:t>
            </w:r>
          </w:p>
        </w:tc>
        <w:tc>
          <w:tcPr>
            <w:tcW w:w="0" w:type="auto"/>
          </w:tcPr>
          <w:p w14:paraId="1B39E640" w14:textId="22A51264" w:rsidR="00CF68FC" w:rsidRPr="00361402" w:rsidRDefault="00CF68FC" w:rsidP="000A7E49">
            <w:pPr>
              <w:keepNext/>
              <w:keepLines/>
              <w:spacing w:after="0"/>
              <w:jc w:val="center"/>
              <w:rPr>
                <w:rFonts w:ascii="Arial" w:hAnsi="Arial"/>
                <w:sz w:val="18"/>
                <w:lang w:eastAsia="x-none"/>
              </w:rPr>
            </w:pPr>
            <w:r w:rsidRPr="000A7E49">
              <w:rPr>
                <w:rFonts w:ascii="Arial" w:hAnsi="Arial"/>
                <w:sz w:val="18"/>
                <w:lang w:eastAsia="x-none"/>
              </w:rPr>
              <w:t>2.30</w:t>
            </w:r>
          </w:p>
        </w:tc>
      </w:tr>
      <w:tr w:rsidR="00CF68FC" w:rsidRPr="000C0827" w14:paraId="1D44A69E" w14:textId="77777777">
        <w:trPr>
          <w:jc w:val="center"/>
        </w:trPr>
        <w:tc>
          <w:tcPr>
            <w:tcW w:w="0" w:type="auto"/>
          </w:tcPr>
          <w:p w14:paraId="799E1375" w14:textId="77777777" w:rsidR="00CF68FC" w:rsidRPr="00361402" w:rsidRDefault="00CF68FC" w:rsidP="000A7E49">
            <w:pPr>
              <w:keepNext/>
              <w:keepLines/>
              <w:spacing w:after="0"/>
              <w:jc w:val="center"/>
              <w:rPr>
                <w:rFonts w:ascii="Arial" w:hAnsi="Arial"/>
                <w:sz w:val="18"/>
                <w:lang w:val="sv-SE" w:eastAsia="x-none"/>
              </w:rPr>
            </w:pPr>
            <w:r w:rsidRPr="00361402">
              <w:rPr>
                <w:rFonts w:ascii="Arial" w:hAnsi="Arial"/>
                <w:sz w:val="18"/>
                <w:lang w:val="sv-SE" w:eastAsia="x-none"/>
              </w:rPr>
              <w:t>Power Meter (PM)</w:t>
            </w:r>
          </w:p>
        </w:tc>
        <w:tc>
          <w:tcPr>
            <w:tcW w:w="0" w:type="auto"/>
            <w:shd w:val="clear" w:color="auto" w:fill="auto"/>
          </w:tcPr>
          <w:p w14:paraId="5BBD5E24" w14:textId="25C82C41" w:rsidR="00CF68FC" w:rsidRPr="00361402" w:rsidRDefault="00CF68FC" w:rsidP="000A7E49">
            <w:pPr>
              <w:keepNext/>
              <w:keepLines/>
              <w:spacing w:after="0"/>
              <w:jc w:val="center"/>
              <w:rPr>
                <w:rFonts w:ascii="Arial" w:hAnsi="Arial"/>
                <w:sz w:val="18"/>
                <w:lang w:eastAsia="x-none"/>
              </w:rPr>
            </w:pPr>
            <w:r w:rsidRPr="000A7E49">
              <w:rPr>
                <w:rFonts w:ascii="Arial" w:hAnsi="Arial"/>
                <w:sz w:val="18"/>
                <w:lang w:eastAsia="x-none"/>
              </w:rPr>
              <w:t>1.50</w:t>
            </w:r>
          </w:p>
        </w:tc>
        <w:tc>
          <w:tcPr>
            <w:tcW w:w="0" w:type="auto"/>
          </w:tcPr>
          <w:p w14:paraId="0AD15F60" w14:textId="77777777" w:rsidR="00CF68FC" w:rsidRPr="00361402" w:rsidRDefault="00CF68FC" w:rsidP="000A7E49">
            <w:pPr>
              <w:keepNext/>
              <w:keepLines/>
              <w:spacing w:after="0"/>
              <w:jc w:val="center"/>
              <w:rPr>
                <w:rFonts w:ascii="Arial" w:hAnsi="Arial"/>
                <w:sz w:val="18"/>
                <w:lang w:eastAsia="x-none"/>
              </w:rPr>
            </w:pPr>
            <w:r w:rsidRPr="00361402">
              <w:rPr>
                <w:rFonts w:ascii="Arial" w:hAnsi="Arial"/>
                <w:sz w:val="18"/>
                <w:lang w:eastAsia="x-none"/>
              </w:rPr>
              <w:t>Limited availability</w:t>
            </w:r>
          </w:p>
        </w:tc>
      </w:tr>
    </w:tbl>
    <w:p w14:paraId="0E507EDD" w14:textId="77777777" w:rsidR="001E701B" w:rsidRDefault="001E701B" w:rsidP="000A7E49">
      <w:pPr>
        <w:pStyle w:val="BodyText"/>
        <w:jc w:val="center"/>
      </w:pPr>
    </w:p>
    <w:p w14:paraId="0E404050" w14:textId="357A95C5" w:rsidR="001E701B" w:rsidRDefault="00C02687" w:rsidP="00A734EA">
      <w:r w:rsidRPr="004F2C46">
        <w:rPr>
          <w:b/>
          <w:bCs/>
          <w:u w:val="single"/>
        </w:rPr>
        <w:t xml:space="preserve">Proposal </w:t>
      </w:r>
      <w:r w:rsidR="004F2C46" w:rsidRPr="004F2C46">
        <w:rPr>
          <w:b/>
          <w:bCs/>
          <w:u w:val="single"/>
        </w:rPr>
        <w:t>1</w:t>
      </w:r>
      <w:r w:rsidRPr="004F2C46">
        <w:rPr>
          <w:b/>
          <w:bCs/>
          <w:u w:val="single"/>
        </w:rPr>
        <w:t>:</w:t>
      </w:r>
      <w:r w:rsidRPr="004F2C46">
        <w:t xml:space="preserve"> For FR2-2 </w:t>
      </w:r>
      <w:r w:rsidR="002E7297">
        <w:t xml:space="preserve">MU evaluation use </w:t>
      </w:r>
      <w:r w:rsidR="00C5731F">
        <w:t xml:space="preserve">SA </w:t>
      </w:r>
      <w:r w:rsidR="00DB6770">
        <w:t xml:space="preserve">MU of </w:t>
      </w:r>
      <w:r w:rsidR="00C5731F">
        <w:t xml:space="preserve">2.00 dB for </w:t>
      </w:r>
      <w:r w:rsidR="00E55488">
        <w:t>71&lt;f</w:t>
      </w:r>
      <w:r w:rsidR="00E55488" w:rsidRPr="002B7832">
        <w:rPr>
          <w:u w:val="single"/>
        </w:rPr>
        <w:t>&lt;</w:t>
      </w:r>
      <w:r w:rsidR="00E55488">
        <w:t>110 GHz and 2.30 dB for 110&lt;f</w:t>
      </w:r>
      <w:r w:rsidR="00F44ABC" w:rsidRPr="002B7832">
        <w:rPr>
          <w:u w:val="single"/>
        </w:rPr>
        <w:t>&lt;</w:t>
      </w:r>
      <w:r w:rsidR="00F44ABC">
        <w:t>142 GHz</w:t>
      </w:r>
      <w:r w:rsidR="00145169">
        <w:t xml:space="preserve"> and for PM MU</w:t>
      </w:r>
      <w:r w:rsidR="001006C4">
        <w:t xml:space="preserve"> </w:t>
      </w:r>
      <w:r w:rsidR="006A2A16">
        <w:t>use 1.50 dB for 71&lt;f</w:t>
      </w:r>
      <w:r w:rsidR="006A2A16" w:rsidRPr="002B7832">
        <w:rPr>
          <w:u w:val="single"/>
        </w:rPr>
        <w:t>&lt;</w:t>
      </w:r>
      <w:r w:rsidR="00EC4F97">
        <w:t>110 GHz.</w:t>
      </w:r>
    </w:p>
    <w:p w14:paraId="0C55D72D" w14:textId="77777777" w:rsidR="008F5E44" w:rsidRDefault="008F5E44" w:rsidP="0062745C">
      <w:pPr>
        <w:pStyle w:val="BodyText"/>
      </w:pPr>
    </w:p>
    <w:p w14:paraId="61465BD3" w14:textId="77777777" w:rsidR="008F5E44" w:rsidRDefault="008F5E44" w:rsidP="0062745C">
      <w:pPr>
        <w:pStyle w:val="BodyText"/>
      </w:pPr>
    </w:p>
    <w:p w14:paraId="1E0BB1AF" w14:textId="77777777" w:rsidR="008F5E44" w:rsidRDefault="008F5E44" w:rsidP="0062745C">
      <w:pPr>
        <w:pStyle w:val="BodyText"/>
      </w:pPr>
    </w:p>
    <w:p w14:paraId="2D979729" w14:textId="77777777" w:rsidR="008F5E44" w:rsidRDefault="008F5E44" w:rsidP="0062745C">
      <w:pPr>
        <w:pStyle w:val="BodyText"/>
      </w:pPr>
    </w:p>
    <w:p w14:paraId="107D5A7B" w14:textId="77777777" w:rsidR="008F5E44" w:rsidRDefault="008F5E44" w:rsidP="0062745C">
      <w:pPr>
        <w:pStyle w:val="BodyText"/>
      </w:pPr>
    </w:p>
    <w:p w14:paraId="75D7FD41" w14:textId="77777777" w:rsidR="008F5E44" w:rsidRDefault="008F5E44" w:rsidP="0062745C">
      <w:pPr>
        <w:pStyle w:val="BodyText"/>
      </w:pPr>
    </w:p>
    <w:p w14:paraId="3D33D2C7" w14:textId="77777777" w:rsidR="001E701B" w:rsidRDefault="001E701B" w:rsidP="0062745C">
      <w:pPr>
        <w:pStyle w:val="BodyText"/>
      </w:pPr>
    </w:p>
    <w:p w14:paraId="03C47EA5" w14:textId="557E520B" w:rsidR="004C285C" w:rsidRDefault="0080696B" w:rsidP="0080696B">
      <w:pPr>
        <w:pStyle w:val="BodyText"/>
        <w:numPr>
          <w:ilvl w:val="1"/>
          <w:numId w:val="5"/>
        </w:numPr>
        <w:ind w:hanging="720"/>
        <w:rPr>
          <w:rFonts w:ascii="Arial" w:hAnsi="Arial" w:cs="Arial"/>
          <w:sz w:val="24"/>
          <w:szCs w:val="24"/>
        </w:rPr>
      </w:pPr>
      <w:r w:rsidRPr="00041309">
        <w:rPr>
          <w:rFonts w:ascii="Arial" w:hAnsi="Arial" w:cs="Arial"/>
          <w:sz w:val="24"/>
          <w:szCs w:val="24"/>
        </w:rPr>
        <w:lastRenderedPageBreak/>
        <w:t>BS output power</w:t>
      </w:r>
    </w:p>
    <w:p w14:paraId="559A5836" w14:textId="1DA0FD49" w:rsidR="005B4457" w:rsidRDefault="00AC35E1" w:rsidP="00AC35E1">
      <w:r>
        <w:t xml:space="preserve">The need to refine calibration procedures for some test setups and requirements have been discussed extensively at previous RAN4 meetings. For all OTA test setups, the calibration stage is essential to guarantee a relevant and acceptable Measurement Uncertainty (MU). </w:t>
      </w:r>
      <w:r w:rsidR="005B4457">
        <w:t xml:space="preserve">For radiated transmit power (EIRP) and Reference </w:t>
      </w:r>
      <w:r w:rsidR="006F0656">
        <w:t>Sensitivity</w:t>
      </w:r>
      <w:r w:rsidR="005B4457">
        <w:t xml:space="preserve"> (EIS)</w:t>
      </w:r>
      <w:r w:rsidR="00374304">
        <w:t xml:space="preserve"> RAN4 have decided to </w:t>
      </w:r>
      <w:r w:rsidR="006F0656">
        <w:t xml:space="preserve">calibrate the </w:t>
      </w:r>
      <w:r w:rsidR="00170E87">
        <w:t xml:space="preserve">Spectrum Analyzer (SA) using a Power Meter (PM). The technical background is captured in [5]. </w:t>
      </w:r>
    </w:p>
    <w:p w14:paraId="3F513F2F" w14:textId="3F8D472E" w:rsidR="00AC35E1" w:rsidRDefault="00AC35E1" w:rsidP="00AC35E1">
      <w:r>
        <w:t xml:space="preserve">In the MU evaluations of RAN4, the impact from individual MUs related to SA and </w:t>
      </w:r>
      <w:r w:rsidR="00471794">
        <w:t>Signal Generator (</w:t>
      </w:r>
      <w:r>
        <w:t>SG</w:t>
      </w:r>
      <w:r w:rsidR="00471794">
        <w:t>)</w:t>
      </w:r>
      <w:r>
        <w:t xml:space="preserve"> are significant. However, for some requirements (such as Radiated transmit power and OTA reference sensitivity) it is </w:t>
      </w:r>
      <w:r w:rsidR="00DF59F2">
        <w:t>possible</w:t>
      </w:r>
      <w:r>
        <w:t xml:space="preserve"> to improve MU by using an additional PM for measuring absolute power levels. The usage of a PM is a well-established concept used for OTA tests where absolute power accuracy is of interest. Therefore, it is reasonable to add an additional calibration stage or extend the current calibration stage for some measurements where feasible.</w:t>
      </w:r>
    </w:p>
    <w:p w14:paraId="3A64B610" w14:textId="5057A80D" w:rsidR="00293505" w:rsidRDefault="00293505" w:rsidP="00AC35E1">
      <w:r>
        <w:t xml:space="preserve">As for EIRP/EIS, the concept of </w:t>
      </w:r>
      <w:r w:rsidR="00F2658C">
        <w:t xml:space="preserve">extended </w:t>
      </w:r>
      <w:r w:rsidR="00875A74">
        <w:t>calibration</w:t>
      </w:r>
      <w:r>
        <w:t xml:space="preserve"> </w:t>
      </w:r>
      <w:r w:rsidR="005221F3">
        <w:t xml:space="preserve">of </w:t>
      </w:r>
      <w:r>
        <w:t xml:space="preserve">the SA can also be used for </w:t>
      </w:r>
      <w:r w:rsidR="00875A74">
        <w:t>TRP BS output power measured in a CATR and RC.</w:t>
      </w:r>
      <w:r w:rsidR="005543F1">
        <w:t xml:space="preserve"> </w:t>
      </w:r>
      <w:r w:rsidR="001B151C">
        <w:t xml:space="preserve">In the following text, </w:t>
      </w:r>
      <w:r w:rsidR="009C3DFB">
        <w:t>the additional absolute power calibration is described for RC</w:t>
      </w:r>
      <w:r w:rsidR="00146795">
        <w:t xml:space="preserve"> measurement of BS output power</w:t>
      </w:r>
      <w:r w:rsidR="009C3DFB">
        <w:t>.</w:t>
      </w:r>
    </w:p>
    <w:p w14:paraId="420AC135" w14:textId="1416447C" w:rsidR="008F5E44" w:rsidRDefault="00AC35E1" w:rsidP="00AC35E1">
      <w:r>
        <w:t>For RF measurements, the detector in a PM typically has lower absolute power MU compared to a</w:t>
      </w:r>
      <w:r w:rsidR="00F27A22">
        <w:t>n</w:t>
      </w:r>
      <w:r>
        <w:t xml:space="preserve"> SA. The SA relative power MU is typically very low, while absolute power MU is significantly higher.</w:t>
      </w:r>
      <w:r w:rsidR="008F5E44">
        <w:t xml:space="preserve"> </w:t>
      </w:r>
    </w:p>
    <w:p w14:paraId="2707CBF6" w14:textId="77777777" w:rsidR="002A3807" w:rsidRDefault="002A3807" w:rsidP="00AC35E1"/>
    <w:p w14:paraId="7E9F982E" w14:textId="49C99AD7" w:rsidR="00690E4D" w:rsidRPr="002A3807" w:rsidRDefault="002A3807" w:rsidP="002A3807">
      <w:pPr>
        <w:pStyle w:val="ListParagraph"/>
        <w:numPr>
          <w:ilvl w:val="2"/>
          <w:numId w:val="5"/>
        </w:numPr>
        <w:ind w:left="567" w:firstLineChars="0" w:hanging="567"/>
        <w:rPr>
          <w:rFonts w:ascii="Arial" w:hAnsi="Arial" w:cs="Arial"/>
        </w:rPr>
      </w:pPr>
      <w:r w:rsidRPr="002A3807">
        <w:rPr>
          <w:rFonts w:ascii="Arial" w:hAnsi="Arial" w:cs="Arial"/>
        </w:rPr>
        <w:t>Calibration</w:t>
      </w:r>
    </w:p>
    <w:p w14:paraId="33F039A4" w14:textId="1CF01964" w:rsidR="00AC35E1" w:rsidRDefault="00AC35E1" w:rsidP="00AC35E1">
      <w:r>
        <w:t xml:space="preserve">The general principle is to add an additional calibration stage in which a PM characterizes the absolute power measured by the SA. If this is done correctly, considering PM dynamic range capabilities and that a clean signal with low emissions is measured, an MU related to the PM can be used instead of the MU associated to the SA. Application of this technique include radiated transmit power and other requirements where the measured signal falls within the dynamic range of the PM. The </w:t>
      </w:r>
      <w:r w:rsidR="002B569A">
        <w:t xml:space="preserve">RC </w:t>
      </w:r>
      <w:r>
        <w:t xml:space="preserve">calibration </w:t>
      </w:r>
      <w:r w:rsidR="002B569A">
        <w:t>can be divided in several stages</w:t>
      </w:r>
      <w:r w:rsidR="00551D0B">
        <w:t>:</w:t>
      </w:r>
      <w:r>
        <w:t xml:space="preserve"> </w:t>
      </w:r>
    </w:p>
    <w:p w14:paraId="0AFCAFA7" w14:textId="21356603" w:rsidR="00551D0B" w:rsidRDefault="00551D0B" w:rsidP="00551D0B">
      <w:pPr>
        <w:pStyle w:val="ListParagraph"/>
        <w:numPr>
          <w:ilvl w:val="0"/>
          <w:numId w:val="13"/>
        </w:numPr>
        <w:ind w:firstLineChars="0"/>
      </w:pPr>
      <w:r>
        <w:t>Test range calibration</w:t>
      </w:r>
    </w:p>
    <w:p w14:paraId="20477173" w14:textId="156934DE" w:rsidR="00930878" w:rsidRDefault="001A7739" w:rsidP="00551D0B">
      <w:pPr>
        <w:pStyle w:val="ListParagraph"/>
        <w:numPr>
          <w:ilvl w:val="0"/>
          <w:numId w:val="13"/>
        </w:numPr>
        <w:ind w:firstLineChars="0"/>
      </w:pPr>
      <w:r>
        <w:t xml:space="preserve">Validation of test range </w:t>
      </w:r>
      <w:r w:rsidR="00A20BA2">
        <w:t>ambient noise level</w:t>
      </w:r>
    </w:p>
    <w:p w14:paraId="67EE7301" w14:textId="3955E860" w:rsidR="00A20BA2" w:rsidRDefault="00A20BA2" w:rsidP="00510421">
      <w:pPr>
        <w:pStyle w:val="ListParagraph"/>
        <w:numPr>
          <w:ilvl w:val="0"/>
          <w:numId w:val="13"/>
        </w:numPr>
        <w:ind w:firstLineChars="0"/>
      </w:pPr>
      <w:r>
        <w:t>Absolute power level calibration</w:t>
      </w:r>
    </w:p>
    <w:p w14:paraId="76058CF6" w14:textId="0E30605E" w:rsidR="00BF3513" w:rsidRDefault="009B69D5" w:rsidP="008F5E44">
      <w:r>
        <w:t>The third stage is new, while the two first are</w:t>
      </w:r>
      <w:r w:rsidR="006D044E">
        <w:t xml:space="preserve"> </w:t>
      </w:r>
      <w:r w:rsidR="00A7541E">
        <w:t>slightly modified</w:t>
      </w:r>
      <w:r w:rsidR="001354F9">
        <w:t>,</w:t>
      </w:r>
      <w:r w:rsidR="005D47F0">
        <w:t xml:space="preserve"> </w:t>
      </w:r>
      <w:r w:rsidR="001354F9">
        <w:t>due t</w:t>
      </w:r>
      <w:r w:rsidR="00BD3AAB">
        <w:t xml:space="preserve">o </w:t>
      </w:r>
      <w:r w:rsidR="00E37EF0">
        <w:t>prese</w:t>
      </w:r>
      <w:r w:rsidR="00E95953">
        <w:t>nce of the PM</w:t>
      </w:r>
      <w:r w:rsidR="001354F9">
        <w:t>,</w:t>
      </w:r>
      <w:r w:rsidR="005D47F0">
        <w:t xml:space="preserve"> compared to </w:t>
      </w:r>
      <w:r w:rsidR="00B1570E">
        <w:t>previous description in TR 37.941</w:t>
      </w:r>
      <w:r w:rsidR="00A7541E">
        <w:t xml:space="preserve">. </w:t>
      </w:r>
    </w:p>
    <w:p w14:paraId="2E479809" w14:textId="72C205FC" w:rsidR="00AC35E1" w:rsidRDefault="00AC35E1" w:rsidP="008F5E44">
      <w:r>
        <w:t>The test range calibration stage</w:t>
      </w:r>
      <w:r w:rsidR="009867B3">
        <w:t xml:space="preserve">, </w:t>
      </w:r>
      <w:r w:rsidR="00E464F9">
        <w:t>validation</w:t>
      </w:r>
      <w:r w:rsidR="00776D6E">
        <w:t xml:space="preserve"> of ambient noise level</w:t>
      </w:r>
      <w:r w:rsidR="00117D73">
        <w:t xml:space="preserve"> stage</w:t>
      </w:r>
      <w:r w:rsidR="009867B3">
        <w:t xml:space="preserve"> and absolute power </w:t>
      </w:r>
      <w:r w:rsidR="00117D73">
        <w:t>calibration stage</w:t>
      </w:r>
      <w:r>
        <w:t xml:space="preserve"> is visualized in Figure 2.</w:t>
      </w:r>
      <w:r w:rsidR="00C80154">
        <w:t>1.</w:t>
      </w:r>
      <w:r>
        <w:t xml:space="preserve">1-1. </w:t>
      </w:r>
    </w:p>
    <w:p w14:paraId="7EFCCFDF" w14:textId="72525129" w:rsidR="00A030A1" w:rsidRDefault="00415DA3" w:rsidP="00AC35E1">
      <w:pPr>
        <w:jc w:val="center"/>
      </w:pPr>
      <w:r>
        <w:rPr>
          <w:noProof/>
        </w:rPr>
        <w:drawing>
          <wp:inline distT="0" distB="0" distL="0" distR="0" wp14:anchorId="2FBE412D" wp14:editId="4F6E670C">
            <wp:extent cx="2292169" cy="23347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292169" cy="2334749"/>
                    </a:xfrm>
                    <a:prstGeom prst="rect">
                      <a:avLst/>
                    </a:prstGeom>
                  </pic:spPr>
                </pic:pic>
              </a:graphicData>
            </a:graphic>
          </wp:inline>
        </w:drawing>
      </w:r>
      <w:r>
        <w:t xml:space="preserve">        </w:t>
      </w:r>
      <w:r w:rsidR="007A483F">
        <w:rPr>
          <w:noProof/>
        </w:rPr>
        <w:drawing>
          <wp:inline distT="0" distB="0" distL="0" distR="0" wp14:anchorId="05DFCBE7" wp14:editId="1B797D32">
            <wp:extent cx="2301058" cy="23438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301058" cy="2343803"/>
                    </a:xfrm>
                    <a:prstGeom prst="rect">
                      <a:avLst/>
                    </a:prstGeom>
                  </pic:spPr>
                </pic:pic>
              </a:graphicData>
            </a:graphic>
          </wp:inline>
        </w:drawing>
      </w:r>
      <w:r>
        <w:t xml:space="preserve">      </w:t>
      </w:r>
    </w:p>
    <w:p w14:paraId="617F5407" w14:textId="7E8AED12" w:rsidR="00A109B7" w:rsidRDefault="00A030A1" w:rsidP="00AC35E1">
      <w:pPr>
        <w:jc w:val="center"/>
      </w:pPr>
      <w:r>
        <w:rPr>
          <w:noProof/>
        </w:rPr>
        <w:lastRenderedPageBreak/>
        <w:drawing>
          <wp:inline distT="0" distB="0" distL="0" distR="0" wp14:anchorId="32B5C42D" wp14:editId="196765C3">
            <wp:extent cx="2250311" cy="23729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64230" cy="2387602"/>
                    </a:xfrm>
                    <a:prstGeom prst="rect">
                      <a:avLst/>
                    </a:prstGeom>
                  </pic:spPr>
                </pic:pic>
              </a:graphicData>
            </a:graphic>
          </wp:inline>
        </w:drawing>
      </w:r>
      <w:r w:rsidR="00415DA3">
        <w:t xml:space="preserve"> </w:t>
      </w:r>
    </w:p>
    <w:p w14:paraId="0BA066D7" w14:textId="007D1925" w:rsidR="00AC35E1" w:rsidRDefault="00AC35E1" w:rsidP="00AC35E1">
      <w:pPr>
        <w:keepLines/>
        <w:spacing w:after="240"/>
        <w:jc w:val="center"/>
        <w:outlineLvl w:val="0"/>
        <w:rPr>
          <w:rFonts w:ascii="Arial" w:hAnsi="Arial"/>
          <w:b/>
          <w:lang w:eastAsia="x-none"/>
        </w:rPr>
      </w:pPr>
      <w:r>
        <w:rPr>
          <w:rFonts w:ascii="Arial" w:hAnsi="Arial"/>
          <w:b/>
          <w:lang w:eastAsia="x-none"/>
        </w:rPr>
        <w:t>Figure 2.1</w:t>
      </w:r>
      <w:r w:rsidR="00C80154">
        <w:rPr>
          <w:rFonts w:ascii="Arial" w:hAnsi="Arial"/>
          <w:b/>
          <w:lang w:eastAsia="x-none"/>
        </w:rPr>
        <w:t>.1</w:t>
      </w:r>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w:t>
      </w:r>
      <w:r w:rsidR="00F01191">
        <w:rPr>
          <w:rFonts w:ascii="Arial" w:hAnsi="Arial"/>
          <w:b/>
          <w:lang w:eastAsia="x-none"/>
        </w:rPr>
        <w:t xml:space="preserve">Test range </w:t>
      </w:r>
      <w:r>
        <w:rPr>
          <w:rFonts w:ascii="Arial" w:hAnsi="Arial"/>
          <w:b/>
          <w:lang w:eastAsia="x-none"/>
        </w:rPr>
        <w:t xml:space="preserve">calibration </w:t>
      </w:r>
      <w:r w:rsidR="00415DA3">
        <w:rPr>
          <w:rFonts w:ascii="Arial" w:hAnsi="Arial"/>
          <w:b/>
          <w:lang w:eastAsia="x-none"/>
        </w:rPr>
        <w:t>(</w:t>
      </w:r>
      <w:r w:rsidR="006B2174">
        <w:rPr>
          <w:rFonts w:ascii="Arial" w:hAnsi="Arial"/>
          <w:b/>
          <w:lang w:eastAsia="x-none"/>
        </w:rPr>
        <w:t>top</w:t>
      </w:r>
      <w:r w:rsidR="00906344">
        <w:rPr>
          <w:rFonts w:ascii="Arial" w:hAnsi="Arial"/>
          <w:b/>
          <w:lang w:eastAsia="x-none"/>
        </w:rPr>
        <w:t>-</w:t>
      </w:r>
      <w:r w:rsidR="00415DA3">
        <w:rPr>
          <w:rFonts w:ascii="Arial" w:hAnsi="Arial"/>
          <w:b/>
          <w:lang w:eastAsia="x-none"/>
        </w:rPr>
        <w:t>left)</w:t>
      </w:r>
      <w:r w:rsidR="00906344">
        <w:rPr>
          <w:rFonts w:ascii="Arial" w:hAnsi="Arial"/>
          <w:b/>
          <w:lang w:eastAsia="x-none"/>
        </w:rPr>
        <w:t xml:space="preserve">, </w:t>
      </w:r>
      <w:r w:rsidR="00E464F9">
        <w:rPr>
          <w:rFonts w:ascii="Arial" w:hAnsi="Arial"/>
          <w:b/>
          <w:lang w:eastAsia="x-none"/>
        </w:rPr>
        <w:t>validation</w:t>
      </w:r>
      <w:r w:rsidR="00440237">
        <w:rPr>
          <w:rFonts w:ascii="Arial" w:hAnsi="Arial"/>
          <w:b/>
          <w:lang w:eastAsia="x-none"/>
        </w:rPr>
        <w:t xml:space="preserve"> of ambient noise (</w:t>
      </w:r>
      <w:r w:rsidR="00906344">
        <w:rPr>
          <w:rFonts w:ascii="Arial" w:hAnsi="Arial"/>
          <w:b/>
          <w:lang w:eastAsia="x-none"/>
        </w:rPr>
        <w:t>top-</w:t>
      </w:r>
      <w:r w:rsidR="00440237">
        <w:rPr>
          <w:rFonts w:ascii="Arial" w:hAnsi="Arial"/>
          <w:b/>
          <w:lang w:eastAsia="x-none"/>
        </w:rPr>
        <w:t>right)</w:t>
      </w:r>
      <w:r w:rsidR="004E1C30">
        <w:rPr>
          <w:rFonts w:ascii="Arial" w:hAnsi="Arial"/>
          <w:b/>
          <w:lang w:eastAsia="x-none"/>
        </w:rPr>
        <w:t xml:space="preserve"> in an RC</w:t>
      </w:r>
      <w:r w:rsidR="00906344">
        <w:rPr>
          <w:rFonts w:ascii="Arial" w:hAnsi="Arial"/>
          <w:b/>
          <w:lang w:eastAsia="x-none"/>
        </w:rPr>
        <w:t xml:space="preserve"> and absolute power </w:t>
      </w:r>
      <w:r w:rsidR="00A20BA2">
        <w:rPr>
          <w:rFonts w:ascii="Arial" w:hAnsi="Arial"/>
          <w:b/>
          <w:lang w:eastAsia="x-none"/>
        </w:rPr>
        <w:t xml:space="preserve">level </w:t>
      </w:r>
      <w:r w:rsidR="00906344">
        <w:rPr>
          <w:rFonts w:ascii="Arial" w:hAnsi="Arial"/>
          <w:b/>
          <w:lang w:eastAsia="x-none"/>
        </w:rPr>
        <w:t>calibration</w:t>
      </w:r>
      <w:r w:rsidR="00A030A1">
        <w:rPr>
          <w:rFonts w:ascii="Arial" w:hAnsi="Arial"/>
          <w:b/>
          <w:lang w:eastAsia="x-none"/>
        </w:rPr>
        <w:t xml:space="preserve"> (bottom)</w:t>
      </w:r>
    </w:p>
    <w:p w14:paraId="0A944542" w14:textId="77751D74" w:rsidR="00BA218B" w:rsidRDefault="00BA218B" w:rsidP="00AC35E1">
      <w:r>
        <w:t xml:space="preserve">The Spectrum Analyzer (SA) is connected in idle mode to present the proper signal scattering characteristics, and the EUT is also in the chamber to present relevant spatial </w:t>
      </w:r>
      <w:r w:rsidR="00632AAC">
        <w:t xml:space="preserve">and temporal </w:t>
      </w:r>
      <w:r>
        <w:t>scattering properties. Stirrers are assumed to operate in the same sequence as in the chamber characterization</w:t>
      </w:r>
      <w:r w:rsidR="002A2573">
        <w:t xml:space="preserve"> described in TR 37.</w:t>
      </w:r>
      <w:r w:rsidR="0027478D">
        <w:t xml:space="preserve">941, subclause </w:t>
      </w:r>
      <w:r w:rsidR="001B1FA1">
        <w:t>7.8</w:t>
      </w:r>
      <w:r w:rsidR="001E7B0E">
        <w:t>.1</w:t>
      </w:r>
      <w:r>
        <w:t>.</w:t>
      </w:r>
    </w:p>
    <w:p w14:paraId="23960A38" w14:textId="6EA55D63" w:rsidR="00AC35E1" w:rsidRDefault="00AC35E1" w:rsidP="00AC35E1">
      <w:r>
        <w:t xml:space="preserve">An RF power divider or RF switch (denoted S) is used to divide the received signal to feed both an SA and a PM with the signal </w:t>
      </w:r>
      <w:r w:rsidR="00936019">
        <w:t xml:space="preserve">transmitted </w:t>
      </w:r>
      <w:r>
        <w:t xml:space="preserve">by the calibration antenna, here </w:t>
      </w:r>
      <w:r w:rsidR="00D33E77">
        <w:t xml:space="preserve">denoted </w:t>
      </w:r>
      <w:r w:rsidR="00E11CDC">
        <w:t>reference antenna (Ref Tx)</w:t>
      </w:r>
      <w:r>
        <w:t xml:space="preserve">. The complete transmission path from A to </w:t>
      </w:r>
      <w:r w:rsidR="004F54A6">
        <w:t xml:space="preserve">B </w:t>
      </w:r>
      <w:r w:rsidR="00237A83">
        <w:t>is</w:t>
      </w:r>
      <w:r>
        <w:t xml:space="preserve"> characterized in the calibration stage. </w:t>
      </w:r>
    </w:p>
    <w:p w14:paraId="41141086" w14:textId="05CCE847" w:rsidR="00AC35E1" w:rsidRDefault="00AC35E1" w:rsidP="00AC35E1">
      <w:r>
        <w:t xml:space="preserve">In the </w:t>
      </w:r>
      <w:r w:rsidR="00A0414C">
        <w:t xml:space="preserve">test range </w:t>
      </w:r>
      <w:r>
        <w:t>calibration stage</w:t>
      </w:r>
      <w:r w:rsidR="00AD029D">
        <w:t xml:space="preserve"> (</w:t>
      </w:r>
      <w:r w:rsidR="00CE75C7">
        <w:t>S</w:t>
      </w:r>
      <w:r w:rsidR="00AD029D">
        <w:t>tage 1)</w:t>
      </w:r>
      <w:r>
        <w:t xml:space="preserve">, the transmission loss from </w:t>
      </w:r>
      <w:r w:rsidR="009B15EB">
        <w:t>A</w:t>
      </w:r>
      <w:r w:rsidR="001C5071">
        <w:t xml:space="preserve"> </w:t>
      </w:r>
      <w:r>
        <w:t xml:space="preserve">to C is </w:t>
      </w:r>
      <w:r w:rsidR="00026760">
        <w:t>obtained.</w:t>
      </w:r>
      <w:r w:rsidR="00E03508">
        <w:t xml:space="preserve"> </w:t>
      </w:r>
      <w:r>
        <w:t xml:space="preserve">The </w:t>
      </w:r>
      <w:r w:rsidR="0071698C">
        <w:t xml:space="preserve">test range </w:t>
      </w:r>
      <w:r>
        <w:t>calibration procedure is as follows:</w:t>
      </w:r>
    </w:p>
    <w:p w14:paraId="39CAC843" w14:textId="77777777" w:rsidR="00AC35E1" w:rsidRPr="00A45B0B" w:rsidRDefault="00AC35E1" w:rsidP="00AC35E1">
      <w:pPr>
        <w:pStyle w:val="ListParagraph"/>
        <w:numPr>
          <w:ilvl w:val="0"/>
          <w:numId w:val="9"/>
        </w:numPr>
        <w:spacing w:line="240" w:lineRule="auto"/>
        <w:ind w:firstLineChars="0"/>
        <w:textAlignment w:val="auto"/>
      </w:pPr>
      <w:r w:rsidRPr="00A45B0B">
        <w:t xml:space="preserve">Measure the </w:t>
      </w:r>
      <w:r>
        <w:t xml:space="preserve">transmission </w:t>
      </w:r>
      <w:r w:rsidRPr="00A45B0B">
        <w:t xml:space="preserve">loss </w:t>
      </w:r>
      <m:oMath>
        <m:sSub>
          <m:sSubPr>
            <m:ctrlPr>
              <w:rPr>
                <w:rFonts w:ascii="Cambria Math" w:hAnsi="Cambria Math"/>
                <w:i/>
              </w:rPr>
            </m:ctrlPr>
          </m:sSubPr>
          <m:e>
            <m:r>
              <w:rPr>
                <w:rFonts w:ascii="Cambria Math" w:hAnsi="Cambria Math"/>
              </w:rPr>
              <m:t>L</m:t>
            </m:r>
          </m:e>
          <m:sub>
            <m:r>
              <w:rPr>
                <w:rFonts w:ascii="Cambria Math" w:hAnsi="Cambria Math"/>
              </w:rPr>
              <m:t>DC</m:t>
            </m:r>
          </m:sub>
        </m:sSub>
        <m:r>
          <w:rPr>
            <w:rFonts w:ascii="Cambria Math" w:hAnsi="Cambria Math"/>
          </w:rPr>
          <m:t xml:space="preserve"> </m:t>
        </m:r>
      </m:oMath>
      <w:r w:rsidRPr="00A45B0B">
        <w:t>from D to C with a VNA</w:t>
      </w:r>
      <w:r>
        <w:t>.</w:t>
      </w:r>
    </w:p>
    <w:p w14:paraId="3371752D" w14:textId="471BC701" w:rsidR="00AC35E1" w:rsidRPr="00A45B0B" w:rsidRDefault="00AC35E1" w:rsidP="00AC35E1">
      <w:pPr>
        <w:pStyle w:val="ListParagraph"/>
        <w:numPr>
          <w:ilvl w:val="0"/>
          <w:numId w:val="9"/>
        </w:numPr>
        <w:spacing w:line="240" w:lineRule="auto"/>
        <w:ind w:firstLineChars="0"/>
        <w:textAlignment w:val="auto"/>
      </w:pPr>
      <w:r w:rsidRPr="00A45B0B">
        <w:t xml:space="preserve">Get the </w:t>
      </w:r>
      <w:r w:rsidR="009D50C5">
        <w:t>radiation</w:t>
      </w:r>
      <w:r>
        <w:t xml:space="preserve"> </w:t>
      </w:r>
      <w:r w:rsidR="009151B3">
        <w:t xml:space="preserve">efficiency </w:t>
      </w:r>
      <m:oMath>
        <m:r>
          <w:rPr>
            <w:rFonts w:ascii="Cambria Math" w:hAnsi="Cambria Math"/>
          </w:rPr>
          <m:t>η</m:t>
        </m:r>
      </m:oMath>
      <w:r w:rsidRPr="00A45B0B">
        <w:t xml:space="preserve"> of the </w:t>
      </w:r>
      <w:r w:rsidR="00BF49DC">
        <w:t>Ref Tx</w:t>
      </w:r>
      <w:r>
        <w:t xml:space="preserve"> antenna</w:t>
      </w:r>
      <w:r w:rsidR="00855E98">
        <w:t>.</w:t>
      </w:r>
    </w:p>
    <w:p w14:paraId="22A91A17" w14:textId="29D468E2" w:rsidR="00AC35E1" w:rsidRPr="00A45B0B" w:rsidRDefault="00AC35E1" w:rsidP="00AC35E1">
      <w:pPr>
        <w:pStyle w:val="ListParagraph"/>
        <w:numPr>
          <w:ilvl w:val="0"/>
          <w:numId w:val="9"/>
        </w:numPr>
        <w:spacing w:line="240" w:lineRule="auto"/>
        <w:ind w:firstLineChars="0"/>
        <w:textAlignment w:val="auto"/>
      </w:pPr>
      <w:r w:rsidRPr="00A45B0B">
        <w:t xml:space="preserve">Measure the reflection coefficient </w:t>
      </w:r>
      <m:oMath>
        <m:sSup>
          <m:sSupPr>
            <m:ctrlPr>
              <w:rPr>
                <w:rFonts w:ascii="Cambria Math" w:hAnsi="Cambria Math"/>
                <w:i/>
              </w:rPr>
            </m:ctrlPr>
          </m:sSupPr>
          <m:e>
            <m:r>
              <w:rPr>
                <w:rFonts w:ascii="Cambria Math" w:hAnsi="Cambria Math"/>
              </w:rPr>
              <m:t>Γ</m:t>
            </m:r>
            <m:ctrlPr>
              <w:rPr>
                <w:rFonts w:ascii="Cambria Math" w:hAnsi="Cambria Math"/>
              </w:rPr>
            </m:ctrlPr>
          </m:e>
          <m:sup>
            <m:r>
              <w:rPr>
                <w:rFonts w:ascii="Cambria Math" w:hAnsi="Cambria Math"/>
              </w:rPr>
              <m:t>(r)</m:t>
            </m:r>
          </m:sup>
        </m:sSup>
      </m:oMath>
      <w:r w:rsidRPr="00A45B0B">
        <w:t xml:space="preserve"> at the input D of the </w:t>
      </w:r>
      <w:r w:rsidR="00596BF7">
        <w:t>R</w:t>
      </w:r>
      <w:r w:rsidR="00BF49DC">
        <w:t>ef Tx</w:t>
      </w:r>
      <w:r w:rsidR="00596BF7">
        <w:t xml:space="preserve"> antenna</w:t>
      </w:r>
      <w:r>
        <w:t>.</w:t>
      </w:r>
    </w:p>
    <w:p w14:paraId="4C5A968F" w14:textId="34067146" w:rsidR="00AC35E1" w:rsidRDefault="00AC35E1" w:rsidP="00AC35E1">
      <w:pPr>
        <w:pStyle w:val="ListParagraph"/>
        <w:numPr>
          <w:ilvl w:val="0"/>
          <w:numId w:val="9"/>
        </w:numPr>
        <w:spacing w:line="240" w:lineRule="auto"/>
        <w:ind w:firstLineChars="0"/>
        <w:textAlignment w:val="auto"/>
      </w:pPr>
      <w:r w:rsidRPr="00A45B0B">
        <w:t>Calculate the loss from A to C as:</w:t>
      </w:r>
      <w:r>
        <w:t xml:space="preserve"> </w:t>
      </w:r>
    </w:p>
    <w:p w14:paraId="4A4EBA40" w14:textId="22877152" w:rsidR="00AC35E1" w:rsidRPr="00660F06" w:rsidRDefault="00673A4E" w:rsidP="00AC35E1">
      <w:pPr>
        <w:ind w:left="3124" w:firstLine="284"/>
      </w:pPr>
      <m:oMath>
        <m:sSub>
          <m:sSubPr>
            <m:ctrlPr>
              <w:rPr>
                <w:rFonts w:ascii="Cambria Math" w:hAnsi="Cambria Math"/>
                <w:bCs/>
              </w:rPr>
            </m:ctrlPr>
          </m:sSubPr>
          <m:e>
            <m:r>
              <w:rPr>
                <w:rFonts w:ascii="Cambria Math" w:hAnsi="Cambria Math"/>
              </w:rPr>
              <m:t>L</m:t>
            </m:r>
          </m:e>
          <m:sub>
            <m:r>
              <w:rPr>
                <w:rFonts w:ascii="Cambria Math" w:hAnsi="Cambria Math"/>
              </w:rPr>
              <m:t>AC</m:t>
            </m:r>
          </m:sub>
        </m:sSub>
        <m:r>
          <m:rPr>
            <m:sty m:val="p"/>
          </m:rPr>
          <w:rPr>
            <w:rFonts w:ascii="Cambria Math" w:hAnsi="Cambria Math"/>
          </w:rPr>
          <m:t xml:space="preserve">= </m:t>
        </m:r>
        <m:sSub>
          <m:sSubPr>
            <m:ctrlPr>
              <w:rPr>
                <w:rFonts w:ascii="Cambria Math" w:hAnsi="Cambria Math"/>
                <w:bCs/>
                <w:i/>
                <w:iCs/>
              </w:rPr>
            </m:ctrlPr>
          </m:sSubPr>
          <m:e>
            <m:r>
              <w:rPr>
                <w:rFonts w:ascii="Cambria Math" w:hAnsi="Cambria Math"/>
              </w:rPr>
              <m:t>L</m:t>
            </m:r>
          </m:e>
          <m:sub>
            <m:r>
              <w:rPr>
                <w:rFonts w:ascii="Cambria Math" w:hAnsi="Cambria Math"/>
              </w:rPr>
              <m:t>DC</m:t>
            </m:r>
          </m:sub>
        </m:sSub>
        <m:d>
          <m:dPr>
            <m:ctrlPr>
              <w:rPr>
                <w:rFonts w:ascii="Cambria Math" w:hAnsi="Cambria Math"/>
              </w:rPr>
            </m:ctrlPr>
          </m:dPr>
          <m:e>
            <m:r>
              <m:rPr>
                <m:sty m:val="p"/>
              </m:rPr>
              <w:rPr>
                <w:rFonts w:ascii="Cambria Math" w:hAnsi="Cambria Math"/>
              </w:rPr>
              <m:t>1-</m:t>
            </m:r>
            <m:sSup>
              <m:sSupPr>
                <m:ctrlPr>
                  <w:rPr>
                    <w:rFonts w:ascii="Cambria Math" w:hAnsi="Cambria Math"/>
                    <w:bCs/>
                  </w:rPr>
                </m:ctrlPr>
              </m:sSupPr>
              <m:e>
                <m:d>
                  <m:dPr>
                    <m:begChr m:val="|"/>
                    <m:endChr m:val="|"/>
                    <m:ctrlPr>
                      <w:rPr>
                        <w:rFonts w:ascii="Cambria Math" w:hAnsi="Cambria Math"/>
                        <w:bCs/>
                      </w:rPr>
                    </m:ctrlPr>
                  </m:dPr>
                  <m:e>
                    <m:sSup>
                      <m:sSupPr>
                        <m:ctrlPr>
                          <w:rPr>
                            <w:rFonts w:ascii="Cambria Math" w:hAnsi="Cambria Math"/>
                            <w:bCs/>
                          </w:rPr>
                        </m:ctrlPr>
                      </m:sSupPr>
                      <m:e>
                        <m:r>
                          <m:rPr>
                            <m:sty m:val="p"/>
                          </m:rPr>
                          <w:rPr>
                            <w:rFonts w:ascii="Cambria Math" w:hAnsi="Cambria Math"/>
                          </w:rPr>
                          <m:t>Γ</m:t>
                        </m:r>
                      </m:e>
                      <m:sup>
                        <m:r>
                          <w:rPr>
                            <w:rFonts w:ascii="Cambria Math" w:hAnsi="Cambria Math"/>
                          </w:rPr>
                          <m:t>(r)</m:t>
                        </m:r>
                      </m:sup>
                    </m:sSup>
                  </m:e>
                </m:d>
              </m:e>
              <m:sup>
                <m:r>
                  <m:rPr>
                    <m:sty m:val="p"/>
                  </m:rPr>
                  <w:rPr>
                    <w:rFonts w:ascii="Cambria Math" w:hAnsi="Cambria Math"/>
                  </w:rPr>
                  <m:t>2</m:t>
                </m:r>
              </m:sup>
            </m:sSup>
          </m:e>
        </m:d>
        <m:r>
          <w:rPr>
            <w:rFonts w:ascii="Cambria Math" w:hAnsi="Cambria Math"/>
          </w:rPr>
          <m:t>η</m:t>
        </m:r>
      </m:oMath>
      <w:r w:rsidR="00AC35E1" w:rsidRPr="00660F06">
        <w:rPr>
          <w:b/>
        </w:rPr>
        <w:t xml:space="preserve"> </w:t>
      </w:r>
      <w:r w:rsidR="00AC35E1" w:rsidRPr="00660F06">
        <w:rPr>
          <w:b/>
        </w:rPr>
        <w:tab/>
      </w:r>
      <w:r w:rsidR="00AC35E1">
        <w:rPr>
          <w:b/>
        </w:rPr>
        <w:tab/>
      </w:r>
      <w:r w:rsidR="00AC35E1">
        <w:rPr>
          <w:b/>
        </w:rPr>
        <w:tab/>
      </w:r>
      <w:r w:rsidR="00AC35E1" w:rsidRPr="00660F06">
        <w:t>(Linear units)</w:t>
      </w:r>
    </w:p>
    <w:p w14:paraId="060ED068" w14:textId="0D256E04" w:rsidR="00475F2A" w:rsidRDefault="00AC35E1" w:rsidP="00AC35E1">
      <w:r>
        <w:t xml:space="preserve">The path loss between A and C </w:t>
      </w:r>
      <w:r w:rsidR="00D042F6">
        <w:t xml:space="preserve">is captured </w:t>
      </w:r>
      <w:r>
        <w:t>with the calibration stage. L</w:t>
      </w:r>
      <w:r w:rsidRPr="00F90B62">
        <w:rPr>
          <w:vertAlign w:val="subscript"/>
        </w:rPr>
        <w:t>AC</w:t>
      </w:r>
      <w:r>
        <w:t xml:space="preserve"> will be used in the measurement stage to be able to </w:t>
      </w:r>
      <w:r w:rsidR="00023423">
        <w:t>retrieve</w:t>
      </w:r>
      <w:r w:rsidR="006D4843">
        <w:t xml:space="preserve"> </w:t>
      </w:r>
      <w:r>
        <w:t>a calibrat</w:t>
      </w:r>
      <w:r w:rsidR="008663C3">
        <w:t>ed</w:t>
      </w:r>
      <w:r>
        <w:t xml:space="preserve"> </w:t>
      </w:r>
      <w:r w:rsidR="008663C3">
        <w:t>TRP</w:t>
      </w:r>
      <w:r>
        <w:t xml:space="preserve"> value. </w:t>
      </w:r>
    </w:p>
    <w:p w14:paraId="346BCB79" w14:textId="70DD7F80" w:rsidR="00241465" w:rsidRDefault="00FB7FFD" w:rsidP="00AC35E1">
      <w:r>
        <w:t xml:space="preserve">In the </w:t>
      </w:r>
      <w:r w:rsidR="00CF1413">
        <w:t>stage “</w:t>
      </w:r>
      <w:r w:rsidR="00E3084C">
        <w:t>validation of ambient noise</w:t>
      </w:r>
      <w:r w:rsidR="00CF1413">
        <w:t>”</w:t>
      </w:r>
      <w:r w:rsidR="00FA6948">
        <w:t xml:space="preserve"> (Stage 2)</w:t>
      </w:r>
      <w:r w:rsidR="0000626F">
        <w:t>,</w:t>
      </w:r>
      <w:r w:rsidR="006B7530">
        <w:t xml:space="preserve"> the SA is used to secure </w:t>
      </w:r>
      <w:r w:rsidR="00D9039D">
        <w:t xml:space="preserve">the noise floor level within the chamber. </w:t>
      </w:r>
      <w:r w:rsidR="00EE4EA6">
        <w:t xml:space="preserve">This stage </w:t>
      </w:r>
      <w:r w:rsidR="003D7A83">
        <w:t xml:space="preserve">is defined to check that external leakage and internal noise </w:t>
      </w:r>
      <w:r w:rsidR="0000626F">
        <w:t>is under control.</w:t>
      </w:r>
      <w:r w:rsidR="004A7F6B">
        <w:t xml:space="preserve"> In </w:t>
      </w:r>
      <w:r w:rsidR="004F7325">
        <w:t>TR 37.941</w:t>
      </w:r>
      <w:r w:rsidR="00B55161">
        <w:t>, subclause 11.2.5</w:t>
      </w:r>
      <w:r w:rsidR="00F3739A">
        <w:t xml:space="preserve"> it is recommended to have </w:t>
      </w:r>
      <w:r w:rsidR="00627CCA">
        <w:t xml:space="preserve">at least </w:t>
      </w:r>
      <w:r w:rsidR="00F3739A">
        <w:t xml:space="preserve">20 dB SNR. </w:t>
      </w:r>
      <w:r w:rsidR="0000626F">
        <w:t xml:space="preserve"> </w:t>
      </w:r>
    </w:p>
    <w:p w14:paraId="29C45E7B" w14:textId="7C7132AE" w:rsidR="007F07A9" w:rsidRDefault="007F07A9" w:rsidP="007F07A9">
      <w:r>
        <w:t>In the absolute power calibration (bottom picture in Figure 2.</w:t>
      </w:r>
      <w:r w:rsidR="00062941">
        <w:t>1.</w:t>
      </w:r>
      <w:r>
        <w:t>1-</w:t>
      </w:r>
      <w:r w:rsidR="006E3FA4">
        <w:t>1</w:t>
      </w:r>
      <w:r>
        <w:t xml:space="preserve">) the mode stirrer is fixed at a power optimal position </w:t>
      </w:r>
      <w:r w:rsidR="009E2937">
        <w:t xml:space="preserve">configured such that </w:t>
      </w:r>
      <w:r>
        <w:t xml:space="preserve">the PM receives a signal within its dynamic range. </w:t>
      </w:r>
      <w:r w:rsidR="00323851">
        <w:t xml:space="preserve">Since the dynamic range of the PM is limited, an Attenuator (ATT) may be required. The attenuator setting, used in the absolute calibration stage must be equal to the setting used in the test range calibration stage. It is important to set the attenuation properly to ensure </w:t>
      </w:r>
      <w:r w:rsidR="00A614F4">
        <w:t xml:space="preserve">that </w:t>
      </w:r>
      <w:r w:rsidR="00323851">
        <w:t xml:space="preserve">the PM and the SA operate within their dynamic ranges. </w:t>
      </w:r>
      <w:r>
        <w:t>The difference between PM power level and SA power level is calculated in logarithmical scale as:</w:t>
      </w:r>
    </w:p>
    <w:p w14:paraId="06212108" w14:textId="2A23F297" w:rsidR="00BB790C" w:rsidRDefault="007F07A9" w:rsidP="007F39B4">
      <w:pPr>
        <w:jc w:val="center"/>
      </w:pPr>
      <m:oMath>
        <m:r>
          <m:rPr>
            <m:sty m:val="p"/>
          </m:rPr>
          <w:rPr>
            <w:rFonts w:ascii="Cambria Math" w:hAnsi="Cambria Math"/>
          </w:rPr>
          <m:t>Δ</m:t>
        </m:r>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PM</m:t>
            </m:r>
          </m:sub>
          <m:sup>
            <m:r>
              <w:rPr>
                <w:rFonts w:ascii="Cambria Math" w:hAnsi="Cambria Math"/>
              </w:rPr>
              <m:t>CAL</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SA</m:t>
            </m:r>
          </m:sub>
          <m:sup>
            <m:r>
              <w:rPr>
                <w:rFonts w:ascii="Cambria Math" w:hAnsi="Cambria Math"/>
              </w:rPr>
              <m:t>CAL</m:t>
            </m:r>
          </m:sup>
        </m:sSubSup>
      </m:oMath>
      <w:r>
        <w:tab/>
      </w:r>
      <w:r>
        <w:tab/>
        <w:t>(dB)</w:t>
      </w:r>
    </w:p>
    <w:p w14:paraId="44811FF8" w14:textId="2BAB57B2" w:rsidR="0034693D" w:rsidRDefault="00372084" w:rsidP="000717B7">
      <w:r>
        <w:t xml:space="preserve">The difference should be </w:t>
      </w:r>
      <w:r w:rsidR="00804B15">
        <w:t>characterized</w:t>
      </w:r>
      <w:r w:rsidR="0098188B">
        <w:t xml:space="preserve"> for each configuration of the BS</w:t>
      </w:r>
      <w:r w:rsidR="005F7FE6">
        <w:t xml:space="preserve"> over frequency (</w:t>
      </w:r>
      <w:r w:rsidR="00443807">
        <w:t>e.g.,</w:t>
      </w:r>
      <w:r w:rsidR="005F7FE6">
        <w:t xml:space="preserve"> </w:t>
      </w:r>
      <w:r w:rsidR="005A34FD">
        <w:t>Top</w:t>
      </w:r>
      <w:r w:rsidR="00443807">
        <w:t xml:space="preserve">, </w:t>
      </w:r>
      <w:r w:rsidR="005A34FD">
        <w:t>Middle and Bott</w:t>
      </w:r>
      <w:r w:rsidR="00443807">
        <w:t>o</w:t>
      </w:r>
      <w:r w:rsidR="005A34FD">
        <w:t>m channel within a</w:t>
      </w:r>
      <w:r w:rsidR="00443807">
        <w:t>n</w:t>
      </w:r>
      <w:r w:rsidR="005A34FD">
        <w:t xml:space="preserve"> </w:t>
      </w:r>
      <w:r w:rsidR="00443807">
        <w:t xml:space="preserve">operating </w:t>
      </w:r>
      <w:r w:rsidR="005A34FD">
        <w:t>band)</w:t>
      </w:r>
      <w:r w:rsidR="00443807">
        <w:t xml:space="preserve"> as the absolute level may vary over the band. </w:t>
      </w:r>
    </w:p>
    <w:p w14:paraId="77AB4B9D" w14:textId="77777777" w:rsidR="00062941" w:rsidRDefault="00062941" w:rsidP="000717B7"/>
    <w:p w14:paraId="42AF8E59" w14:textId="77777777" w:rsidR="00062941" w:rsidRDefault="00062941" w:rsidP="000717B7"/>
    <w:p w14:paraId="61872392" w14:textId="65413E37" w:rsidR="00062941" w:rsidRPr="002A3807" w:rsidRDefault="00062941" w:rsidP="00062941">
      <w:pPr>
        <w:pStyle w:val="ListParagraph"/>
        <w:numPr>
          <w:ilvl w:val="2"/>
          <w:numId w:val="5"/>
        </w:numPr>
        <w:ind w:left="567" w:firstLineChars="0" w:hanging="567"/>
        <w:rPr>
          <w:rFonts w:ascii="Arial" w:hAnsi="Arial" w:cs="Arial"/>
        </w:rPr>
      </w:pPr>
      <w:r>
        <w:rPr>
          <w:rFonts w:ascii="Arial" w:hAnsi="Arial" w:cs="Arial"/>
        </w:rPr>
        <w:lastRenderedPageBreak/>
        <w:t xml:space="preserve">Measurement </w:t>
      </w:r>
    </w:p>
    <w:p w14:paraId="030E4751" w14:textId="22547ED1" w:rsidR="00AC35E1" w:rsidRDefault="00AC35E1" w:rsidP="00AC35E1">
      <w:r>
        <w:t>The</w:t>
      </w:r>
      <w:r w:rsidR="00027693">
        <w:t xml:space="preserve"> </w:t>
      </w:r>
      <w:r w:rsidR="008579BD">
        <w:t xml:space="preserve">TRP </w:t>
      </w:r>
      <w:r>
        <w:t xml:space="preserve">measurement stage </w:t>
      </w:r>
      <w:r w:rsidR="008579BD">
        <w:t xml:space="preserve">for a RC </w:t>
      </w:r>
      <w:r w:rsidR="00A974BE">
        <w:t xml:space="preserve">is </w:t>
      </w:r>
      <w:r>
        <w:t>visualised in Figure 2.1</w:t>
      </w:r>
      <w:r w:rsidR="00062941">
        <w:t>.2</w:t>
      </w:r>
      <w:r>
        <w:t>-</w:t>
      </w:r>
      <w:r w:rsidR="00062941">
        <w:t>1</w:t>
      </w:r>
      <w:r>
        <w:t>.</w:t>
      </w:r>
    </w:p>
    <w:p w14:paraId="6904D2B4" w14:textId="59CAEDF9" w:rsidR="00614F42" w:rsidRDefault="00614F42" w:rsidP="00AC35E1">
      <w:pPr>
        <w:jc w:val="center"/>
      </w:pPr>
      <w:r>
        <w:t xml:space="preserve">     </w:t>
      </w:r>
      <w:r w:rsidR="00D77929">
        <w:t xml:space="preserve">           </w:t>
      </w:r>
      <w:r>
        <w:t xml:space="preserve">  </w:t>
      </w:r>
      <w:r w:rsidR="00D77929">
        <w:rPr>
          <w:noProof/>
        </w:rPr>
        <w:drawing>
          <wp:inline distT="0" distB="0" distL="0" distR="0" wp14:anchorId="7AA7AD35" wp14:editId="322AA8BD">
            <wp:extent cx="2504884" cy="26329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2504884" cy="2632930"/>
                    </a:xfrm>
                    <a:prstGeom prst="rect">
                      <a:avLst/>
                    </a:prstGeom>
                  </pic:spPr>
                </pic:pic>
              </a:graphicData>
            </a:graphic>
          </wp:inline>
        </w:drawing>
      </w:r>
    </w:p>
    <w:p w14:paraId="0DB67FCB" w14:textId="1E91E8B3" w:rsidR="00AC35E1" w:rsidRDefault="00AC35E1" w:rsidP="00AC35E1">
      <w:pPr>
        <w:keepLines/>
        <w:spacing w:after="240"/>
        <w:jc w:val="center"/>
        <w:outlineLvl w:val="0"/>
        <w:rPr>
          <w:rFonts w:ascii="Arial" w:hAnsi="Arial"/>
          <w:b/>
          <w:lang w:eastAsia="x-none"/>
        </w:rPr>
      </w:pPr>
      <w:r>
        <w:rPr>
          <w:rFonts w:ascii="Arial" w:hAnsi="Arial"/>
          <w:b/>
          <w:lang w:eastAsia="x-none"/>
        </w:rPr>
        <w:t>Figure 2.1</w:t>
      </w:r>
      <w:r w:rsidR="00062941">
        <w:rPr>
          <w:rFonts w:ascii="Arial" w:hAnsi="Arial"/>
          <w:b/>
          <w:lang w:eastAsia="x-none"/>
        </w:rPr>
        <w:t>.2</w:t>
      </w:r>
      <w:r w:rsidRPr="009D1119">
        <w:rPr>
          <w:rFonts w:ascii="Arial" w:hAnsi="Arial"/>
          <w:b/>
          <w:lang w:eastAsia="x-none"/>
        </w:rPr>
        <w:t>-</w:t>
      </w:r>
      <w:r w:rsidR="00062941">
        <w:rPr>
          <w:rFonts w:ascii="Arial" w:hAnsi="Arial"/>
          <w:b/>
          <w:lang w:eastAsia="x-none"/>
        </w:rPr>
        <w:t>1</w:t>
      </w:r>
      <w:r w:rsidRPr="009D1119">
        <w:rPr>
          <w:rFonts w:ascii="Arial" w:hAnsi="Arial"/>
          <w:b/>
          <w:lang w:eastAsia="x-none"/>
        </w:rPr>
        <w:t>:</w:t>
      </w:r>
      <w:r>
        <w:rPr>
          <w:rFonts w:ascii="Arial" w:hAnsi="Arial"/>
          <w:b/>
          <w:lang w:eastAsia="x-none"/>
        </w:rPr>
        <w:t xml:space="preserve"> </w:t>
      </w:r>
      <w:r w:rsidR="004C02C0">
        <w:rPr>
          <w:rFonts w:ascii="Arial" w:hAnsi="Arial"/>
          <w:b/>
          <w:lang w:eastAsia="x-none"/>
        </w:rPr>
        <w:t>TRP measurement</w:t>
      </w:r>
    </w:p>
    <w:p w14:paraId="2D51406D" w14:textId="7ACFE5AD" w:rsidR="00AC35E1" w:rsidRDefault="00AC35E1" w:rsidP="00AC35E1">
      <w:r>
        <w:t xml:space="preserve">The attenuator setting, used in the measurement stage, must be equal to the setting used in the </w:t>
      </w:r>
      <w:r w:rsidR="007A2EBF">
        <w:t xml:space="preserve">test range </w:t>
      </w:r>
      <w:r>
        <w:t>calibration stage.</w:t>
      </w:r>
    </w:p>
    <w:p w14:paraId="759D49CB" w14:textId="2A052D64" w:rsidR="002D321E" w:rsidRDefault="00AC35E1" w:rsidP="00B836BE">
      <w:r>
        <w:t xml:space="preserve">In the measurement stage, the calibration antenna is </w:t>
      </w:r>
      <w:r w:rsidR="004C02C0">
        <w:t xml:space="preserve">terminated and </w:t>
      </w:r>
      <w:r>
        <w:t>the Equipment Under Test (EUT)</w:t>
      </w:r>
      <w:r w:rsidR="004C02C0">
        <w:t xml:space="preserve"> </w:t>
      </w:r>
      <w:r w:rsidR="0044729E">
        <w:t>i</w:t>
      </w:r>
      <w:r w:rsidR="00CD3AEC">
        <w:t>s</w:t>
      </w:r>
      <w:r w:rsidR="00092F8C">
        <w:t xml:space="preserve"> activated</w:t>
      </w:r>
      <w:r>
        <w:t xml:space="preserve">. </w:t>
      </w:r>
      <w:r w:rsidR="00C72E36">
        <w:t xml:space="preserve">Powers </w:t>
      </w:r>
      <w:r w:rsidR="0047473D">
        <w:t>samples</w:t>
      </w:r>
      <w:r w:rsidR="00584954">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SA</m:t>
            </m:r>
          </m:sub>
          <m:sup>
            <m:r>
              <w:rPr>
                <w:rFonts w:ascii="Cambria Math" w:hAnsi="Cambria Math"/>
              </w:rPr>
              <m:t>MEAS</m:t>
            </m:r>
          </m:sup>
        </m:sSubSup>
        <m:r>
          <w:rPr>
            <w:rFonts w:ascii="Cambria Math" w:hAnsi="Cambria Math"/>
          </w:rPr>
          <m:t xml:space="preserve">, </m:t>
        </m:r>
      </m:oMath>
      <w:r w:rsidR="00297302">
        <w:t xml:space="preserve">are </w:t>
      </w:r>
      <w:r w:rsidR="00584954">
        <w:t xml:space="preserve">measured for different </w:t>
      </w:r>
      <w:r w:rsidR="0047473D">
        <w:t xml:space="preserve">stirrer positions. </w:t>
      </w:r>
      <w:r w:rsidR="00B75F2F">
        <w:t xml:space="preserve">The </w:t>
      </w:r>
      <w:r w:rsidR="00B166C3">
        <w:t xml:space="preserve">measured </w:t>
      </w:r>
      <w:r w:rsidR="00917B2A">
        <w:t xml:space="preserve">power </w:t>
      </w:r>
      <w:r w:rsidR="00D701E5">
        <w:t>samples</w:t>
      </w:r>
      <w:r w:rsidR="00B166C3">
        <w:t xml:space="preserve"> </w:t>
      </w:r>
      <w:r w:rsidR="00D701E5">
        <w:t>are</w:t>
      </w:r>
      <w:r w:rsidR="00917B2A">
        <w:t xml:space="preserve"> corrected</w:t>
      </w:r>
      <w:r w:rsidR="00B166C3">
        <w:t xml:space="preserve"> using the PM absolute offset </w:t>
      </w:r>
      <w:r w:rsidR="00B166C3" w:rsidRPr="004D3760">
        <w:rPr>
          <w:rFonts w:ascii="Symbol" w:hAnsi="Symbol"/>
        </w:rPr>
        <w:t>D</w:t>
      </w:r>
      <w:r w:rsidR="004D3760">
        <w:t xml:space="preserve"> in logarithmical scale as:</w:t>
      </w:r>
    </w:p>
    <w:p w14:paraId="7060ED91" w14:textId="24417434" w:rsidR="00272C51" w:rsidRDefault="00673A4E" w:rsidP="00EB5C4F">
      <w:pPr>
        <w:jc w:val="center"/>
      </w:pPr>
      <m:oMath>
        <m:sSubSup>
          <m:sSubSupPr>
            <m:ctrlPr>
              <w:rPr>
                <w:rFonts w:ascii="Cambria Math" w:hAnsi="Cambria Math"/>
                <w:i/>
              </w:rPr>
            </m:ctrlPr>
          </m:sSubSupPr>
          <m:e>
            <m:r>
              <w:rPr>
                <w:rFonts w:ascii="Cambria Math" w:hAnsi="Cambria Math"/>
              </w:rPr>
              <m:t>P</m:t>
            </m:r>
          </m:e>
          <m:sub>
            <m:r>
              <w:rPr>
                <w:rFonts w:ascii="Cambria Math" w:hAnsi="Cambria Math"/>
              </w:rPr>
              <m:t>SA</m:t>
            </m:r>
          </m:sub>
          <m:sup>
            <m:r>
              <w:rPr>
                <w:rFonts w:ascii="Cambria Math" w:hAnsi="Cambria Math"/>
              </w:rPr>
              <m:t>CORR</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SA</m:t>
            </m:r>
          </m:sub>
          <m:sup>
            <m:r>
              <w:rPr>
                <w:rFonts w:ascii="Cambria Math" w:hAnsi="Cambria Math"/>
              </w:rPr>
              <m:t>MEAS</m:t>
            </m:r>
          </m:sup>
        </m:sSubSup>
        <m:r>
          <w:rPr>
            <w:rFonts w:ascii="Cambria Math" w:hAnsi="Cambria Math"/>
          </w:rPr>
          <m:t>+</m:t>
        </m:r>
        <m:r>
          <m:rPr>
            <m:sty m:val="p"/>
          </m:rPr>
          <w:rPr>
            <w:rFonts w:ascii="Cambria Math" w:hAnsi="Cambria Math"/>
          </w:rPr>
          <m:t>Δ</m:t>
        </m:r>
      </m:oMath>
      <w:r w:rsidR="00BE66D0">
        <w:t xml:space="preserve"> </w:t>
      </w:r>
      <w:r w:rsidR="00BE66D0">
        <w:tab/>
      </w:r>
      <w:r w:rsidR="0017575C">
        <w:tab/>
      </w:r>
      <w:r w:rsidR="00BE66D0">
        <w:t>(dBm)</w:t>
      </w:r>
    </w:p>
    <w:p w14:paraId="5CB3D692" w14:textId="7CF0B80F" w:rsidR="0077171F" w:rsidRDefault="00767008" w:rsidP="00AC35E1">
      <w:r>
        <w:t xml:space="preserve">The </w:t>
      </w:r>
      <w:r w:rsidR="003B1EFB">
        <w:t>TRP level</w:t>
      </w:r>
      <w:r>
        <w:t xml:space="preserve"> is then calculated</w:t>
      </w:r>
      <w:r w:rsidR="0077171F">
        <w:t xml:space="preserve"> as</w:t>
      </w:r>
      <w:r w:rsidR="00272C51">
        <w:t>:</w:t>
      </w:r>
    </w:p>
    <w:p w14:paraId="683BCC41" w14:textId="6E400D52" w:rsidR="00AC35E1" w:rsidRDefault="00010270" w:rsidP="000A1C85">
      <w:pPr>
        <w:jc w:val="center"/>
      </w:pPr>
      <m:oMath>
        <m:r>
          <w:rPr>
            <w:rFonts w:ascii="Cambria Math" w:hAnsi="Cambria Math"/>
          </w:rPr>
          <m:t>TRP=</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SA</m:t>
                </m:r>
              </m:sub>
              <m:sup>
                <m:r>
                  <w:rPr>
                    <w:rFonts w:ascii="Cambria Math" w:hAnsi="Cambria Math"/>
                  </w:rPr>
                  <m:t>CORR</m:t>
                </m:r>
              </m:sup>
            </m:sSubSup>
          </m:e>
        </m:d>
        <m:sSub>
          <m:sSubPr>
            <m:ctrlPr>
              <w:rPr>
                <w:rFonts w:ascii="Cambria Math" w:hAnsi="Cambria Math"/>
                <w:i/>
              </w:rPr>
            </m:ctrlPr>
          </m:sSubPr>
          <m:e>
            <m:r>
              <w:rPr>
                <w:rFonts w:ascii="Cambria Math" w:hAnsi="Cambria Math"/>
              </w:rPr>
              <m:t>L</m:t>
            </m:r>
          </m:e>
          <m:sub>
            <m:r>
              <w:rPr>
                <w:rFonts w:ascii="Cambria Math" w:hAnsi="Cambria Math"/>
              </w:rPr>
              <m:t>AC</m:t>
            </m:r>
          </m:sub>
        </m:sSub>
      </m:oMath>
      <w:r w:rsidR="00A02EA8">
        <w:t xml:space="preserve"> </w:t>
      </w:r>
      <w:r w:rsidR="00496362">
        <w:tab/>
      </w:r>
      <w:r w:rsidR="00A02EA8">
        <w:t>(</w:t>
      </w:r>
      <w:r w:rsidR="00496362">
        <w:t>L</w:t>
      </w:r>
      <w:r w:rsidR="00A02EA8">
        <w:t>inear scale)</w:t>
      </w:r>
    </w:p>
    <w:p w14:paraId="00B9761E" w14:textId="341D23DD" w:rsidR="00A02EA8" w:rsidRDefault="00A02EA8" w:rsidP="00A02EA8">
      <w:r>
        <w:t xml:space="preserve">Here, </w:t>
      </w:r>
      <m:oMath>
        <m:r>
          <w:rPr>
            <w:rFonts w:ascii="Cambria Math" w:hAnsi="Cambria Math"/>
          </w:rPr>
          <m:t>⟨⋅⟩</m:t>
        </m:r>
      </m:oMath>
      <w:r w:rsidR="009D602F">
        <w:t xml:space="preserve"> denotes average </w:t>
      </w:r>
      <w:r w:rsidR="00816683">
        <w:t>value (in linear scale) of all power samples</w:t>
      </w:r>
      <w:r w:rsidR="00243EF8">
        <w:t xml:space="preserve"> and th</w:t>
      </w:r>
      <w:r w:rsidR="006260B9">
        <w:t>is</w:t>
      </w:r>
      <w:r w:rsidR="00243EF8">
        <w:t xml:space="preserve"> power </w:t>
      </w:r>
      <w:r w:rsidR="006260B9">
        <w:t>value</w:t>
      </w:r>
      <w:r w:rsidR="00243EF8">
        <w:t xml:space="preserve"> is corrected for the lo</w:t>
      </w:r>
      <w:r w:rsidR="006260B9">
        <w:t>sses from A to C</w:t>
      </w:r>
      <w:r w:rsidR="006B7F27">
        <w:t>.</w:t>
      </w:r>
    </w:p>
    <w:p w14:paraId="01C11AF4" w14:textId="5D73BD8F" w:rsidR="002B440E" w:rsidRDefault="002B440E" w:rsidP="002B440E">
      <w:bookmarkStart w:id="1" w:name="_Hlk134005499"/>
      <w:r w:rsidRPr="004F2C46">
        <w:rPr>
          <w:b/>
          <w:bCs/>
          <w:u w:val="single"/>
        </w:rPr>
        <w:t>Proposal 2:</w:t>
      </w:r>
      <w:r w:rsidRPr="004F2C46">
        <w:t xml:space="preserve"> </w:t>
      </w:r>
      <w:r>
        <w:t>For RC, a</w:t>
      </w:r>
      <w:r w:rsidRPr="004F2C46">
        <w:t>dopt</w:t>
      </w:r>
      <w:r>
        <w:t xml:space="preserve"> the described additional absolute power calibration for TRP BS output power </w:t>
      </w:r>
      <w:r w:rsidR="002E66B1">
        <w:t xml:space="preserve">MU </w:t>
      </w:r>
      <w:r>
        <w:t xml:space="preserve">evaluation. </w:t>
      </w:r>
    </w:p>
    <w:bookmarkEnd w:id="1"/>
    <w:p w14:paraId="7088C6CD" w14:textId="77777777" w:rsidR="00152B2F" w:rsidRDefault="00152B2F" w:rsidP="00E25EF0">
      <w:pPr>
        <w:rPr>
          <w:b/>
          <w:bCs/>
          <w:u w:val="single"/>
        </w:rPr>
      </w:pPr>
    </w:p>
    <w:p w14:paraId="63C81B46" w14:textId="13EC6668" w:rsidR="00062941" w:rsidRPr="002A3807" w:rsidRDefault="00062941" w:rsidP="00062941">
      <w:pPr>
        <w:pStyle w:val="ListParagraph"/>
        <w:numPr>
          <w:ilvl w:val="2"/>
          <w:numId w:val="5"/>
        </w:numPr>
        <w:ind w:left="567" w:firstLineChars="0" w:hanging="567"/>
        <w:rPr>
          <w:rFonts w:ascii="Arial" w:hAnsi="Arial" w:cs="Arial"/>
        </w:rPr>
      </w:pPr>
      <w:r>
        <w:rPr>
          <w:rFonts w:ascii="Arial" w:hAnsi="Arial" w:cs="Arial"/>
        </w:rPr>
        <w:t>MU evaluation</w:t>
      </w:r>
    </w:p>
    <w:p w14:paraId="5D28AAE2" w14:textId="691BD9F7" w:rsidR="000E5B23" w:rsidRPr="000E5B23" w:rsidRDefault="000E5B23" w:rsidP="000E5B23">
      <w:pPr>
        <w:spacing w:after="120"/>
      </w:pPr>
      <w:r w:rsidRPr="000E5B23">
        <w:t>For NR BS type 2-O</w:t>
      </w:r>
      <w:r w:rsidR="00E3410C">
        <w:t>,</w:t>
      </w:r>
      <w:r w:rsidRPr="000E5B23">
        <w:t xml:space="preserve"> BS output power is defined </w:t>
      </w:r>
      <w:r w:rsidR="00261313">
        <w:t xml:space="preserve">as </w:t>
      </w:r>
      <w:r w:rsidRPr="000E5B23">
        <w:t xml:space="preserve">TRP </w:t>
      </w:r>
      <w:r w:rsidR="00261313">
        <w:t>in the carrier bandwidth</w:t>
      </w:r>
      <w:r w:rsidRPr="000E5B23">
        <w:t xml:space="preserve">. For FR2-2 the MU evaluation needs to be extended to cover the complete frequency region from 52.6 to 71.0 GHz. </w:t>
      </w:r>
    </w:p>
    <w:p w14:paraId="7C308F5E" w14:textId="6C85C8E5" w:rsidR="000E5B23" w:rsidRPr="000E5B23" w:rsidRDefault="000E5B23" w:rsidP="000E5B23">
      <w:r w:rsidRPr="000E5B23">
        <w:t>In the FR2-2 MU evaluation work presented here, the following assumptions w</w:t>
      </w:r>
      <w:r w:rsidR="0059103F">
        <w:t>ere</w:t>
      </w:r>
      <w:r w:rsidRPr="000E5B23">
        <w:t xml:space="preserve"> considered:</w:t>
      </w:r>
    </w:p>
    <w:p w14:paraId="6DF8FF3C" w14:textId="2E9CE678" w:rsidR="000E5B23" w:rsidRPr="000E5B23" w:rsidRDefault="000E5B23" w:rsidP="000E5B23">
      <w:pPr>
        <w:numPr>
          <w:ilvl w:val="0"/>
          <w:numId w:val="12"/>
        </w:numPr>
        <w:contextualSpacing/>
      </w:pPr>
      <w:r w:rsidRPr="000E5B23">
        <w:t>The MU contributions related to the OTA environment is kept constant from MU evaluation relevant for FR2</w:t>
      </w:r>
      <w:r w:rsidRPr="000E5B23">
        <w:noBreakHyphen/>
        <w:t>1 for TRP measured in RC. The reason is that the physical dimensions of the chamber will scale down as function of frequency</w:t>
      </w:r>
      <w:r w:rsidR="00AF7567">
        <w:t xml:space="preserve"> </w:t>
      </w:r>
      <w:r w:rsidRPr="000E5B23">
        <w:t xml:space="preserve">and </w:t>
      </w:r>
      <w:r w:rsidR="00AF7567">
        <w:t xml:space="preserve">therefore </w:t>
      </w:r>
      <w:r w:rsidRPr="000E5B23">
        <w:t xml:space="preserve">will maintain </w:t>
      </w:r>
      <w:r w:rsidR="006D0878">
        <w:t>the</w:t>
      </w:r>
      <w:r w:rsidR="009F3A42">
        <w:t xml:space="preserve"> corresponding</w:t>
      </w:r>
      <w:r w:rsidR="006D0878" w:rsidRPr="000E5B23">
        <w:t xml:space="preserve"> </w:t>
      </w:r>
      <w:r w:rsidRPr="000E5B23">
        <w:t>MU values.</w:t>
      </w:r>
    </w:p>
    <w:p w14:paraId="046484D5" w14:textId="77777777" w:rsidR="000E5B23" w:rsidRPr="000E5B23" w:rsidRDefault="000E5B23" w:rsidP="000E5B23">
      <w:pPr>
        <w:ind w:left="720"/>
        <w:contextualSpacing/>
      </w:pPr>
    </w:p>
    <w:p w14:paraId="3B4B4EDB" w14:textId="54425D10" w:rsidR="000E5B23" w:rsidRPr="000E5B23" w:rsidRDefault="000E5B23" w:rsidP="00033543">
      <w:pPr>
        <w:numPr>
          <w:ilvl w:val="0"/>
          <w:numId w:val="12"/>
        </w:numPr>
        <w:contextualSpacing/>
      </w:pPr>
      <w:r w:rsidRPr="000E5B23">
        <w:t xml:space="preserve">For the in-band OTA BS output power, no external down converter is required. Spectrum </w:t>
      </w:r>
      <w:proofErr w:type="spellStart"/>
      <w:r w:rsidRPr="000E5B23">
        <w:t>analy</w:t>
      </w:r>
      <w:r w:rsidR="00D42811">
        <w:t>z</w:t>
      </w:r>
      <w:r w:rsidRPr="000E5B23">
        <w:t>ers</w:t>
      </w:r>
      <w:proofErr w:type="spellEnd"/>
      <w:r w:rsidRPr="000E5B23">
        <w:t xml:space="preserve"> capable of the complete FR2-2 frequency range with required dynamic range are commercially available</w:t>
      </w:r>
      <w:r w:rsidR="00033543">
        <w:t>.</w:t>
      </w:r>
      <w:r w:rsidRPr="000E5B23">
        <w:br/>
      </w:r>
    </w:p>
    <w:p w14:paraId="531CFE40" w14:textId="46AA509C" w:rsidR="000E5B23" w:rsidRPr="000E5B23" w:rsidRDefault="000E5B23" w:rsidP="000E5B23">
      <w:pPr>
        <w:numPr>
          <w:ilvl w:val="0"/>
          <w:numId w:val="12"/>
        </w:numPr>
        <w:contextualSpacing/>
      </w:pPr>
      <w:r w:rsidRPr="000E5B23">
        <w:t>The standard uncertainty related to the VNA used for test range calibration (C1-3) is set to 0.</w:t>
      </w:r>
      <w:r w:rsidR="00F20F90">
        <w:t>85</w:t>
      </w:r>
      <w:r w:rsidRPr="000E5B23">
        <w:t xml:space="preserve"> dB (see Table 2-</w:t>
      </w:r>
      <w:r w:rsidR="00F20F90">
        <w:t>1</w:t>
      </w:r>
      <w:r w:rsidRPr="000E5B23">
        <w:t xml:space="preserve">). </w:t>
      </w:r>
      <w:r w:rsidRPr="000E5B23">
        <w:br/>
      </w:r>
    </w:p>
    <w:p w14:paraId="1A52BD29" w14:textId="3EDAABB7" w:rsidR="000E5B23" w:rsidRPr="000E5B23" w:rsidRDefault="000E5B23" w:rsidP="000E5B23">
      <w:pPr>
        <w:numPr>
          <w:ilvl w:val="0"/>
          <w:numId w:val="12"/>
        </w:numPr>
        <w:contextualSpacing/>
      </w:pPr>
      <w:r w:rsidRPr="000E5B23">
        <w:lastRenderedPageBreak/>
        <w:t>An additional intermediate calibration stage is added to improve MU for absolute power level measurement using a power meter. Therefore, the MU relevant for the power meter is used instead of the SA MU. The standard uncertainty for power meter is assumed to be 0.</w:t>
      </w:r>
      <w:r w:rsidR="00F20F90">
        <w:t>98</w:t>
      </w:r>
      <w:r w:rsidRPr="000E5B23">
        <w:t xml:space="preserve"> </w:t>
      </w:r>
      <w:proofErr w:type="spellStart"/>
      <w:r w:rsidRPr="000E5B23">
        <w:t>dB.</w:t>
      </w:r>
      <w:proofErr w:type="spellEnd"/>
      <w:r w:rsidRPr="000E5B23">
        <w:t xml:space="preserve"> This implies that standard uncertainty C1-1 can be set to 0.</w:t>
      </w:r>
      <w:r w:rsidR="00F20F90">
        <w:t>98</w:t>
      </w:r>
      <w:r w:rsidRPr="000E5B23">
        <w:t xml:space="preserve"> dB (see Table 2</w:t>
      </w:r>
      <w:r w:rsidR="00F20F90">
        <w:t>-1</w:t>
      </w:r>
      <w:r w:rsidRPr="000E5B23">
        <w:t xml:space="preserve">). </w:t>
      </w:r>
    </w:p>
    <w:p w14:paraId="6BF0C66A" w14:textId="77777777" w:rsidR="00821D26" w:rsidRDefault="00821D26" w:rsidP="00E25EF0"/>
    <w:p w14:paraId="105C276C" w14:textId="5D7BB3F8" w:rsidR="00821D26" w:rsidRDefault="00821D26" w:rsidP="00821D26">
      <w:r>
        <w:t xml:space="preserve">The complete MU evaluation for OTA BS output power </w:t>
      </w:r>
      <w:r w:rsidR="00F70E68">
        <w:t xml:space="preserve">measured in RC </w:t>
      </w:r>
      <w:r>
        <w:t>is captured in Table 2.</w:t>
      </w:r>
      <w:r w:rsidR="003C6C93">
        <w:t>1</w:t>
      </w:r>
      <w:r w:rsidR="00A734D3">
        <w:t>.3</w:t>
      </w:r>
      <w:r>
        <w:t>-</w:t>
      </w:r>
      <w:r w:rsidR="00A734D3">
        <w:t>1</w:t>
      </w:r>
      <w:r>
        <w:t>.</w:t>
      </w:r>
    </w:p>
    <w:p w14:paraId="3A610B3D" w14:textId="0358E31F" w:rsidR="00821D26" w:rsidRDefault="00821D26" w:rsidP="00821D26">
      <w:pPr>
        <w:pStyle w:val="TH"/>
        <w:rPr>
          <w:lang w:val="en-US"/>
        </w:rPr>
      </w:pPr>
      <w:r>
        <w:t>Table 2.</w:t>
      </w:r>
      <w:r w:rsidR="003C6C93">
        <w:t>1</w:t>
      </w:r>
      <w:r w:rsidR="00A734D3">
        <w:t>.3</w:t>
      </w:r>
      <w:r>
        <w:t>-</w:t>
      </w:r>
      <w:r w:rsidR="00BA0B61">
        <w:t>1</w:t>
      </w:r>
      <w:r>
        <w:t xml:space="preserve">: RC MU evaluation for OTA BS </w:t>
      </w:r>
      <w:r>
        <w:rPr>
          <w:lang w:val="en-US"/>
        </w:rPr>
        <w:t>output power measurement, FR2-2</w:t>
      </w:r>
    </w:p>
    <w:tbl>
      <w:tblPr>
        <w:tblW w:w="9634" w:type="dxa"/>
        <w:jc w:val="center"/>
        <w:tblLayout w:type="fixed"/>
        <w:tblLook w:val="04A0" w:firstRow="1" w:lastRow="0" w:firstColumn="1" w:lastColumn="0" w:noHBand="0" w:noVBand="1"/>
      </w:tblPr>
      <w:tblGrid>
        <w:gridCol w:w="704"/>
        <w:gridCol w:w="2410"/>
        <w:gridCol w:w="1414"/>
        <w:gridCol w:w="1421"/>
        <w:gridCol w:w="1417"/>
        <w:gridCol w:w="426"/>
        <w:gridCol w:w="1842"/>
      </w:tblGrid>
      <w:tr w:rsidR="00821D26" w14:paraId="32F2548F" w14:textId="77777777">
        <w:trPr>
          <w:cantSplit/>
          <w:jc w:val="center"/>
        </w:trPr>
        <w:tc>
          <w:tcPr>
            <w:tcW w:w="704" w:type="dxa"/>
            <w:tcBorders>
              <w:top w:val="single" w:sz="4" w:space="0" w:color="auto"/>
              <w:left w:val="single" w:sz="4" w:space="0" w:color="auto"/>
              <w:bottom w:val="nil"/>
              <w:right w:val="single" w:sz="4" w:space="0" w:color="auto"/>
            </w:tcBorders>
            <w:hideMark/>
          </w:tcPr>
          <w:p w14:paraId="37F8F50F" w14:textId="77777777" w:rsidR="00821D26" w:rsidRDefault="00821D26">
            <w:pPr>
              <w:pStyle w:val="TAH"/>
              <w:rPr>
                <w:sz w:val="16"/>
                <w:szCs w:val="16"/>
                <w:lang w:val="en-US" w:eastAsia="zh-CN"/>
              </w:rPr>
            </w:pPr>
            <w:r>
              <w:rPr>
                <w:sz w:val="16"/>
                <w:szCs w:val="16"/>
                <w:lang w:val="en-US" w:eastAsia="zh-CN"/>
              </w:rPr>
              <w:t>UID</w:t>
            </w:r>
          </w:p>
        </w:tc>
        <w:tc>
          <w:tcPr>
            <w:tcW w:w="2410" w:type="dxa"/>
            <w:tcBorders>
              <w:top w:val="single" w:sz="4" w:space="0" w:color="auto"/>
              <w:left w:val="single" w:sz="4" w:space="0" w:color="auto"/>
              <w:bottom w:val="nil"/>
              <w:right w:val="single" w:sz="4" w:space="0" w:color="auto"/>
            </w:tcBorders>
            <w:hideMark/>
          </w:tcPr>
          <w:p w14:paraId="64DE0861" w14:textId="77777777" w:rsidR="00821D26" w:rsidRDefault="00821D26">
            <w:pPr>
              <w:pStyle w:val="TAH"/>
              <w:rPr>
                <w:sz w:val="16"/>
                <w:szCs w:val="16"/>
                <w:lang w:val="en-US" w:eastAsia="zh-CN"/>
              </w:rPr>
            </w:pPr>
            <w:r>
              <w:rPr>
                <w:sz w:val="16"/>
                <w:szCs w:val="16"/>
                <w:lang w:val="en-US" w:eastAsia="zh-CN"/>
              </w:rPr>
              <w:t>Uncertainty source</w:t>
            </w:r>
          </w:p>
        </w:tc>
        <w:tc>
          <w:tcPr>
            <w:tcW w:w="1414" w:type="dxa"/>
            <w:tcBorders>
              <w:top w:val="single" w:sz="4" w:space="0" w:color="auto"/>
              <w:left w:val="nil"/>
              <w:bottom w:val="single" w:sz="4" w:space="0" w:color="auto"/>
              <w:right w:val="single" w:sz="4" w:space="0" w:color="auto"/>
            </w:tcBorders>
            <w:hideMark/>
          </w:tcPr>
          <w:p w14:paraId="34F45977" w14:textId="77777777" w:rsidR="00821D26" w:rsidRDefault="00821D26">
            <w:pPr>
              <w:pStyle w:val="TAH"/>
              <w:rPr>
                <w:sz w:val="16"/>
                <w:szCs w:val="16"/>
                <w:lang w:val="en-US" w:eastAsia="zh-CN"/>
              </w:rPr>
            </w:pPr>
            <w:r>
              <w:rPr>
                <w:sz w:val="16"/>
                <w:szCs w:val="16"/>
                <w:lang w:val="en-US" w:eastAsia="zh-CN"/>
              </w:rPr>
              <w:t>Uncertainty value (dB)</w:t>
            </w:r>
          </w:p>
        </w:tc>
        <w:tc>
          <w:tcPr>
            <w:tcW w:w="1421" w:type="dxa"/>
            <w:tcBorders>
              <w:top w:val="single" w:sz="4" w:space="0" w:color="auto"/>
              <w:left w:val="single" w:sz="4" w:space="0" w:color="auto"/>
              <w:bottom w:val="nil"/>
              <w:right w:val="single" w:sz="4" w:space="0" w:color="auto"/>
            </w:tcBorders>
            <w:hideMark/>
          </w:tcPr>
          <w:p w14:paraId="1D18F71C" w14:textId="77777777" w:rsidR="00821D26" w:rsidRDefault="00821D26">
            <w:pPr>
              <w:pStyle w:val="TAH"/>
              <w:rPr>
                <w:sz w:val="16"/>
                <w:szCs w:val="16"/>
                <w:lang w:val="en-US" w:eastAsia="zh-CN"/>
              </w:rPr>
            </w:pPr>
            <w:r>
              <w:rPr>
                <w:sz w:val="16"/>
                <w:szCs w:val="16"/>
                <w:lang w:val="en-US" w:eastAsia="zh-CN"/>
              </w:rPr>
              <w:t>Distribution of the probability</w:t>
            </w:r>
          </w:p>
        </w:tc>
        <w:tc>
          <w:tcPr>
            <w:tcW w:w="1417" w:type="dxa"/>
            <w:tcBorders>
              <w:top w:val="single" w:sz="4" w:space="0" w:color="auto"/>
              <w:left w:val="single" w:sz="4" w:space="0" w:color="auto"/>
              <w:bottom w:val="nil"/>
              <w:right w:val="single" w:sz="4" w:space="0" w:color="auto"/>
            </w:tcBorders>
            <w:hideMark/>
          </w:tcPr>
          <w:p w14:paraId="61CCAE95" w14:textId="77777777" w:rsidR="00821D26" w:rsidRDefault="00821D26">
            <w:pPr>
              <w:pStyle w:val="TAH"/>
              <w:rPr>
                <w:sz w:val="16"/>
                <w:szCs w:val="16"/>
                <w:lang w:val="en-US" w:eastAsia="zh-CN"/>
              </w:rPr>
            </w:pPr>
            <w:r>
              <w:rPr>
                <w:sz w:val="16"/>
                <w:szCs w:val="16"/>
                <w:lang w:val="en-US" w:eastAsia="zh-CN"/>
              </w:rPr>
              <w:t>Divisor based on distribution</w:t>
            </w:r>
          </w:p>
        </w:tc>
        <w:tc>
          <w:tcPr>
            <w:tcW w:w="426" w:type="dxa"/>
            <w:tcBorders>
              <w:top w:val="single" w:sz="4" w:space="0" w:color="auto"/>
              <w:left w:val="single" w:sz="4" w:space="0" w:color="auto"/>
              <w:bottom w:val="nil"/>
              <w:right w:val="single" w:sz="4" w:space="0" w:color="auto"/>
            </w:tcBorders>
            <w:hideMark/>
          </w:tcPr>
          <w:p w14:paraId="045279ED" w14:textId="77777777" w:rsidR="00821D26" w:rsidRDefault="00821D26">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1842" w:type="dxa"/>
            <w:tcBorders>
              <w:top w:val="single" w:sz="4" w:space="0" w:color="auto"/>
              <w:left w:val="nil"/>
              <w:bottom w:val="single" w:sz="4" w:space="0" w:color="auto"/>
              <w:right w:val="single" w:sz="4" w:space="0" w:color="auto"/>
            </w:tcBorders>
            <w:hideMark/>
          </w:tcPr>
          <w:p w14:paraId="6B1C2CDF" w14:textId="77777777" w:rsidR="00821D26" w:rsidRDefault="00821D26">
            <w:pPr>
              <w:pStyle w:val="TAH"/>
              <w:rPr>
                <w:sz w:val="16"/>
                <w:szCs w:val="16"/>
                <w:lang w:val="en-US" w:eastAsia="zh-CN"/>
              </w:rPr>
            </w:pPr>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p>
        </w:tc>
      </w:tr>
      <w:tr w:rsidR="00821D26" w14:paraId="2CE7E8A3" w14:textId="77777777">
        <w:trPr>
          <w:cantSplit/>
          <w:jc w:val="center"/>
        </w:trPr>
        <w:tc>
          <w:tcPr>
            <w:tcW w:w="704" w:type="dxa"/>
            <w:tcBorders>
              <w:top w:val="nil"/>
              <w:left w:val="single" w:sz="4" w:space="0" w:color="auto"/>
              <w:bottom w:val="single" w:sz="4" w:space="0" w:color="auto"/>
              <w:right w:val="single" w:sz="4" w:space="0" w:color="auto"/>
            </w:tcBorders>
            <w:hideMark/>
          </w:tcPr>
          <w:p w14:paraId="15A2BB02" w14:textId="77777777" w:rsidR="00821D26" w:rsidRDefault="00821D26">
            <w:pPr>
              <w:rPr>
                <w:sz w:val="16"/>
                <w:szCs w:val="16"/>
                <w:lang w:val="en-US" w:eastAsia="zh-CN"/>
              </w:rPr>
            </w:pPr>
          </w:p>
        </w:tc>
        <w:tc>
          <w:tcPr>
            <w:tcW w:w="2410" w:type="dxa"/>
            <w:tcBorders>
              <w:top w:val="nil"/>
              <w:left w:val="single" w:sz="4" w:space="0" w:color="auto"/>
              <w:bottom w:val="single" w:sz="4" w:space="0" w:color="auto"/>
              <w:right w:val="single" w:sz="4" w:space="0" w:color="auto"/>
            </w:tcBorders>
            <w:hideMark/>
          </w:tcPr>
          <w:p w14:paraId="1EECF307" w14:textId="77777777" w:rsidR="00821D26" w:rsidRDefault="00821D26">
            <w:pPr>
              <w:spacing w:after="0"/>
              <w:rPr>
                <w:lang w:val="sv-SE" w:eastAsia="sv-SE"/>
              </w:rPr>
            </w:pPr>
          </w:p>
        </w:tc>
        <w:tc>
          <w:tcPr>
            <w:tcW w:w="1414" w:type="dxa"/>
            <w:tcBorders>
              <w:top w:val="nil"/>
              <w:left w:val="single" w:sz="4" w:space="0" w:color="auto"/>
              <w:bottom w:val="nil"/>
              <w:right w:val="single" w:sz="4" w:space="0" w:color="auto"/>
            </w:tcBorders>
            <w:hideMark/>
          </w:tcPr>
          <w:p w14:paraId="033408F9" w14:textId="77777777" w:rsidR="00821D26" w:rsidRDefault="00821D26">
            <w:pPr>
              <w:pStyle w:val="TAH"/>
              <w:rPr>
                <w:sz w:val="16"/>
                <w:szCs w:val="16"/>
                <w:lang w:val="en-US" w:eastAsia="zh-CN"/>
              </w:rPr>
            </w:pPr>
            <w:r>
              <w:rPr>
                <w:sz w:val="16"/>
                <w:szCs w:val="16"/>
                <w:lang w:val="en-US" w:eastAsia="zh-CN"/>
              </w:rPr>
              <w:t>57 &lt; f &lt; 71 GHz</w:t>
            </w:r>
          </w:p>
        </w:tc>
        <w:tc>
          <w:tcPr>
            <w:tcW w:w="1421" w:type="dxa"/>
            <w:tcBorders>
              <w:top w:val="nil"/>
              <w:left w:val="single" w:sz="4" w:space="0" w:color="auto"/>
              <w:bottom w:val="single" w:sz="4" w:space="0" w:color="auto"/>
              <w:right w:val="single" w:sz="4" w:space="0" w:color="auto"/>
            </w:tcBorders>
            <w:hideMark/>
          </w:tcPr>
          <w:p w14:paraId="7E48D91F" w14:textId="77777777" w:rsidR="00821D26" w:rsidRDefault="00821D26">
            <w:pPr>
              <w:rPr>
                <w:sz w:val="16"/>
                <w:szCs w:val="16"/>
                <w:lang w:val="en-US" w:eastAsia="zh-CN"/>
              </w:rPr>
            </w:pPr>
          </w:p>
        </w:tc>
        <w:tc>
          <w:tcPr>
            <w:tcW w:w="1417" w:type="dxa"/>
            <w:tcBorders>
              <w:top w:val="nil"/>
              <w:left w:val="single" w:sz="4" w:space="0" w:color="auto"/>
              <w:bottom w:val="single" w:sz="4" w:space="0" w:color="auto"/>
              <w:right w:val="single" w:sz="4" w:space="0" w:color="auto"/>
            </w:tcBorders>
            <w:hideMark/>
          </w:tcPr>
          <w:p w14:paraId="4BBE81F5" w14:textId="77777777" w:rsidR="00821D26" w:rsidRDefault="00821D26">
            <w:pPr>
              <w:pStyle w:val="TAH"/>
              <w:rPr>
                <w:sz w:val="16"/>
                <w:szCs w:val="16"/>
                <w:lang w:val="en-US" w:eastAsia="zh-CN"/>
              </w:rPr>
            </w:pPr>
            <w:r>
              <w:rPr>
                <w:sz w:val="16"/>
                <w:szCs w:val="16"/>
                <w:lang w:val="en-US" w:eastAsia="zh-CN"/>
              </w:rPr>
              <w:t>shape</w:t>
            </w:r>
          </w:p>
        </w:tc>
        <w:tc>
          <w:tcPr>
            <w:tcW w:w="426" w:type="dxa"/>
            <w:tcBorders>
              <w:top w:val="nil"/>
              <w:left w:val="single" w:sz="4" w:space="0" w:color="auto"/>
              <w:bottom w:val="single" w:sz="4" w:space="0" w:color="auto"/>
              <w:right w:val="single" w:sz="4" w:space="0" w:color="auto"/>
            </w:tcBorders>
            <w:hideMark/>
          </w:tcPr>
          <w:p w14:paraId="668C82F8" w14:textId="77777777" w:rsidR="00821D26" w:rsidRDefault="00821D26">
            <w:pPr>
              <w:rPr>
                <w:sz w:val="16"/>
                <w:szCs w:val="16"/>
                <w:lang w:val="en-US" w:eastAsia="zh-CN"/>
              </w:rPr>
            </w:pPr>
          </w:p>
        </w:tc>
        <w:tc>
          <w:tcPr>
            <w:tcW w:w="1842" w:type="dxa"/>
            <w:tcBorders>
              <w:top w:val="nil"/>
              <w:left w:val="single" w:sz="4" w:space="0" w:color="auto"/>
              <w:bottom w:val="nil"/>
              <w:right w:val="single" w:sz="4" w:space="0" w:color="auto"/>
            </w:tcBorders>
            <w:hideMark/>
          </w:tcPr>
          <w:p w14:paraId="378964AC" w14:textId="77777777" w:rsidR="00821D26" w:rsidRDefault="00821D26">
            <w:pPr>
              <w:pStyle w:val="TAH"/>
              <w:rPr>
                <w:sz w:val="16"/>
                <w:szCs w:val="16"/>
                <w:lang w:val="en-US" w:eastAsia="zh-CN"/>
              </w:rPr>
            </w:pPr>
            <w:r>
              <w:rPr>
                <w:sz w:val="16"/>
                <w:szCs w:val="16"/>
                <w:lang w:val="en-US" w:eastAsia="zh-CN"/>
              </w:rPr>
              <w:t>57 &lt; f &lt; 71 GHz</w:t>
            </w:r>
          </w:p>
        </w:tc>
      </w:tr>
      <w:tr w:rsidR="00821D26" w14:paraId="0D59221A" w14:textId="77777777">
        <w:trPr>
          <w:cantSplit/>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7D479FF" w14:textId="77777777" w:rsidR="00821D26" w:rsidRDefault="00821D26">
            <w:pPr>
              <w:pStyle w:val="TAH"/>
              <w:rPr>
                <w:rFonts w:cs="Arial"/>
                <w:bCs/>
                <w:sz w:val="16"/>
                <w:szCs w:val="16"/>
                <w:lang w:val="en-US" w:eastAsia="zh-CN"/>
              </w:rPr>
            </w:pPr>
            <w:r>
              <w:rPr>
                <w:rFonts w:cs="Arial"/>
                <w:bCs/>
                <w:sz w:val="16"/>
                <w:szCs w:val="16"/>
                <w:lang w:val="en-US" w:eastAsia="zh-CN"/>
              </w:rPr>
              <w:t>Stage 2: BS measurement</w:t>
            </w:r>
          </w:p>
        </w:tc>
      </w:tr>
      <w:tr w:rsidR="00821D26" w14:paraId="77AF0CEB" w14:textId="77777777">
        <w:trPr>
          <w:cantSplit/>
          <w:jc w:val="center"/>
        </w:trPr>
        <w:tc>
          <w:tcPr>
            <w:tcW w:w="704" w:type="dxa"/>
            <w:tcBorders>
              <w:top w:val="nil"/>
              <w:left w:val="single" w:sz="4" w:space="0" w:color="auto"/>
              <w:bottom w:val="single" w:sz="4" w:space="0" w:color="auto"/>
              <w:right w:val="single" w:sz="4" w:space="0" w:color="auto"/>
            </w:tcBorders>
            <w:hideMark/>
          </w:tcPr>
          <w:p w14:paraId="2F7DF997" w14:textId="77777777" w:rsidR="00821D26" w:rsidRDefault="00821D26">
            <w:pPr>
              <w:pStyle w:val="TAC"/>
              <w:rPr>
                <w:rFonts w:cs="Arial"/>
                <w:sz w:val="16"/>
                <w:szCs w:val="16"/>
                <w:lang w:val="en-US" w:eastAsia="zh-CN"/>
              </w:rPr>
            </w:pPr>
            <w:r>
              <w:rPr>
                <w:rFonts w:cs="Arial"/>
                <w:sz w:val="16"/>
                <w:szCs w:val="16"/>
                <w:lang w:val="en-US" w:eastAsia="zh-CN"/>
              </w:rPr>
              <w:t>C1-1</w:t>
            </w:r>
          </w:p>
        </w:tc>
        <w:tc>
          <w:tcPr>
            <w:tcW w:w="2410" w:type="dxa"/>
            <w:tcBorders>
              <w:top w:val="nil"/>
              <w:left w:val="nil"/>
              <w:bottom w:val="single" w:sz="4" w:space="0" w:color="auto"/>
              <w:right w:val="single" w:sz="4" w:space="0" w:color="auto"/>
            </w:tcBorders>
            <w:hideMark/>
          </w:tcPr>
          <w:p w14:paraId="0EDCEDE6" w14:textId="77777777" w:rsidR="00821D26" w:rsidRPr="00A555A4" w:rsidRDefault="00821D26">
            <w:pPr>
              <w:pStyle w:val="TAL"/>
              <w:rPr>
                <w:sz w:val="16"/>
                <w:szCs w:val="16"/>
                <w:lang w:val="en-US" w:eastAsia="zh-CN"/>
              </w:rPr>
            </w:pPr>
            <w:r w:rsidRPr="00A555A4">
              <w:rPr>
                <w:sz w:val="16"/>
                <w:szCs w:val="16"/>
                <w:lang w:val="en-US" w:eastAsia="zh-CN"/>
              </w:rPr>
              <w:t>Uncertainty of the RF power measurement equipment (</w:t>
            </w:r>
            <w:r>
              <w:rPr>
                <w:sz w:val="16"/>
                <w:szCs w:val="16"/>
                <w:lang w:val="en-US" w:eastAsia="zh-CN"/>
              </w:rPr>
              <w:t>P</w:t>
            </w:r>
            <w:r w:rsidRPr="00A555A4">
              <w:rPr>
                <w:sz w:val="16"/>
                <w:szCs w:val="16"/>
                <w:lang w:val="en-US" w:eastAsia="zh-CN"/>
              </w:rPr>
              <w:t xml:space="preserve">ower meter) - high power </w:t>
            </w:r>
          </w:p>
        </w:tc>
        <w:tc>
          <w:tcPr>
            <w:tcW w:w="1414" w:type="dxa"/>
            <w:tcBorders>
              <w:top w:val="nil"/>
              <w:left w:val="nil"/>
              <w:bottom w:val="single" w:sz="4" w:space="0" w:color="auto"/>
              <w:right w:val="single" w:sz="4" w:space="0" w:color="auto"/>
            </w:tcBorders>
            <w:hideMark/>
          </w:tcPr>
          <w:p w14:paraId="4C9F5470" w14:textId="7598E573" w:rsidR="00821D26" w:rsidRPr="003E1763" w:rsidRDefault="00821D26">
            <w:pPr>
              <w:pStyle w:val="TAC"/>
              <w:rPr>
                <w:rFonts w:cs="Arial"/>
                <w:sz w:val="16"/>
                <w:szCs w:val="16"/>
                <w:lang w:val="en-US" w:eastAsia="zh-CN"/>
              </w:rPr>
            </w:pPr>
            <w:r w:rsidRPr="0027179A">
              <w:rPr>
                <w:rFonts w:cs="Arial"/>
                <w:sz w:val="16"/>
                <w:szCs w:val="16"/>
                <w:lang w:val="en-US" w:eastAsia="zh-CN"/>
              </w:rPr>
              <w:t>0.</w:t>
            </w:r>
            <w:r w:rsidR="00D02CFE">
              <w:rPr>
                <w:rFonts w:cs="Arial"/>
                <w:sz w:val="16"/>
                <w:szCs w:val="16"/>
                <w:lang w:val="en-US" w:eastAsia="zh-CN"/>
              </w:rPr>
              <w:t>98</w:t>
            </w:r>
          </w:p>
        </w:tc>
        <w:tc>
          <w:tcPr>
            <w:tcW w:w="1421" w:type="dxa"/>
            <w:tcBorders>
              <w:top w:val="nil"/>
              <w:left w:val="nil"/>
              <w:bottom w:val="single" w:sz="4" w:space="0" w:color="auto"/>
              <w:right w:val="single" w:sz="4" w:space="0" w:color="auto"/>
            </w:tcBorders>
            <w:hideMark/>
          </w:tcPr>
          <w:p w14:paraId="17773C42" w14:textId="77777777" w:rsidR="00821D26" w:rsidRPr="00C07F6C" w:rsidRDefault="00821D26">
            <w:pPr>
              <w:pStyle w:val="TAC"/>
              <w:rPr>
                <w:rFonts w:cs="Arial"/>
                <w:sz w:val="16"/>
                <w:szCs w:val="16"/>
                <w:lang w:val="en-US" w:eastAsia="zh-CN"/>
              </w:rPr>
            </w:pPr>
            <w:r>
              <w:rPr>
                <w:rFonts w:cs="Arial"/>
                <w:sz w:val="16"/>
                <w:szCs w:val="16"/>
                <w:lang w:val="en-US" w:eastAsia="zh-CN"/>
              </w:rPr>
              <w:t>Normal</w:t>
            </w:r>
          </w:p>
        </w:tc>
        <w:tc>
          <w:tcPr>
            <w:tcW w:w="1417" w:type="dxa"/>
            <w:tcBorders>
              <w:top w:val="nil"/>
              <w:left w:val="nil"/>
              <w:bottom w:val="single" w:sz="4" w:space="0" w:color="auto"/>
              <w:right w:val="single" w:sz="4" w:space="0" w:color="auto"/>
            </w:tcBorders>
            <w:hideMark/>
          </w:tcPr>
          <w:p w14:paraId="544F7536" w14:textId="77777777" w:rsidR="00821D26" w:rsidRPr="005F520D" w:rsidRDefault="00821D26">
            <w:pPr>
              <w:pStyle w:val="TAC"/>
              <w:rPr>
                <w:rFonts w:cs="Arial"/>
                <w:sz w:val="16"/>
                <w:szCs w:val="16"/>
                <w:lang w:val="en-US" w:eastAsia="zh-CN"/>
              </w:rPr>
            </w:pPr>
            <w:r w:rsidRPr="005F520D">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07506C2B" w14:textId="77777777" w:rsidR="00821D26" w:rsidRPr="005F520D" w:rsidRDefault="00821D26">
            <w:pPr>
              <w:pStyle w:val="TAC"/>
              <w:rPr>
                <w:rFonts w:cs="Arial"/>
                <w:sz w:val="16"/>
                <w:szCs w:val="16"/>
                <w:lang w:val="en-US" w:eastAsia="zh-CN"/>
              </w:rPr>
            </w:pPr>
            <w:r w:rsidRPr="005F520D">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33524F0A" w14:textId="0F3F48BE" w:rsidR="00821D26" w:rsidRPr="00A555A4" w:rsidRDefault="00821D26">
            <w:pPr>
              <w:pStyle w:val="TAC"/>
              <w:rPr>
                <w:rFonts w:cs="Arial"/>
                <w:sz w:val="16"/>
                <w:szCs w:val="16"/>
                <w:lang w:val="en-US" w:eastAsia="zh-CN"/>
              </w:rPr>
            </w:pPr>
            <w:r w:rsidRPr="00A555A4">
              <w:rPr>
                <w:rFonts w:cs="Arial"/>
                <w:sz w:val="16"/>
                <w:szCs w:val="16"/>
                <w:lang w:val="en-US" w:eastAsia="zh-CN"/>
              </w:rPr>
              <w:t>0.</w:t>
            </w:r>
            <w:r w:rsidR="00FD03F8">
              <w:rPr>
                <w:rFonts w:cs="Arial"/>
                <w:sz w:val="16"/>
                <w:szCs w:val="16"/>
                <w:lang w:val="en-US" w:eastAsia="zh-CN"/>
              </w:rPr>
              <w:t>98</w:t>
            </w:r>
          </w:p>
        </w:tc>
      </w:tr>
      <w:tr w:rsidR="00821D26" w14:paraId="78326782" w14:textId="77777777">
        <w:trPr>
          <w:cantSplit/>
          <w:jc w:val="center"/>
        </w:trPr>
        <w:tc>
          <w:tcPr>
            <w:tcW w:w="704" w:type="dxa"/>
            <w:tcBorders>
              <w:top w:val="nil"/>
              <w:left w:val="single" w:sz="4" w:space="0" w:color="auto"/>
              <w:bottom w:val="single" w:sz="4" w:space="0" w:color="auto"/>
              <w:right w:val="single" w:sz="4" w:space="0" w:color="auto"/>
            </w:tcBorders>
            <w:hideMark/>
          </w:tcPr>
          <w:p w14:paraId="118F8EDB" w14:textId="77777777" w:rsidR="00821D26" w:rsidRDefault="00821D26">
            <w:pPr>
              <w:pStyle w:val="TAC"/>
              <w:rPr>
                <w:rFonts w:cs="Arial"/>
                <w:sz w:val="16"/>
                <w:szCs w:val="16"/>
                <w:lang w:val="en-US" w:eastAsia="zh-CN"/>
              </w:rPr>
            </w:pPr>
            <w:r>
              <w:rPr>
                <w:rFonts w:cs="Arial"/>
                <w:sz w:val="16"/>
                <w:szCs w:val="16"/>
                <w:lang w:val="en-US" w:eastAsia="zh-CN"/>
              </w:rPr>
              <w:t>A6-1</w:t>
            </w:r>
          </w:p>
        </w:tc>
        <w:tc>
          <w:tcPr>
            <w:tcW w:w="2410" w:type="dxa"/>
            <w:tcBorders>
              <w:top w:val="nil"/>
              <w:left w:val="nil"/>
              <w:bottom w:val="single" w:sz="4" w:space="0" w:color="auto"/>
              <w:right w:val="single" w:sz="4" w:space="0" w:color="auto"/>
            </w:tcBorders>
            <w:hideMark/>
          </w:tcPr>
          <w:p w14:paraId="4B682839" w14:textId="77777777" w:rsidR="00821D26" w:rsidRDefault="00821D26">
            <w:pPr>
              <w:pStyle w:val="TAL"/>
              <w:rPr>
                <w:sz w:val="16"/>
                <w:szCs w:val="16"/>
                <w:lang w:val="en-US" w:eastAsia="zh-CN"/>
              </w:rPr>
            </w:pPr>
            <w:r>
              <w:rPr>
                <w:sz w:val="16"/>
                <w:szCs w:val="16"/>
                <w:lang w:val="en-US" w:eastAsia="zh-CN"/>
              </w:rPr>
              <w:t>Impedance mismatch in the receiving chain</w:t>
            </w:r>
          </w:p>
        </w:tc>
        <w:tc>
          <w:tcPr>
            <w:tcW w:w="1414" w:type="dxa"/>
            <w:tcBorders>
              <w:top w:val="nil"/>
              <w:left w:val="nil"/>
              <w:bottom w:val="single" w:sz="4" w:space="0" w:color="auto"/>
              <w:right w:val="single" w:sz="4" w:space="0" w:color="auto"/>
            </w:tcBorders>
            <w:hideMark/>
          </w:tcPr>
          <w:p w14:paraId="75DBE32D" w14:textId="77777777" w:rsidR="00821D26" w:rsidRDefault="00821D26">
            <w:pPr>
              <w:pStyle w:val="TAC"/>
              <w:rPr>
                <w:rFonts w:cs="Arial"/>
                <w:sz w:val="16"/>
                <w:szCs w:val="16"/>
                <w:lang w:val="en-US" w:eastAsia="zh-CN"/>
              </w:rPr>
            </w:pPr>
            <w:r>
              <w:rPr>
                <w:rFonts w:cs="Arial"/>
                <w:sz w:val="16"/>
                <w:szCs w:val="16"/>
                <w:lang w:val="en-US" w:eastAsia="zh-CN"/>
              </w:rPr>
              <w:t>0.20</w:t>
            </w:r>
          </w:p>
        </w:tc>
        <w:tc>
          <w:tcPr>
            <w:tcW w:w="1421" w:type="dxa"/>
            <w:tcBorders>
              <w:top w:val="nil"/>
              <w:left w:val="nil"/>
              <w:bottom w:val="single" w:sz="4" w:space="0" w:color="auto"/>
              <w:right w:val="single" w:sz="4" w:space="0" w:color="auto"/>
            </w:tcBorders>
            <w:hideMark/>
          </w:tcPr>
          <w:p w14:paraId="0FA738B3" w14:textId="77777777" w:rsidR="00821D26" w:rsidRDefault="00821D26">
            <w:pPr>
              <w:pStyle w:val="TAC"/>
              <w:rPr>
                <w:rFonts w:cs="Arial"/>
                <w:sz w:val="16"/>
                <w:szCs w:val="16"/>
                <w:lang w:val="en-US" w:eastAsia="zh-CN"/>
              </w:rPr>
            </w:pPr>
            <w:r>
              <w:rPr>
                <w:rFonts w:cs="Arial"/>
                <w:sz w:val="16"/>
                <w:szCs w:val="16"/>
                <w:lang w:val="en-US" w:eastAsia="zh-CN"/>
              </w:rPr>
              <w:t>U-shaped</w:t>
            </w:r>
          </w:p>
        </w:tc>
        <w:tc>
          <w:tcPr>
            <w:tcW w:w="1417" w:type="dxa"/>
            <w:tcBorders>
              <w:top w:val="nil"/>
              <w:left w:val="nil"/>
              <w:bottom w:val="single" w:sz="4" w:space="0" w:color="auto"/>
              <w:right w:val="single" w:sz="4" w:space="0" w:color="auto"/>
            </w:tcBorders>
            <w:hideMark/>
          </w:tcPr>
          <w:p w14:paraId="1D36EE8A" w14:textId="77777777" w:rsidR="00821D26" w:rsidRDefault="00821D26">
            <w:pPr>
              <w:pStyle w:val="TAC"/>
              <w:rPr>
                <w:rFonts w:cs="Arial"/>
                <w:sz w:val="16"/>
                <w:szCs w:val="16"/>
                <w:lang w:val="en-US" w:eastAsia="zh-CN"/>
              </w:rPr>
            </w:pPr>
            <w:r>
              <w:rPr>
                <w:rFonts w:cs="Arial"/>
                <w:sz w:val="16"/>
                <w:szCs w:val="16"/>
                <w:lang w:val="en-US" w:eastAsia="zh-CN"/>
              </w:rPr>
              <w:t>1.41</w:t>
            </w:r>
          </w:p>
        </w:tc>
        <w:tc>
          <w:tcPr>
            <w:tcW w:w="426" w:type="dxa"/>
            <w:tcBorders>
              <w:top w:val="nil"/>
              <w:left w:val="nil"/>
              <w:bottom w:val="single" w:sz="4" w:space="0" w:color="auto"/>
              <w:right w:val="single" w:sz="4" w:space="0" w:color="auto"/>
            </w:tcBorders>
            <w:hideMark/>
          </w:tcPr>
          <w:p w14:paraId="5F69F0DC" w14:textId="77777777" w:rsidR="00821D26" w:rsidRDefault="00821D26">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7E4A01C2" w14:textId="77777777" w:rsidR="00821D26" w:rsidRDefault="00821D26">
            <w:pPr>
              <w:pStyle w:val="TAC"/>
              <w:rPr>
                <w:rFonts w:cs="Arial"/>
                <w:sz w:val="16"/>
                <w:szCs w:val="16"/>
                <w:lang w:val="en-US" w:eastAsia="zh-CN"/>
              </w:rPr>
            </w:pPr>
            <w:r>
              <w:rPr>
                <w:rFonts w:cs="Arial"/>
                <w:sz w:val="16"/>
                <w:szCs w:val="16"/>
                <w:lang w:val="en-US" w:eastAsia="zh-CN"/>
              </w:rPr>
              <w:t>0.14</w:t>
            </w:r>
          </w:p>
        </w:tc>
      </w:tr>
      <w:tr w:rsidR="00821D26" w14:paraId="2B221E5B" w14:textId="77777777">
        <w:trPr>
          <w:cantSplit/>
          <w:jc w:val="center"/>
        </w:trPr>
        <w:tc>
          <w:tcPr>
            <w:tcW w:w="704" w:type="dxa"/>
            <w:tcBorders>
              <w:top w:val="nil"/>
              <w:left w:val="single" w:sz="4" w:space="0" w:color="auto"/>
              <w:bottom w:val="single" w:sz="4" w:space="0" w:color="auto"/>
              <w:right w:val="single" w:sz="4" w:space="0" w:color="auto"/>
            </w:tcBorders>
            <w:hideMark/>
          </w:tcPr>
          <w:p w14:paraId="40B9E621" w14:textId="77777777" w:rsidR="00821D26" w:rsidRDefault="00821D26">
            <w:pPr>
              <w:pStyle w:val="TAC"/>
              <w:rPr>
                <w:rFonts w:cs="Arial"/>
                <w:sz w:val="16"/>
                <w:szCs w:val="16"/>
                <w:lang w:val="en-US" w:eastAsia="zh-CN"/>
              </w:rPr>
            </w:pPr>
            <w:r>
              <w:rPr>
                <w:rFonts w:cs="Arial"/>
                <w:sz w:val="16"/>
                <w:szCs w:val="16"/>
                <w:lang w:val="en-US" w:eastAsia="zh-CN"/>
              </w:rPr>
              <w:t>A6-2</w:t>
            </w:r>
          </w:p>
        </w:tc>
        <w:tc>
          <w:tcPr>
            <w:tcW w:w="2410" w:type="dxa"/>
            <w:tcBorders>
              <w:top w:val="nil"/>
              <w:left w:val="nil"/>
              <w:bottom w:val="single" w:sz="4" w:space="0" w:color="auto"/>
              <w:right w:val="single" w:sz="4" w:space="0" w:color="auto"/>
            </w:tcBorders>
            <w:hideMark/>
          </w:tcPr>
          <w:p w14:paraId="36BE5C3A" w14:textId="77777777" w:rsidR="00821D26" w:rsidRDefault="00821D26">
            <w:pPr>
              <w:pStyle w:val="TAL"/>
              <w:rPr>
                <w:sz w:val="16"/>
                <w:szCs w:val="16"/>
                <w:lang w:val="en-US" w:eastAsia="zh-CN"/>
              </w:rPr>
            </w:pPr>
            <w:r>
              <w:rPr>
                <w:sz w:val="16"/>
                <w:szCs w:val="16"/>
                <w:lang w:val="en-US" w:eastAsia="zh-CN"/>
              </w:rPr>
              <w:t>Random uncertainty</w:t>
            </w:r>
          </w:p>
        </w:tc>
        <w:tc>
          <w:tcPr>
            <w:tcW w:w="1414" w:type="dxa"/>
            <w:tcBorders>
              <w:top w:val="nil"/>
              <w:left w:val="nil"/>
              <w:bottom w:val="single" w:sz="4" w:space="0" w:color="auto"/>
              <w:right w:val="single" w:sz="4" w:space="0" w:color="auto"/>
            </w:tcBorders>
            <w:hideMark/>
          </w:tcPr>
          <w:p w14:paraId="3FE4E78D" w14:textId="77777777" w:rsidR="00821D26" w:rsidRDefault="00821D26">
            <w:pPr>
              <w:pStyle w:val="TAC"/>
              <w:rPr>
                <w:rFonts w:cs="Arial"/>
                <w:sz w:val="16"/>
                <w:szCs w:val="16"/>
                <w:lang w:val="en-US" w:eastAsia="zh-CN"/>
              </w:rPr>
            </w:pPr>
            <w:r>
              <w:rPr>
                <w:rFonts w:cs="Arial"/>
                <w:sz w:val="16"/>
                <w:szCs w:val="16"/>
                <w:lang w:val="en-US" w:eastAsia="zh-CN"/>
              </w:rPr>
              <w:t>0.10</w:t>
            </w:r>
          </w:p>
        </w:tc>
        <w:tc>
          <w:tcPr>
            <w:tcW w:w="1421" w:type="dxa"/>
            <w:tcBorders>
              <w:top w:val="nil"/>
              <w:left w:val="nil"/>
              <w:bottom w:val="single" w:sz="4" w:space="0" w:color="auto"/>
              <w:right w:val="single" w:sz="4" w:space="0" w:color="auto"/>
            </w:tcBorders>
            <w:hideMark/>
          </w:tcPr>
          <w:p w14:paraId="4B93D4D4" w14:textId="77777777" w:rsidR="00821D26" w:rsidRDefault="00821D26">
            <w:pPr>
              <w:pStyle w:val="TAC"/>
              <w:rPr>
                <w:rFonts w:cs="Arial"/>
                <w:sz w:val="16"/>
                <w:szCs w:val="16"/>
                <w:lang w:val="en-US" w:eastAsia="zh-CN"/>
              </w:rPr>
            </w:pPr>
            <w:r>
              <w:rPr>
                <w:rFonts w:cs="Arial"/>
                <w:sz w:val="16"/>
                <w:szCs w:val="16"/>
                <w:lang w:val="en-US" w:eastAsia="zh-CN"/>
              </w:rPr>
              <w:t>Rectangular</w:t>
            </w:r>
          </w:p>
        </w:tc>
        <w:tc>
          <w:tcPr>
            <w:tcW w:w="1417" w:type="dxa"/>
            <w:tcBorders>
              <w:top w:val="nil"/>
              <w:left w:val="nil"/>
              <w:bottom w:val="single" w:sz="4" w:space="0" w:color="auto"/>
              <w:right w:val="single" w:sz="4" w:space="0" w:color="auto"/>
            </w:tcBorders>
            <w:hideMark/>
          </w:tcPr>
          <w:p w14:paraId="0158A33C" w14:textId="77777777" w:rsidR="00821D26" w:rsidRDefault="00821D26">
            <w:pPr>
              <w:pStyle w:val="TAC"/>
              <w:rPr>
                <w:rFonts w:cs="Arial"/>
                <w:sz w:val="16"/>
                <w:szCs w:val="16"/>
                <w:lang w:val="en-US" w:eastAsia="zh-CN"/>
              </w:rPr>
            </w:pPr>
            <w:r>
              <w:rPr>
                <w:rFonts w:cs="Arial"/>
                <w:sz w:val="16"/>
                <w:szCs w:val="16"/>
                <w:lang w:val="en-US" w:eastAsia="zh-CN"/>
              </w:rPr>
              <w:t>1.73</w:t>
            </w:r>
          </w:p>
        </w:tc>
        <w:tc>
          <w:tcPr>
            <w:tcW w:w="426" w:type="dxa"/>
            <w:tcBorders>
              <w:top w:val="nil"/>
              <w:left w:val="nil"/>
              <w:bottom w:val="single" w:sz="4" w:space="0" w:color="auto"/>
              <w:right w:val="single" w:sz="4" w:space="0" w:color="auto"/>
            </w:tcBorders>
            <w:hideMark/>
          </w:tcPr>
          <w:p w14:paraId="407ADC96" w14:textId="77777777" w:rsidR="00821D26" w:rsidRDefault="00821D26">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446D2B47" w14:textId="77777777" w:rsidR="00821D26" w:rsidRDefault="00821D26">
            <w:pPr>
              <w:pStyle w:val="TAC"/>
              <w:rPr>
                <w:rFonts w:cs="Arial"/>
                <w:sz w:val="16"/>
                <w:szCs w:val="16"/>
                <w:lang w:val="en-US" w:eastAsia="zh-CN"/>
              </w:rPr>
            </w:pPr>
            <w:r>
              <w:rPr>
                <w:rFonts w:cs="Arial"/>
                <w:sz w:val="16"/>
                <w:szCs w:val="16"/>
                <w:lang w:val="en-US" w:eastAsia="zh-CN"/>
              </w:rPr>
              <w:t>0.06</w:t>
            </w:r>
          </w:p>
        </w:tc>
      </w:tr>
      <w:tr w:rsidR="00821D26" w14:paraId="51F2258E" w14:textId="77777777">
        <w:trPr>
          <w:cantSplit/>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6F3618C" w14:textId="77777777" w:rsidR="00821D26" w:rsidRDefault="00821D26">
            <w:pPr>
              <w:pStyle w:val="TAH"/>
              <w:rPr>
                <w:sz w:val="16"/>
                <w:szCs w:val="16"/>
                <w:lang w:val="en-US" w:eastAsia="zh-CN"/>
              </w:rPr>
            </w:pPr>
            <w:r>
              <w:rPr>
                <w:sz w:val="16"/>
                <w:szCs w:val="16"/>
                <w:lang w:val="en-US" w:eastAsia="zh-CN"/>
              </w:rPr>
              <w:t>Stage 1: Calibration measurement</w:t>
            </w:r>
          </w:p>
        </w:tc>
      </w:tr>
      <w:tr w:rsidR="00821D26" w14:paraId="42A18E2A" w14:textId="77777777">
        <w:trPr>
          <w:cantSplit/>
          <w:jc w:val="center"/>
        </w:trPr>
        <w:tc>
          <w:tcPr>
            <w:tcW w:w="704" w:type="dxa"/>
            <w:tcBorders>
              <w:top w:val="nil"/>
              <w:left w:val="single" w:sz="4" w:space="0" w:color="auto"/>
              <w:bottom w:val="single" w:sz="4" w:space="0" w:color="auto"/>
              <w:right w:val="single" w:sz="4" w:space="0" w:color="auto"/>
            </w:tcBorders>
            <w:hideMark/>
          </w:tcPr>
          <w:p w14:paraId="51978F6D" w14:textId="77777777" w:rsidR="00821D26" w:rsidRDefault="00821D26">
            <w:pPr>
              <w:pStyle w:val="TAC"/>
              <w:rPr>
                <w:rFonts w:cs="Arial"/>
                <w:sz w:val="16"/>
                <w:szCs w:val="16"/>
                <w:lang w:val="en-US" w:eastAsia="zh-CN"/>
              </w:rPr>
            </w:pPr>
            <w:r>
              <w:rPr>
                <w:rFonts w:cs="Arial"/>
                <w:sz w:val="16"/>
                <w:szCs w:val="16"/>
                <w:lang w:val="en-US" w:eastAsia="zh-CN"/>
              </w:rPr>
              <w:t>A6-3</w:t>
            </w:r>
          </w:p>
        </w:tc>
        <w:tc>
          <w:tcPr>
            <w:tcW w:w="2410" w:type="dxa"/>
            <w:tcBorders>
              <w:top w:val="nil"/>
              <w:left w:val="nil"/>
              <w:bottom w:val="single" w:sz="4" w:space="0" w:color="auto"/>
              <w:right w:val="single" w:sz="4" w:space="0" w:color="auto"/>
            </w:tcBorders>
            <w:hideMark/>
          </w:tcPr>
          <w:p w14:paraId="3E663671" w14:textId="77777777" w:rsidR="00821D26" w:rsidRDefault="00821D26">
            <w:pPr>
              <w:pStyle w:val="TAL"/>
              <w:rPr>
                <w:sz w:val="16"/>
                <w:szCs w:val="16"/>
                <w:lang w:val="en-US" w:eastAsia="zh-CN"/>
              </w:rPr>
            </w:pPr>
            <w:r>
              <w:rPr>
                <w:sz w:val="16"/>
                <w:szCs w:val="16"/>
                <w:lang w:val="en-US" w:eastAsia="zh-CN"/>
              </w:rPr>
              <w:t>Reference antenna radiation efficiency</w:t>
            </w:r>
          </w:p>
        </w:tc>
        <w:tc>
          <w:tcPr>
            <w:tcW w:w="1414" w:type="dxa"/>
            <w:tcBorders>
              <w:top w:val="nil"/>
              <w:left w:val="nil"/>
              <w:bottom w:val="single" w:sz="4" w:space="0" w:color="auto"/>
              <w:right w:val="single" w:sz="4" w:space="0" w:color="auto"/>
            </w:tcBorders>
            <w:hideMark/>
          </w:tcPr>
          <w:p w14:paraId="724371D4" w14:textId="77777777" w:rsidR="00821D26" w:rsidRDefault="00821D26">
            <w:pPr>
              <w:pStyle w:val="TAC"/>
              <w:rPr>
                <w:rFonts w:cs="Arial"/>
                <w:sz w:val="16"/>
                <w:szCs w:val="16"/>
                <w:lang w:val="en-US" w:eastAsia="zh-CN"/>
              </w:rPr>
            </w:pPr>
            <w:r>
              <w:rPr>
                <w:rFonts w:cs="Arial"/>
                <w:sz w:val="16"/>
                <w:szCs w:val="16"/>
                <w:lang w:val="en-US" w:eastAsia="zh-CN"/>
              </w:rPr>
              <w:t>0.30</w:t>
            </w:r>
          </w:p>
        </w:tc>
        <w:tc>
          <w:tcPr>
            <w:tcW w:w="1421" w:type="dxa"/>
            <w:tcBorders>
              <w:top w:val="nil"/>
              <w:left w:val="nil"/>
              <w:bottom w:val="single" w:sz="4" w:space="0" w:color="auto"/>
              <w:right w:val="single" w:sz="4" w:space="0" w:color="auto"/>
            </w:tcBorders>
            <w:hideMark/>
          </w:tcPr>
          <w:p w14:paraId="2072B79F" w14:textId="77777777" w:rsidR="00821D26" w:rsidRDefault="00821D26">
            <w:pPr>
              <w:pStyle w:val="TAC"/>
              <w:rPr>
                <w:rFonts w:cs="Arial"/>
                <w:sz w:val="16"/>
                <w:szCs w:val="16"/>
                <w:lang w:val="en-US" w:eastAsia="zh-CN"/>
              </w:rPr>
            </w:pPr>
            <w:r>
              <w:rPr>
                <w:rFonts w:cs="Arial"/>
                <w:sz w:val="16"/>
                <w:szCs w:val="16"/>
                <w:lang w:val="en-US" w:eastAsia="zh-CN"/>
              </w:rPr>
              <w:t>Normal</w:t>
            </w:r>
          </w:p>
        </w:tc>
        <w:tc>
          <w:tcPr>
            <w:tcW w:w="1417" w:type="dxa"/>
            <w:tcBorders>
              <w:top w:val="nil"/>
              <w:left w:val="nil"/>
              <w:bottom w:val="single" w:sz="4" w:space="0" w:color="auto"/>
              <w:right w:val="single" w:sz="4" w:space="0" w:color="auto"/>
            </w:tcBorders>
            <w:hideMark/>
          </w:tcPr>
          <w:p w14:paraId="6BFB0DED" w14:textId="77777777" w:rsidR="00821D26" w:rsidRDefault="00821D26">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19521BA9" w14:textId="77777777" w:rsidR="00821D26" w:rsidRDefault="00821D26">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7DFBDEDC" w14:textId="77777777" w:rsidR="00821D26" w:rsidRDefault="00821D26">
            <w:pPr>
              <w:pStyle w:val="TAC"/>
              <w:rPr>
                <w:rFonts w:cs="Arial"/>
                <w:sz w:val="16"/>
                <w:szCs w:val="16"/>
                <w:lang w:val="en-US" w:eastAsia="zh-CN"/>
              </w:rPr>
            </w:pPr>
            <w:r>
              <w:rPr>
                <w:rFonts w:cs="Arial"/>
                <w:sz w:val="16"/>
                <w:szCs w:val="16"/>
                <w:lang w:val="en-US" w:eastAsia="zh-CN"/>
              </w:rPr>
              <w:t>0.30</w:t>
            </w:r>
          </w:p>
        </w:tc>
      </w:tr>
      <w:tr w:rsidR="00821D26" w14:paraId="5D0E5D75" w14:textId="77777777">
        <w:trPr>
          <w:cantSplit/>
          <w:jc w:val="center"/>
        </w:trPr>
        <w:tc>
          <w:tcPr>
            <w:tcW w:w="704" w:type="dxa"/>
            <w:tcBorders>
              <w:top w:val="nil"/>
              <w:left w:val="single" w:sz="4" w:space="0" w:color="auto"/>
              <w:bottom w:val="single" w:sz="4" w:space="0" w:color="auto"/>
              <w:right w:val="single" w:sz="4" w:space="0" w:color="auto"/>
            </w:tcBorders>
            <w:hideMark/>
          </w:tcPr>
          <w:p w14:paraId="4AD7BEFE" w14:textId="77777777" w:rsidR="00821D26" w:rsidRDefault="00821D26">
            <w:pPr>
              <w:pStyle w:val="TAC"/>
              <w:rPr>
                <w:rFonts w:cs="Arial"/>
                <w:sz w:val="16"/>
                <w:szCs w:val="16"/>
                <w:lang w:val="en-US" w:eastAsia="zh-CN"/>
              </w:rPr>
            </w:pPr>
            <w:r>
              <w:rPr>
                <w:rFonts w:cs="Arial"/>
                <w:sz w:val="16"/>
                <w:szCs w:val="16"/>
                <w:lang w:val="en-US" w:eastAsia="zh-CN"/>
              </w:rPr>
              <w:t>A6-4</w:t>
            </w:r>
          </w:p>
        </w:tc>
        <w:tc>
          <w:tcPr>
            <w:tcW w:w="2410" w:type="dxa"/>
            <w:tcBorders>
              <w:top w:val="nil"/>
              <w:left w:val="nil"/>
              <w:bottom w:val="single" w:sz="4" w:space="0" w:color="auto"/>
              <w:right w:val="single" w:sz="4" w:space="0" w:color="auto"/>
            </w:tcBorders>
            <w:hideMark/>
          </w:tcPr>
          <w:p w14:paraId="51C6F907" w14:textId="77777777" w:rsidR="00821D26" w:rsidRDefault="00821D26">
            <w:pPr>
              <w:pStyle w:val="TAL"/>
              <w:rPr>
                <w:sz w:val="16"/>
                <w:szCs w:val="16"/>
                <w:lang w:val="en-US" w:eastAsia="zh-CN"/>
              </w:rPr>
            </w:pPr>
            <w:r>
              <w:rPr>
                <w:sz w:val="16"/>
                <w:szCs w:val="16"/>
                <w:lang w:val="en-US" w:eastAsia="zh-CN"/>
              </w:rPr>
              <w:t>Mean value estimation of reference antenna mismatch efficiency</w:t>
            </w:r>
          </w:p>
        </w:tc>
        <w:tc>
          <w:tcPr>
            <w:tcW w:w="1414" w:type="dxa"/>
            <w:tcBorders>
              <w:top w:val="nil"/>
              <w:left w:val="nil"/>
              <w:bottom w:val="single" w:sz="4" w:space="0" w:color="auto"/>
              <w:right w:val="single" w:sz="4" w:space="0" w:color="auto"/>
            </w:tcBorders>
            <w:hideMark/>
          </w:tcPr>
          <w:p w14:paraId="594C6AD1" w14:textId="77777777" w:rsidR="00821D26" w:rsidRDefault="00821D26">
            <w:pPr>
              <w:pStyle w:val="TAC"/>
              <w:rPr>
                <w:rFonts w:cs="Arial"/>
                <w:sz w:val="16"/>
                <w:szCs w:val="16"/>
                <w:lang w:val="en-US" w:eastAsia="zh-CN"/>
              </w:rPr>
            </w:pPr>
            <w:r>
              <w:rPr>
                <w:rFonts w:cs="Arial"/>
                <w:sz w:val="16"/>
                <w:szCs w:val="16"/>
                <w:lang w:val="en-US" w:eastAsia="zh-CN"/>
              </w:rPr>
              <w:t>0.27</w:t>
            </w:r>
          </w:p>
        </w:tc>
        <w:tc>
          <w:tcPr>
            <w:tcW w:w="1421" w:type="dxa"/>
            <w:tcBorders>
              <w:top w:val="nil"/>
              <w:left w:val="nil"/>
              <w:bottom w:val="single" w:sz="4" w:space="0" w:color="auto"/>
              <w:right w:val="single" w:sz="4" w:space="0" w:color="auto"/>
            </w:tcBorders>
            <w:hideMark/>
          </w:tcPr>
          <w:p w14:paraId="63AAB5A1" w14:textId="77777777" w:rsidR="00821D26" w:rsidRDefault="00821D26">
            <w:pPr>
              <w:pStyle w:val="TAC"/>
              <w:rPr>
                <w:rFonts w:cs="Arial"/>
                <w:sz w:val="16"/>
                <w:szCs w:val="16"/>
                <w:lang w:val="en-US" w:eastAsia="zh-CN"/>
              </w:rPr>
            </w:pPr>
            <w:r>
              <w:rPr>
                <w:rFonts w:cs="Arial"/>
                <w:sz w:val="16"/>
                <w:szCs w:val="16"/>
                <w:lang w:val="en-US" w:eastAsia="zh-CN"/>
              </w:rPr>
              <w:t>Normal</w:t>
            </w:r>
          </w:p>
        </w:tc>
        <w:tc>
          <w:tcPr>
            <w:tcW w:w="1417" w:type="dxa"/>
            <w:tcBorders>
              <w:top w:val="nil"/>
              <w:left w:val="nil"/>
              <w:bottom w:val="single" w:sz="4" w:space="0" w:color="auto"/>
              <w:right w:val="single" w:sz="4" w:space="0" w:color="auto"/>
            </w:tcBorders>
            <w:hideMark/>
          </w:tcPr>
          <w:p w14:paraId="2706DC4C" w14:textId="77777777" w:rsidR="00821D26" w:rsidRDefault="00821D26">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4D3E1E49" w14:textId="77777777" w:rsidR="00821D26" w:rsidRDefault="00821D26">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631CA5B8" w14:textId="77777777" w:rsidR="00821D26" w:rsidRDefault="00821D26">
            <w:pPr>
              <w:pStyle w:val="TAC"/>
              <w:rPr>
                <w:rFonts w:cs="Arial"/>
                <w:sz w:val="16"/>
                <w:szCs w:val="16"/>
                <w:lang w:val="en-US" w:eastAsia="zh-CN"/>
              </w:rPr>
            </w:pPr>
            <w:r>
              <w:rPr>
                <w:rFonts w:cs="Arial"/>
                <w:sz w:val="16"/>
                <w:szCs w:val="16"/>
                <w:lang w:val="en-US" w:eastAsia="zh-CN"/>
              </w:rPr>
              <w:t>0.27</w:t>
            </w:r>
          </w:p>
        </w:tc>
      </w:tr>
      <w:tr w:rsidR="00821D26" w14:paraId="0CDFA618" w14:textId="77777777">
        <w:trPr>
          <w:cantSplit/>
          <w:jc w:val="center"/>
        </w:trPr>
        <w:tc>
          <w:tcPr>
            <w:tcW w:w="704" w:type="dxa"/>
            <w:tcBorders>
              <w:top w:val="nil"/>
              <w:left w:val="single" w:sz="4" w:space="0" w:color="auto"/>
              <w:bottom w:val="single" w:sz="4" w:space="0" w:color="auto"/>
              <w:right w:val="single" w:sz="4" w:space="0" w:color="auto"/>
            </w:tcBorders>
            <w:hideMark/>
          </w:tcPr>
          <w:p w14:paraId="0B2434A3" w14:textId="77777777" w:rsidR="00821D26" w:rsidRDefault="00821D26">
            <w:pPr>
              <w:pStyle w:val="TAC"/>
              <w:rPr>
                <w:rFonts w:cs="Arial"/>
                <w:sz w:val="16"/>
                <w:szCs w:val="16"/>
                <w:lang w:val="en-US" w:eastAsia="zh-CN"/>
              </w:rPr>
            </w:pPr>
            <w:r>
              <w:rPr>
                <w:rFonts w:cs="Arial"/>
                <w:sz w:val="16"/>
                <w:szCs w:val="16"/>
                <w:lang w:val="en-US" w:eastAsia="zh-CN"/>
              </w:rPr>
              <w:t>C1-3</w:t>
            </w:r>
          </w:p>
        </w:tc>
        <w:tc>
          <w:tcPr>
            <w:tcW w:w="2410" w:type="dxa"/>
            <w:tcBorders>
              <w:top w:val="nil"/>
              <w:left w:val="nil"/>
              <w:bottom w:val="single" w:sz="4" w:space="0" w:color="auto"/>
              <w:right w:val="single" w:sz="4" w:space="0" w:color="auto"/>
            </w:tcBorders>
            <w:hideMark/>
          </w:tcPr>
          <w:p w14:paraId="0704109C" w14:textId="77777777" w:rsidR="00821D26" w:rsidRDefault="00821D26">
            <w:pPr>
              <w:pStyle w:val="TAL"/>
              <w:rPr>
                <w:sz w:val="16"/>
                <w:szCs w:val="16"/>
                <w:lang w:val="en-US" w:eastAsia="zh-CN"/>
              </w:rPr>
            </w:pPr>
            <w:r>
              <w:rPr>
                <w:sz w:val="16"/>
                <w:szCs w:val="16"/>
                <w:lang w:val="en-US" w:eastAsia="zh-CN"/>
              </w:rPr>
              <w:t>Uncertainty of the network analyzer</w:t>
            </w:r>
          </w:p>
        </w:tc>
        <w:tc>
          <w:tcPr>
            <w:tcW w:w="1414" w:type="dxa"/>
            <w:tcBorders>
              <w:top w:val="nil"/>
              <w:left w:val="nil"/>
              <w:bottom w:val="single" w:sz="4" w:space="0" w:color="auto"/>
              <w:right w:val="single" w:sz="4" w:space="0" w:color="auto"/>
            </w:tcBorders>
            <w:hideMark/>
          </w:tcPr>
          <w:p w14:paraId="41FDD769" w14:textId="05A76365" w:rsidR="00821D26" w:rsidRDefault="00821D26">
            <w:pPr>
              <w:pStyle w:val="TAC"/>
              <w:rPr>
                <w:rFonts w:cs="Arial"/>
                <w:sz w:val="16"/>
                <w:szCs w:val="16"/>
                <w:lang w:val="en-US" w:eastAsia="zh-CN"/>
              </w:rPr>
            </w:pPr>
            <w:r>
              <w:rPr>
                <w:rFonts w:cs="Arial"/>
                <w:sz w:val="16"/>
                <w:szCs w:val="16"/>
                <w:lang w:val="en-US" w:eastAsia="zh-CN"/>
              </w:rPr>
              <w:t>0.</w:t>
            </w:r>
            <w:r w:rsidR="00E91D3E">
              <w:rPr>
                <w:rFonts w:cs="Arial"/>
                <w:sz w:val="16"/>
                <w:szCs w:val="16"/>
                <w:lang w:val="en-US" w:eastAsia="zh-CN"/>
              </w:rPr>
              <w:t>85</w:t>
            </w:r>
          </w:p>
        </w:tc>
        <w:tc>
          <w:tcPr>
            <w:tcW w:w="1421" w:type="dxa"/>
            <w:tcBorders>
              <w:top w:val="nil"/>
              <w:left w:val="nil"/>
              <w:bottom w:val="single" w:sz="4" w:space="0" w:color="auto"/>
              <w:right w:val="single" w:sz="4" w:space="0" w:color="auto"/>
            </w:tcBorders>
            <w:hideMark/>
          </w:tcPr>
          <w:p w14:paraId="423DAD76" w14:textId="77777777" w:rsidR="00821D26" w:rsidRDefault="00821D26">
            <w:pPr>
              <w:pStyle w:val="TAC"/>
              <w:rPr>
                <w:rFonts w:cs="Arial"/>
                <w:sz w:val="16"/>
                <w:szCs w:val="16"/>
                <w:lang w:val="en-US" w:eastAsia="zh-CN"/>
              </w:rPr>
            </w:pPr>
            <w:r>
              <w:rPr>
                <w:rFonts w:cs="Arial"/>
                <w:sz w:val="16"/>
                <w:szCs w:val="16"/>
                <w:lang w:val="en-US" w:eastAsia="zh-CN"/>
              </w:rPr>
              <w:t>Normal</w:t>
            </w:r>
          </w:p>
        </w:tc>
        <w:tc>
          <w:tcPr>
            <w:tcW w:w="1417" w:type="dxa"/>
            <w:tcBorders>
              <w:top w:val="nil"/>
              <w:left w:val="nil"/>
              <w:bottom w:val="single" w:sz="4" w:space="0" w:color="auto"/>
              <w:right w:val="single" w:sz="4" w:space="0" w:color="auto"/>
            </w:tcBorders>
            <w:hideMark/>
          </w:tcPr>
          <w:p w14:paraId="53346B4C" w14:textId="77777777" w:rsidR="00821D26" w:rsidRDefault="00821D26">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1D051DE0" w14:textId="77777777" w:rsidR="00821D26" w:rsidRDefault="00821D26">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6857D6FD" w14:textId="09D65E3E" w:rsidR="00821D26" w:rsidRDefault="00821D26">
            <w:pPr>
              <w:pStyle w:val="TAC"/>
              <w:rPr>
                <w:rFonts w:cs="Arial"/>
                <w:sz w:val="16"/>
                <w:szCs w:val="16"/>
                <w:lang w:val="en-US" w:eastAsia="zh-CN"/>
              </w:rPr>
            </w:pPr>
            <w:r>
              <w:rPr>
                <w:rFonts w:cs="Arial"/>
                <w:sz w:val="16"/>
                <w:szCs w:val="16"/>
                <w:lang w:val="en-US" w:eastAsia="zh-CN"/>
              </w:rPr>
              <w:t>0.</w:t>
            </w:r>
            <w:r w:rsidR="001F2695">
              <w:rPr>
                <w:rFonts w:cs="Arial"/>
                <w:sz w:val="16"/>
                <w:szCs w:val="16"/>
                <w:lang w:val="en-US" w:eastAsia="zh-CN"/>
              </w:rPr>
              <w:t>85</w:t>
            </w:r>
          </w:p>
        </w:tc>
      </w:tr>
      <w:tr w:rsidR="00821D26" w14:paraId="3742174E" w14:textId="77777777">
        <w:trPr>
          <w:cantSplit/>
          <w:jc w:val="center"/>
        </w:trPr>
        <w:tc>
          <w:tcPr>
            <w:tcW w:w="704" w:type="dxa"/>
            <w:tcBorders>
              <w:top w:val="nil"/>
              <w:left w:val="single" w:sz="4" w:space="0" w:color="auto"/>
              <w:bottom w:val="single" w:sz="4" w:space="0" w:color="auto"/>
              <w:right w:val="single" w:sz="4" w:space="0" w:color="auto"/>
            </w:tcBorders>
            <w:hideMark/>
          </w:tcPr>
          <w:p w14:paraId="7AF395B2" w14:textId="77777777" w:rsidR="00821D26" w:rsidRDefault="00821D26">
            <w:pPr>
              <w:pStyle w:val="TAC"/>
              <w:rPr>
                <w:rFonts w:cs="Arial"/>
                <w:sz w:val="16"/>
                <w:szCs w:val="16"/>
                <w:lang w:val="en-US" w:eastAsia="zh-CN"/>
              </w:rPr>
            </w:pPr>
            <w:r>
              <w:rPr>
                <w:rFonts w:cs="Arial"/>
                <w:sz w:val="16"/>
                <w:szCs w:val="16"/>
                <w:lang w:val="en-US" w:eastAsia="zh-CN"/>
              </w:rPr>
              <w:t>A6-5</w:t>
            </w:r>
          </w:p>
        </w:tc>
        <w:tc>
          <w:tcPr>
            <w:tcW w:w="2410" w:type="dxa"/>
            <w:tcBorders>
              <w:top w:val="nil"/>
              <w:left w:val="nil"/>
              <w:bottom w:val="single" w:sz="4" w:space="0" w:color="auto"/>
              <w:right w:val="single" w:sz="4" w:space="0" w:color="auto"/>
            </w:tcBorders>
            <w:hideMark/>
          </w:tcPr>
          <w:p w14:paraId="6DC2C998" w14:textId="77777777" w:rsidR="00821D26" w:rsidRDefault="00821D26">
            <w:pPr>
              <w:pStyle w:val="TAL"/>
              <w:rPr>
                <w:sz w:val="16"/>
                <w:szCs w:val="16"/>
                <w:lang w:val="en-US" w:eastAsia="zh-CN"/>
              </w:rPr>
            </w:pPr>
            <w:r>
              <w:rPr>
                <w:sz w:val="16"/>
                <w:szCs w:val="16"/>
                <w:lang w:val="en-US" w:eastAsia="zh-CN"/>
              </w:rPr>
              <w:t>Influence of the reference antenna feed cable</w:t>
            </w:r>
          </w:p>
        </w:tc>
        <w:tc>
          <w:tcPr>
            <w:tcW w:w="1414" w:type="dxa"/>
            <w:tcBorders>
              <w:top w:val="nil"/>
              <w:left w:val="nil"/>
              <w:bottom w:val="single" w:sz="4" w:space="0" w:color="auto"/>
              <w:right w:val="single" w:sz="4" w:space="0" w:color="auto"/>
            </w:tcBorders>
            <w:hideMark/>
          </w:tcPr>
          <w:p w14:paraId="64BCB6D7" w14:textId="77777777" w:rsidR="00821D26" w:rsidRDefault="00821D26">
            <w:pPr>
              <w:pStyle w:val="TAC"/>
              <w:rPr>
                <w:rFonts w:cs="Arial"/>
                <w:sz w:val="16"/>
                <w:szCs w:val="16"/>
                <w:lang w:val="en-US" w:eastAsia="zh-CN"/>
              </w:rPr>
            </w:pPr>
            <w:r>
              <w:rPr>
                <w:rFonts w:cs="Arial"/>
                <w:sz w:val="16"/>
                <w:szCs w:val="16"/>
                <w:lang w:val="en-US" w:eastAsia="zh-CN"/>
              </w:rPr>
              <w:t>0.20</w:t>
            </w:r>
          </w:p>
        </w:tc>
        <w:tc>
          <w:tcPr>
            <w:tcW w:w="1421" w:type="dxa"/>
            <w:tcBorders>
              <w:top w:val="nil"/>
              <w:left w:val="nil"/>
              <w:bottom w:val="single" w:sz="4" w:space="0" w:color="auto"/>
              <w:right w:val="single" w:sz="4" w:space="0" w:color="auto"/>
            </w:tcBorders>
            <w:hideMark/>
          </w:tcPr>
          <w:p w14:paraId="36BF423A" w14:textId="77777777" w:rsidR="00821D26" w:rsidRDefault="00821D26">
            <w:pPr>
              <w:pStyle w:val="TAC"/>
              <w:rPr>
                <w:rFonts w:cs="Arial"/>
                <w:sz w:val="16"/>
                <w:szCs w:val="16"/>
                <w:lang w:val="en-US" w:eastAsia="zh-CN"/>
              </w:rPr>
            </w:pPr>
            <w:r>
              <w:rPr>
                <w:rFonts w:cs="Arial"/>
                <w:sz w:val="16"/>
                <w:szCs w:val="16"/>
                <w:lang w:val="en-US" w:eastAsia="zh-CN"/>
              </w:rPr>
              <w:t>Normal</w:t>
            </w:r>
          </w:p>
        </w:tc>
        <w:tc>
          <w:tcPr>
            <w:tcW w:w="1417" w:type="dxa"/>
            <w:tcBorders>
              <w:top w:val="nil"/>
              <w:left w:val="nil"/>
              <w:bottom w:val="single" w:sz="4" w:space="0" w:color="auto"/>
              <w:right w:val="single" w:sz="4" w:space="0" w:color="auto"/>
            </w:tcBorders>
            <w:hideMark/>
          </w:tcPr>
          <w:p w14:paraId="625C8907" w14:textId="77777777" w:rsidR="00821D26" w:rsidRDefault="00821D26">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1301C935" w14:textId="77777777" w:rsidR="00821D26" w:rsidRDefault="00821D26">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4690ACCD" w14:textId="77777777" w:rsidR="00821D26" w:rsidRDefault="00821D26">
            <w:pPr>
              <w:pStyle w:val="TAC"/>
              <w:rPr>
                <w:rFonts w:cs="Arial"/>
                <w:sz w:val="16"/>
                <w:szCs w:val="16"/>
                <w:lang w:val="en-US" w:eastAsia="zh-CN"/>
              </w:rPr>
            </w:pPr>
            <w:r>
              <w:rPr>
                <w:rFonts w:cs="Arial"/>
                <w:sz w:val="16"/>
                <w:szCs w:val="16"/>
                <w:lang w:val="en-US" w:eastAsia="zh-CN"/>
              </w:rPr>
              <w:t>0.20</w:t>
            </w:r>
          </w:p>
        </w:tc>
      </w:tr>
      <w:tr w:rsidR="00821D26" w14:paraId="4F0EF69F" w14:textId="77777777">
        <w:trPr>
          <w:cantSplit/>
          <w:jc w:val="center"/>
        </w:trPr>
        <w:tc>
          <w:tcPr>
            <w:tcW w:w="704" w:type="dxa"/>
            <w:tcBorders>
              <w:top w:val="nil"/>
              <w:left w:val="single" w:sz="4" w:space="0" w:color="auto"/>
              <w:bottom w:val="single" w:sz="4" w:space="0" w:color="auto"/>
              <w:right w:val="single" w:sz="4" w:space="0" w:color="auto"/>
            </w:tcBorders>
            <w:hideMark/>
          </w:tcPr>
          <w:p w14:paraId="7D84D536" w14:textId="77777777" w:rsidR="00821D26" w:rsidRDefault="00821D26">
            <w:pPr>
              <w:pStyle w:val="TAC"/>
              <w:rPr>
                <w:rFonts w:cs="Arial"/>
                <w:sz w:val="16"/>
                <w:szCs w:val="16"/>
                <w:lang w:val="en-US" w:eastAsia="zh-CN"/>
              </w:rPr>
            </w:pPr>
            <w:r>
              <w:rPr>
                <w:rFonts w:cs="Arial"/>
                <w:sz w:val="16"/>
                <w:szCs w:val="16"/>
                <w:lang w:val="en-US" w:eastAsia="zh-CN"/>
              </w:rPr>
              <w:t>A6-6</w:t>
            </w:r>
          </w:p>
        </w:tc>
        <w:tc>
          <w:tcPr>
            <w:tcW w:w="2410" w:type="dxa"/>
            <w:tcBorders>
              <w:top w:val="nil"/>
              <w:left w:val="nil"/>
              <w:bottom w:val="single" w:sz="4" w:space="0" w:color="auto"/>
              <w:right w:val="single" w:sz="4" w:space="0" w:color="auto"/>
            </w:tcBorders>
            <w:hideMark/>
          </w:tcPr>
          <w:p w14:paraId="6BF47C90" w14:textId="77777777" w:rsidR="00821D26" w:rsidRDefault="00821D26">
            <w:pPr>
              <w:pStyle w:val="TAL"/>
              <w:rPr>
                <w:sz w:val="16"/>
                <w:szCs w:val="16"/>
                <w:lang w:val="en-US" w:eastAsia="zh-CN"/>
              </w:rPr>
            </w:pPr>
            <w:r>
              <w:rPr>
                <w:sz w:val="16"/>
                <w:szCs w:val="16"/>
                <w:lang w:val="en-US" w:eastAsia="zh-CN"/>
              </w:rPr>
              <w:t>Mean value estimation of transfer function</w:t>
            </w:r>
          </w:p>
        </w:tc>
        <w:tc>
          <w:tcPr>
            <w:tcW w:w="1414" w:type="dxa"/>
            <w:tcBorders>
              <w:top w:val="nil"/>
              <w:left w:val="nil"/>
              <w:bottom w:val="single" w:sz="4" w:space="0" w:color="auto"/>
              <w:right w:val="single" w:sz="4" w:space="0" w:color="auto"/>
            </w:tcBorders>
            <w:hideMark/>
          </w:tcPr>
          <w:p w14:paraId="1D5B9B92" w14:textId="77777777" w:rsidR="00821D26" w:rsidRDefault="00821D26">
            <w:pPr>
              <w:pStyle w:val="TAC"/>
              <w:rPr>
                <w:rFonts w:cs="Arial"/>
                <w:sz w:val="16"/>
                <w:szCs w:val="16"/>
                <w:lang w:val="en-US" w:eastAsia="zh-CN"/>
              </w:rPr>
            </w:pPr>
            <w:r>
              <w:rPr>
                <w:rFonts w:cs="Arial"/>
                <w:sz w:val="16"/>
                <w:szCs w:val="16"/>
                <w:lang w:val="en-US" w:eastAsia="zh-CN"/>
              </w:rPr>
              <w:t>0.27</w:t>
            </w:r>
          </w:p>
        </w:tc>
        <w:tc>
          <w:tcPr>
            <w:tcW w:w="1421" w:type="dxa"/>
            <w:tcBorders>
              <w:top w:val="nil"/>
              <w:left w:val="nil"/>
              <w:bottom w:val="single" w:sz="4" w:space="0" w:color="auto"/>
              <w:right w:val="single" w:sz="4" w:space="0" w:color="auto"/>
            </w:tcBorders>
            <w:hideMark/>
          </w:tcPr>
          <w:p w14:paraId="5E6C023C" w14:textId="77777777" w:rsidR="00821D26" w:rsidRDefault="00821D26">
            <w:pPr>
              <w:pStyle w:val="TAC"/>
              <w:rPr>
                <w:rFonts w:cs="Arial"/>
                <w:sz w:val="16"/>
                <w:szCs w:val="16"/>
                <w:lang w:val="en-US" w:eastAsia="zh-CN"/>
              </w:rPr>
            </w:pPr>
            <w:r>
              <w:rPr>
                <w:rFonts w:cs="Arial"/>
                <w:sz w:val="16"/>
                <w:szCs w:val="16"/>
                <w:lang w:val="en-US" w:eastAsia="zh-CN"/>
              </w:rPr>
              <w:t>Normal</w:t>
            </w:r>
          </w:p>
        </w:tc>
        <w:tc>
          <w:tcPr>
            <w:tcW w:w="1417" w:type="dxa"/>
            <w:tcBorders>
              <w:top w:val="nil"/>
              <w:left w:val="nil"/>
              <w:bottom w:val="single" w:sz="4" w:space="0" w:color="auto"/>
              <w:right w:val="single" w:sz="4" w:space="0" w:color="auto"/>
            </w:tcBorders>
            <w:hideMark/>
          </w:tcPr>
          <w:p w14:paraId="709E9B99" w14:textId="77777777" w:rsidR="00821D26" w:rsidRDefault="00821D26">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0FC43AB1" w14:textId="77777777" w:rsidR="00821D26" w:rsidRDefault="00821D26">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760C4062" w14:textId="77777777" w:rsidR="00821D26" w:rsidRDefault="00821D26">
            <w:pPr>
              <w:pStyle w:val="TAC"/>
              <w:rPr>
                <w:rFonts w:cs="Arial"/>
                <w:sz w:val="16"/>
                <w:szCs w:val="16"/>
                <w:lang w:val="en-US" w:eastAsia="zh-CN"/>
              </w:rPr>
            </w:pPr>
            <w:r>
              <w:rPr>
                <w:rFonts w:cs="Arial"/>
                <w:sz w:val="16"/>
                <w:szCs w:val="16"/>
                <w:lang w:val="en-US" w:eastAsia="zh-CN"/>
              </w:rPr>
              <w:t>0.27</w:t>
            </w:r>
          </w:p>
        </w:tc>
      </w:tr>
      <w:tr w:rsidR="00821D26" w14:paraId="50886E6D" w14:textId="77777777">
        <w:trPr>
          <w:cantSplit/>
          <w:jc w:val="center"/>
        </w:trPr>
        <w:tc>
          <w:tcPr>
            <w:tcW w:w="704" w:type="dxa"/>
            <w:tcBorders>
              <w:top w:val="nil"/>
              <w:left w:val="single" w:sz="4" w:space="0" w:color="auto"/>
              <w:bottom w:val="single" w:sz="4" w:space="0" w:color="auto"/>
              <w:right w:val="single" w:sz="4" w:space="0" w:color="auto"/>
            </w:tcBorders>
            <w:hideMark/>
          </w:tcPr>
          <w:p w14:paraId="0C1817E4" w14:textId="77777777" w:rsidR="00821D26" w:rsidRDefault="00821D26">
            <w:pPr>
              <w:pStyle w:val="TAC"/>
              <w:rPr>
                <w:rFonts w:cs="Arial"/>
                <w:sz w:val="16"/>
                <w:szCs w:val="16"/>
                <w:lang w:val="en-US" w:eastAsia="zh-CN"/>
              </w:rPr>
            </w:pPr>
            <w:r>
              <w:rPr>
                <w:rFonts w:cs="Arial"/>
                <w:sz w:val="16"/>
                <w:szCs w:val="16"/>
                <w:lang w:val="en-US" w:eastAsia="zh-CN"/>
              </w:rPr>
              <w:t>A6-7</w:t>
            </w:r>
          </w:p>
        </w:tc>
        <w:tc>
          <w:tcPr>
            <w:tcW w:w="2410" w:type="dxa"/>
            <w:tcBorders>
              <w:top w:val="nil"/>
              <w:left w:val="nil"/>
              <w:bottom w:val="single" w:sz="4" w:space="0" w:color="auto"/>
              <w:right w:val="single" w:sz="4" w:space="0" w:color="auto"/>
            </w:tcBorders>
            <w:hideMark/>
          </w:tcPr>
          <w:p w14:paraId="13594F69" w14:textId="77777777" w:rsidR="00821D26" w:rsidRDefault="00821D26">
            <w:pPr>
              <w:pStyle w:val="TAL"/>
              <w:rPr>
                <w:sz w:val="16"/>
                <w:szCs w:val="16"/>
                <w:lang w:val="en-US" w:eastAsia="zh-CN"/>
              </w:rPr>
            </w:pPr>
            <w:r>
              <w:rPr>
                <w:sz w:val="16"/>
                <w:szCs w:val="16"/>
                <w:lang w:val="en-US" w:eastAsia="zh-CN"/>
              </w:rPr>
              <w:t>Uniformity of transfer function</w:t>
            </w:r>
          </w:p>
        </w:tc>
        <w:tc>
          <w:tcPr>
            <w:tcW w:w="1414" w:type="dxa"/>
            <w:tcBorders>
              <w:top w:val="nil"/>
              <w:left w:val="nil"/>
              <w:bottom w:val="single" w:sz="4" w:space="0" w:color="auto"/>
              <w:right w:val="single" w:sz="4" w:space="0" w:color="auto"/>
            </w:tcBorders>
            <w:hideMark/>
          </w:tcPr>
          <w:p w14:paraId="644830DB" w14:textId="77777777" w:rsidR="00821D26" w:rsidRDefault="00821D26">
            <w:pPr>
              <w:pStyle w:val="TAC"/>
              <w:rPr>
                <w:rFonts w:cs="Arial"/>
                <w:sz w:val="16"/>
                <w:szCs w:val="16"/>
                <w:lang w:val="en-US" w:eastAsia="zh-CN"/>
              </w:rPr>
            </w:pPr>
            <w:r>
              <w:rPr>
                <w:rFonts w:cs="Arial"/>
                <w:sz w:val="16"/>
                <w:szCs w:val="16"/>
                <w:lang w:val="en-US" w:eastAsia="zh-CN"/>
              </w:rPr>
              <w:t>0.50</w:t>
            </w:r>
          </w:p>
        </w:tc>
        <w:tc>
          <w:tcPr>
            <w:tcW w:w="1421" w:type="dxa"/>
            <w:tcBorders>
              <w:top w:val="nil"/>
              <w:left w:val="nil"/>
              <w:bottom w:val="single" w:sz="4" w:space="0" w:color="auto"/>
              <w:right w:val="single" w:sz="4" w:space="0" w:color="auto"/>
            </w:tcBorders>
            <w:hideMark/>
          </w:tcPr>
          <w:p w14:paraId="408726DD" w14:textId="77777777" w:rsidR="00821D26" w:rsidRDefault="00821D26">
            <w:pPr>
              <w:pStyle w:val="TAC"/>
              <w:rPr>
                <w:rFonts w:cs="Arial"/>
                <w:sz w:val="16"/>
                <w:szCs w:val="16"/>
                <w:lang w:val="en-US" w:eastAsia="zh-CN"/>
              </w:rPr>
            </w:pPr>
            <w:r>
              <w:rPr>
                <w:rFonts w:cs="Arial"/>
                <w:sz w:val="16"/>
                <w:szCs w:val="16"/>
                <w:lang w:val="en-US" w:eastAsia="zh-CN"/>
              </w:rPr>
              <w:t>Normal</w:t>
            </w:r>
          </w:p>
        </w:tc>
        <w:tc>
          <w:tcPr>
            <w:tcW w:w="1417" w:type="dxa"/>
            <w:tcBorders>
              <w:top w:val="nil"/>
              <w:left w:val="nil"/>
              <w:bottom w:val="single" w:sz="4" w:space="0" w:color="auto"/>
              <w:right w:val="single" w:sz="4" w:space="0" w:color="auto"/>
            </w:tcBorders>
            <w:hideMark/>
          </w:tcPr>
          <w:p w14:paraId="1BEAB5F1" w14:textId="77777777" w:rsidR="00821D26" w:rsidRDefault="00821D26">
            <w:pPr>
              <w:pStyle w:val="TAC"/>
              <w:rPr>
                <w:rFonts w:cs="Arial"/>
                <w:sz w:val="16"/>
                <w:szCs w:val="16"/>
                <w:lang w:val="en-US" w:eastAsia="zh-CN"/>
              </w:rPr>
            </w:pPr>
            <w:r>
              <w:rPr>
                <w:rFonts w:cs="Arial"/>
                <w:sz w:val="16"/>
                <w:szCs w:val="16"/>
                <w:lang w:val="en-US" w:eastAsia="zh-CN"/>
              </w:rPr>
              <w:t>1.00</w:t>
            </w:r>
          </w:p>
        </w:tc>
        <w:tc>
          <w:tcPr>
            <w:tcW w:w="426" w:type="dxa"/>
            <w:tcBorders>
              <w:top w:val="nil"/>
              <w:left w:val="nil"/>
              <w:bottom w:val="single" w:sz="4" w:space="0" w:color="auto"/>
              <w:right w:val="single" w:sz="4" w:space="0" w:color="auto"/>
            </w:tcBorders>
            <w:hideMark/>
          </w:tcPr>
          <w:p w14:paraId="1652A73C" w14:textId="77777777" w:rsidR="00821D26" w:rsidRDefault="00821D26">
            <w:pPr>
              <w:pStyle w:val="TAC"/>
              <w:rPr>
                <w:rFonts w:cs="Arial"/>
                <w:sz w:val="16"/>
                <w:szCs w:val="16"/>
                <w:lang w:val="en-US" w:eastAsia="zh-CN"/>
              </w:rPr>
            </w:pPr>
            <w:r>
              <w:rPr>
                <w:rFonts w:cs="Arial"/>
                <w:sz w:val="16"/>
                <w:szCs w:val="16"/>
                <w:lang w:val="en-US" w:eastAsia="zh-CN"/>
              </w:rPr>
              <w:t>1</w:t>
            </w:r>
          </w:p>
        </w:tc>
        <w:tc>
          <w:tcPr>
            <w:tcW w:w="1842" w:type="dxa"/>
            <w:tcBorders>
              <w:top w:val="nil"/>
              <w:left w:val="nil"/>
              <w:bottom w:val="single" w:sz="4" w:space="0" w:color="auto"/>
              <w:right w:val="single" w:sz="4" w:space="0" w:color="auto"/>
            </w:tcBorders>
            <w:hideMark/>
          </w:tcPr>
          <w:p w14:paraId="7BE6639D" w14:textId="77777777" w:rsidR="00821D26" w:rsidRDefault="00821D26">
            <w:pPr>
              <w:pStyle w:val="TAC"/>
              <w:rPr>
                <w:rFonts w:cs="Arial"/>
                <w:sz w:val="16"/>
                <w:szCs w:val="16"/>
                <w:lang w:val="en-US" w:eastAsia="zh-CN"/>
              </w:rPr>
            </w:pPr>
            <w:r>
              <w:rPr>
                <w:rFonts w:cs="Arial"/>
                <w:sz w:val="16"/>
                <w:szCs w:val="16"/>
                <w:lang w:val="en-US" w:eastAsia="zh-CN"/>
              </w:rPr>
              <w:t>0.50</w:t>
            </w:r>
          </w:p>
        </w:tc>
      </w:tr>
      <w:tr w:rsidR="00821D26" w14:paraId="3BD84002" w14:textId="77777777">
        <w:trPr>
          <w:cantSplit/>
          <w:jc w:val="center"/>
        </w:trPr>
        <w:tc>
          <w:tcPr>
            <w:tcW w:w="7792" w:type="dxa"/>
            <w:gridSpan w:val="6"/>
            <w:tcBorders>
              <w:top w:val="single" w:sz="4" w:space="0" w:color="auto"/>
              <w:left w:val="single" w:sz="4" w:space="0" w:color="auto"/>
              <w:bottom w:val="single" w:sz="4" w:space="0" w:color="auto"/>
              <w:right w:val="single" w:sz="4" w:space="0" w:color="auto"/>
            </w:tcBorders>
            <w:hideMark/>
          </w:tcPr>
          <w:p w14:paraId="1D01371F" w14:textId="77777777" w:rsidR="00821D26" w:rsidRDefault="00821D26">
            <w:pPr>
              <w:pStyle w:val="TAH"/>
              <w:rPr>
                <w:sz w:val="16"/>
                <w:szCs w:val="16"/>
                <w:lang w:val="en-US" w:eastAsia="zh-CN"/>
              </w:rPr>
            </w:pPr>
            <w:r>
              <w:rPr>
                <w:sz w:val="16"/>
                <w:szCs w:val="16"/>
                <w:lang w:val="en-US" w:eastAsia="zh-CN"/>
              </w:rPr>
              <w:t>Combined standard uncertainty (1σ) (dB)</w:t>
            </w:r>
          </w:p>
        </w:tc>
        <w:tc>
          <w:tcPr>
            <w:tcW w:w="1842" w:type="dxa"/>
            <w:tcBorders>
              <w:top w:val="nil"/>
              <w:left w:val="nil"/>
              <w:bottom w:val="single" w:sz="4" w:space="0" w:color="auto"/>
              <w:right w:val="single" w:sz="4" w:space="0" w:color="auto"/>
            </w:tcBorders>
            <w:hideMark/>
          </w:tcPr>
          <w:p w14:paraId="52AC6CD6" w14:textId="7FEA335B" w:rsidR="00821D26" w:rsidRPr="00C244BA" w:rsidRDefault="00817163">
            <w:pPr>
              <w:pStyle w:val="TAH"/>
              <w:rPr>
                <w:sz w:val="16"/>
                <w:szCs w:val="16"/>
                <w:lang w:val="en-US" w:eastAsia="zh-CN"/>
              </w:rPr>
            </w:pPr>
            <w:r>
              <w:rPr>
                <w:sz w:val="16"/>
                <w:szCs w:val="16"/>
                <w:lang w:val="en-US" w:eastAsia="zh-CN"/>
              </w:rPr>
              <w:t>1.49</w:t>
            </w:r>
          </w:p>
        </w:tc>
      </w:tr>
      <w:tr w:rsidR="00821D26" w14:paraId="2F4F8BB0" w14:textId="77777777">
        <w:trPr>
          <w:cantSplit/>
          <w:jc w:val="center"/>
        </w:trPr>
        <w:tc>
          <w:tcPr>
            <w:tcW w:w="7792" w:type="dxa"/>
            <w:gridSpan w:val="6"/>
            <w:tcBorders>
              <w:top w:val="single" w:sz="4" w:space="0" w:color="auto"/>
              <w:left w:val="single" w:sz="4" w:space="0" w:color="auto"/>
              <w:bottom w:val="single" w:sz="4" w:space="0" w:color="auto"/>
              <w:right w:val="single" w:sz="4" w:space="0" w:color="auto"/>
            </w:tcBorders>
            <w:hideMark/>
          </w:tcPr>
          <w:p w14:paraId="721C66A3" w14:textId="77777777" w:rsidR="00821D26" w:rsidRDefault="00821D26">
            <w:pPr>
              <w:pStyle w:val="TAH"/>
              <w:rPr>
                <w:sz w:val="16"/>
                <w:szCs w:val="16"/>
                <w:lang w:val="en-US" w:eastAsia="zh-CN"/>
              </w:rPr>
            </w:pPr>
            <w:r>
              <w:rPr>
                <w:sz w:val="16"/>
                <w:szCs w:val="16"/>
                <w:lang w:val="en-US" w:eastAsia="zh-CN"/>
              </w:rPr>
              <w:t>Expanded uncertainty (1.96σ - confidence interval of 95 %) (dB)</w:t>
            </w:r>
          </w:p>
        </w:tc>
        <w:tc>
          <w:tcPr>
            <w:tcW w:w="1842" w:type="dxa"/>
            <w:tcBorders>
              <w:top w:val="nil"/>
              <w:left w:val="nil"/>
              <w:bottom w:val="single" w:sz="4" w:space="0" w:color="auto"/>
              <w:right w:val="single" w:sz="4" w:space="0" w:color="auto"/>
            </w:tcBorders>
            <w:hideMark/>
          </w:tcPr>
          <w:p w14:paraId="469A7A38" w14:textId="56C12B29" w:rsidR="00821D26" w:rsidRPr="00C244BA" w:rsidRDefault="00817163">
            <w:pPr>
              <w:pStyle w:val="TAH"/>
              <w:rPr>
                <w:sz w:val="16"/>
                <w:szCs w:val="16"/>
                <w:lang w:val="en-US" w:eastAsia="zh-CN"/>
              </w:rPr>
            </w:pPr>
            <w:r>
              <w:rPr>
                <w:sz w:val="16"/>
                <w:szCs w:val="16"/>
                <w:lang w:val="en-US" w:eastAsia="zh-CN"/>
              </w:rPr>
              <w:t>2.93</w:t>
            </w:r>
          </w:p>
        </w:tc>
      </w:tr>
    </w:tbl>
    <w:p w14:paraId="57608AE6" w14:textId="77777777" w:rsidR="00821D26" w:rsidRDefault="00821D26" w:rsidP="00041309"/>
    <w:p w14:paraId="4B7E6393" w14:textId="54FB666B" w:rsidR="00A30B0E" w:rsidRDefault="00A30B0E" w:rsidP="00A30B0E">
      <w:r w:rsidRPr="004F2C46">
        <w:rPr>
          <w:b/>
          <w:bCs/>
          <w:u w:val="single"/>
        </w:rPr>
        <w:t xml:space="preserve">Proposal </w:t>
      </w:r>
      <w:r w:rsidR="004F2C46" w:rsidRPr="004F2C46">
        <w:rPr>
          <w:b/>
          <w:bCs/>
          <w:u w:val="single"/>
        </w:rPr>
        <w:t>3</w:t>
      </w:r>
      <w:r w:rsidRPr="004F2C46">
        <w:rPr>
          <w:b/>
          <w:bCs/>
          <w:u w:val="single"/>
        </w:rPr>
        <w:t>:</w:t>
      </w:r>
      <w:r>
        <w:t xml:space="preserve"> Adopt MU </w:t>
      </w:r>
      <w:r w:rsidR="00BA0B61">
        <w:t>evaluation</w:t>
      </w:r>
      <w:r>
        <w:t xml:space="preserve"> for BS output power measured in RC</w:t>
      </w:r>
      <w:r w:rsidR="00BA0B61">
        <w:t xml:space="preserve"> according to Table 2.1</w:t>
      </w:r>
      <w:r w:rsidR="00A734D3">
        <w:t>.3</w:t>
      </w:r>
      <w:r w:rsidR="00BA0B61">
        <w:t>-1</w:t>
      </w:r>
      <w:r w:rsidR="00473297">
        <w:t xml:space="preserve"> (</w:t>
      </w:r>
      <w:r w:rsidR="00BF0D35">
        <w:t xml:space="preserve">Expanded </w:t>
      </w:r>
      <w:r w:rsidR="00CF0D25">
        <w:t>uncert</w:t>
      </w:r>
      <w:r w:rsidR="000675CA">
        <w:t>ainty of 2.93 dB</w:t>
      </w:r>
      <w:r w:rsidR="00473297">
        <w:t>)</w:t>
      </w:r>
      <w:r w:rsidR="00BA0B61">
        <w:t>.</w:t>
      </w:r>
      <w:r>
        <w:t xml:space="preserve"> </w:t>
      </w:r>
    </w:p>
    <w:p w14:paraId="7CA8096B" w14:textId="77777777" w:rsidR="0080696B" w:rsidRDefault="0080696B" w:rsidP="00C719B5">
      <w:pPr>
        <w:pStyle w:val="BodyText"/>
      </w:pPr>
    </w:p>
    <w:p w14:paraId="0CD928FA" w14:textId="0C625FD4" w:rsidR="004C285C" w:rsidRPr="00041309" w:rsidRDefault="0080696B" w:rsidP="00041309">
      <w:pPr>
        <w:pStyle w:val="BodyText"/>
        <w:numPr>
          <w:ilvl w:val="1"/>
          <w:numId w:val="5"/>
        </w:numPr>
        <w:ind w:hanging="720"/>
        <w:rPr>
          <w:rFonts w:ascii="Arial" w:hAnsi="Arial" w:cs="Arial"/>
          <w:sz w:val="24"/>
          <w:szCs w:val="24"/>
        </w:rPr>
      </w:pPr>
      <w:r w:rsidRPr="00041309">
        <w:rPr>
          <w:rFonts w:ascii="Arial" w:hAnsi="Arial" w:cs="Arial"/>
          <w:sz w:val="24"/>
          <w:szCs w:val="24"/>
        </w:rPr>
        <w:t>ACLR and OBUE</w:t>
      </w:r>
    </w:p>
    <w:p w14:paraId="477180BD" w14:textId="6961612E" w:rsidR="00E70251" w:rsidRPr="004F2C46" w:rsidRDefault="00E70251" w:rsidP="002A2CCF">
      <w:r w:rsidRPr="00BF2FA8">
        <w:t xml:space="preserve">For ACLR, the MU evaluation is divided into two parts: Absolute ACLR MU and Relative ACLR MU. The background for the division was to </w:t>
      </w:r>
      <w:proofErr w:type="spellStart"/>
      <w:r w:rsidRPr="00BF2FA8">
        <w:t>analyze</w:t>
      </w:r>
      <w:proofErr w:type="spellEnd"/>
      <w:r w:rsidRPr="00BF2FA8">
        <w:t xml:space="preserve"> MU for the case where ACLR is defined as a power ratio and where the ACLR is defined as an absolute power limit. For the case where ACLR is defined as a power ratio many MU contributions may cancel out. For absolute ACLR the requirement level is in the range -13 to -20 dBm/MHz TRP. For FR2-1 MU evaluation it was decided to use a common approach to relative and absolute ACLR. Therefore, it would be </w:t>
      </w:r>
      <w:r w:rsidRPr="004F2C46">
        <w:t xml:space="preserve">reasonable to just have a common table for FR2-2 also. </w:t>
      </w:r>
    </w:p>
    <w:p w14:paraId="36405882" w14:textId="77777777" w:rsidR="00934559" w:rsidRDefault="00934559" w:rsidP="00934559">
      <w:r>
        <w:t>In the FR2-2 MU evaluation work the following assumptions are considered:</w:t>
      </w:r>
    </w:p>
    <w:p w14:paraId="00967D22" w14:textId="141280D2" w:rsidR="00934559" w:rsidRDefault="00934559" w:rsidP="00D4542C">
      <w:pPr>
        <w:pStyle w:val="ListParagraph"/>
        <w:numPr>
          <w:ilvl w:val="0"/>
          <w:numId w:val="14"/>
        </w:numPr>
        <w:overflowPunct/>
        <w:autoSpaceDE/>
        <w:autoSpaceDN/>
        <w:adjustRightInd/>
        <w:spacing w:line="240" w:lineRule="auto"/>
        <w:ind w:firstLineChars="0"/>
        <w:contextualSpacing/>
        <w:textAlignment w:val="auto"/>
      </w:pPr>
      <w:r>
        <w:t>The MU contributions related to the OTA environment is kept constant from MU evaluation relevant for FR2</w:t>
      </w:r>
      <w:r>
        <w:noBreakHyphen/>
        <w:t xml:space="preserve">1 for TRP measured in RC. The reason is that the physical dimensions of the chamber will scale down as function of frequency. This will result in </w:t>
      </w:r>
      <w:r w:rsidR="00490ED4">
        <w:t>maintained corresponding</w:t>
      </w:r>
      <w:r>
        <w:t xml:space="preserve"> MU values.</w:t>
      </w:r>
      <w:r w:rsidR="00D4542C">
        <w:br/>
      </w:r>
    </w:p>
    <w:p w14:paraId="284B2C96" w14:textId="24E4AE9D" w:rsidR="00934559" w:rsidRDefault="00934559" w:rsidP="00934559">
      <w:pPr>
        <w:pStyle w:val="ListParagraph"/>
        <w:numPr>
          <w:ilvl w:val="0"/>
          <w:numId w:val="14"/>
        </w:numPr>
        <w:overflowPunct/>
        <w:autoSpaceDE/>
        <w:autoSpaceDN/>
        <w:adjustRightInd/>
        <w:spacing w:line="240" w:lineRule="auto"/>
        <w:ind w:firstLineChars="0"/>
        <w:contextualSpacing/>
        <w:textAlignment w:val="auto"/>
      </w:pPr>
      <w:r>
        <w:t xml:space="preserve">For the in-band ACLR and OBUE (seen as in-band </w:t>
      </w:r>
      <w:r w:rsidR="00C13801">
        <w:t xml:space="preserve">from </w:t>
      </w:r>
      <w:r w:rsidR="00E2542C">
        <w:t>a</w:t>
      </w:r>
      <w:r w:rsidR="00EC4840">
        <w:t>n</w:t>
      </w:r>
      <w:r w:rsidR="00E2542C">
        <w:t xml:space="preserve"> </w:t>
      </w:r>
      <w:r w:rsidR="007A2640">
        <w:t xml:space="preserve">MU </w:t>
      </w:r>
      <w:r w:rsidR="001318EE">
        <w:t>evaluation</w:t>
      </w:r>
      <w:r w:rsidR="00994A10">
        <w:t xml:space="preserve"> point</w:t>
      </w:r>
      <w:r w:rsidR="001318EE">
        <w:t xml:space="preserve"> </w:t>
      </w:r>
      <w:r w:rsidR="00E2542C">
        <w:t>of view</w:t>
      </w:r>
      <w:r>
        <w:t xml:space="preserve">) external down converter </w:t>
      </w:r>
      <w:r w:rsidR="00673319">
        <w:t>is not considered</w:t>
      </w:r>
      <w:r>
        <w:t xml:space="preserve">. Spectrum </w:t>
      </w:r>
      <w:proofErr w:type="spellStart"/>
      <w:r>
        <w:t>analy</w:t>
      </w:r>
      <w:r w:rsidR="00D42811">
        <w:t>z</w:t>
      </w:r>
      <w:r>
        <w:t>ers</w:t>
      </w:r>
      <w:proofErr w:type="spellEnd"/>
      <w:r>
        <w:t xml:space="preserve"> capable of the complete FR2-2 frequency range (+/- </w:t>
      </w:r>
      <w:r w:rsidRPr="00A6085E">
        <w:rPr>
          <w:rFonts w:ascii="Symbol" w:hAnsi="Symbol"/>
        </w:rPr>
        <w:t>D</w:t>
      </w:r>
      <w:proofErr w:type="spellStart"/>
      <w:r>
        <w:t>f</w:t>
      </w:r>
      <w:r w:rsidRPr="00A6085E">
        <w:rPr>
          <w:vertAlign w:val="subscript"/>
        </w:rPr>
        <w:t>OBUE</w:t>
      </w:r>
      <w:proofErr w:type="spellEnd"/>
      <w:r>
        <w:t>) with required dynamic range are commercially available.</w:t>
      </w:r>
      <w:r>
        <w:br/>
      </w:r>
    </w:p>
    <w:p w14:paraId="66FA48EA" w14:textId="61BF202E" w:rsidR="00934559" w:rsidRDefault="00934559" w:rsidP="00934559">
      <w:pPr>
        <w:pStyle w:val="ListParagraph"/>
        <w:numPr>
          <w:ilvl w:val="0"/>
          <w:numId w:val="14"/>
        </w:numPr>
        <w:overflowPunct/>
        <w:autoSpaceDE/>
        <w:autoSpaceDN/>
        <w:adjustRightInd/>
        <w:spacing w:line="240" w:lineRule="auto"/>
        <w:ind w:firstLineChars="0"/>
        <w:contextualSpacing/>
        <w:textAlignment w:val="auto"/>
      </w:pPr>
      <w:r>
        <w:t xml:space="preserve">The standard uncertainty related to the measurement receiver (C1-8) is set to </w:t>
      </w:r>
      <w:r w:rsidR="00016346">
        <w:t>2</w:t>
      </w:r>
      <w:r>
        <w:t>.</w:t>
      </w:r>
      <w:r w:rsidR="00016346">
        <w:t>0</w:t>
      </w:r>
      <w:r>
        <w:t>0 dB (see Table 2</w:t>
      </w:r>
      <w:r w:rsidR="00D4542C">
        <w:t>-</w:t>
      </w:r>
      <w:r>
        <w:t xml:space="preserve">2). </w:t>
      </w:r>
      <w:r>
        <w:br/>
      </w:r>
    </w:p>
    <w:p w14:paraId="2ACC16DB" w14:textId="0EF7F115" w:rsidR="00934559" w:rsidRDefault="00934559" w:rsidP="00934559">
      <w:pPr>
        <w:pStyle w:val="ListParagraph"/>
        <w:numPr>
          <w:ilvl w:val="0"/>
          <w:numId w:val="14"/>
        </w:numPr>
        <w:overflowPunct/>
        <w:autoSpaceDE/>
        <w:autoSpaceDN/>
        <w:adjustRightInd/>
        <w:spacing w:line="240" w:lineRule="auto"/>
        <w:ind w:firstLineChars="0"/>
        <w:contextualSpacing/>
        <w:textAlignment w:val="auto"/>
      </w:pPr>
      <w:r>
        <w:t>The standard uncertainty related to the VNA (C1-3) used for test range calibration is set to 0.</w:t>
      </w:r>
      <w:r w:rsidR="00016346">
        <w:t>85</w:t>
      </w:r>
      <w:r>
        <w:t xml:space="preserve"> dB (see Table 2</w:t>
      </w:r>
      <w:r w:rsidR="00D4542C">
        <w:t>-1</w:t>
      </w:r>
      <w:r>
        <w:t>).</w:t>
      </w:r>
    </w:p>
    <w:p w14:paraId="1F3BD5F5" w14:textId="77777777" w:rsidR="00994D53" w:rsidRDefault="00994D53" w:rsidP="00C40143">
      <w:pPr>
        <w:rPr>
          <w:lang w:bidi="fa-IR"/>
        </w:rPr>
      </w:pPr>
    </w:p>
    <w:p w14:paraId="70C64C80" w14:textId="67776D40" w:rsidR="00403B55" w:rsidRDefault="00403B55" w:rsidP="00403B55">
      <w:pPr>
        <w:pStyle w:val="BodyText"/>
      </w:pPr>
      <w:r>
        <w:lastRenderedPageBreak/>
        <w:t>The MU evaluation is captured in Table 2.</w:t>
      </w:r>
      <w:r w:rsidR="00A02269">
        <w:t>2</w:t>
      </w:r>
      <w:r>
        <w:t>-1.</w:t>
      </w:r>
    </w:p>
    <w:p w14:paraId="0271CBFB" w14:textId="6BA72210" w:rsidR="00403B55" w:rsidRDefault="00403B55" w:rsidP="00403B55">
      <w:pPr>
        <w:pStyle w:val="TH"/>
      </w:pPr>
      <w:r>
        <w:t>Table 2.</w:t>
      </w:r>
      <w:r w:rsidR="00A02269">
        <w:t>2</w:t>
      </w:r>
      <w:r>
        <w:t xml:space="preserve">-1: RC MU evaluation for </w:t>
      </w:r>
      <w:r>
        <w:rPr>
          <w:lang w:val="en-US"/>
        </w:rPr>
        <w:t>relative ACLR, absolute ACLR and OBUE</w:t>
      </w:r>
      <w:r>
        <w:t xml:space="preserve"> measurement, FR2-2</w:t>
      </w:r>
    </w:p>
    <w:tbl>
      <w:tblPr>
        <w:tblW w:w="10060" w:type="dxa"/>
        <w:jc w:val="center"/>
        <w:tblLayout w:type="fixed"/>
        <w:tblLook w:val="04A0" w:firstRow="1" w:lastRow="0" w:firstColumn="1" w:lastColumn="0" w:noHBand="0" w:noVBand="1"/>
      </w:tblPr>
      <w:tblGrid>
        <w:gridCol w:w="704"/>
        <w:gridCol w:w="2977"/>
        <w:gridCol w:w="1417"/>
        <w:gridCol w:w="1701"/>
        <w:gridCol w:w="1418"/>
        <w:gridCol w:w="425"/>
        <w:gridCol w:w="1418"/>
      </w:tblGrid>
      <w:tr w:rsidR="00403B55" w14:paraId="559BF4E0" w14:textId="77777777">
        <w:trPr>
          <w:cantSplit/>
          <w:jc w:val="center"/>
        </w:trPr>
        <w:tc>
          <w:tcPr>
            <w:tcW w:w="704" w:type="dxa"/>
            <w:tcBorders>
              <w:top w:val="single" w:sz="4" w:space="0" w:color="auto"/>
              <w:left w:val="single" w:sz="4" w:space="0" w:color="auto"/>
              <w:bottom w:val="nil"/>
              <w:right w:val="single" w:sz="4" w:space="0" w:color="auto"/>
            </w:tcBorders>
            <w:hideMark/>
          </w:tcPr>
          <w:p w14:paraId="62AB0ADD" w14:textId="77777777" w:rsidR="00403B55" w:rsidRPr="00DA3FAF" w:rsidRDefault="00403B55">
            <w:pPr>
              <w:pStyle w:val="TAH"/>
              <w:rPr>
                <w:rFonts w:cs="Arial"/>
                <w:sz w:val="16"/>
                <w:szCs w:val="16"/>
                <w:lang w:val="en-US" w:eastAsia="zh-CN"/>
              </w:rPr>
            </w:pPr>
            <w:r w:rsidRPr="00DA3FAF">
              <w:rPr>
                <w:rFonts w:cs="Arial"/>
                <w:sz w:val="16"/>
                <w:szCs w:val="16"/>
                <w:lang w:val="en-US" w:eastAsia="zh-CN"/>
              </w:rPr>
              <w:t>UID</w:t>
            </w:r>
          </w:p>
        </w:tc>
        <w:tc>
          <w:tcPr>
            <w:tcW w:w="2977" w:type="dxa"/>
            <w:tcBorders>
              <w:top w:val="single" w:sz="4" w:space="0" w:color="auto"/>
              <w:left w:val="single" w:sz="4" w:space="0" w:color="auto"/>
              <w:bottom w:val="nil"/>
              <w:right w:val="single" w:sz="4" w:space="0" w:color="auto"/>
            </w:tcBorders>
            <w:hideMark/>
          </w:tcPr>
          <w:p w14:paraId="56CCA058" w14:textId="77777777" w:rsidR="00403B55" w:rsidRPr="00DA3FAF" w:rsidRDefault="00403B55">
            <w:pPr>
              <w:pStyle w:val="TAH"/>
              <w:rPr>
                <w:rFonts w:cs="Arial"/>
                <w:sz w:val="16"/>
                <w:szCs w:val="16"/>
                <w:lang w:val="en-US" w:eastAsia="zh-CN"/>
              </w:rPr>
            </w:pPr>
            <w:r w:rsidRPr="00DA3FAF">
              <w:rPr>
                <w:rFonts w:cs="Arial"/>
                <w:sz w:val="16"/>
                <w:szCs w:val="16"/>
                <w:lang w:val="en-US" w:eastAsia="zh-CN"/>
              </w:rPr>
              <w:t>Uncertainty source</w:t>
            </w:r>
          </w:p>
        </w:tc>
        <w:tc>
          <w:tcPr>
            <w:tcW w:w="1417" w:type="dxa"/>
            <w:vMerge w:val="restart"/>
            <w:tcBorders>
              <w:top w:val="single" w:sz="4" w:space="0" w:color="auto"/>
              <w:left w:val="nil"/>
              <w:right w:val="single" w:sz="4" w:space="0" w:color="auto"/>
            </w:tcBorders>
            <w:hideMark/>
          </w:tcPr>
          <w:p w14:paraId="03303B92" w14:textId="77777777" w:rsidR="00403B55" w:rsidRPr="00DA3FAF" w:rsidRDefault="00403B55">
            <w:pPr>
              <w:pStyle w:val="TAH"/>
              <w:rPr>
                <w:rFonts w:cs="Arial"/>
                <w:sz w:val="16"/>
                <w:szCs w:val="16"/>
                <w:lang w:val="en-US" w:eastAsia="zh-CN"/>
              </w:rPr>
            </w:pPr>
            <w:r w:rsidRPr="00DA3FAF">
              <w:rPr>
                <w:rFonts w:cs="Arial"/>
                <w:sz w:val="16"/>
                <w:szCs w:val="16"/>
                <w:lang w:val="en-US" w:eastAsia="zh-CN"/>
              </w:rPr>
              <w:t xml:space="preserve">Uncertainty value </w:t>
            </w:r>
          </w:p>
          <w:p w14:paraId="6C69FD38" w14:textId="77777777" w:rsidR="00403B55" w:rsidRPr="00DA3FAF" w:rsidRDefault="00403B55">
            <w:pPr>
              <w:pStyle w:val="TAH"/>
              <w:rPr>
                <w:rFonts w:cs="Arial"/>
                <w:sz w:val="16"/>
                <w:szCs w:val="16"/>
                <w:lang w:val="en-US" w:eastAsia="zh-CN"/>
              </w:rPr>
            </w:pPr>
            <w:r w:rsidRPr="00DA3FAF">
              <w:rPr>
                <w:rFonts w:cs="Arial"/>
                <w:sz w:val="16"/>
                <w:szCs w:val="16"/>
                <w:lang w:val="en-US" w:eastAsia="zh-CN"/>
              </w:rPr>
              <w:t>(dB)</w:t>
            </w:r>
          </w:p>
          <w:p w14:paraId="39243B7E" w14:textId="77777777" w:rsidR="00403B55" w:rsidRPr="00DA3FAF" w:rsidRDefault="00403B55">
            <w:pPr>
              <w:pStyle w:val="TAH"/>
              <w:rPr>
                <w:rFonts w:cs="Arial"/>
                <w:sz w:val="16"/>
                <w:szCs w:val="16"/>
                <w:lang w:val="en-US" w:eastAsia="zh-CN"/>
              </w:rPr>
            </w:pPr>
          </w:p>
        </w:tc>
        <w:tc>
          <w:tcPr>
            <w:tcW w:w="1701" w:type="dxa"/>
            <w:tcBorders>
              <w:top w:val="single" w:sz="4" w:space="0" w:color="auto"/>
              <w:left w:val="single" w:sz="4" w:space="0" w:color="auto"/>
              <w:bottom w:val="nil"/>
              <w:right w:val="single" w:sz="4" w:space="0" w:color="auto"/>
            </w:tcBorders>
            <w:hideMark/>
          </w:tcPr>
          <w:p w14:paraId="3E0B1BC7" w14:textId="77777777" w:rsidR="00403B55" w:rsidRPr="00DA3FAF" w:rsidRDefault="00403B55">
            <w:pPr>
              <w:pStyle w:val="TAH"/>
              <w:rPr>
                <w:rFonts w:cs="Arial"/>
                <w:sz w:val="16"/>
                <w:szCs w:val="16"/>
                <w:lang w:val="en-US" w:eastAsia="zh-CN"/>
              </w:rPr>
            </w:pPr>
            <w:r w:rsidRPr="00DA3FAF">
              <w:rPr>
                <w:rFonts w:cs="Arial"/>
                <w:sz w:val="16"/>
                <w:szCs w:val="16"/>
                <w:lang w:val="en-US" w:eastAsia="zh-CN"/>
              </w:rPr>
              <w:t>Distribution of the probability</w:t>
            </w:r>
          </w:p>
        </w:tc>
        <w:tc>
          <w:tcPr>
            <w:tcW w:w="1418" w:type="dxa"/>
            <w:tcBorders>
              <w:top w:val="single" w:sz="4" w:space="0" w:color="auto"/>
              <w:left w:val="single" w:sz="4" w:space="0" w:color="auto"/>
              <w:bottom w:val="nil"/>
              <w:right w:val="single" w:sz="4" w:space="0" w:color="auto"/>
            </w:tcBorders>
            <w:hideMark/>
          </w:tcPr>
          <w:p w14:paraId="4B357450" w14:textId="77777777" w:rsidR="00403B55" w:rsidRPr="00DA3FAF" w:rsidRDefault="00403B55">
            <w:pPr>
              <w:pStyle w:val="TAH"/>
              <w:rPr>
                <w:rFonts w:cs="Arial"/>
                <w:sz w:val="16"/>
                <w:szCs w:val="16"/>
                <w:lang w:val="en-US" w:eastAsia="zh-CN"/>
              </w:rPr>
            </w:pPr>
            <w:r w:rsidRPr="00DA3FAF">
              <w:rPr>
                <w:rFonts w:cs="Arial"/>
                <w:sz w:val="16"/>
                <w:szCs w:val="16"/>
                <w:lang w:val="en-US" w:eastAsia="zh-CN"/>
              </w:rPr>
              <w:t>Divisor based on distribution shape</w:t>
            </w:r>
          </w:p>
        </w:tc>
        <w:tc>
          <w:tcPr>
            <w:tcW w:w="425" w:type="dxa"/>
            <w:tcBorders>
              <w:top w:val="single" w:sz="4" w:space="0" w:color="auto"/>
              <w:left w:val="single" w:sz="4" w:space="0" w:color="auto"/>
              <w:bottom w:val="nil"/>
              <w:right w:val="single" w:sz="4" w:space="0" w:color="auto"/>
            </w:tcBorders>
            <w:hideMark/>
          </w:tcPr>
          <w:p w14:paraId="5CBC04CA" w14:textId="77777777" w:rsidR="00403B55" w:rsidRPr="00DA3FAF" w:rsidRDefault="00403B55">
            <w:pPr>
              <w:pStyle w:val="TAH"/>
              <w:rPr>
                <w:rFonts w:cs="Arial"/>
                <w:i/>
                <w:iCs/>
                <w:sz w:val="16"/>
                <w:szCs w:val="16"/>
                <w:lang w:val="en-US" w:eastAsia="zh-CN"/>
              </w:rPr>
            </w:pPr>
            <w:r w:rsidRPr="00DA3FAF">
              <w:rPr>
                <w:rFonts w:cs="Arial"/>
                <w:i/>
                <w:iCs/>
                <w:sz w:val="16"/>
                <w:szCs w:val="16"/>
                <w:lang w:val="en-US" w:eastAsia="zh-CN"/>
              </w:rPr>
              <w:t>c</w:t>
            </w:r>
            <w:r w:rsidRPr="00DA3FAF">
              <w:rPr>
                <w:rFonts w:cs="Arial"/>
                <w:i/>
                <w:iCs/>
                <w:sz w:val="16"/>
                <w:szCs w:val="16"/>
                <w:vertAlign w:val="subscript"/>
                <w:lang w:val="en-US" w:eastAsia="zh-CN"/>
              </w:rPr>
              <w:t>i</w:t>
            </w:r>
          </w:p>
        </w:tc>
        <w:tc>
          <w:tcPr>
            <w:tcW w:w="1418" w:type="dxa"/>
            <w:vMerge w:val="restart"/>
            <w:tcBorders>
              <w:top w:val="single" w:sz="4" w:space="0" w:color="auto"/>
              <w:left w:val="nil"/>
              <w:right w:val="single" w:sz="4" w:space="0" w:color="auto"/>
            </w:tcBorders>
            <w:hideMark/>
          </w:tcPr>
          <w:p w14:paraId="3410B085" w14:textId="77777777" w:rsidR="00403B55" w:rsidRPr="00DA3FAF" w:rsidRDefault="00403B55">
            <w:pPr>
              <w:pStyle w:val="TAH"/>
              <w:rPr>
                <w:rFonts w:cs="Arial"/>
                <w:sz w:val="16"/>
                <w:szCs w:val="16"/>
                <w:lang w:val="en-US" w:eastAsia="zh-CN"/>
              </w:rPr>
            </w:pPr>
            <w:r w:rsidRPr="00DA3FAF">
              <w:rPr>
                <w:rFonts w:cs="Arial"/>
                <w:sz w:val="16"/>
                <w:szCs w:val="16"/>
                <w:lang w:val="en-US" w:eastAsia="zh-CN"/>
              </w:rPr>
              <w:t xml:space="preserve">Standard uncertainty </w:t>
            </w:r>
            <w:proofErr w:type="spellStart"/>
            <w:r w:rsidRPr="00DA3FAF">
              <w:rPr>
                <w:rFonts w:cs="Arial"/>
                <w:i/>
                <w:iCs/>
                <w:sz w:val="16"/>
                <w:szCs w:val="16"/>
                <w:lang w:val="en-US" w:eastAsia="zh-CN"/>
              </w:rPr>
              <w:t>u</w:t>
            </w:r>
            <w:r w:rsidRPr="00DA3FAF">
              <w:rPr>
                <w:rFonts w:cs="Arial"/>
                <w:i/>
                <w:iCs/>
                <w:sz w:val="16"/>
                <w:szCs w:val="16"/>
                <w:vertAlign w:val="subscript"/>
                <w:lang w:val="en-US" w:eastAsia="zh-CN"/>
              </w:rPr>
              <w:t>i</w:t>
            </w:r>
            <w:proofErr w:type="spellEnd"/>
            <w:r w:rsidRPr="00DA3FAF">
              <w:rPr>
                <w:rFonts w:cs="Arial"/>
                <w:sz w:val="16"/>
                <w:szCs w:val="16"/>
                <w:lang w:val="en-US" w:eastAsia="zh-CN"/>
              </w:rPr>
              <w:t xml:space="preserve"> (dB)</w:t>
            </w:r>
          </w:p>
          <w:p w14:paraId="7F50B0CF" w14:textId="77777777" w:rsidR="00403B55" w:rsidRPr="00DA3FAF" w:rsidRDefault="00403B55">
            <w:pPr>
              <w:pStyle w:val="TAH"/>
              <w:rPr>
                <w:rFonts w:cs="Arial"/>
                <w:sz w:val="16"/>
                <w:szCs w:val="16"/>
                <w:lang w:val="en-US" w:eastAsia="zh-CN"/>
              </w:rPr>
            </w:pPr>
          </w:p>
        </w:tc>
      </w:tr>
      <w:tr w:rsidR="00403B55" w14:paraId="7B73B9B0" w14:textId="77777777">
        <w:trPr>
          <w:cantSplit/>
          <w:jc w:val="center"/>
        </w:trPr>
        <w:tc>
          <w:tcPr>
            <w:tcW w:w="704" w:type="dxa"/>
            <w:tcBorders>
              <w:top w:val="nil"/>
              <w:left w:val="single" w:sz="4" w:space="0" w:color="auto"/>
              <w:bottom w:val="single" w:sz="4" w:space="0" w:color="auto"/>
              <w:right w:val="single" w:sz="4" w:space="0" w:color="auto"/>
            </w:tcBorders>
            <w:hideMark/>
          </w:tcPr>
          <w:p w14:paraId="5B0E22FE" w14:textId="77777777" w:rsidR="00403B55" w:rsidRPr="00DA3FAF" w:rsidRDefault="00403B55">
            <w:pPr>
              <w:rPr>
                <w:rFonts w:ascii="Arial" w:hAnsi="Arial" w:cs="Arial"/>
                <w:sz w:val="16"/>
                <w:szCs w:val="16"/>
                <w:lang w:val="en-US" w:eastAsia="zh-CN"/>
              </w:rPr>
            </w:pPr>
          </w:p>
        </w:tc>
        <w:tc>
          <w:tcPr>
            <w:tcW w:w="2977" w:type="dxa"/>
            <w:tcBorders>
              <w:top w:val="nil"/>
              <w:left w:val="single" w:sz="4" w:space="0" w:color="auto"/>
              <w:bottom w:val="single" w:sz="4" w:space="0" w:color="auto"/>
              <w:right w:val="single" w:sz="4" w:space="0" w:color="auto"/>
            </w:tcBorders>
            <w:hideMark/>
          </w:tcPr>
          <w:p w14:paraId="48616083" w14:textId="77777777" w:rsidR="00403B55" w:rsidRPr="00DA3FAF" w:rsidRDefault="00403B55">
            <w:pPr>
              <w:spacing w:after="0"/>
              <w:rPr>
                <w:rFonts w:ascii="Arial" w:hAnsi="Arial" w:cs="Arial"/>
                <w:sz w:val="16"/>
                <w:szCs w:val="16"/>
                <w:lang w:val="sv-SE" w:eastAsia="sv-SE"/>
              </w:rPr>
            </w:pPr>
          </w:p>
        </w:tc>
        <w:tc>
          <w:tcPr>
            <w:tcW w:w="1417" w:type="dxa"/>
            <w:vMerge/>
            <w:tcBorders>
              <w:left w:val="nil"/>
              <w:bottom w:val="nil"/>
              <w:right w:val="single" w:sz="4" w:space="0" w:color="auto"/>
            </w:tcBorders>
            <w:hideMark/>
          </w:tcPr>
          <w:p w14:paraId="5AC04D31" w14:textId="77777777" w:rsidR="00403B55" w:rsidRPr="00DA3FAF" w:rsidRDefault="00403B55">
            <w:pPr>
              <w:pStyle w:val="TAH"/>
              <w:rPr>
                <w:rFonts w:cs="Arial"/>
                <w:sz w:val="16"/>
                <w:szCs w:val="16"/>
                <w:lang w:val="en-US" w:eastAsia="zh-CN"/>
              </w:rPr>
            </w:pPr>
          </w:p>
        </w:tc>
        <w:tc>
          <w:tcPr>
            <w:tcW w:w="1701" w:type="dxa"/>
            <w:tcBorders>
              <w:top w:val="nil"/>
              <w:left w:val="single" w:sz="4" w:space="0" w:color="auto"/>
              <w:bottom w:val="single" w:sz="4" w:space="0" w:color="auto"/>
              <w:right w:val="single" w:sz="4" w:space="0" w:color="auto"/>
            </w:tcBorders>
            <w:hideMark/>
          </w:tcPr>
          <w:p w14:paraId="1E5E3535" w14:textId="77777777" w:rsidR="00403B55" w:rsidRPr="00DA3FAF" w:rsidRDefault="00403B55">
            <w:pPr>
              <w:rPr>
                <w:rFonts w:ascii="Arial" w:hAnsi="Arial" w:cs="Arial"/>
                <w:sz w:val="16"/>
                <w:szCs w:val="16"/>
                <w:lang w:val="en-US" w:eastAsia="zh-CN"/>
              </w:rPr>
            </w:pPr>
          </w:p>
        </w:tc>
        <w:tc>
          <w:tcPr>
            <w:tcW w:w="1418" w:type="dxa"/>
            <w:tcBorders>
              <w:top w:val="nil"/>
              <w:left w:val="single" w:sz="4" w:space="0" w:color="auto"/>
              <w:bottom w:val="single" w:sz="4" w:space="0" w:color="auto"/>
              <w:right w:val="single" w:sz="4" w:space="0" w:color="auto"/>
            </w:tcBorders>
            <w:hideMark/>
          </w:tcPr>
          <w:p w14:paraId="1F2BF504" w14:textId="77777777" w:rsidR="00403B55" w:rsidRPr="00DA3FAF" w:rsidRDefault="00403B55">
            <w:pPr>
              <w:spacing w:after="0"/>
              <w:rPr>
                <w:rFonts w:ascii="Arial" w:hAnsi="Arial" w:cs="Arial"/>
                <w:sz w:val="16"/>
                <w:szCs w:val="16"/>
                <w:lang w:val="sv-SE" w:eastAsia="sv-SE"/>
              </w:rPr>
            </w:pPr>
          </w:p>
        </w:tc>
        <w:tc>
          <w:tcPr>
            <w:tcW w:w="425" w:type="dxa"/>
            <w:tcBorders>
              <w:top w:val="nil"/>
              <w:left w:val="single" w:sz="4" w:space="0" w:color="auto"/>
              <w:bottom w:val="single" w:sz="4" w:space="0" w:color="auto"/>
              <w:right w:val="single" w:sz="4" w:space="0" w:color="auto"/>
            </w:tcBorders>
            <w:hideMark/>
          </w:tcPr>
          <w:p w14:paraId="74636E38" w14:textId="77777777" w:rsidR="00403B55" w:rsidRPr="00DA3FAF" w:rsidRDefault="00403B55">
            <w:pPr>
              <w:spacing w:after="0"/>
              <w:rPr>
                <w:rFonts w:ascii="Arial" w:hAnsi="Arial" w:cs="Arial"/>
                <w:sz w:val="16"/>
                <w:szCs w:val="16"/>
                <w:lang w:val="sv-SE" w:eastAsia="sv-SE"/>
              </w:rPr>
            </w:pPr>
          </w:p>
        </w:tc>
        <w:tc>
          <w:tcPr>
            <w:tcW w:w="1418" w:type="dxa"/>
            <w:vMerge/>
            <w:tcBorders>
              <w:left w:val="nil"/>
              <w:bottom w:val="nil"/>
              <w:right w:val="single" w:sz="4" w:space="0" w:color="auto"/>
            </w:tcBorders>
            <w:hideMark/>
          </w:tcPr>
          <w:p w14:paraId="25885D65" w14:textId="77777777" w:rsidR="00403B55" w:rsidRPr="00DA3FAF" w:rsidRDefault="00403B55">
            <w:pPr>
              <w:pStyle w:val="TAH"/>
              <w:rPr>
                <w:rFonts w:cs="Arial"/>
                <w:sz w:val="16"/>
                <w:szCs w:val="16"/>
                <w:lang w:val="en-US" w:eastAsia="zh-CN"/>
              </w:rPr>
            </w:pPr>
          </w:p>
        </w:tc>
      </w:tr>
      <w:tr w:rsidR="00403B55" w14:paraId="3592B1EE" w14:textId="77777777">
        <w:trPr>
          <w:cantSplit/>
          <w:jc w:val="center"/>
        </w:trPr>
        <w:tc>
          <w:tcPr>
            <w:tcW w:w="10060" w:type="dxa"/>
            <w:gridSpan w:val="7"/>
            <w:tcBorders>
              <w:top w:val="single" w:sz="4" w:space="0" w:color="auto"/>
              <w:left w:val="single" w:sz="4" w:space="0" w:color="auto"/>
              <w:bottom w:val="single" w:sz="4" w:space="0" w:color="auto"/>
              <w:right w:val="single" w:sz="4" w:space="0" w:color="auto"/>
            </w:tcBorders>
            <w:hideMark/>
          </w:tcPr>
          <w:p w14:paraId="21A79884" w14:textId="77777777" w:rsidR="00403B55" w:rsidRPr="00DA3FAF" w:rsidRDefault="00403B55">
            <w:pPr>
              <w:pStyle w:val="TAH"/>
              <w:rPr>
                <w:rFonts w:cs="Arial"/>
                <w:bCs/>
                <w:sz w:val="16"/>
                <w:szCs w:val="16"/>
                <w:lang w:val="en-US" w:eastAsia="zh-CN"/>
              </w:rPr>
            </w:pPr>
            <w:r w:rsidRPr="00DA3FAF">
              <w:rPr>
                <w:rFonts w:cs="Arial"/>
                <w:bCs/>
                <w:sz w:val="16"/>
                <w:szCs w:val="16"/>
                <w:lang w:val="en-US" w:eastAsia="zh-CN"/>
              </w:rPr>
              <w:t>Stage 2: BS measurement</w:t>
            </w:r>
          </w:p>
        </w:tc>
      </w:tr>
      <w:tr w:rsidR="00403B55" w14:paraId="32B15885" w14:textId="77777777">
        <w:trPr>
          <w:cantSplit/>
          <w:jc w:val="center"/>
        </w:trPr>
        <w:tc>
          <w:tcPr>
            <w:tcW w:w="704" w:type="dxa"/>
            <w:tcBorders>
              <w:top w:val="nil"/>
              <w:left w:val="single" w:sz="4" w:space="0" w:color="auto"/>
              <w:bottom w:val="single" w:sz="4" w:space="0" w:color="auto"/>
              <w:right w:val="single" w:sz="4" w:space="0" w:color="auto"/>
            </w:tcBorders>
            <w:hideMark/>
          </w:tcPr>
          <w:p w14:paraId="57C0D738"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C1-8</w:t>
            </w:r>
          </w:p>
        </w:tc>
        <w:tc>
          <w:tcPr>
            <w:tcW w:w="2977" w:type="dxa"/>
            <w:tcBorders>
              <w:top w:val="nil"/>
              <w:left w:val="nil"/>
              <w:bottom w:val="single" w:sz="4" w:space="0" w:color="auto"/>
              <w:right w:val="single" w:sz="4" w:space="0" w:color="auto"/>
            </w:tcBorders>
            <w:hideMark/>
          </w:tcPr>
          <w:p w14:paraId="1C0D5E6E" w14:textId="77777777" w:rsidR="00403B55" w:rsidRPr="00DA3FAF" w:rsidRDefault="00403B55">
            <w:pPr>
              <w:pStyle w:val="TAL"/>
              <w:rPr>
                <w:rFonts w:cs="Arial"/>
                <w:sz w:val="16"/>
                <w:szCs w:val="16"/>
                <w:lang w:val="en-US" w:eastAsia="zh-CN"/>
              </w:rPr>
            </w:pPr>
            <w:r w:rsidRPr="00DA3FAF">
              <w:rPr>
                <w:rFonts w:cs="Arial"/>
                <w:sz w:val="16"/>
                <w:szCs w:val="16"/>
                <w:lang w:val="en-US" w:eastAsia="zh-CN"/>
              </w:rPr>
              <w:t xml:space="preserve">Uncertainty of the RF power measurement equipment (e.g., spectrum analyzer) </w:t>
            </w:r>
          </w:p>
        </w:tc>
        <w:tc>
          <w:tcPr>
            <w:tcW w:w="1417" w:type="dxa"/>
            <w:tcBorders>
              <w:top w:val="nil"/>
              <w:left w:val="nil"/>
              <w:bottom w:val="single" w:sz="4" w:space="0" w:color="auto"/>
              <w:right w:val="single" w:sz="4" w:space="0" w:color="auto"/>
            </w:tcBorders>
            <w:hideMark/>
          </w:tcPr>
          <w:p w14:paraId="47EC68B1" w14:textId="47035B6E" w:rsidR="00403B55" w:rsidRPr="00DA3FAF" w:rsidRDefault="00D4542C">
            <w:pPr>
              <w:pStyle w:val="TAC"/>
              <w:rPr>
                <w:rFonts w:cs="Arial"/>
                <w:sz w:val="16"/>
                <w:szCs w:val="16"/>
                <w:lang w:val="en-US" w:eastAsia="zh-CN"/>
              </w:rPr>
            </w:pPr>
            <w:r>
              <w:rPr>
                <w:rFonts w:cs="Arial"/>
                <w:sz w:val="16"/>
                <w:szCs w:val="16"/>
                <w:lang w:val="en-US" w:eastAsia="zh-CN"/>
              </w:rPr>
              <w:t>2.00</w:t>
            </w:r>
          </w:p>
        </w:tc>
        <w:tc>
          <w:tcPr>
            <w:tcW w:w="1701" w:type="dxa"/>
            <w:tcBorders>
              <w:top w:val="nil"/>
              <w:left w:val="nil"/>
              <w:bottom w:val="single" w:sz="4" w:space="0" w:color="auto"/>
              <w:right w:val="single" w:sz="4" w:space="0" w:color="auto"/>
            </w:tcBorders>
            <w:hideMark/>
          </w:tcPr>
          <w:p w14:paraId="53793A1F" w14:textId="77777777" w:rsidR="00403B55" w:rsidRPr="00DA3FAF" w:rsidRDefault="00403B55">
            <w:pPr>
              <w:pStyle w:val="TAC"/>
              <w:rPr>
                <w:rFonts w:cs="Arial"/>
                <w:sz w:val="16"/>
                <w:szCs w:val="16"/>
                <w:lang w:val="en-US" w:eastAsia="zh-CN"/>
              </w:rPr>
            </w:pPr>
            <w:r>
              <w:rPr>
                <w:rFonts w:cs="Arial"/>
                <w:sz w:val="16"/>
                <w:szCs w:val="16"/>
                <w:lang w:val="en-US" w:eastAsia="zh-CN"/>
              </w:rPr>
              <w:t>Normal</w:t>
            </w:r>
          </w:p>
        </w:tc>
        <w:tc>
          <w:tcPr>
            <w:tcW w:w="1418" w:type="dxa"/>
            <w:tcBorders>
              <w:top w:val="nil"/>
              <w:left w:val="nil"/>
              <w:bottom w:val="single" w:sz="4" w:space="0" w:color="auto"/>
              <w:right w:val="single" w:sz="4" w:space="0" w:color="auto"/>
            </w:tcBorders>
            <w:hideMark/>
          </w:tcPr>
          <w:p w14:paraId="6CB79FB6"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5B76EAE6"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7C1E550A" w14:textId="05D2BCA6" w:rsidR="00403B55" w:rsidRPr="00D50EA4" w:rsidRDefault="00DE12D4">
            <w:pPr>
              <w:pStyle w:val="TAC"/>
              <w:rPr>
                <w:rFonts w:cs="Arial"/>
                <w:sz w:val="16"/>
                <w:szCs w:val="16"/>
                <w:lang w:val="en-US" w:eastAsia="zh-CN"/>
              </w:rPr>
            </w:pPr>
            <w:r>
              <w:rPr>
                <w:rFonts w:cs="Arial"/>
                <w:sz w:val="16"/>
                <w:szCs w:val="16"/>
                <w:lang w:val="en-US" w:eastAsia="zh-CN"/>
              </w:rPr>
              <w:t>2.00</w:t>
            </w:r>
          </w:p>
        </w:tc>
      </w:tr>
      <w:tr w:rsidR="00403B55" w14:paraId="7D6B9773" w14:textId="77777777">
        <w:trPr>
          <w:cantSplit/>
          <w:jc w:val="center"/>
        </w:trPr>
        <w:tc>
          <w:tcPr>
            <w:tcW w:w="704" w:type="dxa"/>
            <w:tcBorders>
              <w:top w:val="nil"/>
              <w:left w:val="single" w:sz="4" w:space="0" w:color="auto"/>
              <w:bottom w:val="single" w:sz="4" w:space="0" w:color="auto"/>
              <w:right w:val="single" w:sz="4" w:space="0" w:color="auto"/>
            </w:tcBorders>
            <w:hideMark/>
          </w:tcPr>
          <w:p w14:paraId="589DB1C5"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A6-1</w:t>
            </w:r>
          </w:p>
        </w:tc>
        <w:tc>
          <w:tcPr>
            <w:tcW w:w="2977" w:type="dxa"/>
            <w:tcBorders>
              <w:top w:val="nil"/>
              <w:left w:val="nil"/>
              <w:bottom w:val="single" w:sz="4" w:space="0" w:color="auto"/>
              <w:right w:val="single" w:sz="4" w:space="0" w:color="auto"/>
            </w:tcBorders>
            <w:hideMark/>
          </w:tcPr>
          <w:p w14:paraId="34B9A909" w14:textId="77777777" w:rsidR="00403B55" w:rsidRPr="00DA3FAF" w:rsidRDefault="00403B55">
            <w:pPr>
              <w:pStyle w:val="TAL"/>
              <w:rPr>
                <w:rFonts w:cs="Arial"/>
                <w:sz w:val="16"/>
                <w:szCs w:val="16"/>
                <w:lang w:val="en-US" w:eastAsia="zh-CN"/>
              </w:rPr>
            </w:pPr>
            <w:r w:rsidRPr="00DA3FAF">
              <w:rPr>
                <w:rFonts w:cs="Arial"/>
                <w:sz w:val="16"/>
                <w:szCs w:val="16"/>
                <w:lang w:val="en-US" w:eastAsia="zh-CN"/>
              </w:rPr>
              <w:t>Impedance mismatch in the receiving chain</w:t>
            </w:r>
          </w:p>
        </w:tc>
        <w:tc>
          <w:tcPr>
            <w:tcW w:w="1417" w:type="dxa"/>
            <w:tcBorders>
              <w:top w:val="nil"/>
              <w:left w:val="nil"/>
              <w:bottom w:val="single" w:sz="4" w:space="0" w:color="auto"/>
              <w:right w:val="single" w:sz="4" w:space="0" w:color="auto"/>
            </w:tcBorders>
            <w:hideMark/>
          </w:tcPr>
          <w:p w14:paraId="51968946"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0.20</w:t>
            </w:r>
          </w:p>
        </w:tc>
        <w:tc>
          <w:tcPr>
            <w:tcW w:w="1701" w:type="dxa"/>
            <w:tcBorders>
              <w:top w:val="nil"/>
              <w:left w:val="nil"/>
              <w:bottom w:val="single" w:sz="4" w:space="0" w:color="auto"/>
              <w:right w:val="single" w:sz="4" w:space="0" w:color="auto"/>
            </w:tcBorders>
            <w:hideMark/>
          </w:tcPr>
          <w:p w14:paraId="171D1574"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U-shaped</w:t>
            </w:r>
          </w:p>
        </w:tc>
        <w:tc>
          <w:tcPr>
            <w:tcW w:w="1418" w:type="dxa"/>
            <w:tcBorders>
              <w:top w:val="nil"/>
              <w:left w:val="nil"/>
              <w:bottom w:val="single" w:sz="4" w:space="0" w:color="auto"/>
              <w:right w:val="single" w:sz="4" w:space="0" w:color="auto"/>
            </w:tcBorders>
            <w:hideMark/>
          </w:tcPr>
          <w:p w14:paraId="51CCC082"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1.41</w:t>
            </w:r>
          </w:p>
        </w:tc>
        <w:tc>
          <w:tcPr>
            <w:tcW w:w="425" w:type="dxa"/>
            <w:tcBorders>
              <w:top w:val="nil"/>
              <w:left w:val="nil"/>
              <w:bottom w:val="single" w:sz="4" w:space="0" w:color="auto"/>
              <w:right w:val="single" w:sz="4" w:space="0" w:color="auto"/>
            </w:tcBorders>
            <w:hideMark/>
          </w:tcPr>
          <w:p w14:paraId="37020C00"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64932E7F" w14:textId="77777777" w:rsidR="00403B55" w:rsidRPr="00D50EA4" w:rsidRDefault="00403B55">
            <w:pPr>
              <w:pStyle w:val="TAC"/>
              <w:rPr>
                <w:rFonts w:cs="Arial"/>
                <w:sz w:val="16"/>
                <w:szCs w:val="16"/>
                <w:lang w:val="en-US" w:eastAsia="zh-CN"/>
              </w:rPr>
            </w:pPr>
            <w:r w:rsidRPr="00D50EA4">
              <w:rPr>
                <w:rFonts w:cs="Arial"/>
                <w:sz w:val="16"/>
                <w:szCs w:val="16"/>
                <w:lang w:val="en-US" w:eastAsia="zh-CN"/>
              </w:rPr>
              <w:t>0.14</w:t>
            </w:r>
          </w:p>
        </w:tc>
      </w:tr>
      <w:tr w:rsidR="00403B55" w14:paraId="7CA0E726" w14:textId="77777777">
        <w:trPr>
          <w:cantSplit/>
          <w:jc w:val="center"/>
        </w:trPr>
        <w:tc>
          <w:tcPr>
            <w:tcW w:w="704" w:type="dxa"/>
            <w:tcBorders>
              <w:top w:val="nil"/>
              <w:left w:val="single" w:sz="4" w:space="0" w:color="auto"/>
              <w:bottom w:val="single" w:sz="4" w:space="0" w:color="auto"/>
              <w:right w:val="single" w:sz="4" w:space="0" w:color="auto"/>
            </w:tcBorders>
            <w:hideMark/>
          </w:tcPr>
          <w:p w14:paraId="239E0466"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A6-2</w:t>
            </w:r>
          </w:p>
        </w:tc>
        <w:tc>
          <w:tcPr>
            <w:tcW w:w="2977" w:type="dxa"/>
            <w:tcBorders>
              <w:top w:val="nil"/>
              <w:left w:val="nil"/>
              <w:bottom w:val="single" w:sz="4" w:space="0" w:color="auto"/>
              <w:right w:val="single" w:sz="4" w:space="0" w:color="auto"/>
            </w:tcBorders>
            <w:hideMark/>
          </w:tcPr>
          <w:p w14:paraId="001B8D02" w14:textId="77777777" w:rsidR="00403B55" w:rsidRPr="00DA3FAF" w:rsidRDefault="00403B55">
            <w:pPr>
              <w:pStyle w:val="TAL"/>
              <w:rPr>
                <w:rFonts w:cs="Arial"/>
                <w:sz w:val="16"/>
                <w:szCs w:val="16"/>
                <w:lang w:val="en-US" w:eastAsia="zh-CN"/>
              </w:rPr>
            </w:pPr>
            <w:r w:rsidRPr="00DA3FAF">
              <w:rPr>
                <w:rFonts w:cs="Arial"/>
                <w:sz w:val="16"/>
                <w:szCs w:val="16"/>
                <w:lang w:val="en-US" w:eastAsia="zh-CN"/>
              </w:rPr>
              <w:t>Random uncertainty</w:t>
            </w:r>
          </w:p>
        </w:tc>
        <w:tc>
          <w:tcPr>
            <w:tcW w:w="1417" w:type="dxa"/>
            <w:tcBorders>
              <w:top w:val="nil"/>
              <w:left w:val="nil"/>
              <w:bottom w:val="single" w:sz="4" w:space="0" w:color="auto"/>
              <w:right w:val="single" w:sz="4" w:space="0" w:color="auto"/>
            </w:tcBorders>
            <w:hideMark/>
          </w:tcPr>
          <w:p w14:paraId="3BFD31EF"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0.10</w:t>
            </w:r>
          </w:p>
        </w:tc>
        <w:tc>
          <w:tcPr>
            <w:tcW w:w="1701" w:type="dxa"/>
            <w:tcBorders>
              <w:top w:val="nil"/>
              <w:left w:val="nil"/>
              <w:bottom w:val="single" w:sz="4" w:space="0" w:color="auto"/>
              <w:right w:val="single" w:sz="4" w:space="0" w:color="auto"/>
            </w:tcBorders>
            <w:hideMark/>
          </w:tcPr>
          <w:p w14:paraId="7B717E1B"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Rectangular</w:t>
            </w:r>
          </w:p>
        </w:tc>
        <w:tc>
          <w:tcPr>
            <w:tcW w:w="1418" w:type="dxa"/>
            <w:tcBorders>
              <w:top w:val="nil"/>
              <w:left w:val="nil"/>
              <w:bottom w:val="single" w:sz="4" w:space="0" w:color="auto"/>
              <w:right w:val="single" w:sz="4" w:space="0" w:color="auto"/>
            </w:tcBorders>
            <w:hideMark/>
          </w:tcPr>
          <w:p w14:paraId="4BFFC9B2"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1.73</w:t>
            </w:r>
          </w:p>
        </w:tc>
        <w:tc>
          <w:tcPr>
            <w:tcW w:w="425" w:type="dxa"/>
            <w:tcBorders>
              <w:top w:val="nil"/>
              <w:left w:val="nil"/>
              <w:bottom w:val="single" w:sz="4" w:space="0" w:color="auto"/>
              <w:right w:val="single" w:sz="4" w:space="0" w:color="auto"/>
            </w:tcBorders>
            <w:hideMark/>
          </w:tcPr>
          <w:p w14:paraId="2EE97D1E"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4E71BE5D" w14:textId="77777777" w:rsidR="00403B55" w:rsidRPr="00D50EA4" w:rsidRDefault="00403B55">
            <w:pPr>
              <w:pStyle w:val="TAC"/>
              <w:rPr>
                <w:rFonts w:cs="Arial"/>
                <w:sz w:val="16"/>
                <w:szCs w:val="16"/>
                <w:lang w:val="en-US" w:eastAsia="zh-CN"/>
              </w:rPr>
            </w:pPr>
            <w:r w:rsidRPr="00D50EA4">
              <w:rPr>
                <w:rFonts w:cs="Arial"/>
                <w:sz w:val="16"/>
                <w:szCs w:val="16"/>
                <w:lang w:val="en-US" w:eastAsia="zh-CN"/>
              </w:rPr>
              <w:t>0.06</w:t>
            </w:r>
          </w:p>
        </w:tc>
      </w:tr>
      <w:tr w:rsidR="00403B55" w14:paraId="341E932B" w14:textId="77777777">
        <w:trPr>
          <w:cantSplit/>
          <w:jc w:val="center"/>
        </w:trPr>
        <w:tc>
          <w:tcPr>
            <w:tcW w:w="10060" w:type="dxa"/>
            <w:gridSpan w:val="7"/>
            <w:tcBorders>
              <w:top w:val="single" w:sz="4" w:space="0" w:color="auto"/>
              <w:left w:val="single" w:sz="4" w:space="0" w:color="auto"/>
              <w:bottom w:val="single" w:sz="4" w:space="0" w:color="auto"/>
              <w:right w:val="single" w:sz="4" w:space="0" w:color="auto"/>
            </w:tcBorders>
            <w:hideMark/>
          </w:tcPr>
          <w:p w14:paraId="43D09630" w14:textId="77777777" w:rsidR="00403B55" w:rsidRPr="00D50EA4" w:rsidRDefault="00403B55">
            <w:pPr>
              <w:pStyle w:val="TAH"/>
              <w:rPr>
                <w:rFonts w:cs="Arial"/>
                <w:sz w:val="16"/>
                <w:szCs w:val="16"/>
                <w:lang w:val="en-US" w:eastAsia="zh-CN"/>
              </w:rPr>
            </w:pPr>
            <w:r w:rsidRPr="00D50EA4">
              <w:rPr>
                <w:rFonts w:cs="Arial"/>
                <w:sz w:val="16"/>
                <w:szCs w:val="16"/>
                <w:lang w:val="en-US" w:eastAsia="zh-CN"/>
              </w:rPr>
              <w:t>Stage 1: Calibration measurement</w:t>
            </w:r>
          </w:p>
        </w:tc>
      </w:tr>
      <w:tr w:rsidR="00403B55" w14:paraId="5BA87F63" w14:textId="77777777">
        <w:trPr>
          <w:cantSplit/>
          <w:jc w:val="center"/>
        </w:trPr>
        <w:tc>
          <w:tcPr>
            <w:tcW w:w="704" w:type="dxa"/>
            <w:tcBorders>
              <w:top w:val="nil"/>
              <w:left w:val="single" w:sz="4" w:space="0" w:color="auto"/>
              <w:bottom w:val="single" w:sz="4" w:space="0" w:color="auto"/>
              <w:right w:val="single" w:sz="4" w:space="0" w:color="auto"/>
            </w:tcBorders>
            <w:hideMark/>
          </w:tcPr>
          <w:p w14:paraId="1400A966"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A6-3</w:t>
            </w:r>
          </w:p>
        </w:tc>
        <w:tc>
          <w:tcPr>
            <w:tcW w:w="2977" w:type="dxa"/>
            <w:tcBorders>
              <w:top w:val="nil"/>
              <w:left w:val="nil"/>
              <w:bottom w:val="single" w:sz="4" w:space="0" w:color="auto"/>
              <w:right w:val="single" w:sz="4" w:space="0" w:color="auto"/>
            </w:tcBorders>
            <w:hideMark/>
          </w:tcPr>
          <w:p w14:paraId="786F5A2F" w14:textId="77777777" w:rsidR="00403B55" w:rsidRPr="00DA3FAF" w:rsidRDefault="00403B55">
            <w:pPr>
              <w:pStyle w:val="TAL"/>
              <w:rPr>
                <w:rFonts w:cs="Arial"/>
                <w:sz w:val="16"/>
                <w:szCs w:val="16"/>
                <w:lang w:val="en-US" w:eastAsia="zh-CN"/>
              </w:rPr>
            </w:pPr>
            <w:r w:rsidRPr="00DA3FAF">
              <w:rPr>
                <w:rFonts w:cs="Arial"/>
                <w:sz w:val="16"/>
                <w:szCs w:val="16"/>
                <w:lang w:val="en-US" w:eastAsia="zh-CN"/>
              </w:rPr>
              <w:t>Reference antenna radiation efficiency</w:t>
            </w:r>
          </w:p>
        </w:tc>
        <w:tc>
          <w:tcPr>
            <w:tcW w:w="1417" w:type="dxa"/>
            <w:tcBorders>
              <w:top w:val="nil"/>
              <w:left w:val="nil"/>
              <w:bottom w:val="single" w:sz="4" w:space="0" w:color="auto"/>
              <w:right w:val="single" w:sz="4" w:space="0" w:color="auto"/>
            </w:tcBorders>
            <w:hideMark/>
          </w:tcPr>
          <w:p w14:paraId="62E3BCC0"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0.30</w:t>
            </w:r>
          </w:p>
        </w:tc>
        <w:tc>
          <w:tcPr>
            <w:tcW w:w="1701" w:type="dxa"/>
            <w:tcBorders>
              <w:top w:val="nil"/>
              <w:left w:val="nil"/>
              <w:bottom w:val="single" w:sz="4" w:space="0" w:color="auto"/>
              <w:right w:val="single" w:sz="4" w:space="0" w:color="auto"/>
            </w:tcBorders>
            <w:hideMark/>
          </w:tcPr>
          <w:p w14:paraId="55CCFF5E" w14:textId="77777777" w:rsidR="00403B55" w:rsidRPr="00DA3FAF" w:rsidRDefault="00403B55">
            <w:pPr>
              <w:pStyle w:val="TAC"/>
              <w:rPr>
                <w:rFonts w:cs="Arial"/>
                <w:sz w:val="16"/>
                <w:szCs w:val="16"/>
                <w:lang w:val="en-US" w:eastAsia="zh-CN"/>
              </w:rPr>
            </w:pPr>
            <w:r>
              <w:rPr>
                <w:rFonts w:cs="Arial"/>
                <w:sz w:val="16"/>
                <w:szCs w:val="16"/>
                <w:lang w:val="en-US" w:eastAsia="zh-CN"/>
              </w:rPr>
              <w:t>Normal</w:t>
            </w:r>
          </w:p>
        </w:tc>
        <w:tc>
          <w:tcPr>
            <w:tcW w:w="1418" w:type="dxa"/>
            <w:tcBorders>
              <w:top w:val="nil"/>
              <w:left w:val="nil"/>
              <w:bottom w:val="single" w:sz="4" w:space="0" w:color="auto"/>
              <w:right w:val="single" w:sz="4" w:space="0" w:color="auto"/>
            </w:tcBorders>
            <w:hideMark/>
          </w:tcPr>
          <w:p w14:paraId="346DAF63"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6EEE3491"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43638314" w14:textId="77777777" w:rsidR="00403B55" w:rsidRPr="00D50EA4" w:rsidRDefault="00403B55">
            <w:pPr>
              <w:pStyle w:val="TAC"/>
              <w:rPr>
                <w:rFonts w:cs="Arial"/>
                <w:sz w:val="16"/>
                <w:szCs w:val="16"/>
                <w:lang w:val="en-US" w:eastAsia="zh-CN"/>
              </w:rPr>
            </w:pPr>
            <w:r w:rsidRPr="00D50EA4">
              <w:rPr>
                <w:rFonts w:cs="Arial"/>
                <w:sz w:val="16"/>
                <w:szCs w:val="16"/>
                <w:lang w:val="en-US" w:eastAsia="zh-CN"/>
              </w:rPr>
              <w:t>0.30</w:t>
            </w:r>
          </w:p>
        </w:tc>
      </w:tr>
      <w:tr w:rsidR="00403B55" w14:paraId="186B2899" w14:textId="77777777">
        <w:trPr>
          <w:cantSplit/>
          <w:jc w:val="center"/>
        </w:trPr>
        <w:tc>
          <w:tcPr>
            <w:tcW w:w="704" w:type="dxa"/>
            <w:tcBorders>
              <w:top w:val="nil"/>
              <w:left w:val="single" w:sz="4" w:space="0" w:color="auto"/>
              <w:bottom w:val="single" w:sz="4" w:space="0" w:color="auto"/>
              <w:right w:val="single" w:sz="4" w:space="0" w:color="auto"/>
            </w:tcBorders>
            <w:hideMark/>
          </w:tcPr>
          <w:p w14:paraId="6A2BF319"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A6-4</w:t>
            </w:r>
          </w:p>
        </w:tc>
        <w:tc>
          <w:tcPr>
            <w:tcW w:w="2977" w:type="dxa"/>
            <w:tcBorders>
              <w:top w:val="nil"/>
              <w:left w:val="nil"/>
              <w:bottom w:val="single" w:sz="4" w:space="0" w:color="auto"/>
              <w:right w:val="single" w:sz="4" w:space="0" w:color="auto"/>
            </w:tcBorders>
            <w:hideMark/>
          </w:tcPr>
          <w:p w14:paraId="3319E2C5" w14:textId="77777777" w:rsidR="00403B55" w:rsidRPr="00DA3FAF" w:rsidRDefault="00403B55">
            <w:pPr>
              <w:pStyle w:val="TAL"/>
              <w:rPr>
                <w:rFonts w:cs="Arial"/>
                <w:sz w:val="16"/>
                <w:szCs w:val="16"/>
                <w:lang w:val="en-US" w:eastAsia="zh-CN"/>
              </w:rPr>
            </w:pPr>
            <w:r w:rsidRPr="00DA3FAF">
              <w:rPr>
                <w:rFonts w:cs="Arial"/>
                <w:sz w:val="16"/>
                <w:szCs w:val="16"/>
                <w:lang w:val="en-US" w:eastAsia="zh-CN"/>
              </w:rPr>
              <w:t>Mean value estimation of reference antenna mismatch efficiency</w:t>
            </w:r>
          </w:p>
        </w:tc>
        <w:tc>
          <w:tcPr>
            <w:tcW w:w="1417" w:type="dxa"/>
            <w:tcBorders>
              <w:top w:val="nil"/>
              <w:left w:val="nil"/>
              <w:bottom w:val="single" w:sz="4" w:space="0" w:color="auto"/>
              <w:right w:val="single" w:sz="4" w:space="0" w:color="auto"/>
            </w:tcBorders>
            <w:hideMark/>
          </w:tcPr>
          <w:p w14:paraId="031D6D7F"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0.27</w:t>
            </w:r>
          </w:p>
        </w:tc>
        <w:tc>
          <w:tcPr>
            <w:tcW w:w="1701" w:type="dxa"/>
            <w:tcBorders>
              <w:top w:val="nil"/>
              <w:left w:val="nil"/>
              <w:bottom w:val="single" w:sz="4" w:space="0" w:color="auto"/>
              <w:right w:val="single" w:sz="4" w:space="0" w:color="auto"/>
            </w:tcBorders>
            <w:hideMark/>
          </w:tcPr>
          <w:p w14:paraId="1AFE5105" w14:textId="77777777" w:rsidR="00403B55" w:rsidRPr="00DA3FAF" w:rsidRDefault="00403B55">
            <w:pPr>
              <w:pStyle w:val="TAC"/>
              <w:rPr>
                <w:rFonts w:cs="Arial"/>
                <w:sz w:val="16"/>
                <w:szCs w:val="16"/>
                <w:lang w:val="en-US" w:eastAsia="zh-CN"/>
              </w:rPr>
            </w:pPr>
            <w:r>
              <w:rPr>
                <w:rFonts w:cs="Arial"/>
                <w:sz w:val="16"/>
                <w:szCs w:val="16"/>
                <w:lang w:val="en-US" w:eastAsia="zh-CN"/>
              </w:rPr>
              <w:t>Normal</w:t>
            </w:r>
          </w:p>
        </w:tc>
        <w:tc>
          <w:tcPr>
            <w:tcW w:w="1418" w:type="dxa"/>
            <w:tcBorders>
              <w:top w:val="nil"/>
              <w:left w:val="nil"/>
              <w:bottom w:val="single" w:sz="4" w:space="0" w:color="auto"/>
              <w:right w:val="single" w:sz="4" w:space="0" w:color="auto"/>
            </w:tcBorders>
            <w:hideMark/>
          </w:tcPr>
          <w:p w14:paraId="2976E2EB"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50EC2165"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0DC9F93C" w14:textId="77777777" w:rsidR="00403B55" w:rsidRPr="00D50EA4" w:rsidRDefault="00403B55">
            <w:pPr>
              <w:pStyle w:val="TAC"/>
              <w:rPr>
                <w:rFonts w:cs="Arial"/>
                <w:sz w:val="16"/>
                <w:szCs w:val="16"/>
                <w:lang w:val="en-US" w:eastAsia="zh-CN"/>
              </w:rPr>
            </w:pPr>
            <w:r w:rsidRPr="00D50EA4">
              <w:rPr>
                <w:rFonts w:cs="Arial"/>
                <w:sz w:val="16"/>
                <w:szCs w:val="16"/>
                <w:lang w:val="en-US" w:eastAsia="zh-CN"/>
              </w:rPr>
              <w:t>0.27</w:t>
            </w:r>
          </w:p>
        </w:tc>
      </w:tr>
      <w:tr w:rsidR="00403B55" w14:paraId="5B952412" w14:textId="77777777">
        <w:trPr>
          <w:cantSplit/>
          <w:jc w:val="center"/>
        </w:trPr>
        <w:tc>
          <w:tcPr>
            <w:tcW w:w="704" w:type="dxa"/>
            <w:tcBorders>
              <w:top w:val="nil"/>
              <w:left w:val="single" w:sz="4" w:space="0" w:color="auto"/>
              <w:bottom w:val="single" w:sz="4" w:space="0" w:color="auto"/>
              <w:right w:val="single" w:sz="4" w:space="0" w:color="auto"/>
            </w:tcBorders>
            <w:hideMark/>
          </w:tcPr>
          <w:p w14:paraId="62013917"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C1-3</w:t>
            </w:r>
          </w:p>
        </w:tc>
        <w:tc>
          <w:tcPr>
            <w:tcW w:w="2977" w:type="dxa"/>
            <w:tcBorders>
              <w:top w:val="nil"/>
              <w:left w:val="nil"/>
              <w:bottom w:val="single" w:sz="4" w:space="0" w:color="auto"/>
              <w:right w:val="single" w:sz="4" w:space="0" w:color="auto"/>
            </w:tcBorders>
            <w:hideMark/>
          </w:tcPr>
          <w:p w14:paraId="63F81A72" w14:textId="77777777" w:rsidR="00403B55" w:rsidRPr="00DA3FAF" w:rsidRDefault="00403B55">
            <w:pPr>
              <w:pStyle w:val="TAL"/>
              <w:rPr>
                <w:rFonts w:cs="Arial"/>
                <w:sz w:val="16"/>
                <w:szCs w:val="16"/>
                <w:lang w:val="en-US" w:eastAsia="zh-CN"/>
              </w:rPr>
            </w:pPr>
            <w:r w:rsidRPr="00DA3FAF">
              <w:rPr>
                <w:rFonts w:cs="Arial"/>
                <w:sz w:val="16"/>
                <w:szCs w:val="16"/>
                <w:lang w:val="en-US" w:eastAsia="zh-CN"/>
              </w:rPr>
              <w:t>Uncertainty of the network analyzer</w:t>
            </w:r>
          </w:p>
        </w:tc>
        <w:tc>
          <w:tcPr>
            <w:tcW w:w="1417" w:type="dxa"/>
            <w:tcBorders>
              <w:top w:val="nil"/>
              <w:left w:val="nil"/>
              <w:bottom w:val="single" w:sz="4" w:space="0" w:color="auto"/>
              <w:right w:val="single" w:sz="4" w:space="0" w:color="auto"/>
            </w:tcBorders>
            <w:hideMark/>
          </w:tcPr>
          <w:p w14:paraId="401B6141" w14:textId="70261F6F" w:rsidR="00403B55" w:rsidRPr="00DA3FAF" w:rsidRDefault="00403B55">
            <w:pPr>
              <w:pStyle w:val="TAC"/>
              <w:rPr>
                <w:rFonts w:cs="Arial"/>
                <w:sz w:val="16"/>
                <w:szCs w:val="16"/>
                <w:lang w:val="en-US" w:eastAsia="zh-CN"/>
              </w:rPr>
            </w:pPr>
            <w:r w:rsidRPr="00DA3FAF">
              <w:rPr>
                <w:rFonts w:cs="Arial"/>
                <w:sz w:val="16"/>
                <w:szCs w:val="16"/>
                <w:lang w:val="en-US" w:eastAsia="zh-CN"/>
              </w:rPr>
              <w:t>0.</w:t>
            </w:r>
            <w:r w:rsidR="00D4542C">
              <w:rPr>
                <w:rFonts w:cs="Arial"/>
                <w:sz w:val="16"/>
                <w:szCs w:val="16"/>
                <w:lang w:val="en-US" w:eastAsia="zh-CN"/>
              </w:rPr>
              <w:t>85</w:t>
            </w:r>
          </w:p>
        </w:tc>
        <w:tc>
          <w:tcPr>
            <w:tcW w:w="1701" w:type="dxa"/>
            <w:tcBorders>
              <w:top w:val="nil"/>
              <w:left w:val="nil"/>
              <w:bottom w:val="single" w:sz="4" w:space="0" w:color="auto"/>
              <w:right w:val="single" w:sz="4" w:space="0" w:color="auto"/>
            </w:tcBorders>
            <w:hideMark/>
          </w:tcPr>
          <w:p w14:paraId="756ECC48" w14:textId="77777777" w:rsidR="00403B55" w:rsidRPr="00DA3FAF" w:rsidRDefault="00403B55">
            <w:pPr>
              <w:pStyle w:val="TAC"/>
              <w:rPr>
                <w:rFonts w:cs="Arial"/>
                <w:sz w:val="16"/>
                <w:szCs w:val="16"/>
                <w:lang w:val="en-US" w:eastAsia="zh-CN"/>
              </w:rPr>
            </w:pPr>
            <w:r>
              <w:rPr>
                <w:rFonts w:cs="Arial"/>
                <w:sz w:val="16"/>
                <w:szCs w:val="16"/>
                <w:lang w:val="en-US" w:eastAsia="zh-CN"/>
              </w:rPr>
              <w:t>Normal</w:t>
            </w:r>
          </w:p>
        </w:tc>
        <w:tc>
          <w:tcPr>
            <w:tcW w:w="1418" w:type="dxa"/>
            <w:tcBorders>
              <w:top w:val="nil"/>
              <w:left w:val="nil"/>
              <w:bottom w:val="single" w:sz="4" w:space="0" w:color="auto"/>
              <w:right w:val="single" w:sz="4" w:space="0" w:color="auto"/>
            </w:tcBorders>
            <w:hideMark/>
          </w:tcPr>
          <w:p w14:paraId="369FE5E9"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2F43E9F2"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5B72BBA2" w14:textId="74B166AC" w:rsidR="00403B55" w:rsidRPr="00D50EA4" w:rsidRDefault="00403B55">
            <w:pPr>
              <w:pStyle w:val="TAC"/>
              <w:rPr>
                <w:rFonts w:cs="Arial"/>
                <w:sz w:val="16"/>
                <w:szCs w:val="16"/>
                <w:lang w:val="en-US" w:eastAsia="zh-CN"/>
              </w:rPr>
            </w:pPr>
            <w:r w:rsidRPr="00D50EA4">
              <w:rPr>
                <w:rFonts w:cs="Arial"/>
                <w:sz w:val="16"/>
                <w:szCs w:val="16"/>
                <w:lang w:val="en-US" w:eastAsia="zh-CN"/>
              </w:rPr>
              <w:t>0.</w:t>
            </w:r>
            <w:r w:rsidR="00567345">
              <w:rPr>
                <w:rFonts w:cs="Arial"/>
                <w:sz w:val="16"/>
                <w:szCs w:val="16"/>
                <w:lang w:val="en-US" w:eastAsia="zh-CN"/>
              </w:rPr>
              <w:t>85</w:t>
            </w:r>
          </w:p>
        </w:tc>
      </w:tr>
      <w:tr w:rsidR="00403B55" w14:paraId="124423C1" w14:textId="77777777">
        <w:trPr>
          <w:cantSplit/>
          <w:jc w:val="center"/>
        </w:trPr>
        <w:tc>
          <w:tcPr>
            <w:tcW w:w="704" w:type="dxa"/>
            <w:tcBorders>
              <w:top w:val="nil"/>
              <w:left w:val="single" w:sz="4" w:space="0" w:color="auto"/>
              <w:bottom w:val="single" w:sz="4" w:space="0" w:color="auto"/>
              <w:right w:val="single" w:sz="4" w:space="0" w:color="auto"/>
            </w:tcBorders>
            <w:hideMark/>
          </w:tcPr>
          <w:p w14:paraId="0395A7CD"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A6-5</w:t>
            </w:r>
          </w:p>
        </w:tc>
        <w:tc>
          <w:tcPr>
            <w:tcW w:w="2977" w:type="dxa"/>
            <w:tcBorders>
              <w:top w:val="nil"/>
              <w:left w:val="nil"/>
              <w:bottom w:val="single" w:sz="4" w:space="0" w:color="auto"/>
              <w:right w:val="single" w:sz="4" w:space="0" w:color="auto"/>
            </w:tcBorders>
            <w:hideMark/>
          </w:tcPr>
          <w:p w14:paraId="1F530E1C" w14:textId="77777777" w:rsidR="00403B55" w:rsidRPr="00DA3FAF" w:rsidRDefault="00403B55">
            <w:pPr>
              <w:pStyle w:val="TAL"/>
              <w:rPr>
                <w:rFonts w:cs="Arial"/>
                <w:sz w:val="16"/>
                <w:szCs w:val="16"/>
                <w:lang w:val="en-US" w:eastAsia="zh-CN"/>
              </w:rPr>
            </w:pPr>
            <w:r w:rsidRPr="00DA3FAF">
              <w:rPr>
                <w:rFonts w:cs="Arial"/>
                <w:sz w:val="16"/>
                <w:szCs w:val="16"/>
                <w:lang w:val="en-US" w:eastAsia="zh-CN"/>
              </w:rPr>
              <w:t>Influence of the reference antenna feed cable</w:t>
            </w:r>
          </w:p>
        </w:tc>
        <w:tc>
          <w:tcPr>
            <w:tcW w:w="1417" w:type="dxa"/>
            <w:tcBorders>
              <w:top w:val="nil"/>
              <w:left w:val="nil"/>
              <w:bottom w:val="single" w:sz="4" w:space="0" w:color="auto"/>
              <w:right w:val="single" w:sz="4" w:space="0" w:color="auto"/>
            </w:tcBorders>
            <w:hideMark/>
          </w:tcPr>
          <w:p w14:paraId="50510935"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0.20</w:t>
            </w:r>
          </w:p>
        </w:tc>
        <w:tc>
          <w:tcPr>
            <w:tcW w:w="1701" w:type="dxa"/>
            <w:tcBorders>
              <w:top w:val="nil"/>
              <w:left w:val="nil"/>
              <w:bottom w:val="single" w:sz="4" w:space="0" w:color="auto"/>
              <w:right w:val="single" w:sz="4" w:space="0" w:color="auto"/>
            </w:tcBorders>
            <w:hideMark/>
          </w:tcPr>
          <w:p w14:paraId="4FDB2991" w14:textId="77777777" w:rsidR="00403B55" w:rsidRPr="00DA3FAF" w:rsidRDefault="00403B55">
            <w:pPr>
              <w:pStyle w:val="TAC"/>
              <w:rPr>
                <w:rFonts w:cs="Arial"/>
                <w:sz w:val="16"/>
                <w:szCs w:val="16"/>
                <w:lang w:val="en-US" w:eastAsia="zh-CN"/>
              </w:rPr>
            </w:pPr>
            <w:r>
              <w:rPr>
                <w:rFonts w:cs="Arial"/>
                <w:sz w:val="16"/>
                <w:szCs w:val="16"/>
                <w:lang w:val="en-US" w:eastAsia="zh-CN"/>
              </w:rPr>
              <w:t>Normal</w:t>
            </w:r>
          </w:p>
        </w:tc>
        <w:tc>
          <w:tcPr>
            <w:tcW w:w="1418" w:type="dxa"/>
            <w:tcBorders>
              <w:top w:val="nil"/>
              <w:left w:val="nil"/>
              <w:bottom w:val="single" w:sz="4" w:space="0" w:color="auto"/>
              <w:right w:val="single" w:sz="4" w:space="0" w:color="auto"/>
            </w:tcBorders>
            <w:hideMark/>
          </w:tcPr>
          <w:p w14:paraId="25D68E6C"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33228A8B"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4F29D102" w14:textId="77777777" w:rsidR="00403B55" w:rsidRPr="00D50EA4" w:rsidRDefault="00403B55">
            <w:pPr>
              <w:pStyle w:val="TAC"/>
              <w:rPr>
                <w:rFonts w:cs="Arial"/>
                <w:sz w:val="16"/>
                <w:szCs w:val="16"/>
                <w:lang w:val="en-US" w:eastAsia="zh-CN"/>
              </w:rPr>
            </w:pPr>
            <w:r w:rsidRPr="00D50EA4">
              <w:rPr>
                <w:rFonts w:cs="Arial"/>
                <w:sz w:val="16"/>
                <w:szCs w:val="16"/>
                <w:lang w:val="en-US" w:eastAsia="zh-CN"/>
              </w:rPr>
              <w:t>0.20</w:t>
            </w:r>
          </w:p>
        </w:tc>
      </w:tr>
      <w:tr w:rsidR="00403B55" w14:paraId="462B2ED1" w14:textId="77777777">
        <w:trPr>
          <w:cantSplit/>
          <w:jc w:val="center"/>
        </w:trPr>
        <w:tc>
          <w:tcPr>
            <w:tcW w:w="704" w:type="dxa"/>
            <w:tcBorders>
              <w:top w:val="nil"/>
              <w:left w:val="single" w:sz="4" w:space="0" w:color="auto"/>
              <w:bottom w:val="single" w:sz="4" w:space="0" w:color="auto"/>
              <w:right w:val="single" w:sz="4" w:space="0" w:color="auto"/>
            </w:tcBorders>
            <w:hideMark/>
          </w:tcPr>
          <w:p w14:paraId="5B1C5769"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A6-6</w:t>
            </w:r>
          </w:p>
        </w:tc>
        <w:tc>
          <w:tcPr>
            <w:tcW w:w="2977" w:type="dxa"/>
            <w:tcBorders>
              <w:top w:val="nil"/>
              <w:left w:val="nil"/>
              <w:bottom w:val="single" w:sz="4" w:space="0" w:color="auto"/>
              <w:right w:val="single" w:sz="4" w:space="0" w:color="auto"/>
            </w:tcBorders>
            <w:hideMark/>
          </w:tcPr>
          <w:p w14:paraId="69524F1A" w14:textId="77777777" w:rsidR="00403B55" w:rsidRPr="00DA3FAF" w:rsidRDefault="00403B55">
            <w:pPr>
              <w:pStyle w:val="TAL"/>
              <w:rPr>
                <w:rFonts w:cs="Arial"/>
                <w:sz w:val="16"/>
                <w:szCs w:val="16"/>
                <w:lang w:val="en-US" w:eastAsia="zh-CN"/>
              </w:rPr>
            </w:pPr>
            <w:r w:rsidRPr="00DA3FAF">
              <w:rPr>
                <w:rFonts w:cs="Arial"/>
                <w:sz w:val="16"/>
                <w:szCs w:val="16"/>
                <w:lang w:val="en-US" w:eastAsia="zh-CN"/>
              </w:rPr>
              <w:t>Mean value estimation of transfer function</w:t>
            </w:r>
          </w:p>
        </w:tc>
        <w:tc>
          <w:tcPr>
            <w:tcW w:w="1417" w:type="dxa"/>
            <w:tcBorders>
              <w:top w:val="nil"/>
              <w:left w:val="nil"/>
              <w:bottom w:val="single" w:sz="4" w:space="0" w:color="auto"/>
              <w:right w:val="single" w:sz="4" w:space="0" w:color="auto"/>
            </w:tcBorders>
            <w:hideMark/>
          </w:tcPr>
          <w:p w14:paraId="15B1913C"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0.27</w:t>
            </w:r>
          </w:p>
        </w:tc>
        <w:tc>
          <w:tcPr>
            <w:tcW w:w="1701" w:type="dxa"/>
            <w:tcBorders>
              <w:top w:val="nil"/>
              <w:left w:val="nil"/>
              <w:bottom w:val="single" w:sz="4" w:space="0" w:color="auto"/>
              <w:right w:val="single" w:sz="4" w:space="0" w:color="auto"/>
            </w:tcBorders>
            <w:hideMark/>
          </w:tcPr>
          <w:p w14:paraId="581D56C7" w14:textId="77777777" w:rsidR="00403B55" w:rsidRPr="00DA3FAF" w:rsidRDefault="00403B55">
            <w:pPr>
              <w:pStyle w:val="TAC"/>
              <w:rPr>
                <w:rFonts w:cs="Arial"/>
                <w:sz w:val="16"/>
                <w:szCs w:val="16"/>
                <w:lang w:val="en-US" w:eastAsia="zh-CN"/>
              </w:rPr>
            </w:pPr>
            <w:r>
              <w:rPr>
                <w:rFonts w:cs="Arial"/>
                <w:sz w:val="16"/>
                <w:szCs w:val="16"/>
                <w:lang w:val="en-US" w:eastAsia="zh-CN"/>
              </w:rPr>
              <w:t>Normal</w:t>
            </w:r>
          </w:p>
        </w:tc>
        <w:tc>
          <w:tcPr>
            <w:tcW w:w="1418" w:type="dxa"/>
            <w:tcBorders>
              <w:top w:val="nil"/>
              <w:left w:val="nil"/>
              <w:bottom w:val="single" w:sz="4" w:space="0" w:color="auto"/>
              <w:right w:val="single" w:sz="4" w:space="0" w:color="auto"/>
            </w:tcBorders>
            <w:hideMark/>
          </w:tcPr>
          <w:p w14:paraId="78970208"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5435E2C4" w14:textId="77777777" w:rsidR="00403B55" w:rsidRPr="00DA3FAF" w:rsidRDefault="00403B55">
            <w:pPr>
              <w:pStyle w:val="TAC"/>
              <w:rPr>
                <w:rFonts w:cs="Arial"/>
                <w:sz w:val="16"/>
                <w:szCs w:val="16"/>
                <w:lang w:val="en-US" w:eastAsia="zh-CN"/>
              </w:rPr>
            </w:pPr>
            <w:r w:rsidRPr="00DA3FAF">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32496EC4" w14:textId="77777777" w:rsidR="00403B55" w:rsidRPr="00D50EA4" w:rsidRDefault="00403B55">
            <w:pPr>
              <w:pStyle w:val="TAC"/>
              <w:rPr>
                <w:rFonts w:cs="Arial"/>
                <w:sz w:val="16"/>
                <w:szCs w:val="16"/>
                <w:lang w:val="en-US" w:eastAsia="zh-CN"/>
              </w:rPr>
            </w:pPr>
            <w:r w:rsidRPr="00D50EA4">
              <w:rPr>
                <w:rFonts w:cs="Arial"/>
                <w:sz w:val="16"/>
                <w:szCs w:val="16"/>
                <w:lang w:val="en-US" w:eastAsia="zh-CN"/>
              </w:rPr>
              <w:t>0.27</w:t>
            </w:r>
          </w:p>
        </w:tc>
      </w:tr>
      <w:tr w:rsidR="00403B55" w:rsidRPr="000250C2" w14:paraId="5886171A" w14:textId="77777777">
        <w:trPr>
          <w:cantSplit/>
          <w:jc w:val="center"/>
        </w:trPr>
        <w:tc>
          <w:tcPr>
            <w:tcW w:w="704" w:type="dxa"/>
            <w:tcBorders>
              <w:top w:val="nil"/>
              <w:left w:val="single" w:sz="4" w:space="0" w:color="auto"/>
              <w:bottom w:val="single" w:sz="4" w:space="0" w:color="auto"/>
              <w:right w:val="single" w:sz="4" w:space="0" w:color="auto"/>
            </w:tcBorders>
            <w:hideMark/>
          </w:tcPr>
          <w:p w14:paraId="01AFEB0F" w14:textId="77777777" w:rsidR="00403B55" w:rsidRPr="00BF2FA8" w:rsidRDefault="00403B55">
            <w:pPr>
              <w:pStyle w:val="TAC"/>
              <w:rPr>
                <w:rFonts w:cs="Arial"/>
                <w:sz w:val="16"/>
                <w:szCs w:val="16"/>
                <w:lang w:val="en-US" w:eastAsia="zh-CN"/>
              </w:rPr>
            </w:pPr>
            <w:r w:rsidRPr="00BF2FA8">
              <w:rPr>
                <w:rFonts w:cs="Arial"/>
                <w:sz w:val="16"/>
                <w:szCs w:val="16"/>
                <w:lang w:val="en-US" w:eastAsia="zh-CN"/>
              </w:rPr>
              <w:t>A6-7</w:t>
            </w:r>
          </w:p>
        </w:tc>
        <w:tc>
          <w:tcPr>
            <w:tcW w:w="2977" w:type="dxa"/>
            <w:tcBorders>
              <w:top w:val="nil"/>
              <w:left w:val="nil"/>
              <w:bottom w:val="single" w:sz="4" w:space="0" w:color="auto"/>
              <w:right w:val="single" w:sz="4" w:space="0" w:color="auto"/>
            </w:tcBorders>
            <w:hideMark/>
          </w:tcPr>
          <w:p w14:paraId="54D95DD6" w14:textId="77777777" w:rsidR="00403B55" w:rsidRPr="00BF2FA8" w:rsidRDefault="00403B55">
            <w:pPr>
              <w:pStyle w:val="TAL"/>
              <w:rPr>
                <w:rFonts w:cs="Arial"/>
                <w:sz w:val="16"/>
                <w:szCs w:val="16"/>
                <w:lang w:val="en-US" w:eastAsia="zh-CN"/>
              </w:rPr>
            </w:pPr>
            <w:r w:rsidRPr="00BF2FA8">
              <w:rPr>
                <w:rFonts w:cs="Arial"/>
                <w:sz w:val="16"/>
                <w:szCs w:val="16"/>
                <w:lang w:val="en-US" w:eastAsia="zh-CN"/>
              </w:rPr>
              <w:t>Uniformity of transfer function</w:t>
            </w:r>
          </w:p>
        </w:tc>
        <w:tc>
          <w:tcPr>
            <w:tcW w:w="1417" w:type="dxa"/>
            <w:tcBorders>
              <w:top w:val="nil"/>
              <w:left w:val="nil"/>
              <w:bottom w:val="single" w:sz="4" w:space="0" w:color="auto"/>
              <w:right w:val="single" w:sz="4" w:space="0" w:color="auto"/>
            </w:tcBorders>
            <w:hideMark/>
          </w:tcPr>
          <w:p w14:paraId="31F1CE36" w14:textId="77777777" w:rsidR="00403B55" w:rsidRPr="00BF2FA8" w:rsidRDefault="00403B55">
            <w:pPr>
              <w:pStyle w:val="TAC"/>
              <w:rPr>
                <w:rFonts w:cs="Arial"/>
                <w:sz w:val="16"/>
                <w:szCs w:val="16"/>
                <w:lang w:val="en-US" w:eastAsia="zh-CN"/>
              </w:rPr>
            </w:pPr>
            <w:r w:rsidRPr="00BF2FA8">
              <w:rPr>
                <w:rFonts w:cs="Arial"/>
                <w:sz w:val="16"/>
                <w:szCs w:val="16"/>
                <w:lang w:val="en-US" w:eastAsia="zh-CN"/>
              </w:rPr>
              <w:t>0.50</w:t>
            </w:r>
          </w:p>
        </w:tc>
        <w:tc>
          <w:tcPr>
            <w:tcW w:w="1701" w:type="dxa"/>
            <w:tcBorders>
              <w:top w:val="nil"/>
              <w:left w:val="nil"/>
              <w:bottom w:val="single" w:sz="4" w:space="0" w:color="auto"/>
              <w:right w:val="single" w:sz="4" w:space="0" w:color="auto"/>
            </w:tcBorders>
            <w:hideMark/>
          </w:tcPr>
          <w:p w14:paraId="2480B494" w14:textId="77777777" w:rsidR="00403B55" w:rsidRPr="00BF2FA8" w:rsidRDefault="00403B55">
            <w:pPr>
              <w:pStyle w:val="TAC"/>
              <w:rPr>
                <w:rFonts w:cs="Arial"/>
                <w:sz w:val="16"/>
                <w:szCs w:val="16"/>
                <w:lang w:val="en-US" w:eastAsia="zh-CN"/>
              </w:rPr>
            </w:pPr>
            <w:r w:rsidRPr="00BF2FA8">
              <w:rPr>
                <w:rFonts w:cs="Arial"/>
                <w:sz w:val="16"/>
                <w:szCs w:val="16"/>
                <w:lang w:val="en-US" w:eastAsia="zh-CN"/>
              </w:rPr>
              <w:t>Normal</w:t>
            </w:r>
          </w:p>
        </w:tc>
        <w:tc>
          <w:tcPr>
            <w:tcW w:w="1418" w:type="dxa"/>
            <w:tcBorders>
              <w:top w:val="nil"/>
              <w:left w:val="nil"/>
              <w:bottom w:val="single" w:sz="4" w:space="0" w:color="auto"/>
              <w:right w:val="single" w:sz="4" w:space="0" w:color="auto"/>
            </w:tcBorders>
            <w:hideMark/>
          </w:tcPr>
          <w:p w14:paraId="789C45C3" w14:textId="77777777" w:rsidR="00403B55" w:rsidRPr="00BF2FA8" w:rsidRDefault="00403B55">
            <w:pPr>
              <w:pStyle w:val="TAC"/>
              <w:rPr>
                <w:rFonts w:cs="Arial"/>
                <w:sz w:val="16"/>
                <w:szCs w:val="16"/>
                <w:lang w:val="en-US" w:eastAsia="zh-CN"/>
              </w:rPr>
            </w:pPr>
            <w:r w:rsidRPr="00BF2FA8">
              <w:rPr>
                <w:rFonts w:cs="Arial"/>
                <w:sz w:val="16"/>
                <w:szCs w:val="16"/>
                <w:lang w:val="en-US" w:eastAsia="zh-CN"/>
              </w:rPr>
              <w:t>1.00</w:t>
            </w:r>
          </w:p>
        </w:tc>
        <w:tc>
          <w:tcPr>
            <w:tcW w:w="425" w:type="dxa"/>
            <w:tcBorders>
              <w:top w:val="nil"/>
              <w:left w:val="nil"/>
              <w:bottom w:val="single" w:sz="4" w:space="0" w:color="auto"/>
              <w:right w:val="single" w:sz="4" w:space="0" w:color="auto"/>
            </w:tcBorders>
            <w:hideMark/>
          </w:tcPr>
          <w:p w14:paraId="1E2D4C4B" w14:textId="77777777" w:rsidR="00403B55" w:rsidRPr="00BF2FA8" w:rsidRDefault="00403B55">
            <w:pPr>
              <w:pStyle w:val="TAC"/>
              <w:rPr>
                <w:rFonts w:cs="Arial"/>
                <w:sz w:val="16"/>
                <w:szCs w:val="16"/>
                <w:lang w:val="en-US" w:eastAsia="zh-CN"/>
              </w:rPr>
            </w:pPr>
            <w:r w:rsidRPr="00BF2FA8">
              <w:rPr>
                <w:rFonts w:cs="Arial"/>
                <w:sz w:val="16"/>
                <w:szCs w:val="16"/>
                <w:lang w:val="en-US" w:eastAsia="zh-CN"/>
              </w:rPr>
              <w:t>1</w:t>
            </w:r>
          </w:p>
        </w:tc>
        <w:tc>
          <w:tcPr>
            <w:tcW w:w="1418" w:type="dxa"/>
            <w:tcBorders>
              <w:top w:val="nil"/>
              <w:left w:val="nil"/>
              <w:bottom w:val="single" w:sz="4" w:space="0" w:color="auto"/>
              <w:right w:val="single" w:sz="4" w:space="0" w:color="auto"/>
            </w:tcBorders>
            <w:hideMark/>
          </w:tcPr>
          <w:p w14:paraId="4AD495DD" w14:textId="77777777" w:rsidR="00403B55" w:rsidRPr="000250C2" w:rsidRDefault="00403B55">
            <w:pPr>
              <w:pStyle w:val="TAC"/>
              <w:rPr>
                <w:rFonts w:cs="Arial"/>
                <w:sz w:val="16"/>
                <w:szCs w:val="16"/>
                <w:lang w:val="en-US" w:eastAsia="zh-CN"/>
              </w:rPr>
            </w:pPr>
            <w:r w:rsidRPr="00BF2FA8">
              <w:rPr>
                <w:rFonts w:cs="Arial"/>
                <w:sz w:val="16"/>
                <w:szCs w:val="16"/>
                <w:lang w:val="en-US" w:eastAsia="zh-CN"/>
              </w:rPr>
              <w:t>0.50</w:t>
            </w:r>
          </w:p>
        </w:tc>
      </w:tr>
      <w:tr w:rsidR="00403B55" w:rsidRPr="00BF2FA8" w14:paraId="30C043C0" w14:textId="77777777">
        <w:trPr>
          <w:cantSplit/>
          <w:jc w:val="center"/>
        </w:trPr>
        <w:tc>
          <w:tcPr>
            <w:tcW w:w="8642" w:type="dxa"/>
            <w:gridSpan w:val="6"/>
            <w:tcBorders>
              <w:top w:val="single" w:sz="4" w:space="0" w:color="auto"/>
              <w:left w:val="single" w:sz="4" w:space="0" w:color="auto"/>
              <w:bottom w:val="single" w:sz="4" w:space="0" w:color="auto"/>
              <w:right w:val="single" w:sz="4" w:space="0" w:color="auto"/>
            </w:tcBorders>
            <w:hideMark/>
          </w:tcPr>
          <w:p w14:paraId="2B3115CA" w14:textId="77777777" w:rsidR="00403B55" w:rsidRPr="00BF2FA8" w:rsidRDefault="00403B55">
            <w:pPr>
              <w:pStyle w:val="TAH"/>
              <w:rPr>
                <w:rFonts w:cs="Arial"/>
                <w:sz w:val="16"/>
                <w:szCs w:val="16"/>
                <w:lang w:val="en-US" w:eastAsia="zh-CN"/>
              </w:rPr>
            </w:pPr>
            <w:r w:rsidRPr="00BF2FA8">
              <w:rPr>
                <w:rFonts w:cs="Arial"/>
                <w:sz w:val="16"/>
                <w:szCs w:val="16"/>
                <w:lang w:val="en-US" w:eastAsia="zh-CN"/>
              </w:rPr>
              <w:t>Combined standard uncertainty (1σ) (dB)</w:t>
            </w:r>
          </w:p>
        </w:tc>
        <w:tc>
          <w:tcPr>
            <w:tcW w:w="1418" w:type="dxa"/>
            <w:tcBorders>
              <w:top w:val="nil"/>
              <w:left w:val="nil"/>
              <w:bottom w:val="single" w:sz="4" w:space="0" w:color="auto"/>
              <w:right w:val="single" w:sz="4" w:space="0" w:color="auto"/>
            </w:tcBorders>
            <w:hideMark/>
          </w:tcPr>
          <w:p w14:paraId="151DBBF4" w14:textId="54BCD656" w:rsidR="00403B55" w:rsidRPr="00BF2FA8" w:rsidRDefault="006A2BD0">
            <w:pPr>
              <w:pStyle w:val="TAH"/>
              <w:rPr>
                <w:rFonts w:cs="Arial"/>
                <w:sz w:val="16"/>
                <w:szCs w:val="16"/>
                <w:lang w:val="en-US" w:eastAsia="zh-CN"/>
              </w:rPr>
            </w:pPr>
            <w:r>
              <w:rPr>
                <w:rFonts w:cs="Arial"/>
                <w:sz w:val="16"/>
                <w:szCs w:val="16"/>
                <w:lang w:val="en-US" w:eastAsia="zh-CN"/>
              </w:rPr>
              <w:t>2.30</w:t>
            </w:r>
          </w:p>
        </w:tc>
      </w:tr>
      <w:tr w:rsidR="00403B55" w:rsidRPr="00BF2FA8" w14:paraId="57C53833" w14:textId="77777777">
        <w:trPr>
          <w:cantSplit/>
          <w:jc w:val="center"/>
        </w:trPr>
        <w:tc>
          <w:tcPr>
            <w:tcW w:w="8642" w:type="dxa"/>
            <w:gridSpan w:val="6"/>
            <w:tcBorders>
              <w:top w:val="single" w:sz="4" w:space="0" w:color="auto"/>
              <w:left w:val="single" w:sz="4" w:space="0" w:color="auto"/>
              <w:bottom w:val="single" w:sz="4" w:space="0" w:color="auto"/>
              <w:right w:val="single" w:sz="4" w:space="0" w:color="auto"/>
            </w:tcBorders>
            <w:hideMark/>
          </w:tcPr>
          <w:p w14:paraId="5AF3FADC" w14:textId="77777777" w:rsidR="00403B55" w:rsidRPr="00BF2FA8" w:rsidRDefault="00403B55">
            <w:pPr>
              <w:pStyle w:val="TAH"/>
              <w:rPr>
                <w:rFonts w:cs="Arial"/>
                <w:sz w:val="16"/>
                <w:szCs w:val="16"/>
                <w:lang w:val="en-US" w:eastAsia="zh-CN"/>
              </w:rPr>
            </w:pPr>
            <w:r w:rsidRPr="00BF2FA8">
              <w:rPr>
                <w:rFonts w:cs="Arial"/>
                <w:sz w:val="16"/>
                <w:szCs w:val="16"/>
                <w:lang w:val="en-US" w:eastAsia="zh-CN"/>
              </w:rPr>
              <w:t>Expanded uncertainty (1.96σ - confidence interval of 95 %) (dB)</w:t>
            </w:r>
          </w:p>
        </w:tc>
        <w:tc>
          <w:tcPr>
            <w:tcW w:w="1418" w:type="dxa"/>
            <w:tcBorders>
              <w:top w:val="single" w:sz="4" w:space="0" w:color="auto"/>
              <w:left w:val="nil"/>
              <w:bottom w:val="single" w:sz="4" w:space="0" w:color="auto"/>
              <w:right w:val="single" w:sz="4" w:space="0" w:color="auto"/>
            </w:tcBorders>
            <w:hideMark/>
          </w:tcPr>
          <w:p w14:paraId="5CEBA927" w14:textId="6B777E60" w:rsidR="00403B55" w:rsidRPr="00BF2FA8" w:rsidRDefault="006A2BD0">
            <w:pPr>
              <w:pStyle w:val="TAH"/>
              <w:rPr>
                <w:rFonts w:cs="Arial"/>
                <w:sz w:val="16"/>
                <w:szCs w:val="16"/>
                <w:lang w:val="en-US" w:eastAsia="zh-CN"/>
              </w:rPr>
            </w:pPr>
            <w:r>
              <w:rPr>
                <w:rFonts w:cs="Arial"/>
                <w:sz w:val="16"/>
                <w:szCs w:val="16"/>
                <w:lang w:val="en-US" w:eastAsia="zh-CN"/>
              </w:rPr>
              <w:t>4.50</w:t>
            </w:r>
          </w:p>
        </w:tc>
      </w:tr>
    </w:tbl>
    <w:p w14:paraId="4409E01B" w14:textId="77777777" w:rsidR="00403B55" w:rsidRPr="00BF2FA8" w:rsidRDefault="00403B55" w:rsidP="00403B55">
      <w:pPr>
        <w:pStyle w:val="BodyText"/>
      </w:pPr>
    </w:p>
    <w:p w14:paraId="6FBB55A7" w14:textId="386D2B73" w:rsidR="00CC0AD5" w:rsidRDefault="00CC0AD5" w:rsidP="00CC0AD5">
      <w:r w:rsidRPr="004F2C46">
        <w:rPr>
          <w:b/>
          <w:bCs/>
          <w:u w:val="single"/>
        </w:rPr>
        <w:t xml:space="preserve">Proposal </w:t>
      </w:r>
      <w:r w:rsidR="004F2C46" w:rsidRPr="004F2C46">
        <w:rPr>
          <w:b/>
          <w:bCs/>
          <w:u w:val="single"/>
        </w:rPr>
        <w:t>4</w:t>
      </w:r>
      <w:r w:rsidRPr="004F2C46">
        <w:rPr>
          <w:b/>
          <w:bCs/>
          <w:u w:val="single"/>
        </w:rPr>
        <w:t>:</w:t>
      </w:r>
      <w:r w:rsidRPr="004F2C46">
        <w:t xml:space="preserve"> Adopt MU evaluation for ACLR and OBUE measured in RC according to Table 2.2-1</w:t>
      </w:r>
      <w:r w:rsidR="00AF5B3A">
        <w:t xml:space="preserve"> (Expanded </w:t>
      </w:r>
      <w:r w:rsidR="00975D67">
        <w:t>uncertainty of 4.50 dB</w:t>
      </w:r>
      <w:r w:rsidR="00AF5B3A">
        <w:t>)</w:t>
      </w:r>
      <w:r w:rsidRPr="004F2C46">
        <w:t>.</w:t>
      </w:r>
      <w:r>
        <w:t xml:space="preserve"> </w:t>
      </w:r>
    </w:p>
    <w:p w14:paraId="77D2009E" w14:textId="77777777" w:rsidR="00994D53" w:rsidRDefault="00994D53" w:rsidP="00041309"/>
    <w:p w14:paraId="3C6511A3" w14:textId="1E48DEC6" w:rsidR="0080696B" w:rsidRPr="00041309" w:rsidRDefault="0080696B" w:rsidP="00041309">
      <w:pPr>
        <w:pStyle w:val="BodyText"/>
        <w:numPr>
          <w:ilvl w:val="1"/>
          <w:numId w:val="5"/>
        </w:numPr>
        <w:ind w:hanging="720"/>
        <w:rPr>
          <w:rFonts w:ascii="Arial" w:hAnsi="Arial" w:cs="Arial"/>
          <w:sz w:val="24"/>
          <w:szCs w:val="24"/>
        </w:rPr>
      </w:pPr>
      <w:r w:rsidRPr="00041309">
        <w:rPr>
          <w:rFonts w:ascii="Arial" w:hAnsi="Arial" w:cs="Arial"/>
          <w:sz w:val="24"/>
          <w:szCs w:val="24"/>
        </w:rPr>
        <w:t>Spurious emissions</w:t>
      </w:r>
    </w:p>
    <w:p w14:paraId="2FB1D119" w14:textId="7D1219A2" w:rsidR="00097BA6" w:rsidRDefault="00097BA6" w:rsidP="00097BA6">
      <w:pPr>
        <w:pStyle w:val="BodyText"/>
      </w:pPr>
      <w:r>
        <w:t xml:space="preserve">The upper out-of-band region is divided into two sub-ranges with a break point at 110 GHz. This break point comes from the fact that coaxial cables with 1 mm RF connectors seems to be feasible up to 110 GHz. Above 110 GHz, wave guide technology seems to be more relevant. </w:t>
      </w:r>
    </w:p>
    <w:p w14:paraId="53AF8120" w14:textId="77777777" w:rsidR="00097BA6" w:rsidRDefault="00097BA6" w:rsidP="00097BA6">
      <w:pPr>
        <w:pStyle w:val="BodyText"/>
      </w:pPr>
      <w:r>
        <w:t xml:space="preserve">The MU values for in-band region assuming no mixer (up/down converters) or other external equipment. The MU values are representative for test equipment provided by multiple vendors and confirmed relevant based on laboratory tests. </w:t>
      </w:r>
    </w:p>
    <w:p w14:paraId="0EF988B0" w14:textId="3D1C809D" w:rsidR="00097BA6" w:rsidRDefault="00097BA6" w:rsidP="00097BA6">
      <w:pPr>
        <w:pStyle w:val="BodyText"/>
      </w:pPr>
      <w:r>
        <w:t>For upper out-of-band region defined between 71 to 110 GHz, it is assumed that external components such as up/down converters, are required. For this frequency range PMs can be used to calibrate and improve absolute power MU.</w:t>
      </w:r>
      <w:r w:rsidR="00196568">
        <w:t xml:space="preserve"> The following MU evaluation do</w:t>
      </w:r>
      <w:r w:rsidR="00E63335">
        <w:t>es not</w:t>
      </w:r>
      <w:r w:rsidR="00196568">
        <w:t xml:space="preserve"> assume </w:t>
      </w:r>
      <w:r w:rsidR="00651751">
        <w:t>additional absolute power calibration.</w:t>
      </w:r>
    </w:p>
    <w:p w14:paraId="15FD762C" w14:textId="3462FFC7" w:rsidR="00097BA6" w:rsidRDefault="00097BA6" w:rsidP="00097BA6">
      <w:pPr>
        <w:pStyle w:val="BodyText"/>
      </w:pPr>
      <w:r>
        <w:t>For upper out-of-band region defined between 110 to 142 GHz, it is assumed that external components such as up/down converters, are required. For this range</w:t>
      </w:r>
      <w:r w:rsidR="000B6BEA">
        <w:t>,</w:t>
      </w:r>
      <w:r>
        <w:t xml:space="preserve"> the availability of PM with lower MU than SA and SG is limited. Hence, an additional absolute power calibration is not currently feasible for the frequency range 110 to 142 GHz. </w:t>
      </w:r>
    </w:p>
    <w:p w14:paraId="716A934D" w14:textId="77777777" w:rsidR="006E7B7E" w:rsidRDefault="006E7B7E" w:rsidP="006E7B7E">
      <w:r>
        <w:t>In the FR2-2 MU evaluation work the following assumptions are considered:</w:t>
      </w:r>
    </w:p>
    <w:p w14:paraId="7FB6BCC7" w14:textId="35B54DFC" w:rsidR="006E7B7E" w:rsidRDefault="006E7B7E" w:rsidP="006E7B7E">
      <w:pPr>
        <w:pStyle w:val="ListParagraph"/>
        <w:numPr>
          <w:ilvl w:val="0"/>
          <w:numId w:val="15"/>
        </w:numPr>
        <w:overflowPunct/>
        <w:autoSpaceDE/>
        <w:autoSpaceDN/>
        <w:adjustRightInd/>
        <w:spacing w:line="240" w:lineRule="auto"/>
        <w:ind w:firstLineChars="0"/>
        <w:contextualSpacing/>
        <w:textAlignment w:val="auto"/>
      </w:pPr>
      <w:r>
        <w:t>The MU contributions related to the OTA environment is kept constant from MU evaluation relevant for FR2</w:t>
      </w:r>
      <w:r>
        <w:noBreakHyphen/>
        <w:t xml:space="preserve">1 for TRP measured in RC. </w:t>
      </w:r>
      <w:r>
        <w:br/>
      </w:r>
    </w:p>
    <w:p w14:paraId="20751F9F" w14:textId="73D12976" w:rsidR="006E7B7E" w:rsidRDefault="006E7B7E" w:rsidP="006E7B7E">
      <w:pPr>
        <w:pStyle w:val="ListParagraph"/>
        <w:numPr>
          <w:ilvl w:val="0"/>
          <w:numId w:val="15"/>
        </w:numPr>
        <w:overflowPunct/>
        <w:autoSpaceDE/>
        <w:autoSpaceDN/>
        <w:adjustRightInd/>
        <w:spacing w:line="240" w:lineRule="auto"/>
        <w:ind w:firstLineChars="0"/>
        <w:contextualSpacing/>
        <w:textAlignment w:val="auto"/>
      </w:pPr>
      <w:r>
        <w:t>For the upper spurious region above the band</w:t>
      </w:r>
      <w:r w:rsidR="008A3A7A">
        <w:t>,</w:t>
      </w:r>
      <w:r>
        <w:t xml:space="preserve"> an external down converter and amplifier is </w:t>
      </w:r>
      <w:r w:rsidR="005B2FB3">
        <w:t>accounted for</w:t>
      </w:r>
      <w:r>
        <w:t>.</w:t>
      </w:r>
      <w:r>
        <w:br/>
      </w:r>
    </w:p>
    <w:p w14:paraId="484ADE05" w14:textId="3F512274" w:rsidR="006E7B7E" w:rsidRDefault="006E7B7E" w:rsidP="006E7B7E">
      <w:pPr>
        <w:pStyle w:val="ListParagraph"/>
        <w:numPr>
          <w:ilvl w:val="0"/>
          <w:numId w:val="15"/>
        </w:numPr>
        <w:overflowPunct/>
        <w:autoSpaceDE/>
        <w:autoSpaceDN/>
        <w:adjustRightInd/>
        <w:spacing w:line="240" w:lineRule="auto"/>
        <w:ind w:firstLineChars="0"/>
        <w:contextualSpacing/>
        <w:textAlignment w:val="auto"/>
      </w:pPr>
      <w:r>
        <w:t xml:space="preserve">The standard uncertainty related to the measurement receiver (C1-7) is set to 2.00 dB for the range 71 to 110 GHz and 2.30 dB for the range 110 to 142 GHz (see Table 2-2). </w:t>
      </w:r>
      <w:r>
        <w:br/>
      </w:r>
    </w:p>
    <w:p w14:paraId="7B3435B0" w14:textId="4332067F" w:rsidR="006E7B7E" w:rsidRDefault="006E7B7E" w:rsidP="006E7B7E">
      <w:pPr>
        <w:pStyle w:val="ListParagraph"/>
        <w:numPr>
          <w:ilvl w:val="0"/>
          <w:numId w:val="15"/>
        </w:numPr>
        <w:overflowPunct/>
        <w:autoSpaceDE/>
        <w:autoSpaceDN/>
        <w:adjustRightInd/>
        <w:spacing w:line="240" w:lineRule="auto"/>
        <w:ind w:firstLineChars="0"/>
        <w:contextualSpacing/>
        <w:textAlignment w:val="auto"/>
      </w:pPr>
      <w:r>
        <w:t>The standard uncertainty related to the VNA (C1-3) used for test range calibration is set to 0.85 dB for the range 71 to 110 GHz and 0.85 dB for the range 110 to 142 GHz (see Table 2-2).</w:t>
      </w:r>
    </w:p>
    <w:p w14:paraId="1CFC92E8" w14:textId="65341BD9" w:rsidR="006E7B7E" w:rsidRDefault="006E7B7E" w:rsidP="006E7B7E">
      <w:r>
        <w:t>The MU evaluation is captured for 71 to 110 GHz in Table 2.3-1 and for 110 to 142 GHz in Table 2.</w:t>
      </w:r>
      <w:r w:rsidR="00786ADD">
        <w:t>3</w:t>
      </w:r>
      <w:r>
        <w:t>-</w:t>
      </w:r>
      <w:r w:rsidR="00786ADD">
        <w:t>2</w:t>
      </w:r>
      <w:r>
        <w:t>.</w:t>
      </w:r>
    </w:p>
    <w:p w14:paraId="478E5A90" w14:textId="77777777" w:rsidR="00097BA6" w:rsidRDefault="00097BA6" w:rsidP="00BE1A59"/>
    <w:p w14:paraId="1205F93C" w14:textId="77777777" w:rsidR="00097BA6" w:rsidRDefault="00097BA6" w:rsidP="00BE1A59"/>
    <w:p w14:paraId="343C6B95" w14:textId="1E47E4B4" w:rsidR="00BE1A59" w:rsidRPr="00514B3E" w:rsidRDefault="00BE1A59" w:rsidP="00BE1A59">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w:t>
      </w:r>
      <w:r w:rsidR="008E6E75">
        <w:rPr>
          <w:rFonts w:ascii="Arial" w:eastAsia="SimSun" w:hAnsi="Arial"/>
          <w:b/>
        </w:rPr>
        <w:t>3</w:t>
      </w:r>
      <w:r w:rsidRPr="003C0B2F">
        <w:rPr>
          <w:rFonts w:ascii="Arial" w:eastAsia="SimSun" w:hAnsi="Arial"/>
          <w:b/>
        </w:rPr>
        <w:t>-</w:t>
      </w:r>
      <w:r w:rsidR="008E6E75">
        <w:rPr>
          <w:rFonts w:ascii="Arial" w:eastAsia="SimSun" w:hAnsi="Arial"/>
          <w:b/>
        </w:rPr>
        <w:t>1</w:t>
      </w:r>
      <w:r w:rsidRPr="003C0B2F">
        <w:rPr>
          <w:rFonts w:ascii="Arial" w:eastAsia="SimSun" w:hAnsi="Arial"/>
          <w:b/>
        </w:rPr>
        <w:t xml:space="preserve">: </w:t>
      </w:r>
      <w:r>
        <w:rPr>
          <w:rFonts w:ascii="Arial" w:eastAsia="SimSun" w:hAnsi="Arial"/>
          <w:b/>
        </w:rPr>
        <w:t>RC MU evaluation</w:t>
      </w:r>
      <w:r w:rsidRPr="005457D2">
        <w:rPr>
          <w:rFonts w:ascii="Arial" w:eastAsia="SimSun" w:hAnsi="Arial"/>
          <w:b/>
        </w:rPr>
        <w:t xml:space="preserve"> for spurious emissions, </w:t>
      </w:r>
      <w:r>
        <w:rPr>
          <w:rFonts w:ascii="Arial" w:eastAsia="SimSun" w:hAnsi="Arial"/>
          <w:b/>
        </w:rPr>
        <w:t>71</w:t>
      </w:r>
      <w:r w:rsidRPr="005457D2">
        <w:rPr>
          <w:rFonts w:ascii="Arial" w:eastAsia="SimSun" w:hAnsi="Arial"/>
          <w:b/>
        </w:rPr>
        <w:t xml:space="preserve"> </w:t>
      </w:r>
      <w:r>
        <w:rPr>
          <w:rFonts w:ascii="Arial" w:eastAsia="SimSun" w:hAnsi="Arial"/>
          <w:b/>
        </w:rPr>
        <w:t>to</w:t>
      </w:r>
      <w:r w:rsidRPr="005457D2">
        <w:rPr>
          <w:rFonts w:ascii="Arial" w:eastAsia="SimSun" w:hAnsi="Arial"/>
          <w:b/>
        </w:rPr>
        <w:t xml:space="preserve"> </w:t>
      </w:r>
      <w:r>
        <w:rPr>
          <w:rFonts w:ascii="Arial" w:eastAsia="SimSun" w:hAnsi="Arial"/>
          <w:b/>
        </w:rPr>
        <w:t>110</w:t>
      </w:r>
      <w:r w:rsidRPr="005457D2">
        <w:rPr>
          <w:rFonts w:ascii="Arial" w:eastAsia="SimSun" w:hAnsi="Arial"/>
          <w:b/>
        </w:rPr>
        <w:t xml:space="preserve"> GHz</w:t>
      </w:r>
    </w:p>
    <w:tbl>
      <w:tblPr>
        <w:tblW w:w="9636" w:type="dxa"/>
        <w:jc w:val="center"/>
        <w:tblLayout w:type="fixed"/>
        <w:tblLook w:val="04A0" w:firstRow="1" w:lastRow="0" w:firstColumn="1" w:lastColumn="0" w:noHBand="0" w:noVBand="1"/>
      </w:tblPr>
      <w:tblGrid>
        <w:gridCol w:w="513"/>
        <w:gridCol w:w="2831"/>
        <w:gridCol w:w="1380"/>
        <w:gridCol w:w="1503"/>
        <w:gridCol w:w="1629"/>
        <w:gridCol w:w="333"/>
        <w:gridCol w:w="1447"/>
      </w:tblGrid>
      <w:tr w:rsidR="00BE1A59" w:rsidRPr="00D34758" w14:paraId="542022AD" w14:textId="77777777" w:rsidTr="00307245">
        <w:trPr>
          <w:cantSplit/>
          <w:jc w:val="center"/>
        </w:trPr>
        <w:tc>
          <w:tcPr>
            <w:tcW w:w="513" w:type="dxa"/>
            <w:tcBorders>
              <w:top w:val="single" w:sz="4" w:space="0" w:color="auto"/>
              <w:left w:val="single" w:sz="4" w:space="0" w:color="auto"/>
              <w:right w:val="single" w:sz="4" w:space="0" w:color="auto"/>
            </w:tcBorders>
            <w:shd w:val="clear" w:color="auto" w:fill="auto"/>
            <w:hideMark/>
          </w:tcPr>
          <w:p w14:paraId="0CF812E4" w14:textId="77777777" w:rsidR="00BE1A59" w:rsidRPr="00D34758" w:rsidRDefault="00BE1A59">
            <w:pPr>
              <w:pStyle w:val="TAH"/>
              <w:rPr>
                <w:sz w:val="16"/>
                <w:szCs w:val="16"/>
                <w:lang w:val="en-US" w:eastAsia="zh-CN"/>
              </w:rPr>
            </w:pPr>
            <w:r w:rsidRPr="00D34758">
              <w:rPr>
                <w:sz w:val="16"/>
                <w:szCs w:val="16"/>
                <w:lang w:val="en-US" w:eastAsia="zh-CN"/>
              </w:rPr>
              <w:t>UID</w:t>
            </w:r>
          </w:p>
        </w:tc>
        <w:tc>
          <w:tcPr>
            <w:tcW w:w="2831" w:type="dxa"/>
            <w:tcBorders>
              <w:top w:val="single" w:sz="4" w:space="0" w:color="auto"/>
              <w:left w:val="single" w:sz="4" w:space="0" w:color="auto"/>
              <w:right w:val="single" w:sz="4" w:space="0" w:color="auto"/>
            </w:tcBorders>
            <w:shd w:val="clear" w:color="auto" w:fill="auto"/>
            <w:hideMark/>
          </w:tcPr>
          <w:p w14:paraId="23F96D8D" w14:textId="77777777" w:rsidR="00BE1A59" w:rsidRPr="00D34758" w:rsidRDefault="00BE1A59">
            <w:pPr>
              <w:pStyle w:val="TAH"/>
              <w:rPr>
                <w:sz w:val="16"/>
                <w:szCs w:val="16"/>
                <w:lang w:val="en-US" w:eastAsia="zh-CN"/>
              </w:rPr>
            </w:pPr>
            <w:r w:rsidRPr="00D34758">
              <w:rPr>
                <w:sz w:val="16"/>
                <w:szCs w:val="16"/>
                <w:lang w:val="en-US" w:eastAsia="zh-CN"/>
              </w:rPr>
              <w:t>Uncertainty source</w:t>
            </w:r>
          </w:p>
        </w:tc>
        <w:tc>
          <w:tcPr>
            <w:tcW w:w="1380" w:type="dxa"/>
            <w:tcBorders>
              <w:top w:val="single" w:sz="4" w:space="0" w:color="auto"/>
              <w:left w:val="nil"/>
              <w:bottom w:val="single" w:sz="4" w:space="0" w:color="auto"/>
              <w:right w:val="single" w:sz="4" w:space="0" w:color="auto"/>
            </w:tcBorders>
            <w:shd w:val="clear" w:color="auto" w:fill="auto"/>
            <w:hideMark/>
          </w:tcPr>
          <w:p w14:paraId="32EC80F5" w14:textId="77777777" w:rsidR="00BE1A59" w:rsidRPr="00D34758" w:rsidRDefault="00BE1A59">
            <w:pPr>
              <w:pStyle w:val="TAH"/>
              <w:rPr>
                <w:sz w:val="16"/>
                <w:szCs w:val="16"/>
                <w:lang w:val="en-US" w:eastAsia="zh-CN"/>
              </w:rPr>
            </w:pPr>
            <w:r w:rsidRPr="00D34758">
              <w:rPr>
                <w:sz w:val="16"/>
                <w:szCs w:val="16"/>
                <w:lang w:val="en-US" w:eastAsia="zh-CN"/>
              </w:rPr>
              <w:t xml:space="preserve">　Uncertainty value (dB)</w:t>
            </w:r>
          </w:p>
        </w:tc>
        <w:tc>
          <w:tcPr>
            <w:tcW w:w="1503" w:type="dxa"/>
            <w:tcBorders>
              <w:top w:val="single" w:sz="4" w:space="0" w:color="auto"/>
              <w:left w:val="nil"/>
              <w:right w:val="single" w:sz="4" w:space="0" w:color="auto"/>
            </w:tcBorders>
            <w:shd w:val="clear" w:color="auto" w:fill="auto"/>
            <w:hideMark/>
          </w:tcPr>
          <w:p w14:paraId="361BFC77" w14:textId="77777777" w:rsidR="00BE1A59" w:rsidRPr="00D34758" w:rsidRDefault="00BE1A59">
            <w:pPr>
              <w:pStyle w:val="TAH"/>
              <w:rPr>
                <w:sz w:val="16"/>
                <w:szCs w:val="16"/>
                <w:lang w:val="en-US" w:eastAsia="zh-CN"/>
              </w:rPr>
            </w:pPr>
            <w:r w:rsidRPr="00D34758">
              <w:rPr>
                <w:sz w:val="16"/>
                <w:szCs w:val="16"/>
                <w:lang w:val="en-US" w:eastAsia="zh-CN"/>
              </w:rPr>
              <w:t>Distribution of the probability</w:t>
            </w:r>
          </w:p>
        </w:tc>
        <w:tc>
          <w:tcPr>
            <w:tcW w:w="1629" w:type="dxa"/>
            <w:tcBorders>
              <w:top w:val="single" w:sz="4" w:space="0" w:color="auto"/>
              <w:left w:val="single" w:sz="4" w:space="0" w:color="auto"/>
              <w:right w:val="single" w:sz="4" w:space="0" w:color="auto"/>
            </w:tcBorders>
            <w:shd w:val="clear" w:color="auto" w:fill="auto"/>
            <w:hideMark/>
          </w:tcPr>
          <w:p w14:paraId="6AB12351" w14:textId="77777777" w:rsidR="00BE1A59" w:rsidRPr="00D34758" w:rsidRDefault="00BE1A59">
            <w:pPr>
              <w:pStyle w:val="TAH"/>
              <w:rPr>
                <w:sz w:val="16"/>
                <w:szCs w:val="16"/>
                <w:lang w:val="en-US" w:eastAsia="zh-CN"/>
              </w:rPr>
            </w:pPr>
            <w:r w:rsidRPr="00D34758">
              <w:rPr>
                <w:sz w:val="16"/>
                <w:szCs w:val="16"/>
                <w:lang w:val="en-US" w:eastAsia="zh-CN"/>
              </w:rPr>
              <w:t>Divisor based on distribution shape</w:t>
            </w:r>
          </w:p>
        </w:tc>
        <w:tc>
          <w:tcPr>
            <w:tcW w:w="333" w:type="dxa"/>
            <w:tcBorders>
              <w:top w:val="single" w:sz="4" w:space="0" w:color="auto"/>
              <w:left w:val="single" w:sz="4" w:space="0" w:color="auto"/>
              <w:right w:val="single" w:sz="4" w:space="0" w:color="auto"/>
            </w:tcBorders>
            <w:shd w:val="clear" w:color="auto" w:fill="auto"/>
            <w:hideMark/>
          </w:tcPr>
          <w:p w14:paraId="28A4BC35" w14:textId="77777777" w:rsidR="00BE1A59" w:rsidRPr="00D34758" w:rsidRDefault="00BE1A59">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447" w:type="dxa"/>
            <w:tcBorders>
              <w:top w:val="single" w:sz="4" w:space="0" w:color="auto"/>
              <w:left w:val="nil"/>
              <w:bottom w:val="single" w:sz="4" w:space="0" w:color="auto"/>
              <w:right w:val="single" w:sz="4" w:space="0" w:color="auto"/>
            </w:tcBorders>
            <w:shd w:val="clear" w:color="auto" w:fill="auto"/>
            <w:hideMark/>
          </w:tcPr>
          <w:p w14:paraId="52D518AA" w14:textId="77777777" w:rsidR="00BE1A59" w:rsidRPr="00D34758" w:rsidRDefault="00BE1A59">
            <w:pPr>
              <w:pStyle w:val="TAH"/>
              <w:rPr>
                <w:sz w:val="16"/>
                <w:szCs w:val="16"/>
                <w:lang w:val="en-US" w:eastAsia="zh-CN"/>
              </w:rPr>
            </w:pPr>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　</w:t>
            </w:r>
          </w:p>
        </w:tc>
      </w:tr>
      <w:tr w:rsidR="00BE1A59" w:rsidRPr="00D34758" w14:paraId="0756E45D" w14:textId="77777777" w:rsidTr="00307245">
        <w:trPr>
          <w:cantSplit/>
          <w:jc w:val="center"/>
        </w:trPr>
        <w:tc>
          <w:tcPr>
            <w:tcW w:w="513" w:type="dxa"/>
            <w:tcBorders>
              <w:left w:val="single" w:sz="4" w:space="0" w:color="auto"/>
              <w:bottom w:val="single" w:sz="4" w:space="0" w:color="auto"/>
              <w:right w:val="single" w:sz="4" w:space="0" w:color="auto"/>
            </w:tcBorders>
            <w:shd w:val="clear" w:color="auto" w:fill="auto"/>
            <w:hideMark/>
          </w:tcPr>
          <w:p w14:paraId="6FDF166B" w14:textId="77777777" w:rsidR="00BE1A59" w:rsidRPr="00D34758" w:rsidRDefault="00BE1A59">
            <w:pPr>
              <w:pStyle w:val="TAH"/>
              <w:rPr>
                <w:sz w:val="16"/>
                <w:szCs w:val="16"/>
                <w:lang w:val="en-US" w:eastAsia="zh-CN"/>
              </w:rPr>
            </w:pPr>
          </w:p>
        </w:tc>
        <w:tc>
          <w:tcPr>
            <w:tcW w:w="2831" w:type="dxa"/>
            <w:tcBorders>
              <w:left w:val="single" w:sz="4" w:space="0" w:color="auto"/>
              <w:bottom w:val="single" w:sz="4" w:space="0" w:color="auto"/>
              <w:right w:val="single" w:sz="4" w:space="0" w:color="auto"/>
            </w:tcBorders>
            <w:shd w:val="clear" w:color="auto" w:fill="auto"/>
            <w:hideMark/>
          </w:tcPr>
          <w:p w14:paraId="5C6C0353" w14:textId="77777777" w:rsidR="00BE1A59" w:rsidRPr="00D34758" w:rsidRDefault="00BE1A59">
            <w:pPr>
              <w:pStyle w:val="TAH"/>
              <w:rPr>
                <w:sz w:val="16"/>
                <w:szCs w:val="16"/>
                <w:lang w:val="en-US" w:eastAsia="zh-CN"/>
              </w:rPr>
            </w:pPr>
          </w:p>
        </w:tc>
        <w:tc>
          <w:tcPr>
            <w:tcW w:w="1380" w:type="dxa"/>
            <w:tcBorders>
              <w:top w:val="nil"/>
              <w:left w:val="nil"/>
              <w:bottom w:val="single" w:sz="8" w:space="0" w:color="auto"/>
              <w:right w:val="single" w:sz="4" w:space="0" w:color="auto"/>
            </w:tcBorders>
            <w:shd w:val="clear" w:color="auto" w:fill="auto"/>
            <w:hideMark/>
          </w:tcPr>
          <w:p w14:paraId="36C87C1E" w14:textId="77777777" w:rsidR="00BE1A59" w:rsidRPr="00D34758" w:rsidRDefault="00BE1A59">
            <w:pPr>
              <w:pStyle w:val="TAH"/>
              <w:rPr>
                <w:sz w:val="16"/>
                <w:szCs w:val="16"/>
                <w:lang w:val="en-US" w:eastAsia="zh-CN"/>
              </w:rPr>
            </w:pPr>
            <w:r>
              <w:rPr>
                <w:sz w:val="16"/>
                <w:szCs w:val="16"/>
                <w:lang w:val="en-US" w:eastAsia="zh-CN"/>
              </w:rPr>
              <w:t>71 GHz</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110 </w:t>
            </w:r>
            <w:r w:rsidRPr="00D34758">
              <w:rPr>
                <w:sz w:val="16"/>
                <w:szCs w:val="16"/>
                <w:lang w:val="en-US" w:eastAsia="zh-CN"/>
              </w:rPr>
              <w:t>GHz</w:t>
            </w:r>
          </w:p>
        </w:tc>
        <w:tc>
          <w:tcPr>
            <w:tcW w:w="1503" w:type="dxa"/>
            <w:tcBorders>
              <w:left w:val="single" w:sz="4" w:space="0" w:color="auto"/>
              <w:bottom w:val="single" w:sz="4" w:space="0" w:color="auto"/>
              <w:right w:val="single" w:sz="4" w:space="0" w:color="auto"/>
            </w:tcBorders>
            <w:shd w:val="clear" w:color="auto" w:fill="auto"/>
            <w:hideMark/>
          </w:tcPr>
          <w:p w14:paraId="444E5321" w14:textId="77777777" w:rsidR="00BE1A59" w:rsidRPr="00D34758" w:rsidRDefault="00BE1A59">
            <w:pPr>
              <w:pStyle w:val="TAH"/>
              <w:rPr>
                <w:sz w:val="16"/>
                <w:szCs w:val="16"/>
                <w:lang w:val="en-US" w:eastAsia="zh-CN"/>
              </w:rPr>
            </w:pPr>
          </w:p>
        </w:tc>
        <w:tc>
          <w:tcPr>
            <w:tcW w:w="1629" w:type="dxa"/>
            <w:tcBorders>
              <w:left w:val="single" w:sz="4" w:space="0" w:color="auto"/>
              <w:bottom w:val="single" w:sz="4" w:space="0" w:color="auto"/>
              <w:right w:val="single" w:sz="4" w:space="0" w:color="auto"/>
            </w:tcBorders>
            <w:shd w:val="clear" w:color="auto" w:fill="auto"/>
            <w:hideMark/>
          </w:tcPr>
          <w:p w14:paraId="0BD7F6BA" w14:textId="77777777" w:rsidR="00BE1A59" w:rsidRPr="00D34758" w:rsidRDefault="00BE1A59">
            <w:pPr>
              <w:pStyle w:val="TAH"/>
              <w:rPr>
                <w:sz w:val="16"/>
                <w:szCs w:val="16"/>
                <w:lang w:val="en-US" w:eastAsia="zh-CN"/>
              </w:rPr>
            </w:pPr>
          </w:p>
        </w:tc>
        <w:tc>
          <w:tcPr>
            <w:tcW w:w="333" w:type="dxa"/>
            <w:tcBorders>
              <w:left w:val="single" w:sz="4" w:space="0" w:color="auto"/>
              <w:bottom w:val="single" w:sz="4" w:space="0" w:color="auto"/>
              <w:right w:val="single" w:sz="4" w:space="0" w:color="auto"/>
            </w:tcBorders>
            <w:shd w:val="clear" w:color="auto" w:fill="auto"/>
            <w:hideMark/>
          </w:tcPr>
          <w:p w14:paraId="7720F9F6" w14:textId="77777777" w:rsidR="00BE1A59" w:rsidRPr="00D34758" w:rsidRDefault="00BE1A59">
            <w:pPr>
              <w:pStyle w:val="TAH"/>
              <w:rPr>
                <w:i/>
                <w:iCs/>
                <w:sz w:val="16"/>
                <w:szCs w:val="16"/>
                <w:lang w:val="en-US" w:eastAsia="zh-CN"/>
              </w:rPr>
            </w:pPr>
          </w:p>
        </w:tc>
        <w:tc>
          <w:tcPr>
            <w:tcW w:w="1447" w:type="dxa"/>
            <w:tcBorders>
              <w:top w:val="nil"/>
              <w:left w:val="nil"/>
              <w:bottom w:val="single" w:sz="8" w:space="0" w:color="auto"/>
              <w:right w:val="single" w:sz="8" w:space="0" w:color="auto"/>
            </w:tcBorders>
            <w:shd w:val="clear" w:color="auto" w:fill="auto"/>
            <w:hideMark/>
          </w:tcPr>
          <w:p w14:paraId="47223BA4" w14:textId="77777777" w:rsidR="00BE1A59" w:rsidRPr="00D34758" w:rsidRDefault="00BE1A59">
            <w:pPr>
              <w:pStyle w:val="TAH"/>
              <w:rPr>
                <w:sz w:val="16"/>
                <w:szCs w:val="16"/>
                <w:lang w:val="en-US" w:eastAsia="zh-CN"/>
              </w:rPr>
            </w:pPr>
            <w:r>
              <w:rPr>
                <w:sz w:val="16"/>
                <w:szCs w:val="16"/>
                <w:lang w:val="en-US" w:eastAsia="zh-CN"/>
              </w:rPr>
              <w:t>71 GHz</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110 </w:t>
            </w:r>
            <w:r w:rsidRPr="00D34758">
              <w:rPr>
                <w:sz w:val="16"/>
                <w:szCs w:val="16"/>
                <w:lang w:val="en-US" w:eastAsia="zh-CN"/>
              </w:rPr>
              <w:t>GHz</w:t>
            </w:r>
          </w:p>
        </w:tc>
      </w:tr>
      <w:tr w:rsidR="00BE1A59" w:rsidRPr="00D34758" w14:paraId="6DBF744B" w14:textId="77777777">
        <w:trPr>
          <w:cantSplit/>
          <w:jc w:val="center"/>
        </w:trPr>
        <w:tc>
          <w:tcPr>
            <w:tcW w:w="9636" w:type="dxa"/>
            <w:gridSpan w:val="7"/>
            <w:tcBorders>
              <w:top w:val="nil"/>
              <w:left w:val="single" w:sz="4" w:space="0" w:color="auto"/>
              <w:bottom w:val="single" w:sz="4" w:space="0" w:color="auto"/>
              <w:right w:val="single" w:sz="4" w:space="0" w:color="000000"/>
            </w:tcBorders>
            <w:shd w:val="clear" w:color="auto" w:fill="auto"/>
            <w:hideMark/>
          </w:tcPr>
          <w:p w14:paraId="2B8378D6" w14:textId="77777777" w:rsidR="00BE1A59" w:rsidRPr="00D34758" w:rsidRDefault="00BE1A59">
            <w:pPr>
              <w:pStyle w:val="TAH"/>
              <w:rPr>
                <w:rFonts w:eastAsia="SimSun" w:cs="Arial"/>
                <w:bCs/>
                <w:sz w:val="16"/>
                <w:szCs w:val="16"/>
                <w:lang w:val="en-US" w:eastAsia="zh-CN"/>
              </w:rPr>
            </w:pPr>
            <w:r w:rsidRPr="00D34758">
              <w:rPr>
                <w:rFonts w:eastAsia="SimSun" w:cs="Arial"/>
                <w:bCs/>
                <w:sz w:val="16"/>
                <w:szCs w:val="16"/>
                <w:lang w:val="en-US" w:eastAsia="zh-CN"/>
              </w:rPr>
              <w:t>Stage 2: BS measurement</w:t>
            </w:r>
          </w:p>
        </w:tc>
      </w:tr>
      <w:tr w:rsidR="00BE1A59" w:rsidRPr="00D34758" w14:paraId="60719EAE"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64DD572E"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C1-7</w:t>
            </w:r>
          </w:p>
        </w:tc>
        <w:tc>
          <w:tcPr>
            <w:tcW w:w="2831" w:type="dxa"/>
            <w:tcBorders>
              <w:top w:val="nil"/>
              <w:left w:val="nil"/>
              <w:bottom w:val="single" w:sz="4" w:space="0" w:color="auto"/>
              <w:right w:val="single" w:sz="4" w:space="0" w:color="auto"/>
            </w:tcBorders>
            <w:shd w:val="clear" w:color="auto" w:fill="auto"/>
            <w:hideMark/>
          </w:tcPr>
          <w:p w14:paraId="1A667C52" w14:textId="77777777" w:rsidR="00BE1A59" w:rsidRPr="00D34758" w:rsidRDefault="00BE1A59">
            <w:pPr>
              <w:pStyle w:val="TAC"/>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 low power</w:t>
            </w:r>
          </w:p>
        </w:tc>
        <w:tc>
          <w:tcPr>
            <w:tcW w:w="1380" w:type="dxa"/>
            <w:tcBorders>
              <w:top w:val="nil"/>
              <w:left w:val="nil"/>
              <w:bottom w:val="single" w:sz="4" w:space="0" w:color="auto"/>
              <w:right w:val="single" w:sz="4" w:space="0" w:color="auto"/>
            </w:tcBorders>
            <w:shd w:val="clear" w:color="auto" w:fill="auto"/>
            <w:hideMark/>
          </w:tcPr>
          <w:p w14:paraId="68BC0BE3" w14:textId="22FF9D18" w:rsidR="00BE1A59" w:rsidRPr="00D34758" w:rsidRDefault="006E7B7E">
            <w:pPr>
              <w:pStyle w:val="TAC"/>
              <w:rPr>
                <w:rFonts w:eastAsia="SimSun" w:cs="Arial"/>
                <w:sz w:val="16"/>
                <w:szCs w:val="16"/>
                <w:lang w:val="en-US" w:eastAsia="zh-CN"/>
              </w:rPr>
            </w:pPr>
            <w:r>
              <w:rPr>
                <w:rFonts w:eastAsia="SimSun" w:cs="Arial"/>
                <w:sz w:val="16"/>
                <w:szCs w:val="16"/>
                <w:lang w:val="en-US" w:eastAsia="zh-CN"/>
              </w:rPr>
              <w:t>2</w:t>
            </w:r>
            <w:r w:rsidR="00BE1A59">
              <w:rPr>
                <w:rFonts w:eastAsia="SimSun" w:cs="Arial"/>
                <w:sz w:val="16"/>
                <w:szCs w:val="16"/>
                <w:lang w:val="en-US" w:eastAsia="zh-CN"/>
              </w:rPr>
              <w:t>.</w:t>
            </w:r>
            <w:r>
              <w:rPr>
                <w:rFonts w:eastAsia="SimSun" w:cs="Arial"/>
                <w:sz w:val="16"/>
                <w:szCs w:val="16"/>
                <w:lang w:val="en-US" w:eastAsia="zh-CN"/>
              </w:rPr>
              <w:t>00</w:t>
            </w:r>
          </w:p>
        </w:tc>
        <w:tc>
          <w:tcPr>
            <w:tcW w:w="1503" w:type="dxa"/>
            <w:tcBorders>
              <w:top w:val="nil"/>
              <w:left w:val="nil"/>
              <w:bottom w:val="single" w:sz="4" w:space="0" w:color="auto"/>
              <w:right w:val="single" w:sz="4" w:space="0" w:color="auto"/>
            </w:tcBorders>
            <w:shd w:val="clear" w:color="auto" w:fill="auto"/>
            <w:hideMark/>
          </w:tcPr>
          <w:p w14:paraId="1120E2DA" w14:textId="77777777" w:rsidR="00BE1A59" w:rsidRPr="00D34758" w:rsidRDefault="00BE1A59">
            <w:pPr>
              <w:pStyle w:val="TAC"/>
              <w:rPr>
                <w:rFonts w:eastAsia="SimSun" w:cs="Arial"/>
                <w:sz w:val="16"/>
                <w:szCs w:val="16"/>
                <w:lang w:val="en-US" w:eastAsia="zh-CN"/>
              </w:rPr>
            </w:pPr>
            <w:r>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35AB8170"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F918107"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5C0FAD20" w14:textId="471D93AC" w:rsidR="00BE1A59" w:rsidRPr="00D34758" w:rsidRDefault="003405AE">
            <w:pPr>
              <w:pStyle w:val="TAC"/>
              <w:rPr>
                <w:rFonts w:eastAsia="SimSun" w:cs="Arial"/>
                <w:sz w:val="16"/>
                <w:szCs w:val="16"/>
                <w:lang w:val="en-US" w:eastAsia="zh-CN"/>
              </w:rPr>
            </w:pPr>
            <w:r>
              <w:rPr>
                <w:rFonts w:eastAsia="SimSun" w:cs="Arial"/>
                <w:sz w:val="16"/>
                <w:szCs w:val="16"/>
                <w:lang w:val="en-US" w:eastAsia="zh-CN"/>
              </w:rPr>
              <w:t>2.00</w:t>
            </w:r>
          </w:p>
        </w:tc>
      </w:tr>
      <w:tr w:rsidR="00BE1A59" w:rsidRPr="00D34758" w14:paraId="176AF89D"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01E1754C"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A6-1</w:t>
            </w:r>
          </w:p>
        </w:tc>
        <w:tc>
          <w:tcPr>
            <w:tcW w:w="2831" w:type="dxa"/>
            <w:tcBorders>
              <w:top w:val="nil"/>
              <w:left w:val="nil"/>
              <w:bottom w:val="single" w:sz="4" w:space="0" w:color="auto"/>
              <w:right w:val="single" w:sz="4" w:space="0" w:color="auto"/>
            </w:tcBorders>
            <w:shd w:val="clear" w:color="auto" w:fill="auto"/>
            <w:hideMark/>
          </w:tcPr>
          <w:p w14:paraId="415D904B" w14:textId="77777777" w:rsidR="00BE1A59" w:rsidRPr="00D34758" w:rsidRDefault="00BE1A59">
            <w:pPr>
              <w:pStyle w:val="TAC"/>
              <w:rPr>
                <w:rFonts w:eastAsia="SimSun"/>
                <w:sz w:val="16"/>
                <w:szCs w:val="16"/>
                <w:lang w:val="en-US" w:eastAsia="zh-CN"/>
              </w:rPr>
            </w:pPr>
            <w:r w:rsidRPr="00D34758">
              <w:rPr>
                <w:rFonts w:eastAsia="SimSun"/>
                <w:sz w:val="16"/>
                <w:szCs w:val="16"/>
                <w:lang w:val="en-US" w:eastAsia="zh-CN"/>
              </w:rPr>
              <w:t>Impedance mismatch in the receiving chain</w:t>
            </w:r>
          </w:p>
        </w:tc>
        <w:tc>
          <w:tcPr>
            <w:tcW w:w="1380" w:type="dxa"/>
            <w:tcBorders>
              <w:top w:val="nil"/>
              <w:left w:val="nil"/>
              <w:bottom w:val="single" w:sz="4" w:space="0" w:color="auto"/>
              <w:right w:val="single" w:sz="4" w:space="0" w:color="auto"/>
            </w:tcBorders>
            <w:shd w:val="clear" w:color="auto" w:fill="auto"/>
            <w:hideMark/>
          </w:tcPr>
          <w:p w14:paraId="3D75631E"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0.45</w:t>
            </w:r>
          </w:p>
        </w:tc>
        <w:tc>
          <w:tcPr>
            <w:tcW w:w="1503" w:type="dxa"/>
            <w:tcBorders>
              <w:top w:val="nil"/>
              <w:left w:val="nil"/>
              <w:bottom w:val="single" w:sz="4" w:space="0" w:color="auto"/>
              <w:right w:val="single" w:sz="4" w:space="0" w:color="auto"/>
            </w:tcBorders>
            <w:shd w:val="clear" w:color="auto" w:fill="auto"/>
            <w:hideMark/>
          </w:tcPr>
          <w:p w14:paraId="5B684685"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U-shaped</w:t>
            </w:r>
          </w:p>
        </w:tc>
        <w:tc>
          <w:tcPr>
            <w:tcW w:w="1629" w:type="dxa"/>
            <w:tcBorders>
              <w:top w:val="nil"/>
              <w:left w:val="nil"/>
              <w:bottom w:val="single" w:sz="4" w:space="0" w:color="auto"/>
              <w:right w:val="single" w:sz="4" w:space="0" w:color="auto"/>
            </w:tcBorders>
            <w:shd w:val="clear" w:color="auto" w:fill="auto"/>
            <w:hideMark/>
          </w:tcPr>
          <w:p w14:paraId="4A66473D"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50C7D0B7"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1C9EE95B"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0.32</w:t>
            </w:r>
          </w:p>
        </w:tc>
      </w:tr>
      <w:tr w:rsidR="00BE1A59" w:rsidRPr="00D34758" w14:paraId="50D51149"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7DD06D7B"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A6-2</w:t>
            </w:r>
          </w:p>
        </w:tc>
        <w:tc>
          <w:tcPr>
            <w:tcW w:w="2831" w:type="dxa"/>
            <w:tcBorders>
              <w:top w:val="nil"/>
              <w:left w:val="nil"/>
              <w:bottom w:val="single" w:sz="4" w:space="0" w:color="auto"/>
              <w:right w:val="single" w:sz="4" w:space="0" w:color="auto"/>
            </w:tcBorders>
            <w:shd w:val="clear" w:color="auto" w:fill="auto"/>
            <w:hideMark/>
          </w:tcPr>
          <w:p w14:paraId="40050EB4" w14:textId="77777777" w:rsidR="00BE1A59" w:rsidRPr="00D34758" w:rsidRDefault="00BE1A59">
            <w:pPr>
              <w:pStyle w:val="TAC"/>
              <w:rPr>
                <w:rFonts w:eastAsia="SimSun"/>
                <w:sz w:val="16"/>
                <w:szCs w:val="16"/>
                <w:lang w:val="en-US" w:eastAsia="zh-CN"/>
              </w:rPr>
            </w:pPr>
            <w:r w:rsidRPr="00D34758">
              <w:rPr>
                <w:rFonts w:eastAsia="SimSun"/>
                <w:sz w:val="16"/>
                <w:szCs w:val="16"/>
                <w:lang w:val="en-US" w:eastAsia="zh-CN"/>
              </w:rPr>
              <w:t>Random uncertainty</w:t>
            </w:r>
          </w:p>
        </w:tc>
        <w:tc>
          <w:tcPr>
            <w:tcW w:w="1380" w:type="dxa"/>
            <w:tcBorders>
              <w:top w:val="nil"/>
              <w:left w:val="nil"/>
              <w:bottom w:val="single" w:sz="4" w:space="0" w:color="auto"/>
              <w:right w:val="single" w:sz="4" w:space="0" w:color="auto"/>
            </w:tcBorders>
            <w:shd w:val="clear" w:color="auto" w:fill="auto"/>
            <w:hideMark/>
          </w:tcPr>
          <w:p w14:paraId="1D11F585"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0.10</w:t>
            </w:r>
          </w:p>
        </w:tc>
        <w:tc>
          <w:tcPr>
            <w:tcW w:w="1503" w:type="dxa"/>
            <w:tcBorders>
              <w:top w:val="nil"/>
              <w:left w:val="nil"/>
              <w:bottom w:val="single" w:sz="4" w:space="0" w:color="auto"/>
              <w:right w:val="single" w:sz="4" w:space="0" w:color="auto"/>
            </w:tcBorders>
            <w:shd w:val="clear" w:color="auto" w:fill="auto"/>
            <w:hideMark/>
          </w:tcPr>
          <w:p w14:paraId="5504B8E5"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Rectangular</w:t>
            </w:r>
          </w:p>
        </w:tc>
        <w:tc>
          <w:tcPr>
            <w:tcW w:w="1629" w:type="dxa"/>
            <w:tcBorders>
              <w:top w:val="nil"/>
              <w:left w:val="nil"/>
              <w:bottom w:val="single" w:sz="4" w:space="0" w:color="auto"/>
              <w:right w:val="single" w:sz="4" w:space="0" w:color="auto"/>
            </w:tcBorders>
            <w:shd w:val="clear" w:color="auto" w:fill="auto"/>
            <w:hideMark/>
          </w:tcPr>
          <w:p w14:paraId="31361145"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02414303"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1CB46D62"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0.06</w:t>
            </w:r>
          </w:p>
        </w:tc>
      </w:tr>
      <w:tr w:rsidR="00BE1A59" w:rsidRPr="00D34758" w14:paraId="6D5EC3EE" w14:textId="77777777">
        <w:trPr>
          <w:cantSplit/>
          <w:jc w:val="center"/>
        </w:trPr>
        <w:tc>
          <w:tcPr>
            <w:tcW w:w="9636"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1904EF58" w14:textId="77777777" w:rsidR="00BE1A59" w:rsidRPr="00D34758" w:rsidRDefault="00BE1A59">
            <w:pPr>
              <w:pStyle w:val="TAH"/>
              <w:rPr>
                <w:rFonts w:eastAsia="SimSun"/>
                <w:sz w:val="16"/>
                <w:szCs w:val="16"/>
                <w:lang w:val="en-US" w:eastAsia="zh-CN"/>
              </w:rPr>
            </w:pPr>
            <w:r w:rsidRPr="00D34758">
              <w:rPr>
                <w:rFonts w:eastAsia="SimSun"/>
                <w:sz w:val="16"/>
                <w:szCs w:val="16"/>
                <w:lang w:val="en-US" w:eastAsia="zh-CN"/>
              </w:rPr>
              <w:t>Stage 1: Calibration measurement</w:t>
            </w:r>
          </w:p>
        </w:tc>
      </w:tr>
      <w:tr w:rsidR="00BE1A59" w:rsidRPr="00D34758" w14:paraId="5BBE0F4F"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678F6DCE"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A6-3</w:t>
            </w:r>
          </w:p>
        </w:tc>
        <w:tc>
          <w:tcPr>
            <w:tcW w:w="2831" w:type="dxa"/>
            <w:tcBorders>
              <w:top w:val="nil"/>
              <w:left w:val="nil"/>
              <w:bottom w:val="single" w:sz="4" w:space="0" w:color="auto"/>
              <w:right w:val="single" w:sz="4" w:space="0" w:color="auto"/>
            </w:tcBorders>
            <w:shd w:val="clear" w:color="auto" w:fill="auto"/>
            <w:hideMark/>
          </w:tcPr>
          <w:p w14:paraId="04746ADB" w14:textId="77777777" w:rsidR="00BE1A59" w:rsidRPr="00D34758" w:rsidRDefault="00BE1A59">
            <w:pPr>
              <w:pStyle w:val="TAC"/>
              <w:rPr>
                <w:rFonts w:eastAsia="SimSun"/>
                <w:sz w:val="16"/>
                <w:szCs w:val="16"/>
                <w:lang w:val="en-US" w:eastAsia="zh-CN"/>
              </w:rPr>
            </w:pPr>
            <w:r w:rsidRPr="00D34758">
              <w:rPr>
                <w:rFonts w:eastAsia="SimSun"/>
                <w:sz w:val="16"/>
                <w:szCs w:val="16"/>
                <w:lang w:val="en-US" w:eastAsia="zh-CN"/>
              </w:rPr>
              <w:t>Reference antenna radiation efficiency</w:t>
            </w:r>
          </w:p>
        </w:tc>
        <w:tc>
          <w:tcPr>
            <w:tcW w:w="1380" w:type="dxa"/>
            <w:tcBorders>
              <w:top w:val="nil"/>
              <w:left w:val="nil"/>
              <w:bottom w:val="single" w:sz="4" w:space="0" w:color="auto"/>
              <w:right w:val="single" w:sz="4" w:space="0" w:color="auto"/>
            </w:tcBorders>
            <w:shd w:val="clear" w:color="auto" w:fill="auto"/>
            <w:hideMark/>
          </w:tcPr>
          <w:p w14:paraId="01340012"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0.50</w:t>
            </w:r>
          </w:p>
        </w:tc>
        <w:tc>
          <w:tcPr>
            <w:tcW w:w="1503" w:type="dxa"/>
            <w:tcBorders>
              <w:top w:val="nil"/>
              <w:left w:val="nil"/>
              <w:bottom w:val="single" w:sz="4" w:space="0" w:color="auto"/>
              <w:right w:val="single" w:sz="4" w:space="0" w:color="auto"/>
            </w:tcBorders>
            <w:shd w:val="clear" w:color="auto" w:fill="auto"/>
            <w:hideMark/>
          </w:tcPr>
          <w:p w14:paraId="42F361F8"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0E02401D"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7624F63"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618C3AF1"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0.50</w:t>
            </w:r>
          </w:p>
        </w:tc>
      </w:tr>
      <w:tr w:rsidR="00BE1A59" w:rsidRPr="00D34758" w14:paraId="5CE9F658"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255E28C9"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A6-4</w:t>
            </w:r>
          </w:p>
        </w:tc>
        <w:tc>
          <w:tcPr>
            <w:tcW w:w="2831" w:type="dxa"/>
            <w:tcBorders>
              <w:top w:val="nil"/>
              <w:left w:val="nil"/>
              <w:bottom w:val="single" w:sz="4" w:space="0" w:color="auto"/>
              <w:right w:val="single" w:sz="4" w:space="0" w:color="auto"/>
            </w:tcBorders>
            <w:shd w:val="clear" w:color="auto" w:fill="auto"/>
            <w:hideMark/>
          </w:tcPr>
          <w:p w14:paraId="284F6DC1" w14:textId="77777777" w:rsidR="00BE1A59" w:rsidRPr="00D34758" w:rsidRDefault="00BE1A59">
            <w:pPr>
              <w:pStyle w:val="TAC"/>
              <w:rPr>
                <w:rFonts w:eastAsia="SimSun"/>
                <w:sz w:val="16"/>
                <w:szCs w:val="16"/>
                <w:lang w:val="en-US" w:eastAsia="zh-CN"/>
              </w:rPr>
            </w:pPr>
            <w:r w:rsidRPr="00D34758">
              <w:rPr>
                <w:rFonts w:eastAsia="SimSun"/>
                <w:sz w:val="16"/>
                <w:szCs w:val="16"/>
                <w:lang w:val="en-US" w:eastAsia="zh-CN"/>
              </w:rPr>
              <w:t xml:space="preserve">Mean value estimation of reference antenna </w:t>
            </w:r>
            <w:r>
              <w:rPr>
                <w:rFonts w:eastAsia="SimSun"/>
                <w:sz w:val="16"/>
                <w:szCs w:val="16"/>
                <w:lang w:val="en-US" w:eastAsia="zh-CN"/>
              </w:rPr>
              <w:t xml:space="preserve">mismatch </w:t>
            </w:r>
            <w:r w:rsidRPr="00D34758">
              <w:rPr>
                <w:rFonts w:eastAsia="SimSun"/>
                <w:sz w:val="16"/>
                <w:szCs w:val="16"/>
                <w:lang w:val="en-US" w:eastAsia="zh-CN"/>
              </w:rPr>
              <w:t>efficiency</w:t>
            </w:r>
          </w:p>
        </w:tc>
        <w:tc>
          <w:tcPr>
            <w:tcW w:w="1380" w:type="dxa"/>
            <w:tcBorders>
              <w:top w:val="nil"/>
              <w:left w:val="nil"/>
              <w:bottom w:val="single" w:sz="4" w:space="0" w:color="auto"/>
              <w:right w:val="single" w:sz="4" w:space="0" w:color="auto"/>
            </w:tcBorders>
            <w:shd w:val="clear" w:color="auto" w:fill="auto"/>
            <w:hideMark/>
          </w:tcPr>
          <w:p w14:paraId="0A324A93"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0.27</w:t>
            </w:r>
          </w:p>
        </w:tc>
        <w:tc>
          <w:tcPr>
            <w:tcW w:w="1503" w:type="dxa"/>
            <w:tcBorders>
              <w:top w:val="nil"/>
              <w:left w:val="nil"/>
              <w:bottom w:val="single" w:sz="4" w:space="0" w:color="auto"/>
              <w:right w:val="single" w:sz="4" w:space="0" w:color="auto"/>
            </w:tcBorders>
            <w:shd w:val="clear" w:color="auto" w:fill="auto"/>
            <w:hideMark/>
          </w:tcPr>
          <w:p w14:paraId="4663AB7D"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78B6BC30"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55E7F37"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65432B88"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0.27</w:t>
            </w:r>
          </w:p>
        </w:tc>
      </w:tr>
      <w:tr w:rsidR="00BE1A59" w:rsidRPr="00D34758" w14:paraId="5E3DE33C"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169C6410"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C1-3</w:t>
            </w:r>
          </w:p>
        </w:tc>
        <w:tc>
          <w:tcPr>
            <w:tcW w:w="2831" w:type="dxa"/>
            <w:tcBorders>
              <w:top w:val="nil"/>
              <w:left w:val="nil"/>
              <w:bottom w:val="single" w:sz="4" w:space="0" w:color="auto"/>
              <w:right w:val="single" w:sz="4" w:space="0" w:color="auto"/>
            </w:tcBorders>
            <w:shd w:val="clear" w:color="auto" w:fill="auto"/>
            <w:hideMark/>
          </w:tcPr>
          <w:p w14:paraId="08B78857" w14:textId="77777777" w:rsidR="00BE1A59" w:rsidRPr="00D34758" w:rsidRDefault="00BE1A59">
            <w:pPr>
              <w:pStyle w:val="TAC"/>
              <w:rPr>
                <w:rFonts w:eastAsia="SimSun"/>
                <w:sz w:val="16"/>
                <w:szCs w:val="16"/>
                <w:lang w:val="en-US" w:eastAsia="zh-CN"/>
              </w:rPr>
            </w:pPr>
            <w:r>
              <w:rPr>
                <w:rFonts w:eastAsia="SimSun"/>
                <w:sz w:val="16"/>
                <w:szCs w:val="16"/>
                <w:lang w:val="en-US" w:eastAsia="zh-CN"/>
              </w:rPr>
              <w:t>Uncertainty of the network analyzer</w:t>
            </w:r>
          </w:p>
        </w:tc>
        <w:tc>
          <w:tcPr>
            <w:tcW w:w="1380" w:type="dxa"/>
            <w:tcBorders>
              <w:top w:val="nil"/>
              <w:left w:val="nil"/>
              <w:bottom w:val="single" w:sz="4" w:space="0" w:color="auto"/>
              <w:right w:val="single" w:sz="4" w:space="0" w:color="auto"/>
            </w:tcBorders>
            <w:shd w:val="clear" w:color="auto" w:fill="auto"/>
            <w:hideMark/>
          </w:tcPr>
          <w:p w14:paraId="03F632DF" w14:textId="34471E45"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0.</w:t>
            </w:r>
            <w:r w:rsidR="006E7B7E">
              <w:rPr>
                <w:rFonts w:eastAsia="SimSun" w:cs="Arial"/>
                <w:sz w:val="16"/>
                <w:szCs w:val="16"/>
                <w:lang w:val="en-US" w:eastAsia="zh-CN"/>
              </w:rPr>
              <w:t>85</w:t>
            </w:r>
          </w:p>
        </w:tc>
        <w:tc>
          <w:tcPr>
            <w:tcW w:w="1503" w:type="dxa"/>
            <w:tcBorders>
              <w:top w:val="nil"/>
              <w:left w:val="nil"/>
              <w:bottom w:val="single" w:sz="4" w:space="0" w:color="auto"/>
              <w:right w:val="single" w:sz="4" w:space="0" w:color="auto"/>
            </w:tcBorders>
            <w:shd w:val="clear" w:color="auto" w:fill="auto"/>
            <w:hideMark/>
          </w:tcPr>
          <w:p w14:paraId="170A5082" w14:textId="77777777" w:rsidR="00BE1A59" w:rsidRPr="00D34758" w:rsidRDefault="00BE1A59">
            <w:pPr>
              <w:pStyle w:val="TAC"/>
              <w:rPr>
                <w:rFonts w:eastAsia="SimSun" w:cs="Arial"/>
                <w:sz w:val="16"/>
                <w:szCs w:val="16"/>
                <w:lang w:val="en-US" w:eastAsia="zh-CN"/>
              </w:rPr>
            </w:pPr>
            <w:r>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01BF4740"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21D0252"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4DEED3BD" w14:textId="54B715DC"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0.</w:t>
            </w:r>
            <w:r>
              <w:rPr>
                <w:rFonts w:eastAsia="SimSun" w:cs="Arial"/>
                <w:sz w:val="16"/>
                <w:szCs w:val="16"/>
                <w:lang w:val="en-US" w:eastAsia="zh-CN"/>
              </w:rPr>
              <w:t>8</w:t>
            </w:r>
            <w:r w:rsidR="00263B0B">
              <w:rPr>
                <w:rFonts w:eastAsia="SimSun" w:cs="Arial"/>
                <w:sz w:val="16"/>
                <w:szCs w:val="16"/>
                <w:lang w:val="en-US" w:eastAsia="zh-CN"/>
              </w:rPr>
              <w:t>5</w:t>
            </w:r>
          </w:p>
        </w:tc>
      </w:tr>
      <w:tr w:rsidR="00BE1A59" w:rsidRPr="00D34758" w14:paraId="1F8645FB"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07434C04"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A6-5</w:t>
            </w:r>
          </w:p>
        </w:tc>
        <w:tc>
          <w:tcPr>
            <w:tcW w:w="2831" w:type="dxa"/>
            <w:tcBorders>
              <w:top w:val="nil"/>
              <w:left w:val="nil"/>
              <w:bottom w:val="single" w:sz="4" w:space="0" w:color="auto"/>
              <w:right w:val="single" w:sz="4" w:space="0" w:color="auto"/>
            </w:tcBorders>
            <w:shd w:val="clear" w:color="auto" w:fill="auto"/>
            <w:hideMark/>
          </w:tcPr>
          <w:p w14:paraId="3BC7F96A" w14:textId="77777777" w:rsidR="00BE1A59" w:rsidRPr="00D34758" w:rsidRDefault="00BE1A59">
            <w:pPr>
              <w:pStyle w:val="TAC"/>
              <w:rPr>
                <w:rFonts w:eastAsia="SimSun"/>
                <w:sz w:val="16"/>
                <w:szCs w:val="16"/>
                <w:lang w:val="en-US" w:eastAsia="zh-CN"/>
              </w:rPr>
            </w:pPr>
            <w:r w:rsidRPr="00D34758">
              <w:rPr>
                <w:rFonts w:eastAsia="SimSun"/>
                <w:sz w:val="16"/>
                <w:szCs w:val="16"/>
                <w:lang w:val="en-US" w:eastAsia="zh-CN"/>
              </w:rPr>
              <w:t>Influence of the reference antenna feed cable</w:t>
            </w:r>
          </w:p>
        </w:tc>
        <w:tc>
          <w:tcPr>
            <w:tcW w:w="1380" w:type="dxa"/>
            <w:tcBorders>
              <w:top w:val="nil"/>
              <w:left w:val="nil"/>
              <w:bottom w:val="single" w:sz="4" w:space="0" w:color="auto"/>
              <w:right w:val="single" w:sz="4" w:space="0" w:color="auto"/>
            </w:tcBorders>
            <w:shd w:val="clear" w:color="auto" w:fill="auto"/>
            <w:hideMark/>
          </w:tcPr>
          <w:p w14:paraId="01B827AF"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0.20</w:t>
            </w:r>
          </w:p>
        </w:tc>
        <w:tc>
          <w:tcPr>
            <w:tcW w:w="1503" w:type="dxa"/>
            <w:tcBorders>
              <w:top w:val="nil"/>
              <w:left w:val="nil"/>
              <w:bottom w:val="single" w:sz="4" w:space="0" w:color="auto"/>
              <w:right w:val="single" w:sz="4" w:space="0" w:color="auto"/>
            </w:tcBorders>
            <w:shd w:val="clear" w:color="auto" w:fill="auto"/>
            <w:hideMark/>
          </w:tcPr>
          <w:p w14:paraId="10D725B1"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28CDA4DC"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43A672F"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7F95590D"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0.20</w:t>
            </w:r>
          </w:p>
        </w:tc>
      </w:tr>
      <w:tr w:rsidR="00BE1A59" w:rsidRPr="00D34758" w14:paraId="14334EA8"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7D376434"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A6-6</w:t>
            </w:r>
          </w:p>
        </w:tc>
        <w:tc>
          <w:tcPr>
            <w:tcW w:w="2831" w:type="dxa"/>
            <w:tcBorders>
              <w:top w:val="nil"/>
              <w:left w:val="nil"/>
              <w:bottom w:val="single" w:sz="4" w:space="0" w:color="auto"/>
              <w:right w:val="single" w:sz="4" w:space="0" w:color="auto"/>
            </w:tcBorders>
            <w:shd w:val="clear" w:color="auto" w:fill="auto"/>
            <w:hideMark/>
          </w:tcPr>
          <w:p w14:paraId="510C1DAB" w14:textId="77777777" w:rsidR="00BE1A59" w:rsidRPr="00D34758" w:rsidRDefault="00BE1A59">
            <w:pPr>
              <w:pStyle w:val="TAC"/>
              <w:rPr>
                <w:rFonts w:eastAsia="SimSun"/>
                <w:sz w:val="16"/>
                <w:szCs w:val="16"/>
                <w:lang w:val="en-US" w:eastAsia="zh-CN"/>
              </w:rPr>
            </w:pPr>
            <w:r w:rsidRPr="00D34758">
              <w:rPr>
                <w:rFonts w:eastAsia="SimSun"/>
                <w:sz w:val="16"/>
                <w:szCs w:val="16"/>
                <w:lang w:val="en-US" w:eastAsia="zh-CN"/>
              </w:rPr>
              <w:t>Mean value estimation of transfer function</w:t>
            </w:r>
          </w:p>
        </w:tc>
        <w:tc>
          <w:tcPr>
            <w:tcW w:w="1380" w:type="dxa"/>
            <w:tcBorders>
              <w:top w:val="nil"/>
              <w:left w:val="nil"/>
              <w:bottom w:val="single" w:sz="4" w:space="0" w:color="auto"/>
              <w:right w:val="single" w:sz="4" w:space="0" w:color="auto"/>
            </w:tcBorders>
            <w:shd w:val="clear" w:color="auto" w:fill="auto"/>
            <w:hideMark/>
          </w:tcPr>
          <w:p w14:paraId="58DB0FD9"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0.27</w:t>
            </w:r>
          </w:p>
        </w:tc>
        <w:tc>
          <w:tcPr>
            <w:tcW w:w="1503" w:type="dxa"/>
            <w:tcBorders>
              <w:top w:val="nil"/>
              <w:left w:val="nil"/>
              <w:bottom w:val="single" w:sz="4" w:space="0" w:color="auto"/>
              <w:right w:val="single" w:sz="4" w:space="0" w:color="auto"/>
            </w:tcBorders>
            <w:shd w:val="clear" w:color="auto" w:fill="auto"/>
            <w:hideMark/>
          </w:tcPr>
          <w:p w14:paraId="66FBD2CB"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65D2A337"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CCC5D47"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27236701" w14:textId="77777777" w:rsidR="00BE1A59" w:rsidRPr="00D34758" w:rsidRDefault="00BE1A59">
            <w:pPr>
              <w:pStyle w:val="TAC"/>
              <w:rPr>
                <w:rFonts w:eastAsia="SimSun" w:cs="Arial"/>
                <w:sz w:val="16"/>
                <w:szCs w:val="16"/>
                <w:lang w:val="en-US" w:eastAsia="zh-CN"/>
              </w:rPr>
            </w:pPr>
            <w:r w:rsidRPr="00D34758">
              <w:rPr>
                <w:rFonts w:eastAsia="SimSun" w:cs="Arial"/>
                <w:sz w:val="16"/>
                <w:szCs w:val="16"/>
                <w:lang w:val="en-US" w:eastAsia="zh-CN"/>
              </w:rPr>
              <w:t>0.27</w:t>
            </w:r>
          </w:p>
        </w:tc>
      </w:tr>
      <w:tr w:rsidR="00BE1A59" w:rsidRPr="00032D43" w14:paraId="53A70F27"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0F5D4CD7" w14:textId="77777777" w:rsidR="00BE1A59" w:rsidRPr="00FC401D" w:rsidRDefault="00BE1A59">
            <w:pPr>
              <w:pStyle w:val="TAC"/>
              <w:rPr>
                <w:rFonts w:eastAsia="SimSun" w:cs="Arial"/>
                <w:sz w:val="16"/>
                <w:szCs w:val="16"/>
                <w:lang w:val="en-US" w:eastAsia="zh-CN"/>
              </w:rPr>
            </w:pPr>
            <w:r w:rsidRPr="00FC401D">
              <w:rPr>
                <w:rFonts w:eastAsia="SimSun" w:cs="Arial"/>
                <w:sz w:val="16"/>
                <w:szCs w:val="16"/>
                <w:lang w:val="en-US" w:eastAsia="zh-CN"/>
              </w:rPr>
              <w:t>A6-7</w:t>
            </w:r>
          </w:p>
        </w:tc>
        <w:tc>
          <w:tcPr>
            <w:tcW w:w="2831" w:type="dxa"/>
            <w:tcBorders>
              <w:top w:val="nil"/>
              <w:left w:val="nil"/>
              <w:bottom w:val="single" w:sz="4" w:space="0" w:color="auto"/>
              <w:right w:val="single" w:sz="4" w:space="0" w:color="auto"/>
            </w:tcBorders>
            <w:shd w:val="clear" w:color="auto" w:fill="auto"/>
            <w:hideMark/>
          </w:tcPr>
          <w:p w14:paraId="0959845D" w14:textId="77777777" w:rsidR="00BE1A59" w:rsidRPr="00FC401D" w:rsidRDefault="00BE1A59">
            <w:pPr>
              <w:pStyle w:val="TAC"/>
              <w:rPr>
                <w:rFonts w:eastAsia="SimSun"/>
                <w:sz w:val="16"/>
                <w:szCs w:val="16"/>
                <w:lang w:val="en-US" w:eastAsia="zh-CN"/>
              </w:rPr>
            </w:pPr>
            <w:r w:rsidRPr="00FC401D">
              <w:rPr>
                <w:rFonts w:eastAsia="SimSun"/>
                <w:sz w:val="16"/>
                <w:szCs w:val="16"/>
                <w:lang w:val="en-US" w:eastAsia="zh-CN"/>
              </w:rPr>
              <w:t>Uniformity of transfer function</w:t>
            </w:r>
          </w:p>
        </w:tc>
        <w:tc>
          <w:tcPr>
            <w:tcW w:w="1380" w:type="dxa"/>
            <w:tcBorders>
              <w:top w:val="nil"/>
              <w:left w:val="nil"/>
              <w:bottom w:val="single" w:sz="4" w:space="0" w:color="auto"/>
              <w:right w:val="single" w:sz="4" w:space="0" w:color="auto"/>
            </w:tcBorders>
            <w:shd w:val="clear" w:color="auto" w:fill="auto"/>
            <w:hideMark/>
          </w:tcPr>
          <w:p w14:paraId="4A37965D" w14:textId="77777777" w:rsidR="00BE1A59" w:rsidRPr="00FC401D" w:rsidRDefault="00BE1A59">
            <w:pPr>
              <w:pStyle w:val="TAC"/>
              <w:rPr>
                <w:rFonts w:eastAsia="SimSun" w:cs="Arial"/>
                <w:sz w:val="16"/>
                <w:szCs w:val="16"/>
                <w:lang w:val="en-US" w:eastAsia="zh-CN"/>
              </w:rPr>
            </w:pPr>
            <w:r w:rsidRPr="00FC401D">
              <w:rPr>
                <w:rFonts w:eastAsia="SimSun" w:cs="Arial"/>
                <w:sz w:val="16"/>
                <w:szCs w:val="16"/>
                <w:lang w:val="en-US" w:eastAsia="zh-CN"/>
              </w:rPr>
              <w:t>1.50</w:t>
            </w:r>
          </w:p>
        </w:tc>
        <w:tc>
          <w:tcPr>
            <w:tcW w:w="1503" w:type="dxa"/>
            <w:tcBorders>
              <w:top w:val="nil"/>
              <w:left w:val="nil"/>
              <w:bottom w:val="single" w:sz="4" w:space="0" w:color="auto"/>
              <w:right w:val="single" w:sz="4" w:space="0" w:color="auto"/>
            </w:tcBorders>
            <w:shd w:val="clear" w:color="auto" w:fill="auto"/>
            <w:hideMark/>
          </w:tcPr>
          <w:p w14:paraId="51903890" w14:textId="77777777" w:rsidR="00BE1A59" w:rsidRPr="00FC401D" w:rsidRDefault="00BE1A59">
            <w:pPr>
              <w:pStyle w:val="TAC"/>
              <w:rPr>
                <w:rFonts w:eastAsia="SimSun" w:cs="Arial"/>
                <w:sz w:val="16"/>
                <w:szCs w:val="16"/>
                <w:lang w:val="en-US" w:eastAsia="zh-CN"/>
              </w:rPr>
            </w:pPr>
            <w:r w:rsidRPr="00FC401D">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24D6D0CB" w14:textId="77777777" w:rsidR="00BE1A59" w:rsidRPr="00FC401D" w:rsidRDefault="00BE1A59">
            <w:pPr>
              <w:pStyle w:val="TAC"/>
              <w:rPr>
                <w:rFonts w:eastAsia="SimSun" w:cs="Arial"/>
                <w:sz w:val="16"/>
                <w:szCs w:val="16"/>
                <w:lang w:val="en-US" w:eastAsia="zh-CN"/>
              </w:rPr>
            </w:pPr>
            <w:r w:rsidRPr="00FC401D">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014C579" w14:textId="77777777" w:rsidR="00BE1A59" w:rsidRPr="00FC401D" w:rsidRDefault="00BE1A59">
            <w:pPr>
              <w:pStyle w:val="TAC"/>
              <w:rPr>
                <w:rFonts w:eastAsia="SimSun" w:cs="Arial"/>
                <w:sz w:val="16"/>
                <w:szCs w:val="16"/>
                <w:lang w:val="en-US" w:eastAsia="zh-CN"/>
              </w:rPr>
            </w:pPr>
            <w:r w:rsidRPr="00FC401D">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17E8A8F9"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1.50</w:t>
            </w:r>
          </w:p>
        </w:tc>
      </w:tr>
      <w:tr w:rsidR="00BE1A59" w:rsidRPr="00032D43" w14:paraId="1191A7FD" w14:textId="77777777">
        <w:trPr>
          <w:cantSplit/>
          <w:jc w:val="center"/>
        </w:trPr>
        <w:tc>
          <w:tcPr>
            <w:tcW w:w="8189"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4AFD3BEF" w14:textId="77777777" w:rsidR="00BE1A59" w:rsidRPr="00032D43" w:rsidRDefault="00BE1A59">
            <w:pPr>
              <w:pStyle w:val="TAH"/>
              <w:rPr>
                <w:rFonts w:eastAsia="SimSun"/>
                <w:sz w:val="16"/>
                <w:szCs w:val="16"/>
                <w:lang w:val="en-US" w:eastAsia="zh-CN"/>
              </w:rPr>
            </w:pPr>
            <w:r w:rsidRPr="00032D43">
              <w:rPr>
                <w:rFonts w:eastAsia="SimSun"/>
                <w:sz w:val="16"/>
                <w:szCs w:val="16"/>
                <w:lang w:val="en-US" w:eastAsia="zh-CN"/>
              </w:rPr>
              <w:t>Combined standard uncertainty (1σ) (dB)</w:t>
            </w:r>
          </w:p>
        </w:tc>
        <w:tc>
          <w:tcPr>
            <w:tcW w:w="1447" w:type="dxa"/>
            <w:tcBorders>
              <w:top w:val="nil"/>
              <w:left w:val="nil"/>
              <w:bottom w:val="single" w:sz="4" w:space="0" w:color="auto"/>
              <w:right w:val="single" w:sz="4" w:space="0" w:color="auto"/>
            </w:tcBorders>
            <w:shd w:val="clear" w:color="auto" w:fill="auto"/>
            <w:hideMark/>
          </w:tcPr>
          <w:p w14:paraId="6FF127D2" w14:textId="0ECE73BD" w:rsidR="00BE1A59" w:rsidRPr="00032D43" w:rsidRDefault="00BE1A59">
            <w:pPr>
              <w:pStyle w:val="TAH"/>
              <w:rPr>
                <w:rFonts w:eastAsia="SimSun"/>
                <w:sz w:val="16"/>
                <w:szCs w:val="16"/>
                <w:lang w:val="en-US" w:eastAsia="zh-CN"/>
              </w:rPr>
            </w:pPr>
            <w:r w:rsidRPr="00032D43">
              <w:rPr>
                <w:rFonts w:eastAsia="SimSun"/>
                <w:sz w:val="16"/>
                <w:szCs w:val="16"/>
                <w:lang w:val="en-US" w:eastAsia="zh-CN"/>
              </w:rPr>
              <w:t>2.</w:t>
            </w:r>
            <w:r w:rsidR="00AA7FAC">
              <w:rPr>
                <w:rFonts w:eastAsia="SimSun"/>
                <w:sz w:val="16"/>
                <w:szCs w:val="16"/>
                <w:lang w:val="en-US" w:eastAsia="zh-CN"/>
              </w:rPr>
              <w:t>73</w:t>
            </w:r>
          </w:p>
        </w:tc>
      </w:tr>
      <w:tr w:rsidR="00BE1A59" w:rsidRPr="00032D43" w14:paraId="52C3131E" w14:textId="77777777">
        <w:trPr>
          <w:cantSplit/>
          <w:jc w:val="center"/>
        </w:trPr>
        <w:tc>
          <w:tcPr>
            <w:tcW w:w="8189"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1BE662C3" w14:textId="77777777" w:rsidR="00BE1A59" w:rsidRPr="00032D43" w:rsidRDefault="00BE1A59">
            <w:pPr>
              <w:pStyle w:val="TAH"/>
              <w:rPr>
                <w:rFonts w:eastAsia="SimSun"/>
                <w:sz w:val="16"/>
                <w:szCs w:val="16"/>
                <w:lang w:val="en-US" w:eastAsia="zh-CN"/>
              </w:rPr>
            </w:pPr>
            <w:r w:rsidRPr="00032D43">
              <w:rPr>
                <w:rFonts w:eastAsia="SimSun"/>
                <w:sz w:val="16"/>
                <w:szCs w:val="16"/>
                <w:lang w:val="en-US" w:eastAsia="zh-CN"/>
              </w:rPr>
              <w:t>Expanded uncertainty (1.96σ - confidence interval of 95 %) (dB)</w:t>
            </w:r>
          </w:p>
        </w:tc>
        <w:tc>
          <w:tcPr>
            <w:tcW w:w="1447" w:type="dxa"/>
            <w:tcBorders>
              <w:top w:val="nil"/>
              <w:left w:val="nil"/>
              <w:bottom w:val="single" w:sz="4" w:space="0" w:color="auto"/>
              <w:right w:val="single" w:sz="4" w:space="0" w:color="auto"/>
            </w:tcBorders>
            <w:shd w:val="clear" w:color="auto" w:fill="auto"/>
            <w:hideMark/>
          </w:tcPr>
          <w:p w14:paraId="7067A21D" w14:textId="213AD2D5" w:rsidR="00BE1A59" w:rsidRPr="00032D43" w:rsidRDefault="00B0675C">
            <w:pPr>
              <w:pStyle w:val="TAH"/>
              <w:rPr>
                <w:rFonts w:eastAsia="SimSun"/>
                <w:sz w:val="16"/>
                <w:szCs w:val="16"/>
                <w:lang w:val="en-US" w:eastAsia="zh-CN"/>
              </w:rPr>
            </w:pPr>
            <w:r>
              <w:rPr>
                <w:rFonts w:eastAsia="SimSun"/>
                <w:sz w:val="16"/>
                <w:szCs w:val="16"/>
                <w:lang w:val="en-US" w:eastAsia="zh-CN"/>
              </w:rPr>
              <w:t>5.35</w:t>
            </w:r>
          </w:p>
        </w:tc>
      </w:tr>
    </w:tbl>
    <w:p w14:paraId="20C144FC" w14:textId="77777777" w:rsidR="00BE1A59" w:rsidRPr="00032D43" w:rsidRDefault="00BE1A59" w:rsidP="00BE1A59"/>
    <w:p w14:paraId="31803E48" w14:textId="77777777" w:rsidR="00BE1A59" w:rsidRPr="00032D43" w:rsidRDefault="00BE1A59" w:rsidP="00BE1A59"/>
    <w:p w14:paraId="1FE2159E" w14:textId="4F76E40B" w:rsidR="00BE1A59" w:rsidRPr="00032D43" w:rsidRDefault="00BE1A59" w:rsidP="00BE1A59">
      <w:pPr>
        <w:keepNext/>
        <w:keepLines/>
        <w:spacing w:after="0"/>
        <w:jc w:val="center"/>
        <w:rPr>
          <w:rFonts w:ascii="Arial" w:eastAsia="SimSun" w:hAnsi="Arial"/>
          <w:b/>
        </w:rPr>
      </w:pPr>
      <w:r w:rsidRPr="00032D43">
        <w:rPr>
          <w:rFonts w:ascii="Arial" w:eastAsia="SimSun" w:hAnsi="Arial"/>
          <w:b/>
        </w:rPr>
        <w:t>Table 2.</w:t>
      </w:r>
      <w:r w:rsidR="008E6E75">
        <w:rPr>
          <w:rFonts w:ascii="Arial" w:eastAsia="SimSun" w:hAnsi="Arial"/>
          <w:b/>
        </w:rPr>
        <w:t>3</w:t>
      </w:r>
      <w:r w:rsidRPr="00032D43">
        <w:rPr>
          <w:rFonts w:ascii="Arial" w:eastAsia="SimSun" w:hAnsi="Arial"/>
          <w:b/>
        </w:rPr>
        <w:t>-</w:t>
      </w:r>
      <w:r w:rsidR="008E6E75">
        <w:rPr>
          <w:rFonts w:ascii="Arial" w:eastAsia="SimSun" w:hAnsi="Arial"/>
          <w:b/>
        </w:rPr>
        <w:t>2</w:t>
      </w:r>
      <w:r w:rsidRPr="00032D43">
        <w:rPr>
          <w:rFonts w:ascii="Arial" w:eastAsia="SimSun" w:hAnsi="Arial"/>
          <w:b/>
        </w:rPr>
        <w:t xml:space="preserve">: </w:t>
      </w:r>
      <w:r>
        <w:rPr>
          <w:rFonts w:ascii="Arial" w:eastAsia="SimSun" w:hAnsi="Arial"/>
          <w:b/>
        </w:rPr>
        <w:t xml:space="preserve">RC </w:t>
      </w:r>
      <w:r w:rsidRPr="00032D43">
        <w:rPr>
          <w:rFonts w:ascii="Arial" w:eastAsia="SimSun" w:hAnsi="Arial"/>
          <w:b/>
        </w:rPr>
        <w:t>MU evaluation for spurious emissions, 110 to 142 GHz</w:t>
      </w:r>
    </w:p>
    <w:tbl>
      <w:tblPr>
        <w:tblW w:w="9636" w:type="dxa"/>
        <w:jc w:val="center"/>
        <w:tblLayout w:type="fixed"/>
        <w:tblLook w:val="04A0" w:firstRow="1" w:lastRow="0" w:firstColumn="1" w:lastColumn="0" w:noHBand="0" w:noVBand="1"/>
      </w:tblPr>
      <w:tblGrid>
        <w:gridCol w:w="513"/>
        <w:gridCol w:w="2831"/>
        <w:gridCol w:w="1380"/>
        <w:gridCol w:w="1503"/>
        <w:gridCol w:w="1629"/>
        <w:gridCol w:w="333"/>
        <w:gridCol w:w="1447"/>
      </w:tblGrid>
      <w:tr w:rsidR="00BE1A59" w:rsidRPr="00032D43" w14:paraId="66A92CC9" w14:textId="77777777" w:rsidTr="00307245">
        <w:trPr>
          <w:cantSplit/>
          <w:jc w:val="center"/>
        </w:trPr>
        <w:tc>
          <w:tcPr>
            <w:tcW w:w="513" w:type="dxa"/>
            <w:tcBorders>
              <w:top w:val="single" w:sz="4" w:space="0" w:color="auto"/>
              <w:left w:val="single" w:sz="4" w:space="0" w:color="auto"/>
              <w:right w:val="single" w:sz="4" w:space="0" w:color="auto"/>
            </w:tcBorders>
            <w:shd w:val="clear" w:color="auto" w:fill="auto"/>
            <w:hideMark/>
          </w:tcPr>
          <w:p w14:paraId="3F64107C" w14:textId="77777777" w:rsidR="00BE1A59" w:rsidRPr="00032D43" w:rsidRDefault="00BE1A59">
            <w:pPr>
              <w:pStyle w:val="TAH"/>
              <w:rPr>
                <w:sz w:val="16"/>
                <w:szCs w:val="16"/>
                <w:lang w:val="en-US" w:eastAsia="zh-CN"/>
              </w:rPr>
            </w:pPr>
            <w:r w:rsidRPr="00032D43">
              <w:rPr>
                <w:sz w:val="16"/>
                <w:szCs w:val="16"/>
                <w:lang w:val="en-US" w:eastAsia="zh-CN"/>
              </w:rPr>
              <w:t>UID</w:t>
            </w:r>
          </w:p>
        </w:tc>
        <w:tc>
          <w:tcPr>
            <w:tcW w:w="2831" w:type="dxa"/>
            <w:tcBorders>
              <w:top w:val="single" w:sz="4" w:space="0" w:color="auto"/>
              <w:left w:val="single" w:sz="4" w:space="0" w:color="auto"/>
              <w:right w:val="single" w:sz="4" w:space="0" w:color="auto"/>
            </w:tcBorders>
            <w:shd w:val="clear" w:color="auto" w:fill="auto"/>
            <w:hideMark/>
          </w:tcPr>
          <w:p w14:paraId="7CD946D3" w14:textId="77777777" w:rsidR="00BE1A59" w:rsidRPr="00032D43" w:rsidRDefault="00BE1A59">
            <w:pPr>
              <w:pStyle w:val="TAH"/>
              <w:rPr>
                <w:sz w:val="16"/>
                <w:szCs w:val="16"/>
                <w:lang w:val="en-US" w:eastAsia="zh-CN"/>
              </w:rPr>
            </w:pPr>
            <w:r w:rsidRPr="00032D43">
              <w:rPr>
                <w:sz w:val="16"/>
                <w:szCs w:val="16"/>
                <w:lang w:val="en-US" w:eastAsia="zh-CN"/>
              </w:rPr>
              <w:t>Uncertainty source</w:t>
            </w:r>
          </w:p>
        </w:tc>
        <w:tc>
          <w:tcPr>
            <w:tcW w:w="1380" w:type="dxa"/>
            <w:tcBorders>
              <w:top w:val="single" w:sz="4" w:space="0" w:color="auto"/>
              <w:left w:val="nil"/>
              <w:bottom w:val="single" w:sz="4" w:space="0" w:color="auto"/>
              <w:right w:val="single" w:sz="4" w:space="0" w:color="auto"/>
            </w:tcBorders>
            <w:shd w:val="clear" w:color="auto" w:fill="auto"/>
            <w:hideMark/>
          </w:tcPr>
          <w:p w14:paraId="367F0E6E" w14:textId="77777777" w:rsidR="00BE1A59" w:rsidRPr="00032D43" w:rsidRDefault="00BE1A59">
            <w:pPr>
              <w:pStyle w:val="TAH"/>
              <w:rPr>
                <w:sz w:val="16"/>
                <w:szCs w:val="16"/>
                <w:lang w:val="en-US" w:eastAsia="zh-CN"/>
              </w:rPr>
            </w:pPr>
            <w:r w:rsidRPr="00032D43">
              <w:rPr>
                <w:sz w:val="16"/>
                <w:szCs w:val="16"/>
                <w:lang w:val="en-US" w:eastAsia="zh-CN"/>
              </w:rPr>
              <w:t xml:space="preserve">　Uncertainty value (dB)</w:t>
            </w:r>
          </w:p>
        </w:tc>
        <w:tc>
          <w:tcPr>
            <w:tcW w:w="1503" w:type="dxa"/>
            <w:tcBorders>
              <w:top w:val="single" w:sz="4" w:space="0" w:color="auto"/>
              <w:left w:val="nil"/>
              <w:bottom w:val="single" w:sz="4" w:space="0" w:color="auto"/>
              <w:right w:val="single" w:sz="4" w:space="0" w:color="auto"/>
            </w:tcBorders>
            <w:shd w:val="clear" w:color="auto" w:fill="auto"/>
            <w:hideMark/>
          </w:tcPr>
          <w:p w14:paraId="43595C84" w14:textId="77777777" w:rsidR="00BE1A59" w:rsidRPr="00032D43" w:rsidRDefault="00BE1A59">
            <w:pPr>
              <w:pStyle w:val="TAH"/>
              <w:rPr>
                <w:sz w:val="16"/>
                <w:szCs w:val="16"/>
                <w:lang w:val="en-US" w:eastAsia="zh-CN"/>
              </w:rPr>
            </w:pPr>
            <w:r w:rsidRPr="00032D43">
              <w:rPr>
                <w:sz w:val="16"/>
                <w:szCs w:val="16"/>
                <w:lang w:val="en-US" w:eastAsia="zh-CN"/>
              </w:rPr>
              <w:t>Distribution of the probability</w:t>
            </w:r>
          </w:p>
        </w:tc>
        <w:tc>
          <w:tcPr>
            <w:tcW w:w="1629" w:type="dxa"/>
            <w:tcBorders>
              <w:top w:val="single" w:sz="4" w:space="0" w:color="auto"/>
              <w:left w:val="single" w:sz="4" w:space="0" w:color="auto"/>
              <w:bottom w:val="single" w:sz="4" w:space="0" w:color="auto"/>
              <w:right w:val="single" w:sz="4" w:space="0" w:color="auto"/>
            </w:tcBorders>
            <w:shd w:val="clear" w:color="auto" w:fill="auto"/>
            <w:hideMark/>
          </w:tcPr>
          <w:p w14:paraId="563F0387" w14:textId="77777777" w:rsidR="00BE1A59" w:rsidRPr="00032D43" w:rsidRDefault="00BE1A59">
            <w:pPr>
              <w:pStyle w:val="TAH"/>
              <w:rPr>
                <w:sz w:val="16"/>
                <w:szCs w:val="16"/>
                <w:lang w:val="en-US" w:eastAsia="zh-CN"/>
              </w:rPr>
            </w:pPr>
            <w:r w:rsidRPr="00032D43">
              <w:rPr>
                <w:sz w:val="16"/>
                <w:szCs w:val="16"/>
                <w:lang w:val="en-US" w:eastAsia="zh-CN"/>
              </w:rPr>
              <w:t>Divisor based on distribution shape</w:t>
            </w:r>
          </w:p>
        </w:tc>
        <w:tc>
          <w:tcPr>
            <w:tcW w:w="333" w:type="dxa"/>
            <w:tcBorders>
              <w:top w:val="single" w:sz="4" w:space="0" w:color="auto"/>
              <w:left w:val="single" w:sz="4" w:space="0" w:color="auto"/>
              <w:bottom w:val="single" w:sz="4" w:space="0" w:color="auto"/>
              <w:right w:val="single" w:sz="4" w:space="0" w:color="auto"/>
            </w:tcBorders>
            <w:shd w:val="clear" w:color="auto" w:fill="auto"/>
            <w:hideMark/>
          </w:tcPr>
          <w:p w14:paraId="4A772823" w14:textId="77777777" w:rsidR="00BE1A59" w:rsidRPr="00032D43" w:rsidRDefault="00BE1A59">
            <w:pPr>
              <w:pStyle w:val="TAH"/>
              <w:rPr>
                <w:i/>
                <w:iCs/>
                <w:sz w:val="16"/>
                <w:szCs w:val="16"/>
                <w:lang w:val="en-US" w:eastAsia="zh-CN"/>
              </w:rPr>
            </w:pPr>
            <w:r w:rsidRPr="00032D43">
              <w:rPr>
                <w:i/>
                <w:iCs/>
                <w:sz w:val="16"/>
                <w:szCs w:val="16"/>
                <w:lang w:val="en-US" w:eastAsia="zh-CN"/>
              </w:rPr>
              <w:t>c</w:t>
            </w:r>
            <w:r w:rsidRPr="00032D43">
              <w:rPr>
                <w:i/>
                <w:iCs/>
                <w:sz w:val="16"/>
                <w:szCs w:val="16"/>
                <w:vertAlign w:val="subscript"/>
                <w:lang w:val="en-US" w:eastAsia="zh-CN"/>
              </w:rPr>
              <w:t>i</w:t>
            </w:r>
          </w:p>
        </w:tc>
        <w:tc>
          <w:tcPr>
            <w:tcW w:w="1447" w:type="dxa"/>
            <w:tcBorders>
              <w:top w:val="single" w:sz="4" w:space="0" w:color="auto"/>
              <w:left w:val="nil"/>
              <w:bottom w:val="single" w:sz="4" w:space="0" w:color="auto"/>
              <w:right w:val="single" w:sz="4" w:space="0" w:color="auto"/>
            </w:tcBorders>
            <w:shd w:val="clear" w:color="auto" w:fill="auto"/>
            <w:hideMark/>
          </w:tcPr>
          <w:p w14:paraId="584B953D" w14:textId="77777777" w:rsidR="00BE1A59" w:rsidRPr="00032D43" w:rsidRDefault="00BE1A59">
            <w:pPr>
              <w:pStyle w:val="TAH"/>
              <w:rPr>
                <w:sz w:val="16"/>
                <w:szCs w:val="16"/>
                <w:lang w:val="en-US" w:eastAsia="zh-CN"/>
              </w:rPr>
            </w:pPr>
            <w:r w:rsidRPr="00032D43">
              <w:rPr>
                <w:sz w:val="16"/>
                <w:szCs w:val="16"/>
                <w:lang w:val="en-US" w:eastAsia="zh-CN"/>
              </w:rPr>
              <w:t xml:space="preserve">Standard uncertainty </w:t>
            </w:r>
            <w:proofErr w:type="spellStart"/>
            <w:r w:rsidRPr="00032D43">
              <w:rPr>
                <w:i/>
                <w:iCs/>
                <w:sz w:val="16"/>
                <w:szCs w:val="16"/>
                <w:lang w:val="en-US" w:eastAsia="zh-CN"/>
              </w:rPr>
              <w:t>u</w:t>
            </w:r>
            <w:r w:rsidRPr="00032D43">
              <w:rPr>
                <w:i/>
                <w:iCs/>
                <w:sz w:val="16"/>
                <w:szCs w:val="16"/>
                <w:vertAlign w:val="subscript"/>
                <w:lang w:val="en-US" w:eastAsia="zh-CN"/>
              </w:rPr>
              <w:t>i</w:t>
            </w:r>
            <w:proofErr w:type="spellEnd"/>
            <w:r w:rsidRPr="00032D43">
              <w:rPr>
                <w:sz w:val="16"/>
                <w:szCs w:val="16"/>
                <w:lang w:val="en-US" w:eastAsia="zh-CN"/>
              </w:rPr>
              <w:t xml:space="preserve"> (dB)　</w:t>
            </w:r>
          </w:p>
        </w:tc>
      </w:tr>
      <w:tr w:rsidR="00BE1A59" w:rsidRPr="00032D43" w14:paraId="6D36B494" w14:textId="77777777" w:rsidTr="00307245">
        <w:trPr>
          <w:cantSplit/>
          <w:jc w:val="center"/>
        </w:trPr>
        <w:tc>
          <w:tcPr>
            <w:tcW w:w="513" w:type="dxa"/>
            <w:tcBorders>
              <w:left w:val="single" w:sz="4" w:space="0" w:color="auto"/>
              <w:bottom w:val="single" w:sz="4" w:space="0" w:color="auto"/>
              <w:right w:val="single" w:sz="4" w:space="0" w:color="auto"/>
            </w:tcBorders>
            <w:shd w:val="clear" w:color="auto" w:fill="auto"/>
            <w:hideMark/>
          </w:tcPr>
          <w:p w14:paraId="0327FCE1" w14:textId="77777777" w:rsidR="00BE1A59" w:rsidRPr="00032D43" w:rsidRDefault="00BE1A59">
            <w:pPr>
              <w:pStyle w:val="TAH"/>
              <w:rPr>
                <w:sz w:val="16"/>
                <w:szCs w:val="16"/>
                <w:lang w:val="en-US" w:eastAsia="zh-CN"/>
              </w:rPr>
            </w:pPr>
          </w:p>
        </w:tc>
        <w:tc>
          <w:tcPr>
            <w:tcW w:w="2831" w:type="dxa"/>
            <w:tcBorders>
              <w:left w:val="single" w:sz="4" w:space="0" w:color="auto"/>
              <w:bottom w:val="single" w:sz="4" w:space="0" w:color="auto"/>
              <w:right w:val="single" w:sz="4" w:space="0" w:color="auto"/>
            </w:tcBorders>
            <w:shd w:val="clear" w:color="auto" w:fill="auto"/>
            <w:hideMark/>
          </w:tcPr>
          <w:p w14:paraId="301CFFC2" w14:textId="77777777" w:rsidR="00BE1A59" w:rsidRPr="00032D43" w:rsidRDefault="00BE1A59">
            <w:pPr>
              <w:pStyle w:val="TAH"/>
              <w:rPr>
                <w:sz w:val="16"/>
                <w:szCs w:val="16"/>
                <w:lang w:val="en-US" w:eastAsia="zh-CN"/>
              </w:rPr>
            </w:pPr>
          </w:p>
        </w:tc>
        <w:tc>
          <w:tcPr>
            <w:tcW w:w="1380" w:type="dxa"/>
            <w:tcBorders>
              <w:top w:val="single" w:sz="4" w:space="0" w:color="auto"/>
              <w:left w:val="nil"/>
              <w:bottom w:val="single" w:sz="4" w:space="0" w:color="auto"/>
              <w:right w:val="single" w:sz="4" w:space="0" w:color="auto"/>
            </w:tcBorders>
            <w:shd w:val="clear" w:color="auto" w:fill="auto"/>
            <w:hideMark/>
          </w:tcPr>
          <w:p w14:paraId="638C7BE9" w14:textId="77777777" w:rsidR="00BE1A59" w:rsidRPr="00032D43" w:rsidRDefault="00BE1A59">
            <w:pPr>
              <w:pStyle w:val="TAH"/>
              <w:rPr>
                <w:sz w:val="16"/>
                <w:szCs w:val="16"/>
                <w:lang w:val="en-US" w:eastAsia="zh-CN"/>
              </w:rPr>
            </w:pPr>
            <w:r w:rsidRPr="00032D43">
              <w:rPr>
                <w:sz w:val="16"/>
                <w:szCs w:val="16"/>
                <w:lang w:val="en-US" w:eastAsia="zh-CN"/>
              </w:rPr>
              <w:t xml:space="preserve">110 GHz&lt; f </w:t>
            </w:r>
            <w:r w:rsidRPr="00032D43">
              <w:rPr>
                <w:rFonts w:eastAsia="NSimSun"/>
                <w:sz w:val="16"/>
                <w:szCs w:val="16"/>
                <w:lang w:val="en-US" w:eastAsia="zh-CN"/>
              </w:rPr>
              <w:t xml:space="preserve">≤ </w:t>
            </w:r>
            <w:r w:rsidRPr="00032D43">
              <w:rPr>
                <w:sz w:val="16"/>
                <w:szCs w:val="16"/>
                <w:lang w:val="en-US" w:eastAsia="zh-CN"/>
              </w:rPr>
              <w:t>142 GHz</w:t>
            </w:r>
          </w:p>
        </w:tc>
        <w:tc>
          <w:tcPr>
            <w:tcW w:w="1503" w:type="dxa"/>
            <w:tcBorders>
              <w:top w:val="single" w:sz="4" w:space="0" w:color="auto"/>
              <w:left w:val="single" w:sz="4" w:space="0" w:color="auto"/>
              <w:bottom w:val="single" w:sz="4" w:space="0" w:color="auto"/>
              <w:right w:val="single" w:sz="4" w:space="0" w:color="auto"/>
            </w:tcBorders>
            <w:shd w:val="clear" w:color="auto" w:fill="auto"/>
            <w:hideMark/>
          </w:tcPr>
          <w:p w14:paraId="1F7A8099" w14:textId="77777777" w:rsidR="00BE1A59" w:rsidRPr="00032D43" w:rsidRDefault="00BE1A59">
            <w:pPr>
              <w:pStyle w:val="TAH"/>
              <w:rPr>
                <w:sz w:val="16"/>
                <w:szCs w:val="16"/>
                <w:lang w:val="en-US" w:eastAsia="zh-CN"/>
              </w:rPr>
            </w:pPr>
          </w:p>
        </w:tc>
        <w:tc>
          <w:tcPr>
            <w:tcW w:w="1629" w:type="dxa"/>
            <w:tcBorders>
              <w:top w:val="single" w:sz="4" w:space="0" w:color="auto"/>
              <w:left w:val="single" w:sz="4" w:space="0" w:color="auto"/>
              <w:bottom w:val="single" w:sz="4" w:space="0" w:color="auto"/>
              <w:right w:val="single" w:sz="4" w:space="0" w:color="auto"/>
            </w:tcBorders>
            <w:shd w:val="clear" w:color="auto" w:fill="auto"/>
            <w:hideMark/>
          </w:tcPr>
          <w:p w14:paraId="39A43716" w14:textId="77777777" w:rsidR="00BE1A59" w:rsidRPr="00032D43" w:rsidRDefault="00BE1A59">
            <w:pPr>
              <w:pStyle w:val="TAH"/>
              <w:rPr>
                <w:sz w:val="16"/>
                <w:szCs w:val="16"/>
                <w:lang w:val="en-US" w:eastAsia="zh-CN"/>
              </w:rPr>
            </w:pPr>
          </w:p>
        </w:tc>
        <w:tc>
          <w:tcPr>
            <w:tcW w:w="333" w:type="dxa"/>
            <w:tcBorders>
              <w:top w:val="single" w:sz="4" w:space="0" w:color="auto"/>
              <w:left w:val="single" w:sz="4" w:space="0" w:color="auto"/>
              <w:bottom w:val="single" w:sz="4" w:space="0" w:color="auto"/>
              <w:right w:val="single" w:sz="4" w:space="0" w:color="auto"/>
            </w:tcBorders>
            <w:shd w:val="clear" w:color="auto" w:fill="auto"/>
            <w:hideMark/>
          </w:tcPr>
          <w:p w14:paraId="6BE22819" w14:textId="77777777" w:rsidR="00BE1A59" w:rsidRPr="00032D43" w:rsidRDefault="00BE1A59">
            <w:pPr>
              <w:pStyle w:val="TAH"/>
              <w:rPr>
                <w:i/>
                <w:iCs/>
                <w:sz w:val="16"/>
                <w:szCs w:val="16"/>
                <w:lang w:val="en-US" w:eastAsia="zh-CN"/>
              </w:rPr>
            </w:pPr>
          </w:p>
        </w:tc>
        <w:tc>
          <w:tcPr>
            <w:tcW w:w="1447" w:type="dxa"/>
            <w:tcBorders>
              <w:top w:val="single" w:sz="4" w:space="0" w:color="auto"/>
              <w:left w:val="nil"/>
              <w:bottom w:val="single" w:sz="4" w:space="0" w:color="auto"/>
              <w:right w:val="single" w:sz="4" w:space="0" w:color="auto"/>
            </w:tcBorders>
            <w:shd w:val="clear" w:color="auto" w:fill="auto"/>
            <w:hideMark/>
          </w:tcPr>
          <w:p w14:paraId="5E293081" w14:textId="77777777" w:rsidR="00BE1A59" w:rsidRPr="00032D43" w:rsidRDefault="00BE1A59">
            <w:pPr>
              <w:pStyle w:val="TAH"/>
              <w:rPr>
                <w:sz w:val="16"/>
                <w:szCs w:val="16"/>
                <w:lang w:val="en-US" w:eastAsia="zh-CN"/>
              </w:rPr>
            </w:pPr>
            <w:r w:rsidRPr="00032D43">
              <w:rPr>
                <w:sz w:val="16"/>
                <w:szCs w:val="16"/>
                <w:lang w:val="en-US" w:eastAsia="zh-CN"/>
              </w:rPr>
              <w:t xml:space="preserve">110 GHz&lt; f </w:t>
            </w:r>
            <w:r w:rsidRPr="00032D43">
              <w:rPr>
                <w:rFonts w:eastAsia="NSimSun"/>
                <w:sz w:val="16"/>
                <w:szCs w:val="16"/>
                <w:lang w:val="en-US" w:eastAsia="zh-CN"/>
              </w:rPr>
              <w:t xml:space="preserve">≤ </w:t>
            </w:r>
            <w:r w:rsidRPr="00032D43">
              <w:rPr>
                <w:sz w:val="16"/>
                <w:szCs w:val="16"/>
                <w:lang w:val="en-US" w:eastAsia="zh-CN"/>
              </w:rPr>
              <w:t>142 GHz</w:t>
            </w:r>
          </w:p>
        </w:tc>
      </w:tr>
      <w:tr w:rsidR="00BE1A59" w:rsidRPr="00032D43" w14:paraId="1D7ED46E" w14:textId="77777777">
        <w:trPr>
          <w:cantSplit/>
          <w:jc w:val="center"/>
        </w:trPr>
        <w:tc>
          <w:tcPr>
            <w:tcW w:w="9636" w:type="dxa"/>
            <w:gridSpan w:val="7"/>
            <w:tcBorders>
              <w:top w:val="nil"/>
              <w:left w:val="single" w:sz="4" w:space="0" w:color="auto"/>
              <w:bottom w:val="single" w:sz="4" w:space="0" w:color="auto"/>
              <w:right w:val="single" w:sz="4" w:space="0" w:color="000000"/>
            </w:tcBorders>
            <w:shd w:val="clear" w:color="auto" w:fill="auto"/>
            <w:hideMark/>
          </w:tcPr>
          <w:p w14:paraId="66BA8B4C" w14:textId="77777777" w:rsidR="00BE1A59" w:rsidRPr="00032D43" w:rsidRDefault="00BE1A59">
            <w:pPr>
              <w:pStyle w:val="TAH"/>
              <w:rPr>
                <w:rFonts w:eastAsia="SimSun" w:cs="Arial"/>
                <w:bCs/>
                <w:sz w:val="16"/>
                <w:szCs w:val="16"/>
                <w:lang w:val="en-US" w:eastAsia="zh-CN"/>
              </w:rPr>
            </w:pPr>
            <w:r w:rsidRPr="00032D43">
              <w:rPr>
                <w:rFonts w:eastAsia="SimSun" w:cs="Arial"/>
                <w:bCs/>
                <w:sz w:val="16"/>
                <w:szCs w:val="16"/>
                <w:lang w:val="en-US" w:eastAsia="zh-CN"/>
              </w:rPr>
              <w:t>Stage 2: BS measurement</w:t>
            </w:r>
          </w:p>
        </w:tc>
      </w:tr>
      <w:tr w:rsidR="00BE1A59" w:rsidRPr="00032D43" w14:paraId="4EDA900E"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25A83011"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C1-7</w:t>
            </w:r>
          </w:p>
        </w:tc>
        <w:tc>
          <w:tcPr>
            <w:tcW w:w="2831" w:type="dxa"/>
            <w:tcBorders>
              <w:top w:val="nil"/>
              <w:left w:val="nil"/>
              <w:bottom w:val="single" w:sz="4" w:space="0" w:color="auto"/>
              <w:right w:val="single" w:sz="4" w:space="0" w:color="auto"/>
            </w:tcBorders>
            <w:shd w:val="clear" w:color="auto" w:fill="auto"/>
            <w:hideMark/>
          </w:tcPr>
          <w:p w14:paraId="4048C72E" w14:textId="77777777" w:rsidR="00BE1A59" w:rsidRPr="00032D43" w:rsidRDefault="00BE1A59">
            <w:pPr>
              <w:pStyle w:val="TAC"/>
              <w:rPr>
                <w:rFonts w:eastAsia="SimSun"/>
                <w:sz w:val="16"/>
                <w:szCs w:val="16"/>
                <w:lang w:val="en-US" w:eastAsia="zh-CN"/>
              </w:rPr>
            </w:pPr>
            <w:r w:rsidRPr="00032D43">
              <w:rPr>
                <w:rFonts w:eastAsia="SimSun"/>
                <w:sz w:val="16"/>
                <w:szCs w:val="16"/>
                <w:lang w:val="en-US" w:eastAsia="zh-CN"/>
              </w:rPr>
              <w:t>Uncertainty of the RF power measurement equipment (e.g., spectrum analyzer) - low power</w:t>
            </w:r>
          </w:p>
        </w:tc>
        <w:tc>
          <w:tcPr>
            <w:tcW w:w="1380" w:type="dxa"/>
            <w:tcBorders>
              <w:top w:val="nil"/>
              <w:left w:val="nil"/>
              <w:bottom w:val="single" w:sz="4" w:space="0" w:color="auto"/>
              <w:right w:val="single" w:sz="4" w:space="0" w:color="auto"/>
            </w:tcBorders>
            <w:shd w:val="clear" w:color="auto" w:fill="auto"/>
            <w:hideMark/>
          </w:tcPr>
          <w:p w14:paraId="430E02BB"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2.30</w:t>
            </w:r>
          </w:p>
        </w:tc>
        <w:tc>
          <w:tcPr>
            <w:tcW w:w="1503" w:type="dxa"/>
            <w:tcBorders>
              <w:top w:val="nil"/>
              <w:left w:val="nil"/>
              <w:bottom w:val="single" w:sz="4" w:space="0" w:color="auto"/>
              <w:right w:val="single" w:sz="4" w:space="0" w:color="auto"/>
            </w:tcBorders>
            <w:shd w:val="clear" w:color="auto" w:fill="auto"/>
            <w:hideMark/>
          </w:tcPr>
          <w:p w14:paraId="0B8BA3AB"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07128189"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C0010E6"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5995473B"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2.30</w:t>
            </w:r>
          </w:p>
        </w:tc>
      </w:tr>
      <w:tr w:rsidR="00BE1A59" w:rsidRPr="00032D43" w14:paraId="08FDCADC"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31D538F6"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A6-1</w:t>
            </w:r>
          </w:p>
        </w:tc>
        <w:tc>
          <w:tcPr>
            <w:tcW w:w="2831" w:type="dxa"/>
            <w:tcBorders>
              <w:top w:val="nil"/>
              <w:left w:val="nil"/>
              <w:bottom w:val="single" w:sz="4" w:space="0" w:color="auto"/>
              <w:right w:val="single" w:sz="4" w:space="0" w:color="auto"/>
            </w:tcBorders>
            <w:shd w:val="clear" w:color="auto" w:fill="auto"/>
            <w:hideMark/>
          </w:tcPr>
          <w:p w14:paraId="5BF700F8" w14:textId="77777777" w:rsidR="00BE1A59" w:rsidRPr="00032D43" w:rsidRDefault="00BE1A59">
            <w:pPr>
              <w:pStyle w:val="TAC"/>
              <w:rPr>
                <w:rFonts w:eastAsia="SimSun"/>
                <w:sz w:val="16"/>
                <w:szCs w:val="16"/>
                <w:lang w:val="en-US" w:eastAsia="zh-CN"/>
              </w:rPr>
            </w:pPr>
            <w:r w:rsidRPr="00032D43">
              <w:rPr>
                <w:rFonts w:eastAsia="SimSun"/>
                <w:sz w:val="16"/>
                <w:szCs w:val="16"/>
                <w:lang w:val="en-US" w:eastAsia="zh-CN"/>
              </w:rPr>
              <w:t>Impedance mismatch in the receiving chain</w:t>
            </w:r>
          </w:p>
        </w:tc>
        <w:tc>
          <w:tcPr>
            <w:tcW w:w="1380" w:type="dxa"/>
            <w:tcBorders>
              <w:top w:val="nil"/>
              <w:left w:val="nil"/>
              <w:bottom w:val="single" w:sz="4" w:space="0" w:color="auto"/>
              <w:right w:val="single" w:sz="4" w:space="0" w:color="auto"/>
            </w:tcBorders>
            <w:shd w:val="clear" w:color="auto" w:fill="auto"/>
            <w:hideMark/>
          </w:tcPr>
          <w:p w14:paraId="2DED0E80"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0.45</w:t>
            </w:r>
          </w:p>
        </w:tc>
        <w:tc>
          <w:tcPr>
            <w:tcW w:w="1503" w:type="dxa"/>
            <w:tcBorders>
              <w:top w:val="nil"/>
              <w:left w:val="nil"/>
              <w:bottom w:val="single" w:sz="4" w:space="0" w:color="auto"/>
              <w:right w:val="single" w:sz="4" w:space="0" w:color="auto"/>
            </w:tcBorders>
            <w:shd w:val="clear" w:color="auto" w:fill="auto"/>
            <w:hideMark/>
          </w:tcPr>
          <w:p w14:paraId="7A520742"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U-shaped</w:t>
            </w:r>
          </w:p>
        </w:tc>
        <w:tc>
          <w:tcPr>
            <w:tcW w:w="1629" w:type="dxa"/>
            <w:tcBorders>
              <w:top w:val="nil"/>
              <w:left w:val="nil"/>
              <w:bottom w:val="single" w:sz="4" w:space="0" w:color="auto"/>
              <w:right w:val="single" w:sz="4" w:space="0" w:color="auto"/>
            </w:tcBorders>
            <w:shd w:val="clear" w:color="auto" w:fill="auto"/>
            <w:hideMark/>
          </w:tcPr>
          <w:p w14:paraId="37ED691C"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29E63402"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7F660C96"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0.32</w:t>
            </w:r>
          </w:p>
        </w:tc>
      </w:tr>
      <w:tr w:rsidR="00BE1A59" w:rsidRPr="00032D43" w14:paraId="3670D350"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0B5C10D9"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A6-2</w:t>
            </w:r>
          </w:p>
        </w:tc>
        <w:tc>
          <w:tcPr>
            <w:tcW w:w="2831" w:type="dxa"/>
            <w:tcBorders>
              <w:top w:val="nil"/>
              <w:left w:val="nil"/>
              <w:bottom w:val="single" w:sz="4" w:space="0" w:color="auto"/>
              <w:right w:val="single" w:sz="4" w:space="0" w:color="auto"/>
            </w:tcBorders>
            <w:shd w:val="clear" w:color="auto" w:fill="auto"/>
            <w:hideMark/>
          </w:tcPr>
          <w:p w14:paraId="65FF0DC7" w14:textId="77777777" w:rsidR="00BE1A59" w:rsidRPr="00032D43" w:rsidRDefault="00BE1A59">
            <w:pPr>
              <w:pStyle w:val="TAC"/>
              <w:rPr>
                <w:rFonts w:eastAsia="SimSun"/>
                <w:sz w:val="16"/>
                <w:szCs w:val="16"/>
                <w:lang w:val="en-US" w:eastAsia="zh-CN"/>
              </w:rPr>
            </w:pPr>
            <w:r w:rsidRPr="00032D43">
              <w:rPr>
                <w:rFonts w:eastAsia="SimSun"/>
                <w:sz w:val="16"/>
                <w:szCs w:val="16"/>
                <w:lang w:val="en-US" w:eastAsia="zh-CN"/>
              </w:rPr>
              <w:t>Random uncertainty</w:t>
            </w:r>
          </w:p>
        </w:tc>
        <w:tc>
          <w:tcPr>
            <w:tcW w:w="1380" w:type="dxa"/>
            <w:tcBorders>
              <w:top w:val="nil"/>
              <w:left w:val="nil"/>
              <w:bottom w:val="single" w:sz="4" w:space="0" w:color="auto"/>
              <w:right w:val="single" w:sz="4" w:space="0" w:color="auto"/>
            </w:tcBorders>
            <w:shd w:val="clear" w:color="auto" w:fill="auto"/>
            <w:hideMark/>
          </w:tcPr>
          <w:p w14:paraId="04C066EF"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0.10</w:t>
            </w:r>
          </w:p>
        </w:tc>
        <w:tc>
          <w:tcPr>
            <w:tcW w:w="1503" w:type="dxa"/>
            <w:tcBorders>
              <w:top w:val="nil"/>
              <w:left w:val="nil"/>
              <w:bottom w:val="single" w:sz="4" w:space="0" w:color="auto"/>
              <w:right w:val="single" w:sz="4" w:space="0" w:color="auto"/>
            </w:tcBorders>
            <w:shd w:val="clear" w:color="auto" w:fill="auto"/>
            <w:hideMark/>
          </w:tcPr>
          <w:p w14:paraId="643997EB"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Rectangular</w:t>
            </w:r>
          </w:p>
        </w:tc>
        <w:tc>
          <w:tcPr>
            <w:tcW w:w="1629" w:type="dxa"/>
            <w:tcBorders>
              <w:top w:val="nil"/>
              <w:left w:val="nil"/>
              <w:bottom w:val="single" w:sz="4" w:space="0" w:color="auto"/>
              <w:right w:val="single" w:sz="4" w:space="0" w:color="auto"/>
            </w:tcBorders>
            <w:shd w:val="clear" w:color="auto" w:fill="auto"/>
            <w:hideMark/>
          </w:tcPr>
          <w:p w14:paraId="1085FBF3"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7F1F4A21"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6E6BBE4F"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0.06</w:t>
            </w:r>
          </w:p>
        </w:tc>
      </w:tr>
      <w:tr w:rsidR="00BE1A59" w:rsidRPr="00032D43" w14:paraId="17AF771D" w14:textId="77777777">
        <w:trPr>
          <w:cantSplit/>
          <w:jc w:val="center"/>
        </w:trPr>
        <w:tc>
          <w:tcPr>
            <w:tcW w:w="9636"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21676C38" w14:textId="77777777" w:rsidR="00BE1A59" w:rsidRPr="00032D43" w:rsidRDefault="00BE1A59">
            <w:pPr>
              <w:pStyle w:val="TAH"/>
              <w:rPr>
                <w:rFonts w:eastAsia="SimSun"/>
                <w:sz w:val="16"/>
                <w:szCs w:val="16"/>
                <w:lang w:val="en-US" w:eastAsia="zh-CN"/>
              </w:rPr>
            </w:pPr>
            <w:r w:rsidRPr="00032D43">
              <w:rPr>
                <w:rFonts w:eastAsia="SimSun"/>
                <w:sz w:val="16"/>
                <w:szCs w:val="16"/>
                <w:lang w:val="en-US" w:eastAsia="zh-CN"/>
              </w:rPr>
              <w:t>Stage 1: Calibration measurement</w:t>
            </w:r>
          </w:p>
        </w:tc>
      </w:tr>
      <w:tr w:rsidR="00BE1A59" w:rsidRPr="00032D43" w14:paraId="26F47646"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4179540C"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A6-3</w:t>
            </w:r>
          </w:p>
        </w:tc>
        <w:tc>
          <w:tcPr>
            <w:tcW w:w="2831" w:type="dxa"/>
            <w:tcBorders>
              <w:top w:val="nil"/>
              <w:left w:val="nil"/>
              <w:bottom w:val="single" w:sz="4" w:space="0" w:color="auto"/>
              <w:right w:val="single" w:sz="4" w:space="0" w:color="auto"/>
            </w:tcBorders>
            <w:shd w:val="clear" w:color="auto" w:fill="auto"/>
            <w:hideMark/>
          </w:tcPr>
          <w:p w14:paraId="669A3942" w14:textId="77777777" w:rsidR="00BE1A59" w:rsidRPr="00032D43" w:rsidRDefault="00BE1A59">
            <w:pPr>
              <w:pStyle w:val="TAC"/>
              <w:rPr>
                <w:rFonts w:eastAsia="SimSun"/>
                <w:sz w:val="16"/>
                <w:szCs w:val="16"/>
                <w:lang w:val="en-US" w:eastAsia="zh-CN"/>
              </w:rPr>
            </w:pPr>
            <w:r w:rsidRPr="00032D43">
              <w:rPr>
                <w:rFonts w:eastAsia="SimSun"/>
                <w:sz w:val="16"/>
                <w:szCs w:val="16"/>
                <w:lang w:val="en-US" w:eastAsia="zh-CN"/>
              </w:rPr>
              <w:t>Reference antenna radiation efficiency</w:t>
            </w:r>
          </w:p>
        </w:tc>
        <w:tc>
          <w:tcPr>
            <w:tcW w:w="1380" w:type="dxa"/>
            <w:tcBorders>
              <w:top w:val="nil"/>
              <w:left w:val="nil"/>
              <w:bottom w:val="single" w:sz="4" w:space="0" w:color="auto"/>
              <w:right w:val="single" w:sz="4" w:space="0" w:color="auto"/>
            </w:tcBorders>
            <w:shd w:val="clear" w:color="auto" w:fill="auto"/>
            <w:hideMark/>
          </w:tcPr>
          <w:p w14:paraId="45937E34"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0.50</w:t>
            </w:r>
          </w:p>
        </w:tc>
        <w:tc>
          <w:tcPr>
            <w:tcW w:w="1503" w:type="dxa"/>
            <w:tcBorders>
              <w:top w:val="nil"/>
              <w:left w:val="nil"/>
              <w:bottom w:val="single" w:sz="4" w:space="0" w:color="auto"/>
              <w:right w:val="single" w:sz="4" w:space="0" w:color="auto"/>
            </w:tcBorders>
            <w:shd w:val="clear" w:color="auto" w:fill="auto"/>
            <w:hideMark/>
          </w:tcPr>
          <w:p w14:paraId="465D79F1"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0B1BDF5B"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7546081"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0B07026B"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0.50</w:t>
            </w:r>
          </w:p>
        </w:tc>
      </w:tr>
      <w:tr w:rsidR="00BE1A59" w:rsidRPr="00032D43" w14:paraId="79BC92D8"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0B6A2623"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A6-4</w:t>
            </w:r>
          </w:p>
        </w:tc>
        <w:tc>
          <w:tcPr>
            <w:tcW w:w="2831" w:type="dxa"/>
            <w:tcBorders>
              <w:top w:val="nil"/>
              <w:left w:val="nil"/>
              <w:bottom w:val="single" w:sz="4" w:space="0" w:color="auto"/>
              <w:right w:val="single" w:sz="4" w:space="0" w:color="auto"/>
            </w:tcBorders>
            <w:shd w:val="clear" w:color="auto" w:fill="auto"/>
            <w:hideMark/>
          </w:tcPr>
          <w:p w14:paraId="0245C3DE" w14:textId="77777777" w:rsidR="00BE1A59" w:rsidRPr="00032D43" w:rsidRDefault="00BE1A59">
            <w:pPr>
              <w:pStyle w:val="TAC"/>
              <w:rPr>
                <w:rFonts w:eastAsia="SimSun"/>
                <w:sz w:val="16"/>
                <w:szCs w:val="16"/>
                <w:lang w:val="en-US" w:eastAsia="zh-CN"/>
              </w:rPr>
            </w:pPr>
            <w:r w:rsidRPr="00032D43">
              <w:rPr>
                <w:rFonts w:eastAsia="SimSun"/>
                <w:sz w:val="16"/>
                <w:szCs w:val="16"/>
                <w:lang w:val="en-US" w:eastAsia="zh-CN"/>
              </w:rPr>
              <w:t>Mean value estimation of reference antenna mismatch efficiency</w:t>
            </w:r>
          </w:p>
        </w:tc>
        <w:tc>
          <w:tcPr>
            <w:tcW w:w="1380" w:type="dxa"/>
            <w:tcBorders>
              <w:top w:val="nil"/>
              <w:left w:val="nil"/>
              <w:bottom w:val="single" w:sz="4" w:space="0" w:color="auto"/>
              <w:right w:val="single" w:sz="4" w:space="0" w:color="auto"/>
            </w:tcBorders>
            <w:shd w:val="clear" w:color="auto" w:fill="auto"/>
            <w:hideMark/>
          </w:tcPr>
          <w:p w14:paraId="4977C323"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0.27</w:t>
            </w:r>
          </w:p>
        </w:tc>
        <w:tc>
          <w:tcPr>
            <w:tcW w:w="1503" w:type="dxa"/>
            <w:tcBorders>
              <w:top w:val="nil"/>
              <w:left w:val="nil"/>
              <w:bottom w:val="single" w:sz="4" w:space="0" w:color="auto"/>
              <w:right w:val="single" w:sz="4" w:space="0" w:color="auto"/>
            </w:tcBorders>
            <w:shd w:val="clear" w:color="auto" w:fill="auto"/>
            <w:hideMark/>
          </w:tcPr>
          <w:p w14:paraId="1285E4FF"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35AEB57F"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A759F15"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5D64A937"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0.27</w:t>
            </w:r>
          </w:p>
        </w:tc>
      </w:tr>
      <w:tr w:rsidR="00BE1A59" w:rsidRPr="00032D43" w14:paraId="65265BFF"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525A6FF0"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C1-3</w:t>
            </w:r>
          </w:p>
        </w:tc>
        <w:tc>
          <w:tcPr>
            <w:tcW w:w="2831" w:type="dxa"/>
            <w:tcBorders>
              <w:top w:val="nil"/>
              <w:left w:val="nil"/>
              <w:bottom w:val="single" w:sz="4" w:space="0" w:color="auto"/>
              <w:right w:val="single" w:sz="4" w:space="0" w:color="auto"/>
            </w:tcBorders>
            <w:shd w:val="clear" w:color="auto" w:fill="auto"/>
            <w:hideMark/>
          </w:tcPr>
          <w:p w14:paraId="7285339C" w14:textId="77777777" w:rsidR="00BE1A59" w:rsidRPr="00032D43" w:rsidRDefault="00BE1A59">
            <w:pPr>
              <w:pStyle w:val="TAC"/>
              <w:rPr>
                <w:rFonts w:eastAsia="SimSun"/>
                <w:sz w:val="16"/>
                <w:szCs w:val="16"/>
                <w:lang w:val="en-US" w:eastAsia="zh-CN"/>
              </w:rPr>
            </w:pPr>
            <w:r w:rsidRPr="00032D43">
              <w:rPr>
                <w:rFonts w:eastAsia="SimSun"/>
                <w:sz w:val="16"/>
                <w:szCs w:val="16"/>
                <w:lang w:val="en-US" w:eastAsia="zh-CN"/>
              </w:rPr>
              <w:t>Uncertainty of the network analyzer</w:t>
            </w:r>
          </w:p>
        </w:tc>
        <w:tc>
          <w:tcPr>
            <w:tcW w:w="1380" w:type="dxa"/>
            <w:tcBorders>
              <w:top w:val="nil"/>
              <w:left w:val="nil"/>
              <w:bottom w:val="single" w:sz="4" w:space="0" w:color="auto"/>
              <w:right w:val="single" w:sz="4" w:space="0" w:color="auto"/>
            </w:tcBorders>
            <w:shd w:val="clear" w:color="auto" w:fill="auto"/>
            <w:hideMark/>
          </w:tcPr>
          <w:p w14:paraId="7B19D750" w14:textId="52A474DC" w:rsidR="00BE1A59" w:rsidRPr="00032D43" w:rsidRDefault="00420D66">
            <w:pPr>
              <w:pStyle w:val="TAC"/>
              <w:rPr>
                <w:rFonts w:eastAsia="SimSun" w:cs="Arial"/>
                <w:sz w:val="16"/>
                <w:szCs w:val="16"/>
                <w:lang w:val="en-US" w:eastAsia="zh-CN"/>
              </w:rPr>
            </w:pPr>
            <w:r>
              <w:rPr>
                <w:rFonts w:eastAsia="SimSun" w:cs="Arial"/>
                <w:sz w:val="16"/>
                <w:szCs w:val="16"/>
                <w:lang w:val="en-US" w:eastAsia="zh-CN"/>
              </w:rPr>
              <w:t>0</w:t>
            </w:r>
            <w:r w:rsidR="00BE1A59" w:rsidRPr="00032D43">
              <w:rPr>
                <w:rFonts w:eastAsia="SimSun" w:cs="Arial"/>
                <w:sz w:val="16"/>
                <w:szCs w:val="16"/>
                <w:lang w:val="en-US" w:eastAsia="zh-CN"/>
              </w:rPr>
              <w:t>.</w:t>
            </w:r>
            <w:r>
              <w:rPr>
                <w:rFonts w:eastAsia="SimSun" w:cs="Arial"/>
                <w:sz w:val="16"/>
                <w:szCs w:val="16"/>
                <w:lang w:val="en-US" w:eastAsia="zh-CN"/>
              </w:rPr>
              <w:t>85</w:t>
            </w:r>
          </w:p>
        </w:tc>
        <w:tc>
          <w:tcPr>
            <w:tcW w:w="1503" w:type="dxa"/>
            <w:tcBorders>
              <w:top w:val="nil"/>
              <w:left w:val="nil"/>
              <w:bottom w:val="single" w:sz="4" w:space="0" w:color="auto"/>
              <w:right w:val="single" w:sz="4" w:space="0" w:color="auto"/>
            </w:tcBorders>
            <w:shd w:val="clear" w:color="auto" w:fill="auto"/>
            <w:hideMark/>
          </w:tcPr>
          <w:p w14:paraId="29660AC8"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4AB851BA"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C2439D1"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34CADA52" w14:textId="1F1764B2" w:rsidR="00BE1A59" w:rsidRPr="00032D43" w:rsidRDefault="00B0675C">
            <w:pPr>
              <w:pStyle w:val="TAC"/>
              <w:rPr>
                <w:rFonts w:eastAsia="SimSun" w:cs="Arial"/>
                <w:sz w:val="16"/>
                <w:szCs w:val="16"/>
                <w:lang w:val="en-US" w:eastAsia="zh-CN"/>
              </w:rPr>
            </w:pPr>
            <w:r>
              <w:rPr>
                <w:rFonts w:eastAsia="SimSun" w:cs="Arial"/>
                <w:sz w:val="16"/>
                <w:szCs w:val="16"/>
                <w:lang w:val="en-US" w:eastAsia="zh-CN"/>
              </w:rPr>
              <w:t>0.85</w:t>
            </w:r>
          </w:p>
        </w:tc>
      </w:tr>
      <w:tr w:rsidR="00BE1A59" w:rsidRPr="00032D43" w14:paraId="2C7E2D63"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0BA4282C"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A6-5</w:t>
            </w:r>
          </w:p>
        </w:tc>
        <w:tc>
          <w:tcPr>
            <w:tcW w:w="2831" w:type="dxa"/>
            <w:tcBorders>
              <w:top w:val="nil"/>
              <w:left w:val="nil"/>
              <w:bottom w:val="single" w:sz="4" w:space="0" w:color="auto"/>
              <w:right w:val="single" w:sz="4" w:space="0" w:color="auto"/>
            </w:tcBorders>
            <w:shd w:val="clear" w:color="auto" w:fill="auto"/>
            <w:hideMark/>
          </w:tcPr>
          <w:p w14:paraId="33A5CDFE" w14:textId="77777777" w:rsidR="00BE1A59" w:rsidRPr="00032D43" w:rsidRDefault="00BE1A59">
            <w:pPr>
              <w:pStyle w:val="TAC"/>
              <w:rPr>
                <w:rFonts w:eastAsia="SimSun"/>
                <w:sz w:val="16"/>
                <w:szCs w:val="16"/>
                <w:lang w:val="en-US" w:eastAsia="zh-CN"/>
              </w:rPr>
            </w:pPr>
            <w:r w:rsidRPr="00032D43">
              <w:rPr>
                <w:rFonts w:eastAsia="SimSun"/>
                <w:sz w:val="16"/>
                <w:szCs w:val="16"/>
                <w:lang w:val="en-US" w:eastAsia="zh-CN"/>
              </w:rPr>
              <w:t>Influence of the reference antenna feed cable</w:t>
            </w:r>
          </w:p>
        </w:tc>
        <w:tc>
          <w:tcPr>
            <w:tcW w:w="1380" w:type="dxa"/>
            <w:tcBorders>
              <w:top w:val="nil"/>
              <w:left w:val="nil"/>
              <w:bottom w:val="single" w:sz="4" w:space="0" w:color="auto"/>
              <w:right w:val="single" w:sz="4" w:space="0" w:color="auto"/>
            </w:tcBorders>
            <w:shd w:val="clear" w:color="auto" w:fill="auto"/>
            <w:hideMark/>
          </w:tcPr>
          <w:p w14:paraId="7ADC50FA"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0.20</w:t>
            </w:r>
          </w:p>
        </w:tc>
        <w:tc>
          <w:tcPr>
            <w:tcW w:w="1503" w:type="dxa"/>
            <w:tcBorders>
              <w:top w:val="nil"/>
              <w:left w:val="nil"/>
              <w:bottom w:val="single" w:sz="4" w:space="0" w:color="auto"/>
              <w:right w:val="single" w:sz="4" w:space="0" w:color="auto"/>
            </w:tcBorders>
            <w:shd w:val="clear" w:color="auto" w:fill="auto"/>
            <w:hideMark/>
          </w:tcPr>
          <w:p w14:paraId="711B8080"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471DAE1A"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8AD022C"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00392CF4"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0.20</w:t>
            </w:r>
          </w:p>
        </w:tc>
      </w:tr>
      <w:tr w:rsidR="00BE1A59" w:rsidRPr="00032D43" w14:paraId="29365E66"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7F9FF0E6"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A6-6</w:t>
            </w:r>
          </w:p>
        </w:tc>
        <w:tc>
          <w:tcPr>
            <w:tcW w:w="2831" w:type="dxa"/>
            <w:tcBorders>
              <w:top w:val="nil"/>
              <w:left w:val="nil"/>
              <w:bottom w:val="single" w:sz="4" w:space="0" w:color="auto"/>
              <w:right w:val="single" w:sz="4" w:space="0" w:color="auto"/>
            </w:tcBorders>
            <w:shd w:val="clear" w:color="auto" w:fill="auto"/>
            <w:hideMark/>
          </w:tcPr>
          <w:p w14:paraId="35E9B026" w14:textId="77777777" w:rsidR="00BE1A59" w:rsidRPr="00032D43" w:rsidRDefault="00BE1A59">
            <w:pPr>
              <w:pStyle w:val="TAC"/>
              <w:rPr>
                <w:rFonts w:eastAsia="SimSun"/>
                <w:sz w:val="16"/>
                <w:szCs w:val="16"/>
                <w:lang w:val="en-US" w:eastAsia="zh-CN"/>
              </w:rPr>
            </w:pPr>
            <w:r w:rsidRPr="00032D43">
              <w:rPr>
                <w:rFonts w:eastAsia="SimSun"/>
                <w:sz w:val="16"/>
                <w:szCs w:val="16"/>
                <w:lang w:val="en-US" w:eastAsia="zh-CN"/>
              </w:rPr>
              <w:t>Mean value estimation of transfer function</w:t>
            </w:r>
          </w:p>
        </w:tc>
        <w:tc>
          <w:tcPr>
            <w:tcW w:w="1380" w:type="dxa"/>
            <w:tcBorders>
              <w:top w:val="nil"/>
              <w:left w:val="nil"/>
              <w:bottom w:val="single" w:sz="4" w:space="0" w:color="auto"/>
              <w:right w:val="single" w:sz="4" w:space="0" w:color="auto"/>
            </w:tcBorders>
            <w:shd w:val="clear" w:color="auto" w:fill="auto"/>
            <w:hideMark/>
          </w:tcPr>
          <w:p w14:paraId="611780BD"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0.27</w:t>
            </w:r>
          </w:p>
        </w:tc>
        <w:tc>
          <w:tcPr>
            <w:tcW w:w="1503" w:type="dxa"/>
            <w:tcBorders>
              <w:top w:val="nil"/>
              <w:left w:val="nil"/>
              <w:bottom w:val="single" w:sz="4" w:space="0" w:color="auto"/>
              <w:right w:val="single" w:sz="4" w:space="0" w:color="auto"/>
            </w:tcBorders>
            <w:shd w:val="clear" w:color="auto" w:fill="auto"/>
            <w:hideMark/>
          </w:tcPr>
          <w:p w14:paraId="5DB2B1D1"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2B5C92FE"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97FDB9D"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5918D87F"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0.27</w:t>
            </w:r>
          </w:p>
        </w:tc>
      </w:tr>
      <w:tr w:rsidR="00BE1A59" w:rsidRPr="00032D43" w14:paraId="607740B9"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25D035DD"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A6-7</w:t>
            </w:r>
          </w:p>
        </w:tc>
        <w:tc>
          <w:tcPr>
            <w:tcW w:w="2831" w:type="dxa"/>
            <w:tcBorders>
              <w:top w:val="nil"/>
              <w:left w:val="nil"/>
              <w:bottom w:val="single" w:sz="4" w:space="0" w:color="auto"/>
              <w:right w:val="single" w:sz="4" w:space="0" w:color="auto"/>
            </w:tcBorders>
            <w:shd w:val="clear" w:color="auto" w:fill="auto"/>
            <w:hideMark/>
          </w:tcPr>
          <w:p w14:paraId="3FAF2BB6" w14:textId="77777777" w:rsidR="00BE1A59" w:rsidRPr="00032D43" w:rsidRDefault="00BE1A59">
            <w:pPr>
              <w:pStyle w:val="TAC"/>
              <w:rPr>
                <w:rFonts w:eastAsia="SimSun"/>
                <w:sz w:val="16"/>
                <w:szCs w:val="16"/>
                <w:lang w:val="en-US" w:eastAsia="zh-CN"/>
              </w:rPr>
            </w:pPr>
            <w:r w:rsidRPr="00032D43">
              <w:rPr>
                <w:rFonts w:eastAsia="SimSun"/>
                <w:sz w:val="16"/>
                <w:szCs w:val="16"/>
                <w:lang w:val="en-US" w:eastAsia="zh-CN"/>
              </w:rPr>
              <w:t>Uniformity of transfer function</w:t>
            </w:r>
          </w:p>
        </w:tc>
        <w:tc>
          <w:tcPr>
            <w:tcW w:w="1380" w:type="dxa"/>
            <w:tcBorders>
              <w:top w:val="nil"/>
              <w:left w:val="nil"/>
              <w:bottom w:val="single" w:sz="4" w:space="0" w:color="auto"/>
              <w:right w:val="single" w:sz="4" w:space="0" w:color="auto"/>
            </w:tcBorders>
            <w:shd w:val="clear" w:color="auto" w:fill="auto"/>
            <w:hideMark/>
          </w:tcPr>
          <w:p w14:paraId="3E2CC972"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1.50</w:t>
            </w:r>
          </w:p>
        </w:tc>
        <w:tc>
          <w:tcPr>
            <w:tcW w:w="1503" w:type="dxa"/>
            <w:tcBorders>
              <w:top w:val="nil"/>
              <w:left w:val="nil"/>
              <w:bottom w:val="single" w:sz="4" w:space="0" w:color="auto"/>
              <w:right w:val="single" w:sz="4" w:space="0" w:color="auto"/>
            </w:tcBorders>
            <w:shd w:val="clear" w:color="auto" w:fill="auto"/>
            <w:hideMark/>
          </w:tcPr>
          <w:p w14:paraId="5738FC92"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403E44EE"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FE73AC6"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54C68F60" w14:textId="77777777" w:rsidR="00BE1A59" w:rsidRPr="00032D43" w:rsidRDefault="00BE1A59">
            <w:pPr>
              <w:pStyle w:val="TAC"/>
              <w:rPr>
                <w:rFonts w:eastAsia="SimSun" w:cs="Arial"/>
                <w:sz w:val="16"/>
                <w:szCs w:val="16"/>
                <w:lang w:val="en-US" w:eastAsia="zh-CN"/>
              </w:rPr>
            </w:pPr>
            <w:r w:rsidRPr="00032D43">
              <w:rPr>
                <w:rFonts w:eastAsia="SimSun" w:cs="Arial"/>
                <w:sz w:val="16"/>
                <w:szCs w:val="16"/>
                <w:lang w:val="en-US" w:eastAsia="zh-CN"/>
              </w:rPr>
              <w:t>1.50</w:t>
            </w:r>
          </w:p>
        </w:tc>
      </w:tr>
      <w:tr w:rsidR="00BE1A59" w:rsidRPr="00032D43" w14:paraId="2A484034" w14:textId="77777777">
        <w:trPr>
          <w:cantSplit/>
          <w:jc w:val="center"/>
        </w:trPr>
        <w:tc>
          <w:tcPr>
            <w:tcW w:w="8189"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9FAD3CB" w14:textId="77777777" w:rsidR="00BE1A59" w:rsidRPr="00032D43" w:rsidRDefault="00BE1A59">
            <w:pPr>
              <w:pStyle w:val="TAH"/>
              <w:rPr>
                <w:rFonts w:eastAsia="SimSun"/>
                <w:sz w:val="16"/>
                <w:szCs w:val="16"/>
                <w:lang w:val="en-US" w:eastAsia="zh-CN"/>
              </w:rPr>
            </w:pPr>
            <w:r w:rsidRPr="00032D43">
              <w:rPr>
                <w:rFonts w:eastAsia="SimSun"/>
                <w:sz w:val="16"/>
                <w:szCs w:val="16"/>
                <w:lang w:val="en-US" w:eastAsia="zh-CN"/>
              </w:rPr>
              <w:t>Combined standard uncertainty (1σ) (dB)</w:t>
            </w:r>
          </w:p>
        </w:tc>
        <w:tc>
          <w:tcPr>
            <w:tcW w:w="1447" w:type="dxa"/>
            <w:tcBorders>
              <w:top w:val="nil"/>
              <w:left w:val="nil"/>
              <w:bottom w:val="single" w:sz="4" w:space="0" w:color="auto"/>
              <w:right w:val="single" w:sz="4" w:space="0" w:color="auto"/>
            </w:tcBorders>
            <w:shd w:val="clear" w:color="auto" w:fill="auto"/>
            <w:hideMark/>
          </w:tcPr>
          <w:p w14:paraId="069C03BE" w14:textId="00582B47" w:rsidR="00BE1A59" w:rsidRPr="00032D43" w:rsidRDefault="00AB61BF">
            <w:pPr>
              <w:pStyle w:val="TAH"/>
              <w:rPr>
                <w:rFonts w:eastAsia="SimSun"/>
                <w:sz w:val="16"/>
                <w:szCs w:val="16"/>
                <w:lang w:val="en-US" w:eastAsia="zh-CN"/>
              </w:rPr>
            </w:pPr>
            <w:r>
              <w:rPr>
                <w:rFonts w:eastAsia="SimSun"/>
                <w:sz w:val="16"/>
                <w:szCs w:val="16"/>
                <w:lang w:val="en-US" w:eastAsia="zh-CN"/>
              </w:rPr>
              <w:t>2.99</w:t>
            </w:r>
          </w:p>
        </w:tc>
      </w:tr>
      <w:tr w:rsidR="00BE1A59" w:rsidRPr="00032D43" w14:paraId="2FB4C42E" w14:textId="77777777">
        <w:trPr>
          <w:cantSplit/>
          <w:jc w:val="center"/>
        </w:trPr>
        <w:tc>
          <w:tcPr>
            <w:tcW w:w="8189"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0D3DCDD" w14:textId="77777777" w:rsidR="00BE1A59" w:rsidRPr="00032D43" w:rsidRDefault="00BE1A59">
            <w:pPr>
              <w:pStyle w:val="TAH"/>
              <w:rPr>
                <w:rFonts w:eastAsia="SimSun"/>
                <w:sz w:val="16"/>
                <w:szCs w:val="16"/>
                <w:lang w:val="en-US" w:eastAsia="zh-CN"/>
              </w:rPr>
            </w:pPr>
            <w:r w:rsidRPr="00032D43">
              <w:rPr>
                <w:rFonts w:eastAsia="SimSun"/>
                <w:sz w:val="16"/>
                <w:szCs w:val="16"/>
                <w:lang w:val="en-US" w:eastAsia="zh-CN"/>
              </w:rPr>
              <w:t>Expanded uncertainty (1.96σ - confidence interval of 95 %) (dB)</w:t>
            </w:r>
          </w:p>
        </w:tc>
        <w:tc>
          <w:tcPr>
            <w:tcW w:w="1447" w:type="dxa"/>
            <w:tcBorders>
              <w:top w:val="nil"/>
              <w:left w:val="nil"/>
              <w:bottom w:val="single" w:sz="4" w:space="0" w:color="auto"/>
              <w:right w:val="single" w:sz="4" w:space="0" w:color="auto"/>
            </w:tcBorders>
            <w:shd w:val="clear" w:color="auto" w:fill="auto"/>
            <w:hideMark/>
          </w:tcPr>
          <w:p w14:paraId="4ACCD92F" w14:textId="5F7ECD50" w:rsidR="00BE1A59" w:rsidRPr="00032D43" w:rsidRDefault="00BE1A59">
            <w:pPr>
              <w:pStyle w:val="TAH"/>
              <w:rPr>
                <w:rFonts w:eastAsia="SimSun"/>
                <w:sz w:val="16"/>
                <w:szCs w:val="16"/>
                <w:lang w:val="en-US" w:eastAsia="zh-CN"/>
              </w:rPr>
            </w:pPr>
            <w:r w:rsidRPr="00032D43">
              <w:rPr>
                <w:rFonts w:eastAsia="SimSun"/>
                <w:sz w:val="16"/>
                <w:szCs w:val="16"/>
                <w:lang w:val="en-US" w:eastAsia="zh-CN"/>
              </w:rPr>
              <w:t>5.</w:t>
            </w:r>
            <w:r w:rsidR="00706799">
              <w:rPr>
                <w:rFonts w:eastAsia="SimSun"/>
                <w:sz w:val="16"/>
                <w:szCs w:val="16"/>
                <w:lang w:val="en-US" w:eastAsia="zh-CN"/>
              </w:rPr>
              <w:t>89</w:t>
            </w:r>
          </w:p>
        </w:tc>
      </w:tr>
    </w:tbl>
    <w:p w14:paraId="44D6E5F6" w14:textId="77777777" w:rsidR="00BE1A59" w:rsidRPr="00032D43" w:rsidRDefault="00BE1A59" w:rsidP="00BE1A59"/>
    <w:p w14:paraId="3793E736" w14:textId="33ED05A1" w:rsidR="00BE1A59" w:rsidRDefault="000677DE" w:rsidP="00BE1A59">
      <w:r>
        <w:t xml:space="preserve">It should be noticed that </w:t>
      </w:r>
      <w:r w:rsidR="00474854">
        <w:t>UID A</w:t>
      </w:r>
      <w:r w:rsidR="00DB4034">
        <w:t>6-7</w:t>
      </w:r>
      <w:r w:rsidR="005607C1">
        <w:t xml:space="preserve"> is currently set to 1.5 dB</w:t>
      </w:r>
      <w:r w:rsidR="004D769D">
        <w:t xml:space="preserve"> in the MU evaluation for spurious emission up to 142 GHz</w:t>
      </w:r>
      <w:r w:rsidR="00FA2BCC">
        <w:t xml:space="preserve">, </w:t>
      </w:r>
      <w:r w:rsidR="00753158">
        <w:t>even though</w:t>
      </w:r>
      <w:r w:rsidR="00FA2BCC">
        <w:t xml:space="preserve"> </w:t>
      </w:r>
      <w:r w:rsidR="00073913">
        <w:t xml:space="preserve">much lower values </w:t>
      </w:r>
      <w:r w:rsidR="00753158">
        <w:t>are</w:t>
      </w:r>
      <w:r w:rsidR="00073913">
        <w:t xml:space="preserve"> expected in practice. </w:t>
      </w:r>
      <w:r w:rsidR="007D1842">
        <w:t xml:space="preserve">In [6], </w:t>
      </w:r>
      <w:r w:rsidR="00D26948">
        <w:t xml:space="preserve">the measurement uncertainty related to </w:t>
      </w:r>
      <w:r w:rsidR="00753158">
        <w:t>uniformity</w:t>
      </w:r>
      <w:r w:rsidR="00876164">
        <w:t xml:space="preserve"> </w:t>
      </w:r>
      <w:r w:rsidR="00753158">
        <w:t>transfer</w:t>
      </w:r>
      <w:r w:rsidR="00876164">
        <w:t xml:space="preserve"> function </w:t>
      </w:r>
      <w:r w:rsidR="00753158">
        <w:t>was estimated to 0.5 dB</w:t>
      </w:r>
      <w:r w:rsidR="001E3E1D">
        <w:t xml:space="preserve"> at 100 GHz</w:t>
      </w:r>
      <w:r w:rsidR="000C085A">
        <w:t xml:space="preserve">. </w:t>
      </w:r>
    </w:p>
    <w:p w14:paraId="63F54B08" w14:textId="7F04F820" w:rsidR="000F4954" w:rsidRDefault="000F4954" w:rsidP="000F4954">
      <w:r w:rsidRPr="004F2C46">
        <w:rPr>
          <w:b/>
          <w:bCs/>
          <w:u w:val="single"/>
        </w:rPr>
        <w:t xml:space="preserve">Proposal </w:t>
      </w:r>
      <w:r w:rsidR="004F2C46" w:rsidRPr="004F2C46">
        <w:rPr>
          <w:b/>
          <w:bCs/>
          <w:u w:val="single"/>
        </w:rPr>
        <w:t>5</w:t>
      </w:r>
      <w:r w:rsidRPr="004F2C46">
        <w:rPr>
          <w:b/>
          <w:bCs/>
          <w:u w:val="single"/>
        </w:rPr>
        <w:t>:</w:t>
      </w:r>
      <w:r w:rsidRPr="004F2C46">
        <w:t xml:space="preserve"> Adopt MU evaluation for transmitter spurious emission measured in RC according to Table 2.</w:t>
      </w:r>
      <w:r w:rsidR="008E6E75" w:rsidRPr="004F2C46">
        <w:t>3</w:t>
      </w:r>
      <w:r w:rsidRPr="004F2C46">
        <w:t>-1</w:t>
      </w:r>
      <w:r w:rsidR="00307245">
        <w:t xml:space="preserve"> (Expanded </w:t>
      </w:r>
      <w:r w:rsidR="00781553">
        <w:t>uncertainty</w:t>
      </w:r>
      <w:r w:rsidR="00307245">
        <w:t xml:space="preserve"> of 5.35 dB for </w:t>
      </w:r>
      <w:r w:rsidR="00781553">
        <w:t>71&lt;f</w:t>
      </w:r>
      <w:r w:rsidR="00781553" w:rsidRPr="00FC4BEC">
        <w:t>&lt;</w:t>
      </w:r>
      <w:r w:rsidR="00781553">
        <w:t>110 GHz</w:t>
      </w:r>
      <w:r w:rsidR="00307245">
        <w:t>)</w:t>
      </w:r>
      <w:r w:rsidR="008E6E75" w:rsidRPr="004F2C46">
        <w:t xml:space="preserve"> and Table 2.3-2</w:t>
      </w:r>
      <w:r w:rsidR="00781553">
        <w:t xml:space="preserve"> (Expanded uncertainty of 5.89 dB for </w:t>
      </w:r>
      <w:r w:rsidR="000312BA">
        <w:t>110&lt;f</w:t>
      </w:r>
      <w:r w:rsidR="000312BA" w:rsidRPr="00FC4BEC">
        <w:t>&lt;</w:t>
      </w:r>
      <w:r w:rsidR="000312BA">
        <w:t>142 GHz</w:t>
      </w:r>
      <w:r w:rsidR="00781553">
        <w:t>)</w:t>
      </w:r>
      <w:r w:rsidRPr="004F2C46">
        <w:t>.</w:t>
      </w:r>
      <w:r>
        <w:t xml:space="preserve"> </w:t>
      </w:r>
    </w:p>
    <w:p w14:paraId="7DD82FC0" w14:textId="06A25596" w:rsidR="00B974C7" w:rsidRPr="00041309" w:rsidRDefault="00681AEB" w:rsidP="00041309">
      <w:pPr>
        <w:pStyle w:val="BodyText"/>
        <w:numPr>
          <w:ilvl w:val="1"/>
          <w:numId w:val="5"/>
        </w:numPr>
        <w:ind w:hanging="720"/>
        <w:rPr>
          <w:rFonts w:ascii="Arial" w:hAnsi="Arial" w:cs="Arial"/>
          <w:sz w:val="24"/>
          <w:szCs w:val="24"/>
        </w:rPr>
      </w:pPr>
      <w:r>
        <w:rPr>
          <w:rFonts w:ascii="Arial" w:hAnsi="Arial" w:cs="Arial"/>
          <w:sz w:val="24"/>
          <w:szCs w:val="24"/>
        </w:rPr>
        <w:lastRenderedPageBreak/>
        <w:t>Input to o</w:t>
      </w:r>
      <w:r w:rsidR="00B974C7" w:rsidRPr="00041309">
        <w:rPr>
          <w:rFonts w:ascii="Arial" w:hAnsi="Arial" w:cs="Arial"/>
          <w:sz w:val="24"/>
          <w:szCs w:val="24"/>
        </w:rPr>
        <w:t>ther</w:t>
      </w:r>
      <w:r>
        <w:rPr>
          <w:rFonts w:ascii="Arial" w:hAnsi="Arial" w:cs="Arial"/>
          <w:sz w:val="24"/>
          <w:szCs w:val="24"/>
        </w:rPr>
        <w:t xml:space="preserve"> open issues</w:t>
      </w:r>
    </w:p>
    <w:p w14:paraId="1E788F72" w14:textId="3B0C5D22" w:rsidR="0021315E" w:rsidRDefault="0004346A" w:rsidP="00351025">
      <w:r>
        <w:t>In the way-</w:t>
      </w:r>
      <w:r w:rsidR="007D6481">
        <w:t>forward</w:t>
      </w:r>
      <w:r>
        <w:t xml:space="preserve"> from last meeting </w:t>
      </w:r>
      <w:r w:rsidR="00D849C7">
        <w:t xml:space="preserve">(RAN4#106) </w:t>
      </w:r>
      <w:r w:rsidR="00801424">
        <w:t xml:space="preserve">open issues </w:t>
      </w:r>
      <w:r w:rsidR="005541BA">
        <w:t xml:space="preserve">was collected </w:t>
      </w:r>
      <w:r w:rsidR="0095744C">
        <w:t>as guidance for</w:t>
      </w:r>
      <w:r w:rsidR="00FD302F">
        <w:t xml:space="preserve"> the discussion at</w:t>
      </w:r>
      <w:r w:rsidR="0095744C">
        <w:t xml:space="preserve"> this meeting. </w:t>
      </w:r>
      <w:r w:rsidR="007B7461">
        <w:t xml:space="preserve">The open issues and </w:t>
      </w:r>
      <w:r w:rsidR="00641820">
        <w:t xml:space="preserve">some proposals are listed in </w:t>
      </w:r>
      <w:r w:rsidR="00AC2CA1">
        <w:t>Table 2.4-1.</w:t>
      </w:r>
    </w:p>
    <w:p w14:paraId="7FD9CE37" w14:textId="4388D2FC" w:rsidR="0021315E" w:rsidRPr="003C0B2F" w:rsidRDefault="0021315E" w:rsidP="0021315E">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.4-1</w:t>
      </w:r>
      <w:r w:rsidRPr="003C0B2F">
        <w:rPr>
          <w:rFonts w:ascii="Arial" w:eastAsia="SimSun" w:hAnsi="Arial"/>
          <w:b/>
        </w:rPr>
        <w:t xml:space="preserve">: </w:t>
      </w:r>
      <w:r>
        <w:rPr>
          <w:rFonts w:ascii="Arial" w:eastAsia="SimSun" w:hAnsi="Arial"/>
          <w:b/>
        </w:rPr>
        <w:t>Other open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58"/>
        <w:gridCol w:w="6373"/>
      </w:tblGrid>
      <w:tr w:rsidR="00EF0439" w:rsidRPr="000C0827" w14:paraId="76CA2D0A" w14:textId="77777777">
        <w:trPr>
          <w:tblHeader/>
          <w:jc w:val="center"/>
        </w:trPr>
        <w:tc>
          <w:tcPr>
            <w:tcW w:w="0" w:type="auto"/>
          </w:tcPr>
          <w:p w14:paraId="61C91A67" w14:textId="3DBD8BBC" w:rsidR="0021315E" w:rsidRDefault="0021315E">
            <w:pPr>
              <w:keepNext/>
              <w:keepLines/>
              <w:spacing w:after="0"/>
              <w:jc w:val="center"/>
              <w:rPr>
                <w:rFonts w:ascii="Arial" w:hAnsi="Arial"/>
                <w:b/>
                <w:sz w:val="18"/>
              </w:rPr>
            </w:pPr>
            <w:r>
              <w:rPr>
                <w:rFonts w:ascii="Arial" w:hAnsi="Arial"/>
                <w:b/>
                <w:sz w:val="18"/>
              </w:rPr>
              <w:t>Open Issue</w:t>
            </w:r>
          </w:p>
        </w:tc>
        <w:tc>
          <w:tcPr>
            <w:tcW w:w="0" w:type="auto"/>
          </w:tcPr>
          <w:p w14:paraId="4EF6C5DE" w14:textId="79D62214" w:rsidR="0021315E" w:rsidRDefault="0021315E" w:rsidP="0021315E">
            <w:pPr>
              <w:keepNext/>
              <w:keepLines/>
              <w:spacing w:after="0"/>
              <w:jc w:val="center"/>
              <w:rPr>
                <w:rFonts w:ascii="Arial" w:hAnsi="Arial"/>
                <w:b/>
                <w:sz w:val="18"/>
              </w:rPr>
            </w:pPr>
            <w:r>
              <w:rPr>
                <w:rFonts w:ascii="Arial" w:hAnsi="Arial"/>
                <w:b/>
                <w:sz w:val="18"/>
              </w:rPr>
              <w:t>Proposal</w:t>
            </w:r>
          </w:p>
        </w:tc>
      </w:tr>
      <w:tr w:rsidR="00EF0439" w:rsidRPr="000C0827" w14:paraId="589D7DD0" w14:textId="77777777">
        <w:trPr>
          <w:jc w:val="center"/>
        </w:trPr>
        <w:tc>
          <w:tcPr>
            <w:tcW w:w="0" w:type="auto"/>
          </w:tcPr>
          <w:p w14:paraId="7FF30425" w14:textId="3822B270" w:rsidR="0021315E" w:rsidRDefault="0021315E">
            <w:pPr>
              <w:keepNext/>
              <w:keepLines/>
              <w:spacing w:after="0"/>
              <w:jc w:val="center"/>
              <w:rPr>
                <w:rFonts w:ascii="Arial" w:hAnsi="Arial"/>
                <w:sz w:val="18"/>
                <w:szCs w:val="18"/>
                <w:lang w:eastAsia="zh-CN"/>
              </w:rPr>
            </w:pPr>
            <w:r w:rsidRPr="0021315E">
              <w:rPr>
                <w:rFonts w:ascii="Arial" w:hAnsi="Arial"/>
                <w:sz w:val="18"/>
                <w:szCs w:val="18"/>
                <w:lang w:eastAsia="zh-CN"/>
              </w:rPr>
              <w:t>The need for additional LNA MU UID for low level requirements (such as TX OFF power, absolute ACLR, OBUE and spurious emissions).</w:t>
            </w:r>
          </w:p>
        </w:tc>
        <w:tc>
          <w:tcPr>
            <w:tcW w:w="0" w:type="auto"/>
          </w:tcPr>
          <w:p w14:paraId="28F2F78E" w14:textId="0AA56542" w:rsidR="0021315E" w:rsidRDefault="00032C70">
            <w:pPr>
              <w:keepNext/>
              <w:keepLines/>
              <w:spacing w:after="0"/>
              <w:jc w:val="center"/>
              <w:rPr>
                <w:rFonts w:ascii="Arial" w:hAnsi="Arial"/>
                <w:sz w:val="18"/>
                <w:szCs w:val="18"/>
                <w:lang w:eastAsia="zh-CN"/>
              </w:rPr>
            </w:pPr>
            <w:r>
              <w:rPr>
                <w:rFonts w:ascii="Arial" w:hAnsi="Arial"/>
                <w:sz w:val="18"/>
                <w:szCs w:val="18"/>
                <w:lang w:eastAsia="zh-CN"/>
              </w:rPr>
              <w:t xml:space="preserve">For some requirements the expected measured signal will be very low. For such requirements an additional LNA may be required. If </w:t>
            </w:r>
            <w:r w:rsidR="00EF0439">
              <w:rPr>
                <w:rFonts w:ascii="Arial" w:hAnsi="Arial"/>
                <w:sz w:val="18"/>
                <w:szCs w:val="18"/>
                <w:lang w:eastAsia="zh-CN"/>
              </w:rPr>
              <w:t>it’s</w:t>
            </w:r>
            <w:r>
              <w:rPr>
                <w:rFonts w:ascii="Arial" w:hAnsi="Arial"/>
                <w:sz w:val="18"/>
                <w:szCs w:val="18"/>
                <w:lang w:eastAsia="zh-CN"/>
              </w:rPr>
              <w:t xml:space="preserve"> </w:t>
            </w:r>
            <w:r w:rsidR="00EF0439">
              <w:rPr>
                <w:rFonts w:ascii="Arial" w:hAnsi="Arial"/>
                <w:sz w:val="18"/>
                <w:szCs w:val="18"/>
                <w:lang w:eastAsia="zh-CN"/>
              </w:rPr>
              <w:t>required,</w:t>
            </w:r>
            <w:r>
              <w:rPr>
                <w:rFonts w:ascii="Arial" w:hAnsi="Arial"/>
                <w:sz w:val="18"/>
                <w:szCs w:val="18"/>
                <w:lang w:eastAsia="zh-CN"/>
              </w:rPr>
              <w:t xml:space="preserve"> the impact of the LNA will be handled by the test range calibration procedure. Hence no</w:t>
            </w:r>
            <w:r w:rsidR="00EF0439">
              <w:rPr>
                <w:rFonts w:ascii="Arial" w:hAnsi="Arial"/>
                <w:sz w:val="18"/>
                <w:szCs w:val="18"/>
                <w:lang w:eastAsia="zh-CN"/>
              </w:rPr>
              <w:t xml:space="preserve"> new UID is required in the MU evaluation.</w:t>
            </w:r>
          </w:p>
        </w:tc>
      </w:tr>
      <w:tr w:rsidR="00EF0439" w:rsidRPr="000C0827" w14:paraId="1539699A" w14:textId="77777777">
        <w:trPr>
          <w:jc w:val="center"/>
        </w:trPr>
        <w:tc>
          <w:tcPr>
            <w:tcW w:w="0" w:type="auto"/>
          </w:tcPr>
          <w:p w14:paraId="52C54A1A" w14:textId="68011CB0" w:rsidR="0021315E" w:rsidRDefault="0021315E">
            <w:pPr>
              <w:keepNext/>
              <w:keepLines/>
              <w:spacing w:after="0"/>
              <w:jc w:val="center"/>
              <w:rPr>
                <w:rFonts w:ascii="Arial" w:hAnsi="Arial"/>
                <w:sz w:val="18"/>
                <w:lang w:eastAsia="x-none"/>
              </w:rPr>
            </w:pPr>
            <w:r w:rsidRPr="0021315E">
              <w:rPr>
                <w:rFonts w:ascii="Arial" w:hAnsi="Arial"/>
                <w:sz w:val="18"/>
                <w:lang w:eastAsia="x-none"/>
              </w:rPr>
              <w:t>Confirm OOB EM total MU to be taken from which test method.</w:t>
            </w:r>
          </w:p>
        </w:tc>
        <w:tc>
          <w:tcPr>
            <w:tcW w:w="0" w:type="auto"/>
          </w:tcPr>
          <w:p w14:paraId="75B8B5D0" w14:textId="00A7E61D" w:rsidR="0021315E" w:rsidRDefault="000F1E3D">
            <w:pPr>
              <w:keepNext/>
              <w:keepLines/>
              <w:spacing w:after="0"/>
              <w:jc w:val="center"/>
              <w:rPr>
                <w:rFonts w:ascii="Arial" w:hAnsi="Arial"/>
                <w:sz w:val="18"/>
                <w:lang w:eastAsia="x-none"/>
              </w:rPr>
            </w:pPr>
            <w:r>
              <w:rPr>
                <w:rFonts w:ascii="Arial" w:hAnsi="Arial"/>
                <w:sz w:val="18"/>
                <w:lang w:eastAsia="x-none"/>
              </w:rPr>
              <w:t>By tradition RAN4 allows for multiple test methods to be used. Hence the largest MU is used to set the TT. However, that assumes all considered test methods to be applicable for a specific test. If it turns out th</w:t>
            </w:r>
            <w:r w:rsidR="00D9058D">
              <w:rPr>
                <w:rFonts w:ascii="Arial" w:hAnsi="Arial"/>
                <w:sz w:val="18"/>
                <w:lang w:eastAsia="x-none"/>
              </w:rPr>
              <w:t>at</w:t>
            </w:r>
            <w:r>
              <w:rPr>
                <w:rFonts w:ascii="Arial" w:hAnsi="Arial"/>
                <w:sz w:val="18"/>
                <w:lang w:eastAsia="x-none"/>
              </w:rPr>
              <w:t xml:space="preserve"> </w:t>
            </w:r>
            <w:r w:rsidR="00D9058D">
              <w:rPr>
                <w:rFonts w:ascii="Arial" w:hAnsi="Arial"/>
                <w:sz w:val="18"/>
                <w:lang w:eastAsia="x-none"/>
              </w:rPr>
              <w:t xml:space="preserve">a </w:t>
            </w:r>
            <w:r>
              <w:rPr>
                <w:rFonts w:ascii="Arial" w:hAnsi="Arial"/>
                <w:sz w:val="18"/>
                <w:lang w:eastAsia="x-none"/>
              </w:rPr>
              <w:t>test method is not suitable for a specific test</w:t>
            </w:r>
            <w:r w:rsidR="00D9058D">
              <w:rPr>
                <w:rFonts w:ascii="Arial" w:hAnsi="Arial"/>
                <w:sz w:val="18"/>
                <w:lang w:eastAsia="x-none"/>
              </w:rPr>
              <w:t>, then it should not be considered when TT is determined.</w:t>
            </w:r>
          </w:p>
        </w:tc>
      </w:tr>
      <w:tr w:rsidR="00EF0439" w:rsidRPr="000C0827" w14:paraId="45E7EAD7" w14:textId="77777777">
        <w:trPr>
          <w:jc w:val="center"/>
        </w:trPr>
        <w:tc>
          <w:tcPr>
            <w:tcW w:w="0" w:type="auto"/>
          </w:tcPr>
          <w:p w14:paraId="5CB26A3B" w14:textId="7265AD2C" w:rsidR="0021315E" w:rsidRDefault="0021315E">
            <w:pPr>
              <w:keepNext/>
              <w:keepLines/>
              <w:spacing w:after="0"/>
              <w:jc w:val="center"/>
              <w:rPr>
                <w:rFonts w:ascii="Arial" w:hAnsi="Arial"/>
                <w:sz w:val="18"/>
                <w:lang w:eastAsia="x-none"/>
              </w:rPr>
            </w:pPr>
            <w:r w:rsidRPr="0021315E">
              <w:rPr>
                <w:rFonts w:ascii="Arial" w:hAnsi="Arial"/>
                <w:sz w:val="18"/>
                <w:lang w:eastAsia="x-none"/>
              </w:rPr>
              <w:t>Confirm EVM MU value [</w:t>
            </w:r>
            <w:proofErr w:type="gramStart"/>
            <w:r w:rsidRPr="0021315E">
              <w:rPr>
                <w:rFonts w:ascii="Arial" w:hAnsi="Arial"/>
                <w:sz w:val="18"/>
                <w:lang w:eastAsia="x-none"/>
              </w:rPr>
              <w:t>1.0]%</w:t>
            </w:r>
            <w:proofErr w:type="gramEnd"/>
            <w:r w:rsidRPr="0021315E">
              <w:rPr>
                <w:rFonts w:ascii="Arial" w:hAnsi="Arial"/>
                <w:sz w:val="18"/>
                <w:lang w:eastAsia="x-none"/>
              </w:rPr>
              <w:t>.</w:t>
            </w:r>
          </w:p>
        </w:tc>
        <w:tc>
          <w:tcPr>
            <w:tcW w:w="0" w:type="auto"/>
          </w:tcPr>
          <w:p w14:paraId="43A24196" w14:textId="40A8C313" w:rsidR="0021315E" w:rsidRDefault="00C13839">
            <w:pPr>
              <w:keepNext/>
              <w:keepLines/>
              <w:spacing w:after="0"/>
              <w:jc w:val="center"/>
              <w:rPr>
                <w:rFonts w:ascii="Arial" w:hAnsi="Arial"/>
                <w:sz w:val="18"/>
                <w:lang w:eastAsia="x-none"/>
              </w:rPr>
            </w:pPr>
            <w:r>
              <w:rPr>
                <w:rFonts w:ascii="Arial" w:hAnsi="Arial"/>
                <w:sz w:val="18"/>
                <w:lang w:eastAsia="x-none"/>
              </w:rPr>
              <w:t>We think the EVM MU of 1.0% is reasonable for the spectrum</w:t>
            </w:r>
            <w:r w:rsidR="00310B08">
              <w:rPr>
                <w:rFonts w:ascii="Arial" w:hAnsi="Arial"/>
                <w:sz w:val="18"/>
                <w:lang w:eastAsia="x-none"/>
              </w:rPr>
              <w:t>/signal</w:t>
            </w:r>
            <w:r>
              <w:rPr>
                <w:rFonts w:ascii="Arial" w:hAnsi="Arial"/>
                <w:sz w:val="18"/>
                <w:lang w:eastAsia="x-none"/>
              </w:rPr>
              <w:t xml:space="preserve"> </w:t>
            </w:r>
            <w:proofErr w:type="spellStart"/>
            <w:r>
              <w:rPr>
                <w:rFonts w:ascii="Arial" w:hAnsi="Arial"/>
                <w:sz w:val="18"/>
                <w:lang w:eastAsia="x-none"/>
              </w:rPr>
              <w:t>analyzer</w:t>
            </w:r>
            <w:proofErr w:type="spellEnd"/>
            <w:r>
              <w:rPr>
                <w:rFonts w:ascii="Arial" w:hAnsi="Arial"/>
                <w:sz w:val="18"/>
                <w:lang w:eastAsia="x-none"/>
              </w:rPr>
              <w:t>.</w:t>
            </w:r>
          </w:p>
        </w:tc>
      </w:tr>
    </w:tbl>
    <w:p w14:paraId="522A0031" w14:textId="77777777" w:rsidR="0021315E" w:rsidRDefault="0021315E" w:rsidP="0021315E">
      <w:pPr>
        <w:pStyle w:val="BodyText"/>
      </w:pPr>
    </w:p>
    <w:p w14:paraId="684AD0CE" w14:textId="661116F9" w:rsidR="00D95C44" w:rsidRPr="004F2C46" w:rsidRDefault="004F1016" w:rsidP="00351025">
      <w:pPr>
        <w:pStyle w:val="BodyText"/>
      </w:pPr>
      <w:r w:rsidRPr="004F2C46">
        <w:rPr>
          <w:b/>
          <w:bCs/>
          <w:u w:val="single"/>
        </w:rPr>
        <w:t xml:space="preserve">Proposal </w:t>
      </w:r>
      <w:r w:rsidR="004F2C46" w:rsidRPr="004F2C46">
        <w:rPr>
          <w:b/>
          <w:bCs/>
          <w:u w:val="single"/>
        </w:rPr>
        <w:t>6</w:t>
      </w:r>
      <w:r w:rsidRPr="004F2C46">
        <w:rPr>
          <w:b/>
          <w:bCs/>
          <w:u w:val="single"/>
        </w:rPr>
        <w:t>:</w:t>
      </w:r>
      <w:r w:rsidRPr="004F2C46">
        <w:t xml:space="preserve"> </w:t>
      </w:r>
      <w:r w:rsidR="00D95C44" w:rsidRPr="004F2C46">
        <w:t>N</w:t>
      </w:r>
      <w:r w:rsidR="004D1E1C" w:rsidRPr="004F2C46">
        <w:t>o</w:t>
      </w:r>
      <w:r w:rsidR="00D95C44" w:rsidRPr="004F2C46">
        <w:t xml:space="preserve"> UID is required for additional LNA.</w:t>
      </w:r>
    </w:p>
    <w:p w14:paraId="2BCAA511" w14:textId="4E7C2702" w:rsidR="00D95C44" w:rsidRPr="004F2C46" w:rsidRDefault="00D95C44" w:rsidP="00351025">
      <w:pPr>
        <w:pStyle w:val="BodyText"/>
      </w:pPr>
      <w:r w:rsidRPr="004F2C46">
        <w:rPr>
          <w:b/>
          <w:bCs/>
          <w:u w:val="single"/>
        </w:rPr>
        <w:t xml:space="preserve">Proposal </w:t>
      </w:r>
      <w:r w:rsidR="004F2C46" w:rsidRPr="004F2C46">
        <w:rPr>
          <w:b/>
          <w:bCs/>
          <w:u w:val="single"/>
        </w:rPr>
        <w:t>7</w:t>
      </w:r>
      <w:r w:rsidRPr="004F2C46">
        <w:rPr>
          <w:b/>
          <w:bCs/>
          <w:u w:val="single"/>
        </w:rPr>
        <w:t>:</w:t>
      </w:r>
      <w:r w:rsidRPr="004F2C46">
        <w:t xml:space="preserve"> </w:t>
      </w:r>
      <w:r w:rsidR="000643A3" w:rsidRPr="004F2C46">
        <w:t>To allow for using multiple test methods for a specific requirement</w:t>
      </w:r>
      <w:r w:rsidR="005429A5">
        <w:t>,</w:t>
      </w:r>
      <w:r w:rsidR="000643A3" w:rsidRPr="004F2C46">
        <w:t xml:space="preserve"> set TT based on maximum MU</w:t>
      </w:r>
      <w:r w:rsidR="00C52EE3" w:rsidRPr="004F2C46">
        <w:t>.</w:t>
      </w:r>
    </w:p>
    <w:p w14:paraId="16D7E446" w14:textId="6DE553E8" w:rsidR="00C52EE3" w:rsidRDefault="00C52EE3" w:rsidP="00351025">
      <w:pPr>
        <w:pStyle w:val="BodyText"/>
      </w:pPr>
      <w:r w:rsidRPr="004F2C46">
        <w:rPr>
          <w:b/>
          <w:bCs/>
          <w:u w:val="single"/>
        </w:rPr>
        <w:t xml:space="preserve">Proposal </w:t>
      </w:r>
      <w:r w:rsidR="004F2C46" w:rsidRPr="004F2C46">
        <w:rPr>
          <w:b/>
          <w:bCs/>
          <w:u w:val="single"/>
        </w:rPr>
        <w:t>8</w:t>
      </w:r>
      <w:r w:rsidRPr="004F2C46">
        <w:rPr>
          <w:b/>
          <w:bCs/>
          <w:u w:val="single"/>
        </w:rPr>
        <w:t>:</w:t>
      </w:r>
      <w:r w:rsidRPr="004F2C46">
        <w:t xml:space="preserve"> Use EVM MU of 1.0 %</w:t>
      </w:r>
      <w:r w:rsidR="00E73EF9" w:rsidRPr="004F2C46">
        <w:t xml:space="preserve"> for spectrum</w:t>
      </w:r>
      <w:r w:rsidR="009E5877">
        <w:t>/signal</w:t>
      </w:r>
      <w:r w:rsidR="00E73EF9" w:rsidRPr="004F2C46">
        <w:t xml:space="preserve"> </w:t>
      </w:r>
      <w:proofErr w:type="spellStart"/>
      <w:r w:rsidR="00E73EF9" w:rsidRPr="004F2C46">
        <w:t>analyzer</w:t>
      </w:r>
      <w:proofErr w:type="spellEnd"/>
      <w:r w:rsidR="00E73EF9" w:rsidRPr="004F2C46">
        <w:t>.</w:t>
      </w:r>
    </w:p>
    <w:p w14:paraId="4E607B63" w14:textId="77777777" w:rsidR="003B61A8" w:rsidRDefault="003B61A8" w:rsidP="003B61A8">
      <w:pPr>
        <w:pBdr>
          <w:bottom w:val="single" w:sz="4" w:space="1" w:color="auto"/>
        </w:pBdr>
      </w:pPr>
    </w:p>
    <w:p w14:paraId="2B8768B3" w14:textId="77777777" w:rsidR="001E3E1D" w:rsidRDefault="001E3E1D" w:rsidP="003B61A8">
      <w:pPr>
        <w:pBdr>
          <w:bottom w:val="single" w:sz="4" w:space="1" w:color="auto"/>
        </w:pBdr>
      </w:pPr>
    </w:p>
    <w:p w14:paraId="24C84D81" w14:textId="77777777" w:rsidR="001E3E1D" w:rsidRDefault="001E3E1D" w:rsidP="003B61A8">
      <w:pPr>
        <w:pBdr>
          <w:bottom w:val="single" w:sz="4" w:space="1" w:color="auto"/>
        </w:pBdr>
      </w:pPr>
    </w:p>
    <w:p w14:paraId="3B352C60" w14:textId="77777777" w:rsidR="001E3E1D" w:rsidRDefault="001E3E1D" w:rsidP="003B61A8">
      <w:pPr>
        <w:pBdr>
          <w:bottom w:val="single" w:sz="4" w:space="1" w:color="auto"/>
        </w:pBdr>
      </w:pPr>
    </w:p>
    <w:p w14:paraId="524DE95E" w14:textId="77777777" w:rsidR="001E3E1D" w:rsidRDefault="001E3E1D" w:rsidP="003B61A8">
      <w:pPr>
        <w:pBdr>
          <w:bottom w:val="single" w:sz="4" w:space="1" w:color="auto"/>
        </w:pBdr>
      </w:pPr>
    </w:p>
    <w:p w14:paraId="05E399AA" w14:textId="77777777" w:rsidR="001E3E1D" w:rsidRDefault="001E3E1D" w:rsidP="003B61A8">
      <w:pPr>
        <w:pBdr>
          <w:bottom w:val="single" w:sz="4" w:space="1" w:color="auto"/>
        </w:pBdr>
      </w:pPr>
    </w:p>
    <w:p w14:paraId="53E34517" w14:textId="77777777" w:rsidR="001E3E1D" w:rsidRDefault="001E3E1D" w:rsidP="003B61A8">
      <w:pPr>
        <w:pBdr>
          <w:bottom w:val="single" w:sz="4" w:space="1" w:color="auto"/>
        </w:pBdr>
      </w:pPr>
    </w:p>
    <w:p w14:paraId="17BB9141" w14:textId="77777777" w:rsidR="001E3E1D" w:rsidRDefault="001E3E1D" w:rsidP="003B61A8">
      <w:pPr>
        <w:pBdr>
          <w:bottom w:val="single" w:sz="4" w:space="1" w:color="auto"/>
        </w:pBdr>
      </w:pPr>
    </w:p>
    <w:p w14:paraId="031DD0AF" w14:textId="77777777" w:rsidR="001E3E1D" w:rsidRDefault="001E3E1D" w:rsidP="003B61A8">
      <w:pPr>
        <w:pBdr>
          <w:bottom w:val="single" w:sz="4" w:space="1" w:color="auto"/>
        </w:pBdr>
      </w:pPr>
    </w:p>
    <w:p w14:paraId="369D4462" w14:textId="77777777" w:rsidR="001E3E1D" w:rsidRDefault="001E3E1D" w:rsidP="003B61A8">
      <w:pPr>
        <w:pBdr>
          <w:bottom w:val="single" w:sz="4" w:space="1" w:color="auto"/>
        </w:pBdr>
      </w:pPr>
    </w:p>
    <w:p w14:paraId="0A937286" w14:textId="77777777" w:rsidR="001E3E1D" w:rsidRDefault="001E3E1D" w:rsidP="003B61A8">
      <w:pPr>
        <w:pBdr>
          <w:bottom w:val="single" w:sz="4" w:space="1" w:color="auto"/>
        </w:pBdr>
      </w:pPr>
    </w:p>
    <w:p w14:paraId="3C30C327" w14:textId="77777777" w:rsidR="001E3E1D" w:rsidRDefault="001E3E1D" w:rsidP="003B61A8">
      <w:pPr>
        <w:pBdr>
          <w:bottom w:val="single" w:sz="4" w:space="1" w:color="auto"/>
        </w:pBdr>
      </w:pPr>
    </w:p>
    <w:p w14:paraId="6746468F" w14:textId="77777777" w:rsidR="001E3E1D" w:rsidRDefault="001E3E1D" w:rsidP="003B61A8">
      <w:pPr>
        <w:pBdr>
          <w:bottom w:val="single" w:sz="4" w:space="1" w:color="auto"/>
        </w:pBdr>
      </w:pPr>
    </w:p>
    <w:p w14:paraId="4257CF5F" w14:textId="77777777" w:rsidR="001E3E1D" w:rsidRDefault="001E3E1D" w:rsidP="003B61A8">
      <w:pPr>
        <w:pBdr>
          <w:bottom w:val="single" w:sz="4" w:space="1" w:color="auto"/>
        </w:pBdr>
      </w:pPr>
    </w:p>
    <w:p w14:paraId="57CAC7D5" w14:textId="77777777" w:rsidR="001E3E1D" w:rsidRDefault="001E3E1D" w:rsidP="003B61A8">
      <w:pPr>
        <w:pBdr>
          <w:bottom w:val="single" w:sz="4" w:space="1" w:color="auto"/>
        </w:pBdr>
      </w:pPr>
    </w:p>
    <w:p w14:paraId="24252005" w14:textId="77777777" w:rsidR="001E3E1D" w:rsidRDefault="001E3E1D" w:rsidP="003B61A8">
      <w:pPr>
        <w:pBdr>
          <w:bottom w:val="single" w:sz="4" w:space="1" w:color="auto"/>
        </w:pBdr>
      </w:pPr>
    </w:p>
    <w:p w14:paraId="01885628" w14:textId="77777777" w:rsidR="001E3E1D" w:rsidRDefault="001E3E1D" w:rsidP="003B61A8">
      <w:pPr>
        <w:pBdr>
          <w:bottom w:val="single" w:sz="4" w:space="1" w:color="auto"/>
        </w:pBdr>
      </w:pPr>
    </w:p>
    <w:p w14:paraId="05CA4920" w14:textId="77777777" w:rsidR="001E3E1D" w:rsidRDefault="001E3E1D" w:rsidP="003B61A8">
      <w:pPr>
        <w:pBdr>
          <w:bottom w:val="single" w:sz="4" w:space="1" w:color="auto"/>
        </w:pBdr>
      </w:pPr>
    </w:p>
    <w:p w14:paraId="5CA6C0A8" w14:textId="77777777" w:rsidR="001E3E1D" w:rsidRDefault="001E3E1D" w:rsidP="003B61A8">
      <w:pPr>
        <w:pBdr>
          <w:bottom w:val="single" w:sz="4" w:space="1" w:color="auto"/>
        </w:pBdr>
      </w:pPr>
    </w:p>
    <w:p w14:paraId="600B0ED3" w14:textId="77777777" w:rsidR="0062158A" w:rsidRDefault="0062158A" w:rsidP="003B61A8">
      <w:pPr>
        <w:pBdr>
          <w:bottom w:val="single" w:sz="4" w:space="1" w:color="auto"/>
        </w:pBdr>
      </w:pPr>
    </w:p>
    <w:p w14:paraId="0B81B461" w14:textId="77777777" w:rsidR="0062158A" w:rsidRDefault="0062158A" w:rsidP="003B61A8">
      <w:pPr>
        <w:pBdr>
          <w:bottom w:val="single" w:sz="4" w:space="1" w:color="auto"/>
        </w:pBdr>
      </w:pPr>
    </w:p>
    <w:p w14:paraId="705FF00F" w14:textId="77777777" w:rsidR="001E3E1D" w:rsidRDefault="001E3E1D" w:rsidP="003B61A8">
      <w:pPr>
        <w:pBdr>
          <w:bottom w:val="single" w:sz="4" w:space="1" w:color="auto"/>
        </w:pBdr>
      </w:pPr>
    </w:p>
    <w:p w14:paraId="627A2289" w14:textId="77777777" w:rsidR="001E3E1D" w:rsidRDefault="001E3E1D" w:rsidP="003B61A8">
      <w:pPr>
        <w:pBdr>
          <w:bottom w:val="single" w:sz="4" w:space="1" w:color="auto"/>
        </w:pBdr>
      </w:pPr>
    </w:p>
    <w:p w14:paraId="7E61C162" w14:textId="77777777" w:rsidR="00AC2CA1" w:rsidRDefault="00AC2CA1"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5B327DA7" w14:textId="57257B7C" w:rsidR="004F2C46" w:rsidRDefault="004F2C46" w:rsidP="003B61A8">
      <w:pPr>
        <w:pStyle w:val="BodyText"/>
      </w:pPr>
      <w:r>
        <w:t>In this contribution we provide the technical background required to conclude the work to extend TS 38.141-2 to support up to 71 GHz. The agreements from last meetings and</w:t>
      </w:r>
      <w:r w:rsidR="003B3D19">
        <w:t xml:space="preserve"> remaining </w:t>
      </w:r>
      <w:r w:rsidR="00922E14">
        <w:t xml:space="preserve">details presented in this contribution should be captured in TR 37.941. </w:t>
      </w:r>
    </w:p>
    <w:p w14:paraId="4D6953BD" w14:textId="77777777" w:rsidR="00922E14" w:rsidRDefault="00922E14" w:rsidP="003B61A8">
      <w:pPr>
        <w:pStyle w:val="BodyText"/>
      </w:pPr>
    </w:p>
    <w:p w14:paraId="188A849B" w14:textId="21696C34" w:rsidR="003B61A8" w:rsidRPr="007D610C" w:rsidRDefault="00922E14" w:rsidP="003B61A8">
      <w:pPr>
        <w:pStyle w:val="BodyText"/>
      </w:pPr>
      <w:r>
        <w:t>The following proposals are presented for approval:</w:t>
      </w:r>
    </w:p>
    <w:p w14:paraId="318D591F" w14:textId="77777777" w:rsidR="00317F10" w:rsidRDefault="00317F10" w:rsidP="00317F10">
      <w:r w:rsidRPr="004F2C46">
        <w:rPr>
          <w:b/>
          <w:bCs/>
          <w:u w:val="single"/>
        </w:rPr>
        <w:t>Proposal 1:</w:t>
      </w:r>
      <w:r w:rsidRPr="004F2C46">
        <w:t xml:space="preserve"> For FR2-2 </w:t>
      </w:r>
      <w:r>
        <w:t>MU evaluation use SA MU of 2.00 dB for 71&lt;f</w:t>
      </w:r>
      <w:r w:rsidRPr="002B7832">
        <w:rPr>
          <w:u w:val="single"/>
        </w:rPr>
        <w:t>&lt;</w:t>
      </w:r>
      <w:r>
        <w:t>110 GHz and 2.30 dB for 110&lt;f</w:t>
      </w:r>
      <w:r w:rsidRPr="002B7832">
        <w:rPr>
          <w:u w:val="single"/>
        </w:rPr>
        <w:t>&lt;</w:t>
      </w:r>
      <w:r>
        <w:t>142 GHz and for PM MU use 1.50 dB for 71&lt;f</w:t>
      </w:r>
      <w:r w:rsidRPr="002B7832">
        <w:rPr>
          <w:u w:val="single"/>
        </w:rPr>
        <w:t>&lt;</w:t>
      </w:r>
      <w:r>
        <w:t>110 GHz.</w:t>
      </w:r>
    </w:p>
    <w:p w14:paraId="6B656826" w14:textId="77777777" w:rsidR="002E66B1" w:rsidRDefault="002E66B1" w:rsidP="002E66B1">
      <w:r w:rsidRPr="004F2C46">
        <w:rPr>
          <w:b/>
          <w:bCs/>
          <w:u w:val="single"/>
        </w:rPr>
        <w:t>Proposal 2:</w:t>
      </w:r>
      <w:r w:rsidRPr="004F2C46">
        <w:t xml:space="preserve"> </w:t>
      </w:r>
      <w:r>
        <w:t>For RC, a</w:t>
      </w:r>
      <w:r w:rsidRPr="004F2C46">
        <w:t>dopt</w:t>
      </w:r>
      <w:r>
        <w:t xml:space="preserve"> the described additional absolute power calibration for TRP BS output power MU evaluation. </w:t>
      </w:r>
    </w:p>
    <w:p w14:paraId="74443AE8" w14:textId="77777777" w:rsidR="002E66B1" w:rsidRDefault="002E66B1" w:rsidP="002E66B1">
      <w:r w:rsidRPr="004F2C46">
        <w:rPr>
          <w:b/>
          <w:bCs/>
          <w:u w:val="single"/>
        </w:rPr>
        <w:t>Proposal 3:</w:t>
      </w:r>
      <w:r>
        <w:t xml:space="preserve"> Adopt MU evaluation for BS output power measured in RC according to Table 2.1.3-1 (Expanded uncertainty of 2.93 dB). </w:t>
      </w:r>
    </w:p>
    <w:p w14:paraId="64A4B0CA" w14:textId="77777777" w:rsidR="002E66B1" w:rsidRDefault="002E66B1" w:rsidP="002E66B1">
      <w:r w:rsidRPr="004F2C46">
        <w:rPr>
          <w:b/>
          <w:bCs/>
          <w:u w:val="single"/>
        </w:rPr>
        <w:t>Proposal 4:</w:t>
      </w:r>
      <w:r w:rsidRPr="004F2C46">
        <w:t xml:space="preserve"> Adopt MU evaluation for ACLR and OBUE measured in RC according to Table 2.2-1</w:t>
      </w:r>
      <w:r>
        <w:t xml:space="preserve"> (Expanded uncertainty of 4.50 dB)</w:t>
      </w:r>
      <w:r w:rsidRPr="004F2C46">
        <w:t>.</w:t>
      </w:r>
      <w:r>
        <w:t xml:space="preserve"> </w:t>
      </w:r>
    </w:p>
    <w:p w14:paraId="1F896143" w14:textId="77777777" w:rsidR="002E66B1" w:rsidRDefault="002E66B1" w:rsidP="002E66B1">
      <w:r w:rsidRPr="004F2C46">
        <w:rPr>
          <w:b/>
          <w:bCs/>
          <w:u w:val="single"/>
        </w:rPr>
        <w:t>Proposal 5:</w:t>
      </w:r>
      <w:r w:rsidRPr="004F2C46">
        <w:t xml:space="preserve"> Adopt MU evaluation for transmitter spurious emission measured in RC according to Table 2.3-1</w:t>
      </w:r>
      <w:r>
        <w:t xml:space="preserve"> (Expanded uncertainty of 5.35 dB for 71&lt;f</w:t>
      </w:r>
      <w:r w:rsidRPr="00FC4BEC">
        <w:t>&lt;</w:t>
      </w:r>
      <w:r>
        <w:t>110 GHz)</w:t>
      </w:r>
      <w:r w:rsidRPr="004F2C46">
        <w:t xml:space="preserve"> and Table 2.3-2</w:t>
      </w:r>
      <w:r>
        <w:t xml:space="preserve"> (Expanded uncertainty of 5.89 dB for 110&lt;f</w:t>
      </w:r>
      <w:r w:rsidRPr="00FC4BEC">
        <w:t>&lt;</w:t>
      </w:r>
      <w:r>
        <w:t>142 GHz)</w:t>
      </w:r>
      <w:r w:rsidRPr="004F2C46">
        <w:t>.</w:t>
      </w:r>
      <w:r>
        <w:t xml:space="preserve"> </w:t>
      </w:r>
    </w:p>
    <w:p w14:paraId="385B975D" w14:textId="77777777" w:rsidR="002E66B1" w:rsidRPr="004F2C46" w:rsidRDefault="002E66B1" w:rsidP="002E66B1">
      <w:pPr>
        <w:pStyle w:val="BodyText"/>
      </w:pPr>
      <w:r w:rsidRPr="004F2C46">
        <w:rPr>
          <w:b/>
          <w:bCs/>
          <w:u w:val="single"/>
        </w:rPr>
        <w:t>Proposal 6:</w:t>
      </w:r>
      <w:r w:rsidRPr="004F2C46">
        <w:t xml:space="preserve"> No UID is required for additional LNA.</w:t>
      </w:r>
    </w:p>
    <w:p w14:paraId="6927FAD6" w14:textId="3E39C907" w:rsidR="009E5877" w:rsidRPr="004F2C46" w:rsidRDefault="009E5877" w:rsidP="009E5877">
      <w:pPr>
        <w:pStyle w:val="BodyText"/>
      </w:pPr>
      <w:r w:rsidRPr="004F2C46">
        <w:rPr>
          <w:b/>
          <w:bCs/>
          <w:u w:val="single"/>
        </w:rPr>
        <w:t>Proposal 7:</w:t>
      </w:r>
      <w:r w:rsidRPr="004F2C46">
        <w:t xml:space="preserve"> To allow for using multiple test methods for a specific requirement</w:t>
      </w:r>
      <w:r>
        <w:t>,</w:t>
      </w:r>
      <w:r w:rsidRPr="004F2C46">
        <w:t xml:space="preserve"> set TT based on maximum MU.</w:t>
      </w:r>
    </w:p>
    <w:p w14:paraId="2C5ACF6F" w14:textId="77777777" w:rsidR="009E5877" w:rsidRDefault="009E5877" w:rsidP="009E5877">
      <w:pPr>
        <w:pStyle w:val="BodyText"/>
      </w:pPr>
      <w:r w:rsidRPr="004F2C46">
        <w:rPr>
          <w:b/>
          <w:bCs/>
          <w:u w:val="single"/>
        </w:rPr>
        <w:t>Proposal 8:</w:t>
      </w:r>
      <w:r w:rsidRPr="004F2C46">
        <w:t xml:space="preserve"> Use EVM MU of 1.0 % for spectrum</w:t>
      </w:r>
      <w:r>
        <w:t>/signal</w:t>
      </w:r>
      <w:r w:rsidRPr="004F2C46">
        <w:t xml:space="preserve"> </w:t>
      </w:r>
      <w:proofErr w:type="spellStart"/>
      <w:r w:rsidRPr="004F2C46">
        <w:t>analyzer</w:t>
      </w:r>
      <w:proofErr w:type="spellEnd"/>
      <w:r w:rsidRPr="004F2C46">
        <w:t>.</w:t>
      </w:r>
    </w:p>
    <w:p w14:paraId="26235BE0" w14:textId="3031CB06" w:rsidR="002D37F0" w:rsidRDefault="002D37F0" w:rsidP="002D37F0"/>
    <w:p w14:paraId="5E55CB93" w14:textId="23B3B987" w:rsidR="00922E14" w:rsidRDefault="002B2C70" w:rsidP="002D37F0">
      <w:r>
        <w:t>In companion contributions</w:t>
      </w:r>
      <w:r w:rsidR="00494F10">
        <w:t xml:space="preserve"> CRs</w:t>
      </w:r>
      <w:r w:rsidR="002D37F0">
        <w:t xml:space="preserve"> to TR 37.941 with relevant technical background information for MU evaluation and additional absolute power level calibration is provide. </w:t>
      </w:r>
    </w:p>
    <w:p w14:paraId="3B14DBB6" w14:textId="77777777" w:rsidR="00757E00" w:rsidRDefault="00757E00"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025004DD" w14:textId="0DF37D00" w:rsidR="00757E00" w:rsidRDefault="003B61A8" w:rsidP="003B61A8">
      <w:pPr>
        <w:ind w:left="709" w:hanging="709"/>
      </w:pPr>
      <w:r>
        <w:t>[1]</w:t>
      </w:r>
      <w:r>
        <w:tab/>
      </w:r>
      <w:r w:rsidR="00623F34">
        <w:t>R4-2302994, “</w:t>
      </w:r>
      <w:r w:rsidR="009D0CD6" w:rsidRPr="009D0CD6">
        <w:t>WF for MU budget on Transmitter side</w:t>
      </w:r>
      <w:r w:rsidR="00623F34">
        <w:t xml:space="preserve">”, Ericsson, Keysight, </w:t>
      </w:r>
      <w:proofErr w:type="spellStart"/>
      <w:r w:rsidR="00623F34">
        <w:t>R</w:t>
      </w:r>
      <w:r w:rsidR="00380D5E">
        <w:t>ohde&amp;Schwarz</w:t>
      </w:r>
      <w:proofErr w:type="spellEnd"/>
      <w:r w:rsidR="00380D5E">
        <w:t>, Huawei</w:t>
      </w:r>
    </w:p>
    <w:p w14:paraId="79A8A85D" w14:textId="3E48ADA2" w:rsidR="00380D5E" w:rsidRDefault="00380D5E" w:rsidP="003B61A8">
      <w:pPr>
        <w:ind w:left="709" w:hanging="709"/>
      </w:pPr>
      <w:r>
        <w:t>[2]</w:t>
      </w:r>
      <w:r>
        <w:tab/>
        <w:t>R4-230</w:t>
      </w:r>
      <w:r w:rsidR="009D0CD6">
        <w:t>2916, “</w:t>
      </w:r>
      <w:r w:rsidR="009D0CD6" w:rsidRPr="009D0CD6">
        <w:t>WF for MU budget on Receiver side</w:t>
      </w:r>
      <w:r w:rsidR="009D0CD6">
        <w:t>”, Keysight</w:t>
      </w:r>
    </w:p>
    <w:p w14:paraId="4794E3A8" w14:textId="1138D961" w:rsidR="003B61A8" w:rsidRDefault="00757E00" w:rsidP="003B61A8">
      <w:pPr>
        <w:ind w:left="709" w:hanging="709"/>
      </w:pPr>
      <w:r>
        <w:t>[</w:t>
      </w:r>
      <w:r w:rsidR="000D6BA5">
        <w:t>3</w:t>
      </w:r>
      <w:r>
        <w:t>]</w:t>
      </w:r>
      <w:r>
        <w:tab/>
      </w:r>
      <w:r w:rsidR="004132D8">
        <w:t>R4-</w:t>
      </w:r>
      <w:r w:rsidR="00D81D7C">
        <w:t>2302231, “</w:t>
      </w:r>
      <w:r w:rsidR="002D3F9E" w:rsidRPr="002D3F9E">
        <w:t>On aspects related to FR2-2 transmitter conformance testing</w:t>
      </w:r>
      <w:r w:rsidR="00D81D7C">
        <w:t>”, Ericsson</w:t>
      </w:r>
    </w:p>
    <w:p w14:paraId="35EE84EA" w14:textId="753A37CA" w:rsidR="003B61A8" w:rsidRDefault="003B61A8" w:rsidP="003B61A8">
      <w:pPr>
        <w:ind w:left="709" w:hanging="709"/>
      </w:pPr>
      <w:r>
        <w:t>[</w:t>
      </w:r>
      <w:r w:rsidR="000D6BA5">
        <w:t>4</w:t>
      </w:r>
      <w:r>
        <w:t xml:space="preserve">] </w:t>
      </w:r>
      <w:r>
        <w:tab/>
      </w:r>
      <w:r w:rsidR="00D81D7C">
        <w:t>R4-2302232, “</w:t>
      </w:r>
      <w:r w:rsidR="00A901FD" w:rsidRPr="00A901FD">
        <w:t>On aspects related to FR2-2 receiver conformance testing</w:t>
      </w:r>
      <w:r w:rsidR="00D81D7C">
        <w:t>”, Ericsson</w:t>
      </w:r>
    </w:p>
    <w:p w14:paraId="7185828F" w14:textId="5EAB8945" w:rsidR="005C7173" w:rsidRDefault="00D81D7C" w:rsidP="00A0598C">
      <w:pPr>
        <w:ind w:left="709" w:hanging="709"/>
      </w:pPr>
      <w:r>
        <w:t>[</w:t>
      </w:r>
      <w:r w:rsidR="000D6BA5">
        <w:t>5</w:t>
      </w:r>
      <w:r>
        <w:t>]</w:t>
      </w:r>
      <w:r>
        <w:tab/>
        <w:t>R4-2302233, “</w:t>
      </w:r>
      <w:r w:rsidR="00757E00" w:rsidRPr="00757E00">
        <w:t>On general aspects relevant for FR2-2 conformance testing</w:t>
      </w:r>
      <w:r>
        <w:t>”, Ericsson</w:t>
      </w:r>
      <w:bookmarkEnd w:id="0"/>
    </w:p>
    <w:p w14:paraId="18BD5E0A" w14:textId="6BBADDD4" w:rsidR="002057BE" w:rsidRDefault="001E3E1D" w:rsidP="002057BE">
      <w:pPr>
        <w:ind w:left="709" w:hanging="709"/>
      </w:pPr>
      <w:r>
        <w:t>[6]</w:t>
      </w:r>
      <w:r>
        <w:tab/>
      </w:r>
      <w:r w:rsidRPr="001E3E1D">
        <w:t xml:space="preserve">A. </w:t>
      </w:r>
      <w:proofErr w:type="spellStart"/>
      <w:r w:rsidRPr="001E3E1D">
        <w:t>Hubrechsen</w:t>
      </w:r>
      <w:proofErr w:type="spellEnd"/>
      <w:r w:rsidRPr="001E3E1D">
        <w:t xml:space="preserve"> et al., “Total Radiated Power Measurement at 100 GHz in a Reverberation Chamber,” in </w:t>
      </w:r>
      <w:proofErr w:type="spellStart"/>
      <w:r w:rsidRPr="001E3E1D">
        <w:t>Proccedings</w:t>
      </w:r>
      <w:proofErr w:type="spellEnd"/>
      <w:r w:rsidRPr="001E3E1D">
        <w:t xml:space="preserve"> of the 17th European Conference on Antennas and Propagation (</w:t>
      </w:r>
      <w:proofErr w:type="spellStart"/>
      <w:r w:rsidRPr="001E3E1D">
        <w:t>EuCAP</w:t>
      </w:r>
      <w:proofErr w:type="spellEnd"/>
      <w:r w:rsidRPr="001E3E1D">
        <w:t xml:space="preserve"> 2023), 2023.</w:t>
      </w:r>
    </w:p>
    <w:p w14:paraId="7E2FF712" w14:textId="15C5EAF9" w:rsidR="002057BE" w:rsidRPr="00766A45" w:rsidRDefault="002057BE" w:rsidP="002057BE">
      <w:pPr>
        <w:ind w:left="709" w:hanging="709"/>
      </w:pPr>
      <w:r w:rsidRPr="00766A45">
        <w:t>[7]</w:t>
      </w:r>
      <w:r w:rsidRPr="00766A45">
        <w:tab/>
      </w:r>
      <w:r w:rsidR="00826CAE" w:rsidRPr="00766A45">
        <w:t>R4-</w:t>
      </w:r>
      <w:r w:rsidR="008C49D0" w:rsidRPr="00766A45">
        <w:t>2307697</w:t>
      </w:r>
      <w:r w:rsidR="00826CAE" w:rsidRPr="00766A45">
        <w:t>, “</w:t>
      </w:r>
      <w:r w:rsidRPr="00766A45">
        <w:t>CR to 37.941: Addition of technical background information for EIRP and EIS</w:t>
      </w:r>
      <w:r w:rsidR="00826CAE" w:rsidRPr="00766A45">
        <w:t>”, Ericsso</w:t>
      </w:r>
      <w:r w:rsidRPr="00766A45">
        <w:t>n</w:t>
      </w:r>
    </w:p>
    <w:p w14:paraId="701AF35C" w14:textId="64D41D29" w:rsidR="00826CAE" w:rsidRPr="00766A45" w:rsidRDefault="00826CAE" w:rsidP="002057BE">
      <w:pPr>
        <w:ind w:left="709" w:hanging="709"/>
      </w:pPr>
      <w:r w:rsidRPr="00766A45">
        <w:t>[8]</w:t>
      </w:r>
      <w:r w:rsidRPr="00766A45">
        <w:tab/>
        <w:t>R4-</w:t>
      </w:r>
      <w:r w:rsidR="008C49D0" w:rsidRPr="00766A45">
        <w:t>230</w:t>
      </w:r>
      <w:r w:rsidR="00766A45" w:rsidRPr="00766A45">
        <w:t>7698</w:t>
      </w:r>
      <w:r w:rsidRPr="00766A45">
        <w:t>, “</w:t>
      </w:r>
      <w:r w:rsidR="003C6836" w:rsidRPr="00766A45">
        <w:t>CR to TR 37.941: Improvement of BS output power, ACLR, OBUE and Spurious emission MU for RC in subclause 8.8, 11.2.5, 11.3.5, 11.4.5, 12.2.4 and 12.2.5</w:t>
      </w:r>
      <w:r w:rsidRPr="00766A45">
        <w:t>”, Ericsson</w:t>
      </w:r>
    </w:p>
    <w:p w14:paraId="54EF1C74" w14:textId="386F8B68" w:rsidR="00826CAE" w:rsidRPr="00766A45" w:rsidRDefault="00826CAE" w:rsidP="00A0598C">
      <w:pPr>
        <w:ind w:left="709" w:hanging="709"/>
      </w:pPr>
      <w:r w:rsidRPr="00766A45">
        <w:t>[9]</w:t>
      </w:r>
      <w:r w:rsidRPr="00766A45">
        <w:tab/>
        <w:t>R4-</w:t>
      </w:r>
      <w:r w:rsidR="00766A45" w:rsidRPr="00766A45">
        <w:t>2307699</w:t>
      </w:r>
      <w:r w:rsidRPr="00766A45">
        <w:t>, “</w:t>
      </w:r>
      <w:r w:rsidR="006B1DB6" w:rsidRPr="00766A45">
        <w:t>CR to TS 38.141-2: Clean-up of FR2-2 in Clause 4, 6, 7 and Annex C</w:t>
      </w:r>
      <w:r w:rsidRPr="00766A45">
        <w:t>”, Ericsson</w:t>
      </w:r>
    </w:p>
    <w:p w14:paraId="4BBC1EFE" w14:textId="2A43E2A2" w:rsidR="00826CAE" w:rsidRDefault="00826CAE" w:rsidP="00A0598C">
      <w:pPr>
        <w:ind w:left="709" w:hanging="709"/>
      </w:pPr>
      <w:r w:rsidRPr="00766A45">
        <w:t>[10]</w:t>
      </w:r>
      <w:r w:rsidRPr="00766A45">
        <w:tab/>
        <w:t>R4-</w:t>
      </w:r>
      <w:r w:rsidR="00766A45" w:rsidRPr="00766A45">
        <w:t>2307700</w:t>
      </w:r>
      <w:r w:rsidRPr="00766A45">
        <w:t>, “</w:t>
      </w:r>
      <w:r w:rsidR="006B1DB6" w:rsidRPr="00766A45">
        <w:t>CR to TS 38.141-2: Clean-up of FR2-2 in Clause 4, 6, 7 and Annex C</w:t>
      </w:r>
      <w:r w:rsidRPr="00766A45">
        <w:t>”, Ericsson</w:t>
      </w:r>
    </w:p>
    <w:sectPr w:rsidR="00826CA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34277" w14:textId="77777777" w:rsidR="00924955" w:rsidRDefault="00924955">
      <w:r>
        <w:separator/>
      </w:r>
    </w:p>
  </w:endnote>
  <w:endnote w:type="continuationSeparator" w:id="0">
    <w:p w14:paraId="6143793F" w14:textId="77777777" w:rsidR="00924955" w:rsidRDefault="00924955">
      <w:r>
        <w:continuationSeparator/>
      </w:r>
    </w:p>
  </w:endnote>
  <w:endnote w:type="continuationNotice" w:id="1">
    <w:p w14:paraId="3852BFCF" w14:textId="77777777" w:rsidR="00924955" w:rsidRDefault="009249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NSimSun">
    <w:panose1 w:val="02010609030101010101"/>
    <w:charset w:val="86"/>
    <w:family w:val="modern"/>
    <w:pitch w:val="fixed"/>
    <w:sig w:usb0="0000028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00A76" w14:textId="77777777" w:rsidR="00924955" w:rsidRDefault="00924955">
      <w:r>
        <w:separator/>
      </w:r>
    </w:p>
  </w:footnote>
  <w:footnote w:type="continuationSeparator" w:id="0">
    <w:p w14:paraId="3C3891B0" w14:textId="77777777" w:rsidR="00924955" w:rsidRDefault="00924955">
      <w:r>
        <w:continuationSeparator/>
      </w:r>
    </w:p>
  </w:footnote>
  <w:footnote w:type="continuationNotice" w:id="1">
    <w:p w14:paraId="060F29B1" w14:textId="77777777" w:rsidR="00924955" w:rsidRDefault="009249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216"/>
    <w:multiLevelType w:val="hybridMultilevel"/>
    <w:tmpl w:val="2A0EDB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5D527AD"/>
    <w:multiLevelType w:val="hybridMultilevel"/>
    <w:tmpl w:val="2D5ED9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BEF2CEF"/>
    <w:multiLevelType w:val="hybridMultilevel"/>
    <w:tmpl w:val="2A0EDB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A5635DD"/>
    <w:multiLevelType w:val="hybridMultilevel"/>
    <w:tmpl w:val="39D282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8B209C6"/>
    <w:multiLevelType w:val="multilevel"/>
    <w:tmpl w:val="100626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F041690"/>
    <w:multiLevelType w:val="hybridMultilevel"/>
    <w:tmpl w:val="30C09C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8E92B6B"/>
    <w:multiLevelType w:val="hybridMultilevel"/>
    <w:tmpl w:val="4956DB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9350D38"/>
    <w:multiLevelType w:val="hybridMultilevel"/>
    <w:tmpl w:val="CFA21E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8A6D5E"/>
    <w:multiLevelType w:val="hybridMultilevel"/>
    <w:tmpl w:val="2A0EDB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26D06E9"/>
    <w:multiLevelType w:val="multilevel"/>
    <w:tmpl w:val="12C0C6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2"/>
  </w:num>
  <w:num w:numId="4" w16cid:durableId="458424953">
    <w:abstractNumId w:val="4"/>
  </w:num>
  <w:num w:numId="5" w16cid:durableId="922879894">
    <w:abstractNumId w:val="7"/>
  </w:num>
  <w:num w:numId="6" w16cid:durableId="1466200772">
    <w:abstractNumId w:val="11"/>
  </w:num>
  <w:num w:numId="7" w16cid:durableId="619798713">
    <w:abstractNumId w:val="10"/>
  </w:num>
  <w:num w:numId="8" w16cid:durableId="364913735">
    <w:abstractNumId w:val="13"/>
  </w:num>
  <w:num w:numId="9" w16cid:durableId="1438057974">
    <w:abstractNumId w:val="3"/>
  </w:num>
  <w:num w:numId="10" w16cid:durableId="453184025">
    <w:abstractNumId w:val="6"/>
  </w:num>
  <w:num w:numId="11" w16cid:durableId="364138881">
    <w:abstractNumId w:val="8"/>
  </w:num>
  <w:num w:numId="12" w16cid:durableId="90054602">
    <w:abstractNumId w:val="5"/>
  </w:num>
  <w:num w:numId="13" w16cid:durableId="1102603428">
    <w:abstractNumId w:val="9"/>
  </w:num>
  <w:num w:numId="14" w16cid:durableId="1599481679">
    <w:abstractNumId w:val="1"/>
  </w:num>
  <w:num w:numId="15" w16cid:durableId="14842724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31"/>
    <w:rsid w:val="0000492E"/>
    <w:rsid w:val="00005477"/>
    <w:rsid w:val="0000626B"/>
    <w:rsid w:val="0000626F"/>
    <w:rsid w:val="000074C2"/>
    <w:rsid w:val="00010270"/>
    <w:rsid w:val="000106F1"/>
    <w:rsid w:val="00011C1E"/>
    <w:rsid w:val="00012F1B"/>
    <w:rsid w:val="00014922"/>
    <w:rsid w:val="00014938"/>
    <w:rsid w:val="00015E6A"/>
    <w:rsid w:val="00016346"/>
    <w:rsid w:val="0001679B"/>
    <w:rsid w:val="00016A22"/>
    <w:rsid w:val="00017435"/>
    <w:rsid w:val="00017694"/>
    <w:rsid w:val="00020642"/>
    <w:rsid w:val="000206C4"/>
    <w:rsid w:val="00020CF1"/>
    <w:rsid w:val="00022577"/>
    <w:rsid w:val="00023423"/>
    <w:rsid w:val="00024B56"/>
    <w:rsid w:val="00026760"/>
    <w:rsid w:val="00027210"/>
    <w:rsid w:val="00027456"/>
    <w:rsid w:val="00027693"/>
    <w:rsid w:val="000312BA"/>
    <w:rsid w:val="00031E55"/>
    <w:rsid w:val="00032C70"/>
    <w:rsid w:val="00033397"/>
    <w:rsid w:val="00033543"/>
    <w:rsid w:val="00036EEA"/>
    <w:rsid w:val="00040095"/>
    <w:rsid w:val="000407D1"/>
    <w:rsid w:val="00041081"/>
    <w:rsid w:val="00041309"/>
    <w:rsid w:val="0004346A"/>
    <w:rsid w:val="00043E6F"/>
    <w:rsid w:val="0004564F"/>
    <w:rsid w:val="000464BC"/>
    <w:rsid w:val="00046938"/>
    <w:rsid w:val="00051834"/>
    <w:rsid w:val="0005235F"/>
    <w:rsid w:val="0005260F"/>
    <w:rsid w:val="00054A22"/>
    <w:rsid w:val="0005589F"/>
    <w:rsid w:val="000560CC"/>
    <w:rsid w:val="00057203"/>
    <w:rsid w:val="000607CE"/>
    <w:rsid w:val="00062941"/>
    <w:rsid w:val="00063868"/>
    <w:rsid w:val="000643A3"/>
    <w:rsid w:val="000648DA"/>
    <w:rsid w:val="00064CFF"/>
    <w:rsid w:val="000655A6"/>
    <w:rsid w:val="00066305"/>
    <w:rsid w:val="00066B68"/>
    <w:rsid w:val="00066D0A"/>
    <w:rsid w:val="000675CA"/>
    <w:rsid w:val="000677DE"/>
    <w:rsid w:val="00070169"/>
    <w:rsid w:val="0007036A"/>
    <w:rsid w:val="0007043E"/>
    <w:rsid w:val="00070795"/>
    <w:rsid w:val="00071119"/>
    <w:rsid w:val="0007115E"/>
    <w:rsid w:val="000717B7"/>
    <w:rsid w:val="00072E69"/>
    <w:rsid w:val="00073913"/>
    <w:rsid w:val="00074992"/>
    <w:rsid w:val="0007515B"/>
    <w:rsid w:val="0007628E"/>
    <w:rsid w:val="00076E83"/>
    <w:rsid w:val="00080512"/>
    <w:rsid w:val="000809BB"/>
    <w:rsid w:val="0008211D"/>
    <w:rsid w:val="00084A3A"/>
    <w:rsid w:val="000850FD"/>
    <w:rsid w:val="000877E2"/>
    <w:rsid w:val="00091EA0"/>
    <w:rsid w:val="00091F90"/>
    <w:rsid w:val="00092F8C"/>
    <w:rsid w:val="00094D53"/>
    <w:rsid w:val="00094F46"/>
    <w:rsid w:val="00095136"/>
    <w:rsid w:val="00096009"/>
    <w:rsid w:val="0009605D"/>
    <w:rsid w:val="00097BA6"/>
    <w:rsid w:val="000A0446"/>
    <w:rsid w:val="000A1C85"/>
    <w:rsid w:val="000A3539"/>
    <w:rsid w:val="000A5F4C"/>
    <w:rsid w:val="000A7BE1"/>
    <w:rsid w:val="000A7C3F"/>
    <w:rsid w:val="000A7E49"/>
    <w:rsid w:val="000B07BB"/>
    <w:rsid w:val="000B14A7"/>
    <w:rsid w:val="000B5498"/>
    <w:rsid w:val="000B561E"/>
    <w:rsid w:val="000B6828"/>
    <w:rsid w:val="000B6BEA"/>
    <w:rsid w:val="000C085A"/>
    <w:rsid w:val="000C2E27"/>
    <w:rsid w:val="000C3998"/>
    <w:rsid w:val="000C5568"/>
    <w:rsid w:val="000C720E"/>
    <w:rsid w:val="000C787E"/>
    <w:rsid w:val="000D04D1"/>
    <w:rsid w:val="000D098E"/>
    <w:rsid w:val="000D0E75"/>
    <w:rsid w:val="000D3244"/>
    <w:rsid w:val="000D55E2"/>
    <w:rsid w:val="000D58AB"/>
    <w:rsid w:val="000D59CF"/>
    <w:rsid w:val="000D696C"/>
    <w:rsid w:val="000D6BA5"/>
    <w:rsid w:val="000D6C06"/>
    <w:rsid w:val="000E0E1A"/>
    <w:rsid w:val="000E1DEA"/>
    <w:rsid w:val="000E2F36"/>
    <w:rsid w:val="000E33F9"/>
    <w:rsid w:val="000E38CC"/>
    <w:rsid w:val="000E40BB"/>
    <w:rsid w:val="000E41FA"/>
    <w:rsid w:val="000E4468"/>
    <w:rsid w:val="000E4BA4"/>
    <w:rsid w:val="000E5764"/>
    <w:rsid w:val="000E5B23"/>
    <w:rsid w:val="000E5E76"/>
    <w:rsid w:val="000E5E9A"/>
    <w:rsid w:val="000E632F"/>
    <w:rsid w:val="000E6B4F"/>
    <w:rsid w:val="000F0805"/>
    <w:rsid w:val="000F0F8D"/>
    <w:rsid w:val="000F1AB3"/>
    <w:rsid w:val="000F1E3D"/>
    <w:rsid w:val="000F3293"/>
    <w:rsid w:val="000F3CB1"/>
    <w:rsid w:val="000F4954"/>
    <w:rsid w:val="000F54E1"/>
    <w:rsid w:val="000F5545"/>
    <w:rsid w:val="000F6FFA"/>
    <w:rsid w:val="001006C4"/>
    <w:rsid w:val="00100BA3"/>
    <w:rsid w:val="00101016"/>
    <w:rsid w:val="001024C0"/>
    <w:rsid w:val="001059D6"/>
    <w:rsid w:val="00105FB9"/>
    <w:rsid w:val="00106F91"/>
    <w:rsid w:val="0011097C"/>
    <w:rsid w:val="001132EB"/>
    <w:rsid w:val="00114F80"/>
    <w:rsid w:val="00116882"/>
    <w:rsid w:val="001174ED"/>
    <w:rsid w:val="00117D73"/>
    <w:rsid w:val="00121863"/>
    <w:rsid w:val="00126024"/>
    <w:rsid w:val="00126299"/>
    <w:rsid w:val="001262AE"/>
    <w:rsid w:val="00126629"/>
    <w:rsid w:val="00127641"/>
    <w:rsid w:val="00127A08"/>
    <w:rsid w:val="001318EE"/>
    <w:rsid w:val="00133C11"/>
    <w:rsid w:val="0013417B"/>
    <w:rsid w:val="001354F9"/>
    <w:rsid w:val="00135730"/>
    <w:rsid w:val="0013690E"/>
    <w:rsid w:val="00136F84"/>
    <w:rsid w:val="00137A17"/>
    <w:rsid w:val="00140DBC"/>
    <w:rsid w:val="00143376"/>
    <w:rsid w:val="00145169"/>
    <w:rsid w:val="00146795"/>
    <w:rsid w:val="00147242"/>
    <w:rsid w:val="00150385"/>
    <w:rsid w:val="00150DBD"/>
    <w:rsid w:val="001524B3"/>
    <w:rsid w:val="00152B2F"/>
    <w:rsid w:val="00155B44"/>
    <w:rsid w:val="00160849"/>
    <w:rsid w:val="00160990"/>
    <w:rsid w:val="00160E70"/>
    <w:rsid w:val="00162D78"/>
    <w:rsid w:val="001634C1"/>
    <w:rsid w:val="00164FF6"/>
    <w:rsid w:val="00165415"/>
    <w:rsid w:val="00166284"/>
    <w:rsid w:val="00167862"/>
    <w:rsid w:val="0017051C"/>
    <w:rsid w:val="00170E87"/>
    <w:rsid w:val="001727F6"/>
    <w:rsid w:val="0017363C"/>
    <w:rsid w:val="0017395B"/>
    <w:rsid w:val="00173B22"/>
    <w:rsid w:val="001742D2"/>
    <w:rsid w:val="0017575C"/>
    <w:rsid w:val="00175CC1"/>
    <w:rsid w:val="00175DD0"/>
    <w:rsid w:val="00176497"/>
    <w:rsid w:val="00176C71"/>
    <w:rsid w:val="00180CAC"/>
    <w:rsid w:val="0018273C"/>
    <w:rsid w:val="001836A7"/>
    <w:rsid w:val="0018522C"/>
    <w:rsid w:val="001862BC"/>
    <w:rsid w:val="001866F9"/>
    <w:rsid w:val="00187B2F"/>
    <w:rsid w:val="001904E0"/>
    <w:rsid w:val="00190FCA"/>
    <w:rsid w:val="00191E6B"/>
    <w:rsid w:val="00192D1B"/>
    <w:rsid w:val="00193D74"/>
    <w:rsid w:val="00195DBF"/>
    <w:rsid w:val="00196273"/>
    <w:rsid w:val="00196568"/>
    <w:rsid w:val="001A00C3"/>
    <w:rsid w:val="001A137E"/>
    <w:rsid w:val="001A17E3"/>
    <w:rsid w:val="001A3645"/>
    <w:rsid w:val="001A4DC8"/>
    <w:rsid w:val="001A597A"/>
    <w:rsid w:val="001A7739"/>
    <w:rsid w:val="001B0597"/>
    <w:rsid w:val="001B151C"/>
    <w:rsid w:val="001B1FA1"/>
    <w:rsid w:val="001B252F"/>
    <w:rsid w:val="001B3783"/>
    <w:rsid w:val="001B5BFC"/>
    <w:rsid w:val="001B6295"/>
    <w:rsid w:val="001C1DF4"/>
    <w:rsid w:val="001C1F8E"/>
    <w:rsid w:val="001C39A0"/>
    <w:rsid w:val="001C3E22"/>
    <w:rsid w:val="001C5071"/>
    <w:rsid w:val="001C520B"/>
    <w:rsid w:val="001C5646"/>
    <w:rsid w:val="001C5D19"/>
    <w:rsid w:val="001C7A59"/>
    <w:rsid w:val="001D02C2"/>
    <w:rsid w:val="001D32F7"/>
    <w:rsid w:val="001D4A4D"/>
    <w:rsid w:val="001D5226"/>
    <w:rsid w:val="001D59FE"/>
    <w:rsid w:val="001D5F88"/>
    <w:rsid w:val="001D7DCF"/>
    <w:rsid w:val="001E01B3"/>
    <w:rsid w:val="001E1061"/>
    <w:rsid w:val="001E28BB"/>
    <w:rsid w:val="001E3E1D"/>
    <w:rsid w:val="001E4611"/>
    <w:rsid w:val="001E4F3F"/>
    <w:rsid w:val="001E5707"/>
    <w:rsid w:val="001E62AA"/>
    <w:rsid w:val="001E666B"/>
    <w:rsid w:val="001E701B"/>
    <w:rsid w:val="001E7B0E"/>
    <w:rsid w:val="001F11D5"/>
    <w:rsid w:val="001F168B"/>
    <w:rsid w:val="001F2695"/>
    <w:rsid w:val="001F31F2"/>
    <w:rsid w:val="001F33FD"/>
    <w:rsid w:val="001F460D"/>
    <w:rsid w:val="001F48EF"/>
    <w:rsid w:val="001F4BEC"/>
    <w:rsid w:val="001F5064"/>
    <w:rsid w:val="00200539"/>
    <w:rsid w:val="00203413"/>
    <w:rsid w:val="00204617"/>
    <w:rsid w:val="002057BE"/>
    <w:rsid w:val="002068FF"/>
    <w:rsid w:val="002076EE"/>
    <w:rsid w:val="002108BA"/>
    <w:rsid w:val="00210B15"/>
    <w:rsid w:val="00211EDE"/>
    <w:rsid w:val="0021315E"/>
    <w:rsid w:val="00214458"/>
    <w:rsid w:val="002200C7"/>
    <w:rsid w:val="00220F27"/>
    <w:rsid w:val="00221CE8"/>
    <w:rsid w:val="002253F2"/>
    <w:rsid w:val="002255B8"/>
    <w:rsid w:val="00225791"/>
    <w:rsid w:val="00225ACF"/>
    <w:rsid w:val="00231329"/>
    <w:rsid w:val="00231DE5"/>
    <w:rsid w:val="0023254C"/>
    <w:rsid w:val="002343B7"/>
    <w:rsid w:val="002347A2"/>
    <w:rsid w:val="002357EF"/>
    <w:rsid w:val="00236355"/>
    <w:rsid w:val="00237A83"/>
    <w:rsid w:val="00237CDA"/>
    <w:rsid w:val="00240441"/>
    <w:rsid w:val="00241465"/>
    <w:rsid w:val="00241D8F"/>
    <w:rsid w:val="00243267"/>
    <w:rsid w:val="00243290"/>
    <w:rsid w:val="00243EF8"/>
    <w:rsid w:val="0024415C"/>
    <w:rsid w:val="00245FBF"/>
    <w:rsid w:val="002479C8"/>
    <w:rsid w:val="0025078D"/>
    <w:rsid w:val="00250CEE"/>
    <w:rsid w:val="0025130F"/>
    <w:rsid w:val="002525CD"/>
    <w:rsid w:val="002538EB"/>
    <w:rsid w:val="002547D6"/>
    <w:rsid w:val="00261313"/>
    <w:rsid w:val="00262FD0"/>
    <w:rsid w:val="00263B0B"/>
    <w:rsid w:val="0026692C"/>
    <w:rsid w:val="00267E57"/>
    <w:rsid w:val="002718C4"/>
    <w:rsid w:val="00272C51"/>
    <w:rsid w:val="0027478D"/>
    <w:rsid w:val="0027505B"/>
    <w:rsid w:val="0027787D"/>
    <w:rsid w:val="00280B3A"/>
    <w:rsid w:val="00280CDB"/>
    <w:rsid w:val="002826B3"/>
    <w:rsid w:val="00283832"/>
    <w:rsid w:val="00287003"/>
    <w:rsid w:val="002875E5"/>
    <w:rsid w:val="002910A7"/>
    <w:rsid w:val="00292340"/>
    <w:rsid w:val="00293505"/>
    <w:rsid w:val="00294BF2"/>
    <w:rsid w:val="00295DF8"/>
    <w:rsid w:val="00297302"/>
    <w:rsid w:val="00297C48"/>
    <w:rsid w:val="002A0978"/>
    <w:rsid w:val="002A0A57"/>
    <w:rsid w:val="002A13FF"/>
    <w:rsid w:val="002A18A7"/>
    <w:rsid w:val="002A1D5C"/>
    <w:rsid w:val="002A2573"/>
    <w:rsid w:val="002A2CCF"/>
    <w:rsid w:val="002A3807"/>
    <w:rsid w:val="002A46DB"/>
    <w:rsid w:val="002A6368"/>
    <w:rsid w:val="002A682D"/>
    <w:rsid w:val="002B0275"/>
    <w:rsid w:val="002B067D"/>
    <w:rsid w:val="002B0AA9"/>
    <w:rsid w:val="002B0B48"/>
    <w:rsid w:val="002B2C70"/>
    <w:rsid w:val="002B4086"/>
    <w:rsid w:val="002B41A4"/>
    <w:rsid w:val="002B43AD"/>
    <w:rsid w:val="002B440E"/>
    <w:rsid w:val="002B557E"/>
    <w:rsid w:val="002B569A"/>
    <w:rsid w:val="002B66D3"/>
    <w:rsid w:val="002B7832"/>
    <w:rsid w:val="002C0339"/>
    <w:rsid w:val="002C07FB"/>
    <w:rsid w:val="002C3520"/>
    <w:rsid w:val="002C3702"/>
    <w:rsid w:val="002C4587"/>
    <w:rsid w:val="002C762D"/>
    <w:rsid w:val="002C7965"/>
    <w:rsid w:val="002C7FF8"/>
    <w:rsid w:val="002D12C5"/>
    <w:rsid w:val="002D1A1A"/>
    <w:rsid w:val="002D1A35"/>
    <w:rsid w:val="002D2C9A"/>
    <w:rsid w:val="002D321E"/>
    <w:rsid w:val="002D37F0"/>
    <w:rsid w:val="002D388A"/>
    <w:rsid w:val="002D3F47"/>
    <w:rsid w:val="002D3F9E"/>
    <w:rsid w:val="002D5DBB"/>
    <w:rsid w:val="002E2D39"/>
    <w:rsid w:val="002E66B1"/>
    <w:rsid w:val="002E7297"/>
    <w:rsid w:val="002F0239"/>
    <w:rsid w:val="002F1411"/>
    <w:rsid w:val="002F1E03"/>
    <w:rsid w:val="002F3229"/>
    <w:rsid w:val="002F6E86"/>
    <w:rsid w:val="002F7C16"/>
    <w:rsid w:val="00301519"/>
    <w:rsid w:val="00304245"/>
    <w:rsid w:val="00304BA3"/>
    <w:rsid w:val="00306F41"/>
    <w:rsid w:val="00307245"/>
    <w:rsid w:val="00307E69"/>
    <w:rsid w:val="00310B08"/>
    <w:rsid w:val="00311D0D"/>
    <w:rsid w:val="003151A7"/>
    <w:rsid w:val="00315694"/>
    <w:rsid w:val="00316AC6"/>
    <w:rsid w:val="00316D0E"/>
    <w:rsid w:val="003172DC"/>
    <w:rsid w:val="00317F10"/>
    <w:rsid w:val="00320F11"/>
    <w:rsid w:val="003219FD"/>
    <w:rsid w:val="00323134"/>
    <w:rsid w:val="00323851"/>
    <w:rsid w:val="00324421"/>
    <w:rsid w:val="00327CFC"/>
    <w:rsid w:val="003330C1"/>
    <w:rsid w:val="00333364"/>
    <w:rsid w:val="00334879"/>
    <w:rsid w:val="003348D7"/>
    <w:rsid w:val="003371D5"/>
    <w:rsid w:val="0033746D"/>
    <w:rsid w:val="003378C8"/>
    <w:rsid w:val="003405AE"/>
    <w:rsid w:val="00342098"/>
    <w:rsid w:val="00344517"/>
    <w:rsid w:val="0034693D"/>
    <w:rsid w:val="0034781D"/>
    <w:rsid w:val="00351025"/>
    <w:rsid w:val="00352899"/>
    <w:rsid w:val="0035462D"/>
    <w:rsid w:val="00354C16"/>
    <w:rsid w:val="00357CA0"/>
    <w:rsid w:val="00361402"/>
    <w:rsid w:val="00361E87"/>
    <w:rsid w:val="00361F3B"/>
    <w:rsid w:val="0036268D"/>
    <w:rsid w:val="00366607"/>
    <w:rsid w:val="00367B5A"/>
    <w:rsid w:val="00372084"/>
    <w:rsid w:val="00372D1D"/>
    <w:rsid w:val="003731CF"/>
    <w:rsid w:val="003735B3"/>
    <w:rsid w:val="00374304"/>
    <w:rsid w:val="003743A7"/>
    <w:rsid w:val="00374C62"/>
    <w:rsid w:val="00376432"/>
    <w:rsid w:val="003772A7"/>
    <w:rsid w:val="0037755E"/>
    <w:rsid w:val="00380A64"/>
    <w:rsid w:val="00380D5E"/>
    <w:rsid w:val="00381207"/>
    <w:rsid w:val="00381F1D"/>
    <w:rsid w:val="00382FE3"/>
    <w:rsid w:val="00383DC4"/>
    <w:rsid w:val="00385BB0"/>
    <w:rsid w:val="003876DB"/>
    <w:rsid w:val="00390F8A"/>
    <w:rsid w:val="00391A39"/>
    <w:rsid w:val="00393A64"/>
    <w:rsid w:val="0039422F"/>
    <w:rsid w:val="00394BDD"/>
    <w:rsid w:val="00395FBA"/>
    <w:rsid w:val="00396173"/>
    <w:rsid w:val="003968A0"/>
    <w:rsid w:val="00397DBC"/>
    <w:rsid w:val="003A0567"/>
    <w:rsid w:val="003A2402"/>
    <w:rsid w:val="003A2576"/>
    <w:rsid w:val="003A3505"/>
    <w:rsid w:val="003A3BC9"/>
    <w:rsid w:val="003A419D"/>
    <w:rsid w:val="003A6261"/>
    <w:rsid w:val="003A7405"/>
    <w:rsid w:val="003B06DB"/>
    <w:rsid w:val="003B1D4A"/>
    <w:rsid w:val="003B1EFB"/>
    <w:rsid w:val="003B29B8"/>
    <w:rsid w:val="003B3D19"/>
    <w:rsid w:val="003B421A"/>
    <w:rsid w:val="003B61A8"/>
    <w:rsid w:val="003B71E4"/>
    <w:rsid w:val="003B7B81"/>
    <w:rsid w:val="003C056C"/>
    <w:rsid w:val="003C0B2F"/>
    <w:rsid w:val="003C0B82"/>
    <w:rsid w:val="003C1EBF"/>
    <w:rsid w:val="003C278D"/>
    <w:rsid w:val="003C2E5D"/>
    <w:rsid w:val="003C3971"/>
    <w:rsid w:val="003C6836"/>
    <w:rsid w:val="003C6C93"/>
    <w:rsid w:val="003C770D"/>
    <w:rsid w:val="003C7DBF"/>
    <w:rsid w:val="003D4481"/>
    <w:rsid w:val="003D4C98"/>
    <w:rsid w:val="003D6EAD"/>
    <w:rsid w:val="003D793E"/>
    <w:rsid w:val="003D7A83"/>
    <w:rsid w:val="003E0518"/>
    <w:rsid w:val="003E0BD5"/>
    <w:rsid w:val="003E4B85"/>
    <w:rsid w:val="003E66AC"/>
    <w:rsid w:val="003E78B1"/>
    <w:rsid w:val="003F0A92"/>
    <w:rsid w:val="003F17A2"/>
    <w:rsid w:val="003F2364"/>
    <w:rsid w:val="003F299C"/>
    <w:rsid w:val="003F2F51"/>
    <w:rsid w:val="003F4C21"/>
    <w:rsid w:val="003F4E45"/>
    <w:rsid w:val="003F53F1"/>
    <w:rsid w:val="003F6DD8"/>
    <w:rsid w:val="003F7077"/>
    <w:rsid w:val="00402462"/>
    <w:rsid w:val="0040272C"/>
    <w:rsid w:val="004031D7"/>
    <w:rsid w:val="00403B55"/>
    <w:rsid w:val="00403CA2"/>
    <w:rsid w:val="0040419C"/>
    <w:rsid w:val="0040478E"/>
    <w:rsid w:val="004058FA"/>
    <w:rsid w:val="00406B11"/>
    <w:rsid w:val="00406EAA"/>
    <w:rsid w:val="00410A70"/>
    <w:rsid w:val="00410CE9"/>
    <w:rsid w:val="0041244A"/>
    <w:rsid w:val="00412D6F"/>
    <w:rsid w:val="004132D8"/>
    <w:rsid w:val="0041593B"/>
    <w:rsid w:val="00415DA3"/>
    <w:rsid w:val="00416C83"/>
    <w:rsid w:val="004203B1"/>
    <w:rsid w:val="004203E1"/>
    <w:rsid w:val="00420D66"/>
    <w:rsid w:val="00422227"/>
    <w:rsid w:val="00423391"/>
    <w:rsid w:val="004239C7"/>
    <w:rsid w:val="00424515"/>
    <w:rsid w:val="00424BFB"/>
    <w:rsid w:val="00426056"/>
    <w:rsid w:val="00426479"/>
    <w:rsid w:val="00426533"/>
    <w:rsid w:val="004307D5"/>
    <w:rsid w:val="004316D8"/>
    <w:rsid w:val="0043182B"/>
    <w:rsid w:val="0043264B"/>
    <w:rsid w:val="004332A6"/>
    <w:rsid w:val="004336A0"/>
    <w:rsid w:val="004337D9"/>
    <w:rsid w:val="00433892"/>
    <w:rsid w:val="00436662"/>
    <w:rsid w:val="00440237"/>
    <w:rsid w:val="0044366C"/>
    <w:rsid w:val="00443807"/>
    <w:rsid w:val="004469B5"/>
    <w:rsid w:val="0044729E"/>
    <w:rsid w:val="004513D4"/>
    <w:rsid w:val="00451B39"/>
    <w:rsid w:val="00451B74"/>
    <w:rsid w:val="00451F67"/>
    <w:rsid w:val="00452D6C"/>
    <w:rsid w:val="00452EFF"/>
    <w:rsid w:val="0045526C"/>
    <w:rsid w:val="0045577F"/>
    <w:rsid w:val="00457A80"/>
    <w:rsid w:val="00457F85"/>
    <w:rsid w:val="004607DC"/>
    <w:rsid w:val="00460E9A"/>
    <w:rsid w:val="0046646D"/>
    <w:rsid w:val="00466901"/>
    <w:rsid w:val="004670CA"/>
    <w:rsid w:val="00471794"/>
    <w:rsid w:val="00471F0C"/>
    <w:rsid w:val="00473297"/>
    <w:rsid w:val="0047407D"/>
    <w:rsid w:val="0047473D"/>
    <w:rsid w:val="00474854"/>
    <w:rsid w:val="00475F2A"/>
    <w:rsid w:val="004822A5"/>
    <w:rsid w:val="0048391D"/>
    <w:rsid w:val="0048489A"/>
    <w:rsid w:val="00485B46"/>
    <w:rsid w:val="00487152"/>
    <w:rsid w:val="0048741E"/>
    <w:rsid w:val="0049076E"/>
    <w:rsid w:val="00490ED4"/>
    <w:rsid w:val="00491960"/>
    <w:rsid w:val="004949E6"/>
    <w:rsid w:val="00494F10"/>
    <w:rsid w:val="00495909"/>
    <w:rsid w:val="00496362"/>
    <w:rsid w:val="00496682"/>
    <w:rsid w:val="004A1F98"/>
    <w:rsid w:val="004A4210"/>
    <w:rsid w:val="004A42E9"/>
    <w:rsid w:val="004A5C3F"/>
    <w:rsid w:val="004A7440"/>
    <w:rsid w:val="004A7F6B"/>
    <w:rsid w:val="004B0787"/>
    <w:rsid w:val="004B095C"/>
    <w:rsid w:val="004B1529"/>
    <w:rsid w:val="004B271C"/>
    <w:rsid w:val="004B372C"/>
    <w:rsid w:val="004B5078"/>
    <w:rsid w:val="004B6564"/>
    <w:rsid w:val="004B66FA"/>
    <w:rsid w:val="004B7B42"/>
    <w:rsid w:val="004C02C0"/>
    <w:rsid w:val="004C0728"/>
    <w:rsid w:val="004C285C"/>
    <w:rsid w:val="004C3955"/>
    <w:rsid w:val="004C43A9"/>
    <w:rsid w:val="004C55EE"/>
    <w:rsid w:val="004C63A5"/>
    <w:rsid w:val="004C7BB6"/>
    <w:rsid w:val="004D1E1C"/>
    <w:rsid w:val="004D2763"/>
    <w:rsid w:val="004D3578"/>
    <w:rsid w:val="004D3760"/>
    <w:rsid w:val="004D648A"/>
    <w:rsid w:val="004D70E1"/>
    <w:rsid w:val="004D769D"/>
    <w:rsid w:val="004E0C1D"/>
    <w:rsid w:val="004E1C30"/>
    <w:rsid w:val="004E1FDB"/>
    <w:rsid w:val="004E213A"/>
    <w:rsid w:val="004E2330"/>
    <w:rsid w:val="004E29CC"/>
    <w:rsid w:val="004E2D45"/>
    <w:rsid w:val="004E3613"/>
    <w:rsid w:val="004E5527"/>
    <w:rsid w:val="004E577D"/>
    <w:rsid w:val="004E59CF"/>
    <w:rsid w:val="004E7348"/>
    <w:rsid w:val="004F1016"/>
    <w:rsid w:val="004F1564"/>
    <w:rsid w:val="004F1822"/>
    <w:rsid w:val="004F2753"/>
    <w:rsid w:val="004F2C46"/>
    <w:rsid w:val="004F3263"/>
    <w:rsid w:val="004F38DE"/>
    <w:rsid w:val="004F3A80"/>
    <w:rsid w:val="004F45A6"/>
    <w:rsid w:val="004F4D5A"/>
    <w:rsid w:val="004F526F"/>
    <w:rsid w:val="004F54A6"/>
    <w:rsid w:val="004F60D9"/>
    <w:rsid w:val="004F7325"/>
    <w:rsid w:val="00500F86"/>
    <w:rsid w:val="005015D5"/>
    <w:rsid w:val="005016EE"/>
    <w:rsid w:val="00502725"/>
    <w:rsid w:val="00502BFB"/>
    <w:rsid w:val="0050652A"/>
    <w:rsid w:val="00506C16"/>
    <w:rsid w:val="00507CA8"/>
    <w:rsid w:val="00510421"/>
    <w:rsid w:val="00510E5D"/>
    <w:rsid w:val="00511726"/>
    <w:rsid w:val="0051224B"/>
    <w:rsid w:val="00512C97"/>
    <w:rsid w:val="005135B3"/>
    <w:rsid w:val="00514217"/>
    <w:rsid w:val="00514E7F"/>
    <w:rsid w:val="00516676"/>
    <w:rsid w:val="00516CE4"/>
    <w:rsid w:val="00516E76"/>
    <w:rsid w:val="005170E7"/>
    <w:rsid w:val="00521769"/>
    <w:rsid w:val="00521C43"/>
    <w:rsid w:val="005221F3"/>
    <w:rsid w:val="00523616"/>
    <w:rsid w:val="005237EB"/>
    <w:rsid w:val="00523C6B"/>
    <w:rsid w:val="00524543"/>
    <w:rsid w:val="005247A8"/>
    <w:rsid w:val="00527742"/>
    <w:rsid w:val="00531FA8"/>
    <w:rsid w:val="005327A7"/>
    <w:rsid w:val="00532803"/>
    <w:rsid w:val="0054095A"/>
    <w:rsid w:val="005412D2"/>
    <w:rsid w:val="00541E8A"/>
    <w:rsid w:val="005429A5"/>
    <w:rsid w:val="00542C14"/>
    <w:rsid w:val="0054342F"/>
    <w:rsid w:val="005434F7"/>
    <w:rsid w:val="005435E5"/>
    <w:rsid w:val="00543C76"/>
    <w:rsid w:val="00543E6C"/>
    <w:rsid w:val="00546659"/>
    <w:rsid w:val="005468EB"/>
    <w:rsid w:val="005508D8"/>
    <w:rsid w:val="00551D0B"/>
    <w:rsid w:val="00553FE3"/>
    <w:rsid w:val="005541BA"/>
    <w:rsid w:val="005543F1"/>
    <w:rsid w:val="0055560E"/>
    <w:rsid w:val="005556F3"/>
    <w:rsid w:val="00556B0C"/>
    <w:rsid w:val="00557032"/>
    <w:rsid w:val="005600C0"/>
    <w:rsid w:val="005607C1"/>
    <w:rsid w:val="00562810"/>
    <w:rsid w:val="00563662"/>
    <w:rsid w:val="00565087"/>
    <w:rsid w:val="00567345"/>
    <w:rsid w:val="00567D27"/>
    <w:rsid w:val="005706B4"/>
    <w:rsid w:val="00570936"/>
    <w:rsid w:val="00571831"/>
    <w:rsid w:val="00572537"/>
    <w:rsid w:val="00572B96"/>
    <w:rsid w:val="00572E89"/>
    <w:rsid w:val="005764E8"/>
    <w:rsid w:val="00576529"/>
    <w:rsid w:val="005779B8"/>
    <w:rsid w:val="00577E27"/>
    <w:rsid w:val="005812A5"/>
    <w:rsid w:val="005817DF"/>
    <w:rsid w:val="005832D6"/>
    <w:rsid w:val="005840A9"/>
    <w:rsid w:val="00584954"/>
    <w:rsid w:val="00584E17"/>
    <w:rsid w:val="00584EA6"/>
    <w:rsid w:val="00587A11"/>
    <w:rsid w:val="00587BC6"/>
    <w:rsid w:val="0059103F"/>
    <w:rsid w:val="00591E69"/>
    <w:rsid w:val="0059235A"/>
    <w:rsid w:val="00592A9D"/>
    <w:rsid w:val="00592DF9"/>
    <w:rsid w:val="00592F4F"/>
    <w:rsid w:val="00594472"/>
    <w:rsid w:val="00594E26"/>
    <w:rsid w:val="0059572A"/>
    <w:rsid w:val="00596A18"/>
    <w:rsid w:val="00596BF7"/>
    <w:rsid w:val="00597527"/>
    <w:rsid w:val="005A0AF0"/>
    <w:rsid w:val="005A0BD3"/>
    <w:rsid w:val="005A1D70"/>
    <w:rsid w:val="005A3138"/>
    <w:rsid w:val="005A34FD"/>
    <w:rsid w:val="005A3902"/>
    <w:rsid w:val="005A49FA"/>
    <w:rsid w:val="005A73DA"/>
    <w:rsid w:val="005A760A"/>
    <w:rsid w:val="005B1BFD"/>
    <w:rsid w:val="005B1FAD"/>
    <w:rsid w:val="005B2FB3"/>
    <w:rsid w:val="005B380A"/>
    <w:rsid w:val="005B3C08"/>
    <w:rsid w:val="005B3C73"/>
    <w:rsid w:val="005B4457"/>
    <w:rsid w:val="005B4A0A"/>
    <w:rsid w:val="005B5DD3"/>
    <w:rsid w:val="005B6108"/>
    <w:rsid w:val="005B7AEF"/>
    <w:rsid w:val="005C15F8"/>
    <w:rsid w:val="005C15F9"/>
    <w:rsid w:val="005C1EFF"/>
    <w:rsid w:val="005C2897"/>
    <w:rsid w:val="005C2EA5"/>
    <w:rsid w:val="005C2F52"/>
    <w:rsid w:val="005C34E9"/>
    <w:rsid w:val="005C504B"/>
    <w:rsid w:val="005C5A1B"/>
    <w:rsid w:val="005C6386"/>
    <w:rsid w:val="005C6F35"/>
    <w:rsid w:val="005C7173"/>
    <w:rsid w:val="005C7CC3"/>
    <w:rsid w:val="005D1C3A"/>
    <w:rsid w:val="005D1EAC"/>
    <w:rsid w:val="005D1FCB"/>
    <w:rsid w:val="005D2719"/>
    <w:rsid w:val="005D2E01"/>
    <w:rsid w:val="005D2F07"/>
    <w:rsid w:val="005D3BA8"/>
    <w:rsid w:val="005D3EE8"/>
    <w:rsid w:val="005D47A5"/>
    <w:rsid w:val="005D47F0"/>
    <w:rsid w:val="005E0284"/>
    <w:rsid w:val="005E1AEA"/>
    <w:rsid w:val="005E1B2E"/>
    <w:rsid w:val="005E1B84"/>
    <w:rsid w:val="005E283F"/>
    <w:rsid w:val="005E571C"/>
    <w:rsid w:val="005E5B2F"/>
    <w:rsid w:val="005F04CB"/>
    <w:rsid w:val="005F0AD7"/>
    <w:rsid w:val="005F0EDD"/>
    <w:rsid w:val="005F29EF"/>
    <w:rsid w:val="005F65EB"/>
    <w:rsid w:val="005F7233"/>
    <w:rsid w:val="005F7541"/>
    <w:rsid w:val="005F7FE6"/>
    <w:rsid w:val="00600430"/>
    <w:rsid w:val="006032E0"/>
    <w:rsid w:val="00603D64"/>
    <w:rsid w:val="00605478"/>
    <w:rsid w:val="00606798"/>
    <w:rsid w:val="006070D5"/>
    <w:rsid w:val="00607282"/>
    <w:rsid w:val="00607846"/>
    <w:rsid w:val="00607DB0"/>
    <w:rsid w:val="00610A9E"/>
    <w:rsid w:val="0061112C"/>
    <w:rsid w:val="00612061"/>
    <w:rsid w:val="006126DC"/>
    <w:rsid w:val="00614F42"/>
    <w:rsid w:val="00614FDF"/>
    <w:rsid w:val="006169E1"/>
    <w:rsid w:val="00617E5A"/>
    <w:rsid w:val="0062158A"/>
    <w:rsid w:val="00623A20"/>
    <w:rsid w:val="00623D35"/>
    <w:rsid w:val="00623F34"/>
    <w:rsid w:val="0062439D"/>
    <w:rsid w:val="006249B4"/>
    <w:rsid w:val="00625621"/>
    <w:rsid w:val="00625788"/>
    <w:rsid w:val="0062603A"/>
    <w:rsid w:val="006260B9"/>
    <w:rsid w:val="006270A0"/>
    <w:rsid w:val="0062745C"/>
    <w:rsid w:val="00627CCA"/>
    <w:rsid w:val="00631652"/>
    <w:rsid w:val="00632AAC"/>
    <w:rsid w:val="00632CB7"/>
    <w:rsid w:val="0063341B"/>
    <w:rsid w:val="00633AB5"/>
    <w:rsid w:val="00633E83"/>
    <w:rsid w:val="00633F67"/>
    <w:rsid w:val="0063469C"/>
    <w:rsid w:val="0063478E"/>
    <w:rsid w:val="006373B4"/>
    <w:rsid w:val="0064106B"/>
    <w:rsid w:val="00641820"/>
    <w:rsid w:val="0064318C"/>
    <w:rsid w:val="006437A9"/>
    <w:rsid w:val="0064498D"/>
    <w:rsid w:val="00644AEB"/>
    <w:rsid w:val="00647309"/>
    <w:rsid w:val="006507B1"/>
    <w:rsid w:val="00651751"/>
    <w:rsid w:val="00652641"/>
    <w:rsid w:val="00653712"/>
    <w:rsid w:val="0065387C"/>
    <w:rsid w:val="00653F15"/>
    <w:rsid w:val="0065452B"/>
    <w:rsid w:val="00654A6F"/>
    <w:rsid w:val="00655194"/>
    <w:rsid w:val="006563A9"/>
    <w:rsid w:val="00656FF2"/>
    <w:rsid w:val="006571A0"/>
    <w:rsid w:val="00661C1D"/>
    <w:rsid w:val="006623A6"/>
    <w:rsid w:val="0066262F"/>
    <w:rsid w:val="006639DB"/>
    <w:rsid w:val="00663ACA"/>
    <w:rsid w:val="006656E5"/>
    <w:rsid w:val="0066573B"/>
    <w:rsid w:val="00665789"/>
    <w:rsid w:val="00665909"/>
    <w:rsid w:val="00665B90"/>
    <w:rsid w:val="00666511"/>
    <w:rsid w:val="00670B89"/>
    <w:rsid w:val="006715C4"/>
    <w:rsid w:val="00671ADF"/>
    <w:rsid w:val="00671F48"/>
    <w:rsid w:val="0067225E"/>
    <w:rsid w:val="00673319"/>
    <w:rsid w:val="006735A3"/>
    <w:rsid w:val="00673A4E"/>
    <w:rsid w:val="00674E7D"/>
    <w:rsid w:val="00675F00"/>
    <w:rsid w:val="00681AEB"/>
    <w:rsid w:val="00683C95"/>
    <w:rsid w:val="00684949"/>
    <w:rsid w:val="006859BF"/>
    <w:rsid w:val="00685A21"/>
    <w:rsid w:val="00685AB8"/>
    <w:rsid w:val="00686670"/>
    <w:rsid w:val="00686762"/>
    <w:rsid w:val="00687506"/>
    <w:rsid w:val="00687808"/>
    <w:rsid w:val="00690E4D"/>
    <w:rsid w:val="0069258D"/>
    <w:rsid w:val="00692878"/>
    <w:rsid w:val="00692E20"/>
    <w:rsid w:val="00694613"/>
    <w:rsid w:val="00694B1B"/>
    <w:rsid w:val="006A074B"/>
    <w:rsid w:val="006A1F0A"/>
    <w:rsid w:val="006A1F8C"/>
    <w:rsid w:val="006A2A16"/>
    <w:rsid w:val="006A2BD0"/>
    <w:rsid w:val="006A43AB"/>
    <w:rsid w:val="006A5E1F"/>
    <w:rsid w:val="006B03AF"/>
    <w:rsid w:val="006B1DB6"/>
    <w:rsid w:val="006B2174"/>
    <w:rsid w:val="006B2188"/>
    <w:rsid w:val="006B2543"/>
    <w:rsid w:val="006B2988"/>
    <w:rsid w:val="006B423C"/>
    <w:rsid w:val="006B47BF"/>
    <w:rsid w:val="006B4B69"/>
    <w:rsid w:val="006B7530"/>
    <w:rsid w:val="006B7F27"/>
    <w:rsid w:val="006C04B6"/>
    <w:rsid w:val="006C0D7C"/>
    <w:rsid w:val="006C235D"/>
    <w:rsid w:val="006C29FF"/>
    <w:rsid w:val="006C3016"/>
    <w:rsid w:val="006C3FAD"/>
    <w:rsid w:val="006D044E"/>
    <w:rsid w:val="006D0525"/>
    <w:rsid w:val="006D07D5"/>
    <w:rsid w:val="006D0878"/>
    <w:rsid w:val="006D0B1C"/>
    <w:rsid w:val="006D1100"/>
    <w:rsid w:val="006D4840"/>
    <w:rsid w:val="006D4843"/>
    <w:rsid w:val="006D49A8"/>
    <w:rsid w:val="006D6617"/>
    <w:rsid w:val="006D7161"/>
    <w:rsid w:val="006E0A09"/>
    <w:rsid w:val="006E11F0"/>
    <w:rsid w:val="006E24F0"/>
    <w:rsid w:val="006E26EF"/>
    <w:rsid w:val="006E31A2"/>
    <w:rsid w:val="006E32A0"/>
    <w:rsid w:val="006E3FA4"/>
    <w:rsid w:val="006E4E74"/>
    <w:rsid w:val="006E57A6"/>
    <w:rsid w:val="006E5C86"/>
    <w:rsid w:val="006E63C8"/>
    <w:rsid w:val="006E6731"/>
    <w:rsid w:val="006E6BC4"/>
    <w:rsid w:val="006E7B7E"/>
    <w:rsid w:val="006F05B1"/>
    <w:rsid w:val="006F0656"/>
    <w:rsid w:val="006F07F0"/>
    <w:rsid w:val="006F10E2"/>
    <w:rsid w:val="006F193A"/>
    <w:rsid w:val="006F1DBD"/>
    <w:rsid w:val="006F4A94"/>
    <w:rsid w:val="006F4DFE"/>
    <w:rsid w:val="006F5F81"/>
    <w:rsid w:val="006F6F79"/>
    <w:rsid w:val="007001E3"/>
    <w:rsid w:val="0070068C"/>
    <w:rsid w:val="00701DDF"/>
    <w:rsid w:val="007032DA"/>
    <w:rsid w:val="0070370F"/>
    <w:rsid w:val="00703E35"/>
    <w:rsid w:val="007042E7"/>
    <w:rsid w:val="00704CAE"/>
    <w:rsid w:val="00705B5A"/>
    <w:rsid w:val="00706799"/>
    <w:rsid w:val="00710C85"/>
    <w:rsid w:val="00710F60"/>
    <w:rsid w:val="00712303"/>
    <w:rsid w:val="00712421"/>
    <w:rsid w:val="007148E4"/>
    <w:rsid w:val="00714AEA"/>
    <w:rsid w:val="00714D8E"/>
    <w:rsid w:val="0071698C"/>
    <w:rsid w:val="007170B2"/>
    <w:rsid w:val="007170D5"/>
    <w:rsid w:val="00717895"/>
    <w:rsid w:val="00717E8B"/>
    <w:rsid w:val="00720785"/>
    <w:rsid w:val="007212F4"/>
    <w:rsid w:val="00722BF5"/>
    <w:rsid w:val="00723553"/>
    <w:rsid w:val="0072393E"/>
    <w:rsid w:val="00724BFC"/>
    <w:rsid w:val="007251B0"/>
    <w:rsid w:val="00725A2F"/>
    <w:rsid w:val="00726D45"/>
    <w:rsid w:val="00727B15"/>
    <w:rsid w:val="00727F70"/>
    <w:rsid w:val="00730D79"/>
    <w:rsid w:val="00732407"/>
    <w:rsid w:val="007325A6"/>
    <w:rsid w:val="0073329B"/>
    <w:rsid w:val="00733C9C"/>
    <w:rsid w:val="00734A5B"/>
    <w:rsid w:val="00735BEB"/>
    <w:rsid w:val="00735FEE"/>
    <w:rsid w:val="007406B7"/>
    <w:rsid w:val="007406CF"/>
    <w:rsid w:val="007440CF"/>
    <w:rsid w:val="00744E76"/>
    <w:rsid w:val="00753158"/>
    <w:rsid w:val="00754D97"/>
    <w:rsid w:val="00754FDA"/>
    <w:rsid w:val="00755D36"/>
    <w:rsid w:val="007577CB"/>
    <w:rsid w:val="00757E00"/>
    <w:rsid w:val="00760D80"/>
    <w:rsid w:val="00761610"/>
    <w:rsid w:val="0076485D"/>
    <w:rsid w:val="007658F9"/>
    <w:rsid w:val="00766A45"/>
    <w:rsid w:val="00766C8F"/>
    <w:rsid w:val="00767008"/>
    <w:rsid w:val="0077061C"/>
    <w:rsid w:val="00770FC1"/>
    <w:rsid w:val="00771315"/>
    <w:rsid w:val="0077171F"/>
    <w:rsid w:val="00771B6B"/>
    <w:rsid w:val="0077201F"/>
    <w:rsid w:val="00773501"/>
    <w:rsid w:val="00775763"/>
    <w:rsid w:val="00776D6E"/>
    <w:rsid w:val="00776DBB"/>
    <w:rsid w:val="00777DAA"/>
    <w:rsid w:val="007807AC"/>
    <w:rsid w:val="00780FD6"/>
    <w:rsid w:val="00781553"/>
    <w:rsid w:val="00781EF3"/>
    <w:rsid w:val="00781F0F"/>
    <w:rsid w:val="00781FC9"/>
    <w:rsid w:val="00782299"/>
    <w:rsid w:val="00783163"/>
    <w:rsid w:val="007832BC"/>
    <w:rsid w:val="00786ADD"/>
    <w:rsid w:val="00790040"/>
    <w:rsid w:val="00790BDA"/>
    <w:rsid w:val="007913BE"/>
    <w:rsid w:val="00792793"/>
    <w:rsid w:val="007933B6"/>
    <w:rsid w:val="00793D00"/>
    <w:rsid w:val="00793DCA"/>
    <w:rsid w:val="0079525D"/>
    <w:rsid w:val="00796027"/>
    <w:rsid w:val="007964AF"/>
    <w:rsid w:val="007966EC"/>
    <w:rsid w:val="00797B9E"/>
    <w:rsid w:val="007A0784"/>
    <w:rsid w:val="007A0F21"/>
    <w:rsid w:val="007A11E9"/>
    <w:rsid w:val="007A1A4F"/>
    <w:rsid w:val="007A2640"/>
    <w:rsid w:val="007A2E78"/>
    <w:rsid w:val="007A2EBF"/>
    <w:rsid w:val="007A2EFE"/>
    <w:rsid w:val="007A3870"/>
    <w:rsid w:val="007A483F"/>
    <w:rsid w:val="007A566E"/>
    <w:rsid w:val="007A60AB"/>
    <w:rsid w:val="007B0678"/>
    <w:rsid w:val="007B15F1"/>
    <w:rsid w:val="007B18DC"/>
    <w:rsid w:val="007B3971"/>
    <w:rsid w:val="007B3F39"/>
    <w:rsid w:val="007B4A73"/>
    <w:rsid w:val="007B6223"/>
    <w:rsid w:val="007B68BB"/>
    <w:rsid w:val="007B7341"/>
    <w:rsid w:val="007B7461"/>
    <w:rsid w:val="007B76D1"/>
    <w:rsid w:val="007C0C4E"/>
    <w:rsid w:val="007C118B"/>
    <w:rsid w:val="007C4C45"/>
    <w:rsid w:val="007D0AD8"/>
    <w:rsid w:val="007D1842"/>
    <w:rsid w:val="007D2B91"/>
    <w:rsid w:val="007D2C6F"/>
    <w:rsid w:val="007D33C0"/>
    <w:rsid w:val="007D547D"/>
    <w:rsid w:val="007D5A35"/>
    <w:rsid w:val="007D5E18"/>
    <w:rsid w:val="007D6481"/>
    <w:rsid w:val="007D67B4"/>
    <w:rsid w:val="007E269C"/>
    <w:rsid w:val="007E35D8"/>
    <w:rsid w:val="007E41A6"/>
    <w:rsid w:val="007E4CFE"/>
    <w:rsid w:val="007F07A9"/>
    <w:rsid w:val="007F0C33"/>
    <w:rsid w:val="007F1AF7"/>
    <w:rsid w:val="007F39B4"/>
    <w:rsid w:val="007F52D4"/>
    <w:rsid w:val="007F5776"/>
    <w:rsid w:val="007F5D4D"/>
    <w:rsid w:val="007F7F47"/>
    <w:rsid w:val="008011B1"/>
    <w:rsid w:val="00801354"/>
    <w:rsid w:val="00801424"/>
    <w:rsid w:val="00801F2B"/>
    <w:rsid w:val="008027D7"/>
    <w:rsid w:val="008028A4"/>
    <w:rsid w:val="008033CC"/>
    <w:rsid w:val="00804618"/>
    <w:rsid w:val="0080487D"/>
    <w:rsid w:val="00804B15"/>
    <w:rsid w:val="00805820"/>
    <w:rsid w:val="0080696B"/>
    <w:rsid w:val="008071A1"/>
    <w:rsid w:val="008072B5"/>
    <w:rsid w:val="00807BFB"/>
    <w:rsid w:val="00810F1C"/>
    <w:rsid w:val="00812810"/>
    <w:rsid w:val="00812A94"/>
    <w:rsid w:val="00812D5A"/>
    <w:rsid w:val="008133AE"/>
    <w:rsid w:val="00814914"/>
    <w:rsid w:val="00814AAD"/>
    <w:rsid w:val="0081579B"/>
    <w:rsid w:val="00816683"/>
    <w:rsid w:val="00817163"/>
    <w:rsid w:val="008175CD"/>
    <w:rsid w:val="00821D26"/>
    <w:rsid w:val="00822708"/>
    <w:rsid w:val="008231AB"/>
    <w:rsid w:val="008242AE"/>
    <w:rsid w:val="00826CAE"/>
    <w:rsid w:val="00826F97"/>
    <w:rsid w:val="00827000"/>
    <w:rsid w:val="00831409"/>
    <w:rsid w:val="008327E1"/>
    <w:rsid w:val="0083436E"/>
    <w:rsid w:val="00834EE0"/>
    <w:rsid w:val="00835BA3"/>
    <w:rsid w:val="00837A12"/>
    <w:rsid w:val="00840AFE"/>
    <w:rsid w:val="00842354"/>
    <w:rsid w:val="00843454"/>
    <w:rsid w:val="00845BE5"/>
    <w:rsid w:val="00845DFC"/>
    <w:rsid w:val="00846E28"/>
    <w:rsid w:val="00847D11"/>
    <w:rsid w:val="00847E5D"/>
    <w:rsid w:val="0085096B"/>
    <w:rsid w:val="0085105B"/>
    <w:rsid w:val="0085137A"/>
    <w:rsid w:val="00851C6C"/>
    <w:rsid w:val="0085227C"/>
    <w:rsid w:val="00852DBA"/>
    <w:rsid w:val="00853876"/>
    <w:rsid w:val="00854622"/>
    <w:rsid w:val="008547C7"/>
    <w:rsid w:val="00855E98"/>
    <w:rsid w:val="00856C02"/>
    <w:rsid w:val="008579BD"/>
    <w:rsid w:val="00861777"/>
    <w:rsid w:val="00862484"/>
    <w:rsid w:val="00863AD0"/>
    <w:rsid w:val="008663C3"/>
    <w:rsid w:val="00867C09"/>
    <w:rsid w:val="00872036"/>
    <w:rsid w:val="00872E34"/>
    <w:rsid w:val="008742CA"/>
    <w:rsid w:val="00875A3A"/>
    <w:rsid w:val="00875A74"/>
    <w:rsid w:val="00876164"/>
    <w:rsid w:val="00876592"/>
    <w:rsid w:val="008768CA"/>
    <w:rsid w:val="00881A52"/>
    <w:rsid w:val="00881BE5"/>
    <w:rsid w:val="00881EAD"/>
    <w:rsid w:val="00885B82"/>
    <w:rsid w:val="008876F1"/>
    <w:rsid w:val="008877E6"/>
    <w:rsid w:val="00887932"/>
    <w:rsid w:val="00890793"/>
    <w:rsid w:val="008915F2"/>
    <w:rsid w:val="008947E2"/>
    <w:rsid w:val="00895E5F"/>
    <w:rsid w:val="00895F44"/>
    <w:rsid w:val="0089647E"/>
    <w:rsid w:val="00896D1A"/>
    <w:rsid w:val="00896D37"/>
    <w:rsid w:val="00897ECC"/>
    <w:rsid w:val="008A1B7E"/>
    <w:rsid w:val="008A2949"/>
    <w:rsid w:val="008A2B6B"/>
    <w:rsid w:val="008A3A7A"/>
    <w:rsid w:val="008A3E7B"/>
    <w:rsid w:val="008A4CBC"/>
    <w:rsid w:val="008A66AB"/>
    <w:rsid w:val="008B028B"/>
    <w:rsid w:val="008B097A"/>
    <w:rsid w:val="008B2042"/>
    <w:rsid w:val="008B3982"/>
    <w:rsid w:val="008B5077"/>
    <w:rsid w:val="008B735F"/>
    <w:rsid w:val="008C0085"/>
    <w:rsid w:val="008C024B"/>
    <w:rsid w:val="008C09DE"/>
    <w:rsid w:val="008C0DA0"/>
    <w:rsid w:val="008C2529"/>
    <w:rsid w:val="008C307C"/>
    <w:rsid w:val="008C4766"/>
    <w:rsid w:val="008C4925"/>
    <w:rsid w:val="008C49D0"/>
    <w:rsid w:val="008C54EB"/>
    <w:rsid w:val="008D1CE5"/>
    <w:rsid w:val="008D1D0A"/>
    <w:rsid w:val="008D23E2"/>
    <w:rsid w:val="008E04A4"/>
    <w:rsid w:val="008E141A"/>
    <w:rsid w:val="008E2A42"/>
    <w:rsid w:val="008E4790"/>
    <w:rsid w:val="008E4EAA"/>
    <w:rsid w:val="008E51CF"/>
    <w:rsid w:val="008E5AC2"/>
    <w:rsid w:val="008E610E"/>
    <w:rsid w:val="008E6E75"/>
    <w:rsid w:val="008E7D88"/>
    <w:rsid w:val="008F0AE8"/>
    <w:rsid w:val="008F1D32"/>
    <w:rsid w:val="008F3F19"/>
    <w:rsid w:val="008F4EF1"/>
    <w:rsid w:val="008F5E44"/>
    <w:rsid w:val="008F6912"/>
    <w:rsid w:val="009008E7"/>
    <w:rsid w:val="0090271F"/>
    <w:rsid w:val="00902E23"/>
    <w:rsid w:val="009032AC"/>
    <w:rsid w:val="00903EDA"/>
    <w:rsid w:val="00905394"/>
    <w:rsid w:val="0090598A"/>
    <w:rsid w:val="00906344"/>
    <w:rsid w:val="009063FB"/>
    <w:rsid w:val="00907978"/>
    <w:rsid w:val="00907E06"/>
    <w:rsid w:val="009112D1"/>
    <w:rsid w:val="0091348E"/>
    <w:rsid w:val="0091348F"/>
    <w:rsid w:val="0091428B"/>
    <w:rsid w:val="009151B3"/>
    <w:rsid w:val="009179ED"/>
    <w:rsid w:val="00917B2A"/>
    <w:rsid w:val="00917CCB"/>
    <w:rsid w:val="00920A78"/>
    <w:rsid w:val="009216C0"/>
    <w:rsid w:val="00921736"/>
    <w:rsid w:val="009228DF"/>
    <w:rsid w:val="00922CEE"/>
    <w:rsid w:val="00922E14"/>
    <w:rsid w:val="00923D9B"/>
    <w:rsid w:val="00924121"/>
    <w:rsid w:val="00924955"/>
    <w:rsid w:val="00924AEA"/>
    <w:rsid w:val="00927096"/>
    <w:rsid w:val="0092774C"/>
    <w:rsid w:val="00930878"/>
    <w:rsid w:val="00930D5D"/>
    <w:rsid w:val="009342DE"/>
    <w:rsid w:val="00934559"/>
    <w:rsid w:val="00935658"/>
    <w:rsid w:val="00936019"/>
    <w:rsid w:val="00937B72"/>
    <w:rsid w:val="00937BD1"/>
    <w:rsid w:val="00940339"/>
    <w:rsid w:val="00940FC4"/>
    <w:rsid w:val="00941A1E"/>
    <w:rsid w:val="0094214E"/>
    <w:rsid w:val="00942EC2"/>
    <w:rsid w:val="009431C5"/>
    <w:rsid w:val="00943202"/>
    <w:rsid w:val="00943777"/>
    <w:rsid w:val="009443C9"/>
    <w:rsid w:val="009447EC"/>
    <w:rsid w:val="00944A3E"/>
    <w:rsid w:val="00944C13"/>
    <w:rsid w:val="00946470"/>
    <w:rsid w:val="00950EC8"/>
    <w:rsid w:val="00952E37"/>
    <w:rsid w:val="00952EC3"/>
    <w:rsid w:val="00953853"/>
    <w:rsid w:val="00953EE4"/>
    <w:rsid w:val="009548EB"/>
    <w:rsid w:val="009549A2"/>
    <w:rsid w:val="00954AFC"/>
    <w:rsid w:val="00955B17"/>
    <w:rsid w:val="0095744C"/>
    <w:rsid w:val="00957F78"/>
    <w:rsid w:val="00960610"/>
    <w:rsid w:val="009606EE"/>
    <w:rsid w:val="00960D84"/>
    <w:rsid w:val="00961B03"/>
    <w:rsid w:val="009620AB"/>
    <w:rsid w:val="00964DB0"/>
    <w:rsid w:val="0096577F"/>
    <w:rsid w:val="00966059"/>
    <w:rsid w:val="009725A9"/>
    <w:rsid w:val="00972B7E"/>
    <w:rsid w:val="00973A58"/>
    <w:rsid w:val="00973A7A"/>
    <w:rsid w:val="00974355"/>
    <w:rsid w:val="00974D41"/>
    <w:rsid w:val="009755E0"/>
    <w:rsid w:val="00975D67"/>
    <w:rsid w:val="00980302"/>
    <w:rsid w:val="0098188B"/>
    <w:rsid w:val="00983C1E"/>
    <w:rsid w:val="00983D31"/>
    <w:rsid w:val="00983FF8"/>
    <w:rsid w:val="00984D51"/>
    <w:rsid w:val="009857C4"/>
    <w:rsid w:val="0098608C"/>
    <w:rsid w:val="0098619C"/>
    <w:rsid w:val="009867B3"/>
    <w:rsid w:val="009908E6"/>
    <w:rsid w:val="00990C3C"/>
    <w:rsid w:val="00993A84"/>
    <w:rsid w:val="00994A10"/>
    <w:rsid w:val="00994C09"/>
    <w:rsid w:val="00994D53"/>
    <w:rsid w:val="0099524C"/>
    <w:rsid w:val="0099694C"/>
    <w:rsid w:val="00997580"/>
    <w:rsid w:val="00997C50"/>
    <w:rsid w:val="009A03BC"/>
    <w:rsid w:val="009A0A2A"/>
    <w:rsid w:val="009A1046"/>
    <w:rsid w:val="009A1E20"/>
    <w:rsid w:val="009A21D5"/>
    <w:rsid w:val="009A2A98"/>
    <w:rsid w:val="009A2D2D"/>
    <w:rsid w:val="009A2D40"/>
    <w:rsid w:val="009A3306"/>
    <w:rsid w:val="009A502F"/>
    <w:rsid w:val="009A735B"/>
    <w:rsid w:val="009B0776"/>
    <w:rsid w:val="009B13F6"/>
    <w:rsid w:val="009B15EB"/>
    <w:rsid w:val="009B2378"/>
    <w:rsid w:val="009B29D9"/>
    <w:rsid w:val="009B3BC4"/>
    <w:rsid w:val="009B418D"/>
    <w:rsid w:val="009B4AD8"/>
    <w:rsid w:val="009B5100"/>
    <w:rsid w:val="009B5C68"/>
    <w:rsid w:val="009B673A"/>
    <w:rsid w:val="009B69D5"/>
    <w:rsid w:val="009B6ECD"/>
    <w:rsid w:val="009B78C2"/>
    <w:rsid w:val="009C1663"/>
    <w:rsid w:val="009C3DFB"/>
    <w:rsid w:val="009C52D9"/>
    <w:rsid w:val="009C63A4"/>
    <w:rsid w:val="009D03D3"/>
    <w:rsid w:val="009D0C11"/>
    <w:rsid w:val="009D0CD6"/>
    <w:rsid w:val="009D1F52"/>
    <w:rsid w:val="009D2B9D"/>
    <w:rsid w:val="009D36CB"/>
    <w:rsid w:val="009D3C61"/>
    <w:rsid w:val="009D473E"/>
    <w:rsid w:val="009D50C5"/>
    <w:rsid w:val="009D602F"/>
    <w:rsid w:val="009D7BD6"/>
    <w:rsid w:val="009E1E19"/>
    <w:rsid w:val="009E22A8"/>
    <w:rsid w:val="009E25CB"/>
    <w:rsid w:val="009E2937"/>
    <w:rsid w:val="009E3F5A"/>
    <w:rsid w:val="009E4746"/>
    <w:rsid w:val="009E5877"/>
    <w:rsid w:val="009E65A7"/>
    <w:rsid w:val="009E67F8"/>
    <w:rsid w:val="009E7327"/>
    <w:rsid w:val="009E7F81"/>
    <w:rsid w:val="009F126A"/>
    <w:rsid w:val="009F37B7"/>
    <w:rsid w:val="009F3A42"/>
    <w:rsid w:val="009F4DEF"/>
    <w:rsid w:val="009F6091"/>
    <w:rsid w:val="009F7EB9"/>
    <w:rsid w:val="00A01279"/>
    <w:rsid w:val="00A016AE"/>
    <w:rsid w:val="00A02269"/>
    <w:rsid w:val="00A02EA8"/>
    <w:rsid w:val="00A030A1"/>
    <w:rsid w:val="00A0414C"/>
    <w:rsid w:val="00A054AC"/>
    <w:rsid w:val="00A0598C"/>
    <w:rsid w:val="00A05F48"/>
    <w:rsid w:val="00A071C7"/>
    <w:rsid w:val="00A07F76"/>
    <w:rsid w:val="00A1024B"/>
    <w:rsid w:val="00A109B7"/>
    <w:rsid w:val="00A10F02"/>
    <w:rsid w:val="00A164B4"/>
    <w:rsid w:val="00A168C0"/>
    <w:rsid w:val="00A16A29"/>
    <w:rsid w:val="00A16EBE"/>
    <w:rsid w:val="00A20BA2"/>
    <w:rsid w:val="00A20BE5"/>
    <w:rsid w:val="00A2145E"/>
    <w:rsid w:val="00A22501"/>
    <w:rsid w:val="00A249FA"/>
    <w:rsid w:val="00A24D03"/>
    <w:rsid w:val="00A25147"/>
    <w:rsid w:val="00A259E1"/>
    <w:rsid w:val="00A30B0E"/>
    <w:rsid w:val="00A31810"/>
    <w:rsid w:val="00A36038"/>
    <w:rsid w:val="00A40552"/>
    <w:rsid w:val="00A40DCB"/>
    <w:rsid w:val="00A40EDF"/>
    <w:rsid w:val="00A417FE"/>
    <w:rsid w:val="00A42A74"/>
    <w:rsid w:val="00A43FDB"/>
    <w:rsid w:val="00A440B7"/>
    <w:rsid w:val="00A450B1"/>
    <w:rsid w:val="00A45A9D"/>
    <w:rsid w:val="00A47975"/>
    <w:rsid w:val="00A47A30"/>
    <w:rsid w:val="00A50302"/>
    <w:rsid w:val="00A51A08"/>
    <w:rsid w:val="00A53724"/>
    <w:rsid w:val="00A53B43"/>
    <w:rsid w:val="00A53FC6"/>
    <w:rsid w:val="00A5524D"/>
    <w:rsid w:val="00A55685"/>
    <w:rsid w:val="00A60034"/>
    <w:rsid w:val="00A60522"/>
    <w:rsid w:val="00A60B9C"/>
    <w:rsid w:val="00A614F4"/>
    <w:rsid w:val="00A61675"/>
    <w:rsid w:val="00A6396C"/>
    <w:rsid w:val="00A6421D"/>
    <w:rsid w:val="00A643BC"/>
    <w:rsid w:val="00A64C5D"/>
    <w:rsid w:val="00A64DD0"/>
    <w:rsid w:val="00A70C16"/>
    <w:rsid w:val="00A711A7"/>
    <w:rsid w:val="00A71811"/>
    <w:rsid w:val="00A734D3"/>
    <w:rsid w:val="00A734EA"/>
    <w:rsid w:val="00A74638"/>
    <w:rsid w:val="00A7541E"/>
    <w:rsid w:val="00A76442"/>
    <w:rsid w:val="00A77445"/>
    <w:rsid w:val="00A77A8C"/>
    <w:rsid w:val="00A77F5F"/>
    <w:rsid w:val="00A81CD0"/>
    <w:rsid w:val="00A81D3C"/>
    <w:rsid w:val="00A82346"/>
    <w:rsid w:val="00A8288F"/>
    <w:rsid w:val="00A82DC2"/>
    <w:rsid w:val="00A83E07"/>
    <w:rsid w:val="00A8488F"/>
    <w:rsid w:val="00A85C46"/>
    <w:rsid w:val="00A901FD"/>
    <w:rsid w:val="00A91952"/>
    <w:rsid w:val="00A92DC4"/>
    <w:rsid w:val="00A974BE"/>
    <w:rsid w:val="00A97744"/>
    <w:rsid w:val="00A97B47"/>
    <w:rsid w:val="00AA00C0"/>
    <w:rsid w:val="00AA0149"/>
    <w:rsid w:val="00AA1941"/>
    <w:rsid w:val="00AA4E13"/>
    <w:rsid w:val="00AA5BAC"/>
    <w:rsid w:val="00AA63B0"/>
    <w:rsid w:val="00AA7FAC"/>
    <w:rsid w:val="00AB0B6C"/>
    <w:rsid w:val="00AB2A4C"/>
    <w:rsid w:val="00AB4D5D"/>
    <w:rsid w:val="00AB61BF"/>
    <w:rsid w:val="00AC048C"/>
    <w:rsid w:val="00AC17A1"/>
    <w:rsid w:val="00AC2CA1"/>
    <w:rsid w:val="00AC3054"/>
    <w:rsid w:val="00AC3266"/>
    <w:rsid w:val="00AC35E1"/>
    <w:rsid w:val="00AC3C7F"/>
    <w:rsid w:val="00AC4A92"/>
    <w:rsid w:val="00AC4D92"/>
    <w:rsid w:val="00AC57AB"/>
    <w:rsid w:val="00AC6544"/>
    <w:rsid w:val="00AD029D"/>
    <w:rsid w:val="00AD1487"/>
    <w:rsid w:val="00AD25F3"/>
    <w:rsid w:val="00AD5D2F"/>
    <w:rsid w:val="00AD64DB"/>
    <w:rsid w:val="00AE2F71"/>
    <w:rsid w:val="00AE4715"/>
    <w:rsid w:val="00AE5A44"/>
    <w:rsid w:val="00AE5FDE"/>
    <w:rsid w:val="00AE745B"/>
    <w:rsid w:val="00AE7E98"/>
    <w:rsid w:val="00AF09C5"/>
    <w:rsid w:val="00AF19A3"/>
    <w:rsid w:val="00AF20ED"/>
    <w:rsid w:val="00AF28D0"/>
    <w:rsid w:val="00AF438E"/>
    <w:rsid w:val="00AF4D61"/>
    <w:rsid w:val="00AF5B3A"/>
    <w:rsid w:val="00AF60AD"/>
    <w:rsid w:val="00AF68C1"/>
    <w:rsid w:val="00AF6CFA"/>
    <w:rsid w:val="00AF70D8"/>
    <w:rsid w:val="00AF7567"/>
    <w:rsid w:val="00AF7629"/>
    <w:rsid w:val="00B0075C"/>
    <w:rsid w:val="00B01E47"/>
    <w:rsid w:val="00B02B45"/>
    <w:rsid w:val="00B035B8"/>
    <w:rsid w:val="00B0675C"/>
    <w:rsid w:val="00B06CF4"/>
    <w:rsid w:val="00B07B62"/>
    <w:rsid w:val="00B1355D"/>
    <w:rsid w:val="00B13749"/>
    <w:rsid w:val="00B13759"/>
    <w:rsid w:val="00B13EFC"/>
    <w:rsid w:val="00B14246"/>
    <w:rsid w:val="00B15449"/>
    <w:rsid w:val="00B1570E"/>
    <w:rsid w:val="00B1584D"/>
    <w:rsid w:val="00B166C3"/>
    <w:rsid w:val="00B178AC"/>
    <w:rsid w:val="00B23354"/>
    <w:rsid w:val="00B2369B"/>
    <w:rsid w:val="00B24195"/>
    <w:rsid w:val="00B2630D"/>
    <w:rsid w:val="00B26823"/>
    <w:rsid w:val="00B27199"/>
    <w:rsid w:val="00B278D7"/>
    <w:rsid w:val="00B27AC2"/>
    <w:rsid w:val="00B31235"/>
    <w:rsid w:val="00B31778"/>
    <w:rsid w:val="00B3247C"/>
    <w:rsid w:val="00B3299D"/>
    <w:rsid w:val="00B33C26"/>
    <w:rsid w:val="00B37343"/>
    <w:rsid w:val="00B419C2"/>
    <w:rsid w:val="00B436B7"/>
    <w:rsid w:val="00B44431"/>
    <w:rsid w:val="00B454E6"/>
    <w:rsid w:val="00B47174"/>
    <w:rsid w:val="00B476B7"/>
    <w:rsid w:val="00B52F67"/>
    <w:rsid w:val="00B55161"/>
    <w:rsid w:val="00B55FA9"/>
    <w:rsid w:val="00B57386"/>
    <w:rsid w:val="00B57CBF"/>
    <w:rsid w:val="00B60839"/>
    <w:rsid w:val="00B61FF9"/>
    <w:rsid w:val="00B63934"/>
    <w:rsid w:val="00B63BAE"/>
    <w:rsid w:val="00B64F31"/>
    <w:rsid w:val="00B67283"/>
    <w:rsid w:val="00B67296"/>
    <w:rsid w:val="00B71515"/>
    <w:rsid w:val="00B71615"/>
    <w:rsid w:val="00B727E9"/>
    <w:rsid w:val="00B73B37"/>
    <w:rsid w:val="00B740A1"/>
    <w:rsid w:val="00B74E08"/>
    <w:rsid w:val="00B750B9"/>
    <w:rsid w:val="00B75D49"/>
    <w:rsid w:val="00B75F2F"/>
    <w:rsid w:val="00B7743C"/>
    <w:rsid w:val="00B77D5D"/>
    <w:rsid w:val="00B80191"/>
    <w:rsid w:val="00B836BE"/>
    <w:rsid w:val="00B84372"/>
    <w:rsid w:val="00B85005"/>
    <w:rsid w:val="00B85A86"/>
    <w:rsid w:val="00B85B0B"/>
    <w:rsid w:val="00B86AAE"/>
    <w:rsid w:val="00B904A8"/>
    <w:rsid w:val="00B9070B"/>
    <w:rsid w:val="00B91472"/>
    <w:rsid w:val="00B9417D"/>
    <w:rsid w:val="00B94DEE"/>
    <w:rsid w:val="00B96C0C"/>
    <w:rsid w:val="00B974C7"/>
    <w:rsid w:val="00BA0B61"/>
    <w:rsid w:val="00BA218B"/>
    <w:rsid w:val="00BA35B2"/>
    <w:rsid w:val="00BA6791"/>
    <w:rsid w:val="00BA6CB8"/>
    <w:rsid w:val="00BA7CA3"/>
    <w:rsid w:val="00BB0EB6"/>
    <w:rsid w:val="00BB3349"/>
    <w:rsid w:val="00BB5928"/>
    <w:rsid w:val="00BB790C"/>
    <w:rsid w:val="00BC0F7D"/>
    <w:rsid w:val="00BC1238"/>
    <w:rsid w:val="00BC14B9"/>
    <w:rsid w:val="00BC545E"/>
    <w:rsid w:val="00BC6481"/>
    <w:rsid w:val="00BD36A4"/>
    <w:rsid w:val="00BD3AAB"/>
    <w:rsid w:val="00BD4508"/>
    <w:rsid w:val="00BD46C2"/>
    <w:rsid w:val="00BD5C61"/>
    <w:rsid w:val="00BD69AB"/>
    <w:rsid w:val="00BE0923"/>
    <w:rsid w:val="00BE0A56"/>
    <w:rsid w:val="00BE1A59"/>
    <w:rsid w:val="00BE1C8F"/>
    <w:rsid w:val="00BE292D"/>
    <w:rsid w:val="00BE3F4B"/>
    <w:rsid w:val="00BE5180"/>
    <w:rsid w:val="00BE57D3"/>
    <w:rsid w:val="00BE5A04"/>
    <w:rsid w:val="00BE66D0"/>
    <w:rsid w:val="00BE75ED"/>
    <w:rsid w:val="00BF0D35"/>
    <w:rsid w:val="00BF1095"/>
    <w:rsid w:val="00BF17E5"/>
    <w:rsid w:val="00BF1C81"/>
    <w:rsid w:val="00BF2FA0"/>
    <w:rsid w:val="00BF3513"/>
    <w:rsid w:val="00BF47ED"/>
    <w:rsid w:val="00BF49DC"/>
    <w:rsid w:val="00BF4DF2"/>
    <w:rsid w:val="00BF6784"/>
    <w:rsid w:val="00BF69D5"/>
    <w:rsid w:val="00C004B2"/>
    <w:rsid w:val="00C02329"/>
    <w:rsid w:val="00C02687"/>
    <w:rsid w:val="00C048D0"/>
    <w:rsid w:val="00C05DBC"/>
    <w:rsid w:val="00C065E4"/>
    <w:rsid w:val="00C06BBE"/>
    <w:rsid w:val="00C07D06"/>
    <w:rsid w:val="00C1020A"/>
    <w:rsid w:val="00C10824"/>
    <w:rsid w:val="00C111ED"/>
    <w:rsid w:val="00C114E0"/>
    <w:rsid w:val="00C12341"/>
    <w:rsid w:val="00C13801"/>
    <w:rsid w:val="00C13839"/>
    <w:rsid w:val="00C1493A"/>
    <w:rsid w:val="00C17094"/>
    <w:rsid w:val="00C17A60"/>
    <w:rsid w:val="00C20B61"/>
    <w:rsid w:val="00C216B9"/>
    <w:rsid w:val="00C21A54"/>
    <w:rsid w:val="00C2301D"/>
    <w:rsid w:val="00C27A12"/>
    <w:rsid w:val="00C27D3E"/>
    <w:rsid w:val="00C306DA"/>
    <w:rsid w:val="00C310E5"/>
    <w:rsid w:val="00C316CA"/>
    <w:rsid w:val="00C31A38"/>
    <w:rsid w:val="00C321FC"/>
    <w:rsid w:val="00C3301A"/>
    <w:rsid w:val="00C33079"/>
    <w:rsid w:val="00C332FC"/>
    <w:rsid w:val="00C33347"/>
    <w:rsid w:val="00C3358E"/>
    <w:rsid w:val="00C371B3"/>
    <w:rsid w:val="00C377D5"/>
    <w:rsid w:val="00C37D6F"/>
    <w:rsid w:val="00C40143"/>
    <w:rsid w:val="00C40407"/>
    <w:rsid w:val="00C4075D"/>
    <w:rsid w:val="00C42538"/>
    <w:rsid w:val="00C4262F"/>
    <w:rsid w:val="00C442E2"/>
    <w:rsid w:val="00C45231"/>
    <w:rsid w:val="00C45E8A"/>
    <w:rsid w:val="00C47A3D"/>
    <w:rsid w:val="00C50323"/>
    <w:rsid w:val="00C50527"/>
    <w:rsid w:val="00C514C1"/>
    <w:rsid w:val="00C5176B"/>
    <w:rsid w:val="00C5255D"/>
    <w:rsid w:val="00C52EE3"/>
    <w:rsid w:val="00C537E7"/>
    <w:rsid w:val="00C55679"/>
    <w:rsid w:val="00C569E1"/>
    <w:rsid w:val="00C5731F"/>
    <w:rsid w:val="00C602C9"/>
    <w:rsid w:val="00C6035E"/>
    <w:rsid w:val="00C60756"/>
    <w:rsid w:val="00C619B0"/>
    <w:rsid w:val="00C628DE"/>
    <w:rsid w:val="00C62D0E"/>
    <w:rsid w:val="00C64740"/>
    <w:rsid w:val="00C65125"/>
    <w:rsid w:val="00C66DBE"/>
    <w:rsid w:val="00C6770C"/>
    <w:rsid w:val="00C719B5"/>
    <w:rsid w:val="00C71CD3"/>
    <w:rsid w:val="00C72833"/>
    <w:rsid w:val="00C72E36"/>
    <w:rsid w:val="00C74289"/>
    <w:rsid w:val="00C745B2"/>
    <w:rsid w:val="00C76724"/>
    <w:rsid w:val="00C77418"/>
    <w:rsid w:val="00C7752D"/>
    <w:rsid w:val="00C80154"/>
    <w:rsid w:val="00C81ED0"/>
    <w:rsid w:val="00C82188"/>
    <w:rsid w:val="00C83B2E"/>
    <w:rsid w:val="00C83C85"/>
    <w:rsid w:val="00C850F7"/>
    <w:rsid w:val="00C862B8"/>
    <w:rsid w:val="00C870B1"/>
    <w:rsid w:val="00C87A2E"/>
    <w:rsid w:val="00C92717"/>
    <w:rsid w:val="00C92C8B"/>
    <w:rsid w:val="00C932D9"/>
    <w:rsid w:val="00C937A3"/>
    <w:rsid w:val="00C93F3D"/>
    <w:rsid w:val="00C93F40"/>
    <w:rsid w:val="00C947EA"/>
    <w:rsid w:val="00C974BE"/>
    <w:rsid w:val="00C97C62"/>
    <w:rsid w:val="00CA028E"/>
    <w:rsid w:val="00CA0351"/>
    <w:rsid w:val="00CA0BF7"/>
    <w:rsid w:val="00CA100F"/>
    <w:rsid w:val="00CA2796"/>
    <w:rsid w:val="00CA3B1D"/>
    <w:rsid w:val="00CA3D0C"/>
    <w:rsid w:val="00CA3D41"/>
    <w:rsid w:val="00CA43FF"/>
    <w:rsid w:val="00CA47BF"/>
    <w:rsid w:val="00CA4E76"/>
    <w:rsid w:val="00CA53BE"/>
    <w:rsid w:val="00CA6318"/>
    <w:rsid w:val="00CA6EAC"/>
    <w:rsid w:val="00CB0154"/>
    <w:rsid w:val="00CB2434"/>
    <w:rsid w:val="00CB2CCA"/>
    <w:rsid w:val="00CB31CB"/>
    <w:rsid w:val="00CB380A"/>
    <w:rsid w:val="00CC0AD5"/>
    <w:rsid w:val="00CC1926"/>
    <w:rsid w:val="00CC2D61"/>
    <w:rsid w:val="00CC3F7F"/>
    <w:rsid w:val="00CC5490"/>
    <w:rsid w:val="00CC5EAC"/>
    <w:rsid w:val="00CC724C"/>
    <w:rsid w:val="00CC7627"/>
    <w:rsid w:val="00CD110C"/>
    <w:rsid w:val="00CD2E52"/>
    <w:rsid w:val="00CD3447"/>
    <w:rsid w:val="00CD357F"/>
    <w:rsid w:val="00CD3A60"/>
    <w:rsid w:val="00CD3AEC"/>
    <w:rsid w:val="00CD41FF"/>
    <w:rsid w:val="00CD6F67"/>
    <w:rsid w:val="00CE2088"/>
    <w:rsid w:val="00CE41A7"/>
    <w:rsid w:val="00CE5675"/>
    <w:rsid w:val="00CE5963"/>
    <w:rsid w:val="00CE5AE6"/>
    <w:rsid w:val="00CE5CD1"/>
    <w:rsid w:val="00CE6741"/>
    <w:rsid w:val="00CE6CCA"/>
    <w:rsid w:val="00CE75C7"/>
    <w:rsid w:val="00CE7AB6"/>
    <w:rsid w:val="00CF0D25"/>
    <w:rsid w:val="00CF10F6"/>
    <w:rsid w:val="00CF1413"/>
    <w:rsid w:val="00CF1C2A"/>
    <w:rsid w:val="00CF5FB2"/>
    <w:rsid w:val="00CF68FC"/>
    <w:rsid w:val="00CF6956"/>
    <w:rsid w:val="00D00002"/>
    <w:rsid w:val="00D02CFE"/>
    <w:rsid w:val="00D042F6"/>
    <w:rsid w:val="00D05AFD"/>
    <w:rsid w:val="00D068CD"/>
    <w:rsid w:val="00D0731D"/>
    <w:rsid w:val="00D1002D"/>
    <w:rsid w:val="00D11B3A"/>
    <w:rsid w:val="00D13C60"/>
    <w:rsid w:val="00D14391"/>
    <w:rsid w:val="00D146A1"/>
    <w:rsid w:val="00D15384"/>
    <w:rsid w:val="00D1569B"/>
    <w:rsid w:val="00D16C8D"/>
    <w:rsid w:val="00D209A0"/>
    <w:rsid w:val="00D22270"/>
    <w:rsid w:val="00D2442A"/>
    <w:rsid w:val="00D2474A"/>
    <w:rsid w:val="00D25445"/>
    <w:rsid w:val="00D2544C"/>
    <w:rsid w:val="00D26108"/>
    <w:rsid w:val="00D26948"/>
    <w:rsid w:val="00D2704C"/>
    <w:rsid w:val="00D33E77"/>
    <w:rsid w:val="00D34410"/>
    <w:rsid w:val="00D3471C"/>
    <w:rsid w:val="00D3620E"/>
    <w:rsid w:val="00D41525"/>
    <w:rsid w:val="00D41E1D"/>
    <w:rsid w:val="00D42811"/>
    <w:rsid w:val="00D4285F"/>
    <w:rsid w:val="00D44BC1"/>
    <w:rsid w:val="00D4541F"/>
    <w:rsid w:val="00D4542C"/>
    <w:rsid w:val="00D4682F"/>
    <w:rsid w:val="00D46F3E"/>
    <w:rsid w:val="00D46FEE"/>
    <w:rsid w:val="00D5230E"/>
    <w:rsid w:val="00D525CD"/>
    <w:rsid w:val="00D5332E"/>
    <w:rsid w:val="00D56778"/>
    <w:rsid w:val="00D605A5"/>
    <w:rsid w:val="00D605BC"/>
    <w:rsid w:val="00D6065A"/>
    <w:rsid w:val="00D61AE0"/>
    <w:rsid w:val="00D61EC6"/>
    <w:rsid w:val="00D62AB3"/>
    <w:rsid w:val="00D635BE"/>
    <w:rsid w:val="00D641F5"/>
    <w:rsid w:val="00D645FF"/>
    <w:rsid w:val="00D6531C"/>
    <w:rsid w:val="00D654D0"/>
    <w:rsid w:val="00D6716D"/>
    <w:rsid w:val="00D701E5"/>
    <w:rsid w:val="00D70743"/>
    <w:rsid w:val="00D71EFA"/>
    <w:rsid w:val="00D738D6"/>
    <w:rsid w:val="00D73C2C"/>
    <w:rsid w:val="00D75121"/>
    <w:rsid w:val="00D7532E"/>
    <w:rsid w:val="00D755EB"/>
    <w:rsid w:val="00D769B3"/>
    <w:rsid w:val="00D77929"/>
    <w:rsid w:val="00D80463"/>
    <w:rsid w:val="00D8059D"/>
    <w:rsid w:val="00D81D7C"/>
    <w:rsid w:val="00D82AB5"/>
    <w:rsid w:val="00D849C7"/>
    <w:rsid w:val="00D8636E"/>
    <w:rsid w:val="00D865B1"/>
    <w:rsid w:val="00D878CB"/>
    <w:rsid w:val="00D87E00"/>
    <w:rsid w:val="00D9039D"/>
    <w:rsid w:val="00D9058D"/>
    <w:rsid w:val="00D9071D"/>
    <w:rsid w:val="00D9134D"/>
    <w:rsid w:val="00D9178B"/>
    <w:rsid w:val="00D9285F"/>
    <w:rsid w:val="00D948DC"/>
    <w:rsid w:val="00D9546E"/>
    <w:rsid w:val="00D95C44"/>
    <w:rsid w:val="00D96451"/>
    <w:rsid w:val="00D97C55"/>
    <w:rsid w:val="00DA210C"/>
    <w:rsid w:val="00DA2DBA"/>
    <w:rsid w:val="00DA4AC2"/>
    <w:rsid w:val="00DA5D0F"/>
    <w:rsid w:val="00DA5DCD"/>
    <w:rsid w:val="00DA761F"/>
    <w:rsid w:val="00DA7A03"/>
    <w:rsid w:val="00DB00B7"/>
    <w:rsid w:val="00DB1818"/>
    <w:rsid w:val="00DB2BCB"/>
    <w:rsid w:val="00DB4034"/>
    <w:rsid w:val="00DB625E"/>
    <w:rsid w:val="00DB6770"/>
    <w:rsid w:val="00DB6E22"/>
    <w:rsid w:val="00DC0741"/>
    <w:rsid w:val="00DC17C5"/>
    <w:rsid w:val="00DC309B"/>
    <w:rsid w:val="00DC32E8"/>
    <w:rsid w:val="00DC35BA"/>
    <w:rsid w:val="00DC4DA2"/>
    <w:rsid w:val="00DC6745"/>
    <w:rsid w:val="00DD1283"/>
    <w:rsid w:val="00DD3505"/>
    <w:rsid w:val="00DD5F2E"/>
    <w:rsid w:val="00DD6605"/>
    <w:rsid w:val="00DD6650"/>
    <w:rsid w:val="00DD694D"/>
    <w:rsid w:val="00DD7539"/>
    <w:rsid w:val="00DE08F8"/>
    <w:rsid w:val="00DE0FC1"/>
    <w:rsid w:val="00DE12D4"/>
    <w:rsid w:val="00DE2398"/>
    <w:rsid w:val="00DE2C87"/>
    <w:rsid w:val="00DE59B9"/>
    <w:rsid w:val="00DF2A80"/>
    <w:rsid w:val="00DF2B1F"/>
    <w:rsid w:val="00DF4133"/>
    <w:rsid w:val="00DF4839"/>
    <w:rsid w:val="00DF4AD9"/>
    <w:rsid w:val="00DF59F2"/>
    <w:rsid w:val="00DF62CD"/>
    <w:rsid w:val="00DF6AFE"/>
    <w:rsid w:val="00E01242"/>
    <w:rsid w:val="00E02A34"/>
    <w:rsid w:val="00E03264"/>
    <w:rsid w:val="00E03508"/>
    <w:rsid w:val="00E03B81"/>
    <w:rsid w:val="00E05D5D"/>
    <w:rsid w:val="00E07A76"/>
    <w:rsid w:val="00E108CC"/>
    <w:rsid w:val="00E11CDC"/>
    <w:rsid w:val="00E132D7"/>
    <w:rsid w:val="00E132E2"/>
    <w:rsid w:val="00E13370"/>
    <w:rsid w:val="00E14F3B"/>
    <w:rsid w:val="00E15EB8"/>
    <w:rsid w:val="00E16836"/>
    <w:rsid w:val="00E17778"/>
    <w:rsid w:val="00E17C22"/>
    <w:rsid w:val="00E20B05"/>
    <w:rsid w:val="00E20FB9"/>
    <w:rsid w:val="00E224DB"/>
    <w:rsid w:val="00E22E22"/>
    <w:rsid w:val="00E2542C"/>
    <w:rsid w:val="00E25D5A"/>
    <w:rsid w:val="00E25EF0"/>
    <w:rsid w:val="00E27778"/>
    <w:rsid w:val="00E3084C"/>
    <w:rsid w:val="00E30B11"/>
    <w:rsid w:val="00E31F15"/>
    <w:rsid w:val="00E3410C"/>
    <w:rsid w:val="00E347EB"/>
    <w:rsid w:val="00E34E33"/>
    <w:rsid w:val="00E3622A"/>
    <w:rsid w:val="00E3668F"/>
    <w:rsid w:val="00E37EF0"/>
    <w:rsid w:val="00E41C4A"/>
    <w:rsid w:val="00E431C1"/>
    <w:rsid w:val="00E435A5"/>
    <w:rsid w:val="00E43DFB"/>
    <w:rsid w:val="00E43FFA"/>
    <w:rsid w:val="00E445E8"/>
    <w:rsid w:val="00E448DE"/>
    <w:rsid w:val="00E464F9"/>
    <w:rsid w:val="00E54802"/>
    <w:rsid w:val="00E55109"/>
    <w:rsid w:val="00E55381"/>
    <w:rsid w:val="00E55488"/>
    <w:rsid w:val="00E566C2"/>
    <w:rsid w:val="00E56E9C"/>
    <w:rsid w:val="00E57D30"/>
    <w:rsid w:val="00E60C95"/>
    <w:rsid w:val="00E622AC"/>
    <w:rsid w:val="00E62851"/>
    <w:rsid w:val="00E63335"/>
    <w:rsid w:val="00E635D7"/>
    <w:rsid w:val="00E63A09"/>
    <w:rsid w:val="00E63C50"/>
    <w:rsid w:val="00E6410E"/>
    <w:rsid w:val="00E65894"/>
    <w:rsid w:val="00E70251"/>
    <w:rsid w:val="00E72121"/>
    <w:rsid w:val="00E72C2B"/>
    <w:rsid w:val="00E733EF"/>
    <w:rsid w:val="00E73443"/>
    <w:rsid w:val="00E73B83"/>
    <w:rsid w:val="00E73EF9"/>
    <w:rsid w:val="00E75610"/>
    <w:rsid w:val="00E770E3"/>
    <w:rsid w:val="00E772FA"/>
    <w:rsid w:val="00E77645"/>
    <w:rsid w:val="00E83575"/>
    <w:rsid w:val="00E83D13"/>
    <w:rsid w:val="00E844DA"/>
    <w:rsid w:val="00E85D5E"/>
    <w:rsid w:val="00E91D3E"/>
    <w:rsid w:val="00E940EA"/>
    <w:rsid w:val="00E9416D"/>
    <w:rsid w:val="00E945E0"/>
    <w:rsid w:val="00E94CD0"/>
    <w:rsid w:val="00E95582"/>
    <w:rsid w:val="00E95953"/>
    <w:rsid w:val="00E95F22"/>
    <w:rsid w:val="00EA01A7"/>
    <w:rsid w:val="00EA0873"/>
    <w:rsid w:val="00EA0A30"/>
    <w:rsid w:val="00EA1851"/>
    <w:rsid w:val="00EA1A17"/>
    <w:rsid w:val="00EA21F3"/>
    <w:rsid w:val="00EA24D7"/>
    <w:rsid w:val="00EA3933"/>
    <w:rsid w:val="00EA525A"/>
    <w:rsid w:val="00EA5A12"/>
    <w:rsid w:val="00EA662E"/>
    <w:rsid w:val="00EA6B30"/>
    <w:rsid w:val="00EA7C61"/>
    <w:rsid w:val="00EA7F48"/>
    <w:rsid w:val="00EB1963"/>
    <w:rsid w:val="00EB3AF8"/>
    <w:rsid w:val="00EB5A0D"/>
    <w:rsid w:val="00EB5AAF"/>
    <w:rsid w:val="00EB5C4F"/>
    <w:rsid w:val="00EB7C28"/>
    <w:rsid w:val="00EC0B76"/>
    <w:rsid w:val="00EC0C4D"/>
    <w:rsid w:val="00EC2C43"/>
    <w:rsid w:val="00EC2CBC"/>
    <w:rsid w:val="00EC39DD"/>
    <w:rsid w:val="00EC4840"/>
    <w:rsid w:val="00EC4A25"/>
    <w:rsid w:val="00EC4F97"/>
    <w:rsid w:val="00ED2AD5"/>
    <w:rsid w:val="00ED4F9C"/>
    <w:rsid w:val="00ED5995"/>
    <w:rsid w:val="00ED7F87"/>
    <w:rsid w:val="00EE2E29"/>
    <w:rsid w:val="00EE357D"/>
    <w:rsid w:val="00EE3C25"/>
    <w:rsid w:val="00EE43C6"/>
    <w:rsid w:val="00EE4EA6"/>
    <w:rsid w:val="00EE6A56"/>
    <w:rsid w:val="00EF0439"/>
    <w:rsid w:val="00EF1866"/>
    <w:rsid w:val="00EF18A0"/>
    <w:rsid w:val="00EF196F"/>
    <w:rsid w:val="00EF1994"/>
    <w:rsid w:val="00EF1FC5"/>
    <w:rsid w:val="00EF2217"/>
    <w:rsid w:val="00EF2833"/>
    <w:rsid w:val="00EF3628"/>
    <w:rsid w:val="00EF43BF"/>
    <w:rsid w:val="00EF556D"/>
    <w:rsid w:val="00EF7F1E"/>
    <w:rsid w:val="00F00E00"/>
    <w:rsid w:val="00F00E89"/>
    <w:rsid w:val="00F01191"/>
    <w:rsid w:val="00F01D48"/>
    <w:rsid w:val="00F025A2"/>
    <w:rsid w:val="00F02911"/>
    <w:rsid w:val="00F02BFC"/>
    <w:rsid w:val="00F03195"/>
    <w:rsid w:val="00F039E3"/>
    <w:rsid w:val="00F04712"/>
    <w:rsid w:val="00F063F0"/>
    <w:rsid w:val="00F0708E"/>
    <w:rsid w:val="00F112AC"/>
    <w:rsid w:val="00F12EE9"/>
    <w:rsid w:val="00F132FA"/>
    <w:rsid w:val="00F135E7"/>
    <w:rsid w:val="00F13B8A"/>
    <w:rsid w:val="00F13E6C"/>
    <w:rsid w:val="00F164C4"/>
    <w:rsid w:val="00F16BFA"/>
    <w:rsid w:val="00F20F90"/>
    <w:rsid w:val="00F21E37"/>
    <w:rsid w:val="00F22EC7"/>
    <w:rsid w:val="00F24D2A"/>
    <w:rsid w:val="00F25E14"/>
    <w:rsid w:val="00F261AE"/>
    <w:rsid w:val="00F264EF"/>
    <w:rsid w:val="00F26575"/>
    <w:rsid w:val="00F2658C"/>
    <w:rsid w:val="00F26CEE"/>
    <w:rsid w:val="00F27051"/>
    <w:rsid w:val="00F27A22"/>
    <w:rsid w:val="00F3201D"/>
    <w:rsid w:val="00F34668"/>
    <w:rsid w:val="00F3485A"/>
    <w:rsid w:val="00F34982"/>
    <w:rsid w:val="00F35780"/>
    <w:rsid w:val="00F36397"/>
    <w:rsid w:val="00F36B2D"/>
    <w:rsid w:val="00F36DDD"/>
    <w:rsid w:val="00F3739A"/>
    <w:rsid w:val="00F37BF4"/>
    <w:rsid w:val="00F4012B"/>
    <w:rsid w:val="00F40142"/>
    <w:rsid w:val="00F44ABC"/>
    <w:rsid w:val="00F45454"/>
    <w:rsid w:val="00F506CB"/>
    <w:rsid w:val="00F512A3"/>
    <w:rsid w:val="00F5244F"/>
    <w:rsid w:val="00F52BEC"/>
    <w:rsid w:val="00F531CF"/>
    <w:rsid w:val="00F532F3"/>
    <w:rsid w:val="00F557AA"/>
    <w:rsid w:val="00F5646E"/>
    <w:rsid w:val="00F57E96"/>
    <w:rsid w:val="00F604E7"/>
    <w:rsid w:val="00F60AA3"/>
    <w:rsid w:val="00F64FCE"/>
    <w:rsid w:val="00F653B8"/>
    <w:rsid w:val="00F66A1B"/>
    <w:rsid w:val="00F7050D"/>
    <w:rsid w:val="00F70E68"/>
    <w:rsid w:val="00F73708"/>
    <w:rsid w:val="00F76699"/>
    <w:rsid w:val="00F774BF"/>
    <w:rsid w:val="00F80B1D"/>
    <w:rsid w:val="00F81DF7"/>
    <w:rsid w:val="00F83499"/>
    <w:rsid w:val="00F85C8A"/>
    <w:rsid w:val="00F86616"/>
    <w:rsid w:val="00F90AE3"/>
    <w:rsid w:val="00F91506"/>
    <w:rsid w:val="00F91B29"/>
    <w:rsid w:val="00F93EF6"/>
    <w:rsid w:val="00F9489A"/>
    <w:rsid w:val="00F96A2B"/>
    <w:rsid w:val="00F97C87"/>
    <w:rsid w:val="00FA1266"/>
    <w:rsid w:val="00FA151F"/>
    <w:rsid w:val="00FA1B65"/>
    <w:rsid w:val="00FA2146"/>
    <w:rsid w:val="00FA215D"/>
    <w:rsid w:val="00FA2BCC"/>
    <w:rsid w:val="00FA339F"/>
    <w:rsid w:val="00FA5947"/>
    <w:rsid w:val="00FA6948"/>
    <w:rsid w:val="00FA7A27"/>
    <w:rsid w:val="00FA7FBE"/>
    <w:rsid w:val="00FB05EF"/>
    <w:rsid w:val="00FB09FB"/>
    <w:rsid w:val="00FB1E7D"/>
    <w:rsid w:val="00FB330C"/>
    <w:rsid w:val="00FB3E86"/>
    <w:rsid w:val="00FB4A52"/>
    <w:rsid w:val="00FB5901"/>
    <w:rsid w:val="00FB7FFD"/>
    <w:rsid w:val="00FC1192"/>
    <w:rsid w:val="00FC28A0"/>
    <w:rsid w:val="00FC4BEC"/>
    <w:rsid w:val="00FD03F8"/>
    <w:rsid w:val="00FD0896"/>
    <w:rsid w:val="00FD10EA"/>
    <w:rsid w:val="00FD1623"/>
    <w:rsid w:val="00FD1F1E"/>
    <w:rsid w:val="00FD294F"/>
    <w:rsid w:val="00FD2B02"/>
    <w:rsid w:val="00FD302F"/>
    <w:rsid w:val="00FE019A"/>
    <w:rsid w:val="00FE035B"/>
    <w:rsid w:val="00FE10AF"/>
    <w:rsid w:val="00FE11B9"/>
    <w:rsid w:val="00FE1418"/>
    <w:rsid w:val="00FE181B"/>
    <w:rsid w:val="00FE1918"/>
    <w:rsid w:val="00FE2088"/>
    <w:rsid w:val="00FE2E7E"/>
    <w:rsid w:val="00FE623E"/>
    <w:rsid w:val="00FE7567"/>
    <w:rsid w:val="00FF1F52"/>
    <w:rsid w:val="00FF2EB3"/>
    <w:rsid w:val="00FF467B"/>
    <w:rsid w:val="00FF4EED"/>
    <w:rsid w:val="00FF5EBE"/>
    <w:rsid w:val="0F4EDBFB"/>
    <w:rsid w:val="6A0A8D7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538BB942-966D-44B1-B3B7-86AF9504A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rsid w:val="00974D41"/>
    <w:pPr>
      <w:overflowPunct w:val="0"/>
      <w:autoSpaceDE w:val="0"/>
      <w:autoSpaceDN w:val="0"/>
      <w:adjustRightInd w:val="0"/>
      <w:spacing w:line="259" w:lineRule="auto"/>
      <w:ind w:firstLineChars="200" w:firstLine="420"/>
      <w:textAlignment w:val="baseline"/>
    </w:pPr>
    <w:rPr>
      <w:rFonts w:eastAsia="MS Mincho"/>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974D41"/>
    <w:rPr>
      <w:rFonts w:eastAsia="MS Mincho"/>
      <w:lang w:val="en-GB" w:eastAsia="en-US"/>
    </w:rPr>
  </w:style>
  <w:style w:type="character" w:styleId="CommentReference">
    <w:name w:val="annotation reference"/>
    <w:basedOn w:val="DefaultParagraphFont"/>
    <w:rsid w:val="00170E87"/>
    <w:rPr>
      <w:sz w:val="16"/>
      <w:szCs w:val="16"/>
    </w:rPr>
  </w:style>
  <w:style w:type="paragraph" w:styleId="CommentText">
    <w:name w:val="annotation text"/>
    <w:basedOn w:val="Normal"/>
    <w:link w:val="CommentTextChar"/>
    <w:rsid w:val="00170E87"/>
  </w:style>
  <w:style w:type="character" w:customStyle="1" w:styleId="CommentTextChar">
    <w:name w:val="Comment Text Char"/>
    <w:basedOn w:val="DefaultParagraphFont"/>
    <w:link w:val="CommentText"/>
    <w:rsid w:val="00170E87"/>
    <w:rPr>
      <w:lang w:val="en-GB" w:eastAsia="en-US"/>
    </w:rPr>
  </w:style>
  <w:style w:type="paragraph" w:styleId="CommentSubject">
    <w:name w:val="annotation subject"/>
    <w:basedOn w:val="CommentText"/>
    <w:next w:val="CommentText"/>
    <w:link w:val="CommentSubjectChar"/>
    <w:rsid w:val="00170E87"/>
    <w:rPr>
      <w:b/>
      <w:bCs/>
    </w:rPr>
  </w:style>
  <w:style w:type="character" w:customStyle="1" w:styleId="CommentSubjectChar">
    <w:name w:val="Comment Subject Char"/>
    <w:basedOn w:val="CommentTextChar"/>
    <w:link w:val="CommentSubject"/>
    <w:rsid w:val="00170E87"/>
    <w:rPr>
      <w:b/>
      <w:bCs/>
      <w:lang w:val="en-GB" w:eastAsia="en-US"/>
    </w:rPr>
  </w:style>
  <w:style w:type="character" w:customStyle="1" w:styleId="ui-provider">
    <w:name w:val="ui-provider"/>
    <w:basedOn w:val="DefaultParagraphFont"/>
    <w:rsid w:val="00D6716D"/>
  </w:style>
  <w:style w:type="character" w:styleId="Mention">
    <w:name w:val="Mention"/>
    <w:basedOn w:val="DefaultParagraphFont"/>
    <w:uiPriority w:val="99"/>
    <w:unhideWhenUsed/>
    <w:rsid w:val="00D6716D"/>
    <w:rPr>
      <w:color w:val="2B579A"/>
      <w:shd w:val="clear" w:color="auto" w:fill="E1DFDD"/>
    </w:rPr>
  </w:style>
  <w:style w:type="character" w:styleId="PlaceholderText">
    <w:name w:val="Placeholder Text"/>
    <w:basedOn w:val="DefaultParagraphFont"/>
    <w:uiPriority w:val="99"/>
    <w:semiHidden/>
    <w:rsid w:val="00D671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sv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image" Target="media/image8.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5NUHHDQN7SK2-1476151046-538909</_dlc_DocId>
    <_dlc_DocIdUrl xmlns="f166a696-7b5b-4ccd-9f0c-ffde0cceec81">
      <Url>https://ericsson.sharepoint.com/sites/star/_layouts/15/DocIdRedir.aspx?ID=5NUHHDQN7SK2-1476151046-538909</Url>
      <Description>5NUHHDQN7SK2-1476151046-538909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1472176-7F24-4AEE-A494-FDEABE990ED5}">
  <ds:schemaRefs>
    <ds:schemaRef ds:uri="http://schemas.microsoft.com/sharepoint/v3/contenttype/forms"/>
  </ds:schemaRefs>
</ds:datastoreItem>
</file>

<file path=customXml/itemProps2.xml><?xml version="1.0" encoding="utf-8"?>
<ds:datastoreItem xmlns:ds="http://schemas.openxmlformats.org/officeDocument/2006/customXml" ds:itemID="{9ED3E25E-2D9E-46C2-9B2B-72A3CAE32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1C3DEBBB-D1FD-4F70-8ED6-18E53AA9CCE3}">
  <ds:schemaRefs>
    <ds:schemaRef ds:uri="Microsoft.SharePoint.Taxonomy.ContentTypeSync"/>
  </ds:schemaRefs>
</ds:datastoreItem>
</file>

<file path=customXml/itemProps5.xml><?xml version="1.0" encoding="utf-8"?>
<ds:datastoreItem xmlns:ds="http://schemas.openxmlformats.org/officeDocument/2006/customXml" ds:itemID="{9BC455BD-3F0E-478B-8C77-208F6652D6B7}">
  <ds:schemaRefs>
    <ds:schemaRef ds:uri="http://purl.org/dc/terms/"/>
    <ds:schemaRef ds:uri="http://schemas.microsoft.com/office/2006/metadata/properties"/>
    <ds:schemaRef ds:uri="http://schemas.microsoft.com/office/infopath/2007/PartnerControls"/>
    <ds:schemaRef ds:uri="http://schemas.openxmlformats.org/package/2006/metadata/core-properties"/>
    <ds:schemaRef ds:uri="f166a696-7b5b-4ccd-9f0c-ffde0cceec81"/>
    <ds:schemaRef ds:uri="http://www.w3.org/XML/1998/namespace"/>
    <ds:schemaRef ds:uri="http://schemas.microsoft.com/office/2006/documentManagement/types"/>
    <ds:schemaRef ds:uri="http://schemas.microsoft.com/sharepoint/v4"/>
    <ds:schemaRef ds:uri="611109f9-ed58-4498-a270-1fb2086a5321"/>
    <ds:schemaRef ds:uri="http://purl.org/dc/dcmitype/"/>
    <ds:schemaRef ds:uri="d8762117-8292-4133-b1c7-eab5c6487cfd"/>
    <ds:schemaRef ds:uri="http://purl.org/dc/elements/1.1/"/>
  </ds:schemaRefs>
</ds:datastoreItem>
</file>

<file path=customXml/itemProps6.xml><?xml version="1.0" encoding="utf-8"?>
<ds:datastoreItem xmlns:ds="http://schemas.openxmlformats.org/officeDocument/2006/customXml" ds:itemID="{214C67CA-4E3C-4B5F-833C-FE6FAA4C067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4091</Words>
  <Characters>20630</Characters>
  <Application>Microsoft Office Word</Application>
  <DocSecurity>0</DocSecurity>
  <Lines>171</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cp:revision>
  <dcterms:created xsi:type="dcterms:W3CDTF">2023-05-15T06:42:00Z</dcterms:created>
  <dcterms:modified xsi:type="dcterms:W3CDTF">2023-05-15T10:30:00Z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166be871-7e50-43f7-874a-f761f1f75a69</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