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7980E" w14:textId="5684D231"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214458">
        <w:rPr>
          <w:rFonts w:cs="Arial"/>
          <w:sz w:val="24"/>
        </w:rPr>
        <w:t>10</w:t>
      </w:r>
      <w:r w:rsidR="00CE5AE6">
        <w:rPr>
          <w:rFonts w:cs="Arial"/>
          <w:sz w:val="24"/>
        </w:rPr>
        <w:t>6</w:t>
      </w:r>
      <w:r>
        <w:rPr>
          <w:rFonts w:cs="Arial"/>
          <w:i/>
          <w:sz w:val="24"/>
        </w:rPr>
        <w:tab/>
      </w:r>
      <w:r>
        <w:rPr>
          <w:rFonts w:cs="Arial"/>
          <w:iCs/>
          <w:sz w:val="24"/>
        </w:rPr>
        <w:t>R4-</w:t>
      </w:r>
      <w:r w:rsidR="005F67C0">
        <w:rPr>
          <w:rFonts w:cs="Arial"/>
          <w:iCs/>
          <w:sz w:val="24"/>
        </w:rPr>
        <w:t>2302232</w:t>
      </w:r>
    </w:p>
    <w:p w14:paraId="225BCA78" w14:textId="101F16B7" w:rsidR="00070795" w:rsidRDefault="00F13E6C" w:rsidP="00070795">
      <w:pPr>
        <w:pStyle w:val="Header"/>
        <w:tabs>
          <w:tab w:val="right" w:pos="10206"/>
        </w:tabs>
        <w:spacing w:after="120"/>
        <w:rPr>
          <w:rFonts w:cs="Arial"/>
          <w:sz w:val="24"/>
        </w:rPr>
      </w:pPr>
      <w:r>
        <w:rPr>
          <w:rFonts w:cs="Arial"/>
          <w:sz w:val="24"/>
        </w:rPr>
        <w:t>Athens</w:t>
      </w:r>
      <w:r w:rsidR="00423391">
        <w:rPr>
          <w:rFonts w:cs="Arial"/>
          <w:sz w:val="24"/>
        </w:rPr>
        <w:t>, EU</w:t>
      </w:r>
      <w:r w:rsidR="00070795">
        <w:rPr>
          <w:rFonts w:cs="Arial"/>
          <w:sz w:val="24"/>
        </w:rPr>
        <w:t>,</w:t>
      </w:r>
      <w:r w:rsidR="00A81D3C">
        <w:rPr>
          <w:rFonts w:cs="Arial"/>
          <w:sz w:val="24"/>
          <w:vertAlign w:val="superscript"/>
        </w:rPr>
        <w:t xml:space="preserve"> </w:t>
      </w:r>
      <w:r>
        <w:rPr>
          <w:rFonts w:cs="Arial"/>
          <w:sz w:val="24"/>
        </w:rPr>
        <w:t>27</w:t>
      </w:r>
      <w:r w:rsidR="009A0A2A" w:rsidRPr="001B3783">
        <w:rPr>
          <w:rFonts w:cs="Arial"/>
          <w:sz w:val="24"/>
          <w:vertAlign w:val="superscript"/>
        </w:rPr>
        <w:t>th</w:t>
      </w:r>
      <w:r w:rsidR="009A0A2A">
        <w:rPr>
          <w:rFonts w:cs="Arial"/>
          <w:sz w:val="24"/>
        </w:rPr>
        <w:t xml:space="preserve"> </w:t>
      </w:r>
      <w:r>
        <w:rPr>
          <w:rFonts w:cs="Arial"/>
          <w:sz w:val="24"/>
        </w:rPr>
        <w:t xml:space="preserve">February </w:t>
      </w:r>
      <w:r w:rsidR="00191E6B">
        <w:rPr>
          <w:rFonts w:cs="Arial"/>
          <w:sz w:val="24"/>
        </w:rPr>
        <w:t xml:space="preserve">– </w:t>
      </w:r>
      <w:r>
        <w:rPr>
          <w:rFonts w:cs="Arial"/>
          <w:sz w:val="24"/>
        </w:rPr>
        <w:t>3</w:t>
      </w:r>
      <w:r w:rsidRPr="00B67296">
        <w:rPr>
          <w:rFonts w:cs="Arial"/>
          <w:sz w:val="24"/>
          <w:vertAlign w:val="superscript"/>
        </w:rPr>
        <w:t>rd</w:t>
      </w:r>
      <w:r>
        <w:rPr>
          <w:rFonts w:cs="Arial"/>
          <w:sz w:val="24"/>
        </w:rPr>
        <w:t xml:space="preserve"> March</w:t>
      </w:r>
      <w:r w:rsidR="00D209A0">
        <w:rPr>
          <w:rFonts w:cs="Arial"/>
          <w:sz w:val="24"/>
        </w:rPr>
        <w:t xml:space="preserve"> </w:t>
      </w:r>
      <w:r w:rsidR="00CE5AE6">
        <w:rPr>
          <w:rFonts w:cs="Arial"/>
          <w:sz w:val="24"/>
        </w:rPr>
        <w:t>2023</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7552A1D6"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62745C">
        <w:rPr>
          <w:rFonts w:ascii="Arial" w:hAnsi="Arial" w:cs="Arial"/>
        </w:rPr>
        <w:t>On</w:t>
      </w:r>
      <w:r w:rsidR="00D94C4A">
        <w:rPr>
          <w:rFonts w:ascii="Arial" w:hAnsi="Arial" w:cs="Arial"/>
        </w:rPr>
        <w:t xml:space="preserve"> aspects related to FR2-2 receiver conformance testing</w:t>
      </w:r>
    </w:p>
    <w:p w14:paraId="72798C4E" w14:textId="2E771FF9" w:rsidR="003B61A8" w:rsidRPr="00070795" w:rsidRDefault="003B61A8" w:rsidP="003B61A8">
      <w:pPr>
        <w:spacing w:after="120"/>
        <w:ind w:left="1985" w:hanging="1985"/>
        <w:rPr>
          <w:rFonts w:ascii="Arial" w:hAnsi="Arial" w:cs="Arial"/>
          <w:bCs/>
          <w:color w:val="FF0000"/>
          <w:lang w:val="en-US"/>
        </w:rPr>
      </w:pPr>
      <w:r w:rsidRPr="00070795">
        <w:rPr>
          <w:rFonts w:ascii="Arial" w:hAnsi="Arial" w:cs="Arial"/>
          <w:b/>
          <w:lang w:val="en-US"/>
        </w:rPr>
        <w:t>Agenda item:</w:t>
      </w:r>
      <w:r w:rsidRPr="00070795">
        <w:rPr>
          <w:rFonts w:ascii="Arial" w:hAnsi="Arial" w:cs="Arial"/>
          <w:b/>
          <w:lang w:val="en-US"/>
        </w:rPr>
        <w:tab/>
      </w:r>
      <w:r w:rsidR="00B34869">
        <w:rPr>
          <w:rFonts w:ascii="Arial" w:hAnsi="Arial" w:cs="Arial"/>
          <w:bCs/>
          <w:lang w:val="en-US"/>
        </w:rPr>
        <w:t>6.2.3.2</w:t>
      </w:r>
    </w:p>
    <w:p w14:paraId="3C088A4A" w14:textId="7E17954F"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6F00BC07" w14:textId="6D7C9EFD" w:rsidR="00222CBD" w:rsidRDefault="00222CBD" w:rsidP="00222CBD">
      <w:pPr>
        <w:pStyle w:val="BodyText"/>
      </w:pPr>
      <w:r>
        <w:t>At the last RAN4 meeting (RAN4#105 in Toulouse) the discussion related to FR2-2 BS RF conformance testing continued. The outcome from the meeting is captured in way-forward contributions [</w:t>
      </w:r>
      <w:r w:rsidR="00EC7BA8">
        <w:t>1</w:t>
      </w:r>
      <w:r>
        <w:t xml:space="preserve">].  </w:t>
      </w:r>
    </w:p>
    <w:p w14:paraId="0A3A3D40" w14:textId="3DB52BA3" w:rsidR="00222CBD" w:rsidRDefault="00222CBD" w:rsidP="00222CBD">
      <w:pPr>
        <w:pStyle w:val="BodyText"/>
      </w:pPr>
      <w:r>
        <w:t>In this contribution we provide information related to receiver requirement conformance testing. For OTA reference sensitivity requirement, a complete MU evaluation for EIS in CATR is provided</w:t>
      </w:r>
      <w:r w:rsidR="00E83996">
        <w:t xml:space="preserve"> and for receiver spurious emission some further considerations. </w:t>
      </w:r>
      <w:r>
        <w:t xml:space="preserve"> </w:t>
      </w:r>
    </w:p>
    <w:p w14:paraId="168DA47F" w14:textId="40808F45" w:rsidR="00843454" w:rsidRDefault="00222CBD" w:rsidP="00222CBD">
      <w:pPr>
        <w:pStyle w:val="BodyText"/>
      </w:pPr>
      <w:r>
        <w:t xml:space="preserve">To stimulate the discussion on how to capture the technical background information </w:t>
      </w:r>
      <w:r w:rsidR="00DC6E80">
        <w:t xml:space="preserve">relevant for </w:t>
      </w:r>
      <w:r w:rsidR="000D09E2">
        <w:t xml:space="preserve">receiver test requirements </w:t>
      </w:r>
      <w:r>
        <w:t xml:space="preserve">a </w:t>
      </w:r>
      <w:r w:rsidR="000D09E2">
        <w:t xml:space="preserve">package of </w:t>
      </w:r>
      <w:r>
        <w:t>draft CR</w:t>
      </w:r>
      <w:r w:rsidR="000D09E2">
        <w:t>s</w:t>
      </w:r>
      <w:r>
        <w:t xml:space="preserve"> to TR 37.941 is provided in companion </w:t>
      </w:r>
      <w:r w:rsidRPr="000278E9">
        <w:t>contribution</w:t>
      </w:r>
      <w:r w:rsidR="000D09E2">
        <w:t>s</w:t>
      </w:r>
      <w:r w:rsidRPr="000278E9">
        <w:t xml:space="preserve"> [</w:t>
      </w:r>
      <w:r w:rsidR="0051632A" w:rsidRPr="000278E9">
        <w:t>4</w:t>
      </w:r>
      <w:r w:rsidR="000D09E2">
        <w:t>, 5</w:t>
      </w:r>
      <w:r w:rsidR="005D2FE1">
        <w:t xml:space="preserve">, </w:t>
      </w:r>
      <w:r w:rsidR="00E20F47">
        <w:t>7</w:t>
      </w:r>
      <w:r w:rsidRPr="000278E9">
        <w:t>].</w:t>
      </w:r>
    </w:p>
    <w:p w14:paraId="52829FFE" w14:textId="77777777" w:rsidR="003B61A8" w:rsidRDefault="003B61A8"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132C72FF" w14:textId="45431435" w:rsidR="00D3159A" w:rsidRDefault="00097BF5" w:rsidP="005323F1">
      <w:r>
        <w:t xml:space="preserve">In </w:t>
      </w:r>
      <w:r w:rsidR="00822DFB">
        <w:t xml:space="preserve">the </w:t>
      </w:r>
      <w:r>
        <w:t xml:space="preserve">following sections </w:t>
      </w:r>
      <w:r w:rsidR="007B015C">
        <w:t>some detailed information</w:t>
      </w:r>
      <w:r w:rsidR="000F4380">
        <w:t>,</w:t>
      </w:r>
      <w:r w:rsidR="007B015C">
        <w:t xml:space="preserve"> related to FR2-2 MU evaluation for OTA reference sensitivity</w:t>
      </w:r>
      <w:r w:rsidR="005751C8">
        <w:t>, receiver spurious emissions and out-of-band blocking</w:t>
      </w:r>
      <w:r w:rsidR="000F4380">
        <w:t>,</w:t>
      </w:r>
      <w:r w:rsidR="005751C8">
        <w:t xml:space="preserve"> is provided.</w:t>
      </w:r>
    </w:p>
    <w:p w14:paraId="532CB5A8" w14:textId="21E2C1AB" w:rsidR="005323F1" w:rsidRDefault="005751C8" w:rsidP="005323F1">
      <w:r>
        <w:t xml:space="preserve"> </w:t>
      </w:r>
      <w:r w:rsidR="003B61A8">
        <w:t xml:space="preserve">  </w:t>
      </w:r>
    </w:p>
    <w:p w14:paraId="431285E7" w14:textId="69D349AC" w:rsidR="00160C49" w:rsidRDefault="00456DD3" w:rsidP="00A71D56">
      <w:pPr>
        <w:pStyle w:val="ListParagraph"/>
        <w:numPr>
          <w:ilvl w:val="1"/>
          <w:numId w:val="5"/>
        </w:numPr>
        <w:ind w:hanging="720"/>
        <w:rPr>
          <w:rFonts w:ascii="Arial" w:hAnsi="Arial" w:cs="Arial"/>
          <w:sz w:val="24"/>
          <w:szCs w:val="24"/>
        </w:rPr>
      </w:pPr>
      <w:r>
        <w:rPr>
          <w:rFonts w:ascii="Arial" w:hAnsi="Arial" w:cs="Arial"/>
          <w:sz w:val="24"/>
          <w:szCs w:val="24"/>
        </w:rPr>
        <w:t>OTA reference sensitivity</w:t>
      </w:r>
    </w:p>
    <w:p w14:paraId="4F8D7B96" w14:textId="4269F6FE" w:rsidR="0061191B" w:rsidRDefault="004F513D" w:rsidP="004F513D">
      <w:r>
        <w:t xml:space="preserve">The OTA reference sensitivity requirement is a directional requirement and is intended to ensure the minimum OTA reference sensitivity level for a declared </w:t>
      </w:r>
      <w:r w:rsidR="006B7286">
        <w:t xml:space="preserve">angular range referred to as </w:t>
      </w:r>
      <w:r>
        <w:t>OTA REFSENS RoAoA. The OTA reference sensitivity power level EIS</w:t>
      </w:r>
      <w:r w:rsidRPr="00BD1FC5">
        <w:rPr>
          <w:vertAlign w:val="subscript"/>
        </w:rPr>
        <w:t>REFSENS</w:t>
      </w:r>
      <w:r>
        <w:t xml:space="preserve"> is the minimum mean power received at the </w:t>
      </w:r>
      <w:r w:rsidR="00BD1FC5">
        <w:t>Radiated Interface Boundary (</w:t>
      </w:r>
      <w:r>
        <w:t>RIB</w:t>
      </w:r>
      <w:r w:rsidR="00BD1FC5">
        <w:t>)</w:t>
      </w:r>
      <w:r>
        <w:t xml:space="preserve"> at which a reference performance requirement shall be met for a specified </w:t>
      </w:r>
      <w:r w:rsidR="00BD1FC5">
        <w:t xml:space="preserve">test signal referred to as </w:t>
      </w:r>
      <w:r w:rsidR="005C6B2B">
        <w:t>Fixed</w:t>
      </w:r>
      <w:r w:rsidR="00BF267D">
        <w:t xml:space="preserve"> Reference</w:t>
      </w:r>
      <w:r>
        <w:t xml:space="preserve"> </w:t>
      </w:r>
      <w:r w:rsidR="00BD1FC5">
        <w:t>C</w:t>
      </w:r>
      <w:r>
        <w:t>hannel</w:t>
      </w:r>
      <w:r w:rsidR="00BD1FC5">
        <w:t xml:space="preserve"> (FRC)</w:t>
      </w:r>
      <w:r>
        <w:t>.</w:t>
      </w:r>
      <w:r w:rsidR="003D11AB">
        <w:t xml:space="preserve"> </w:t>
      </w:r>
      <w:r>
        <w:t xml:space="preserve">The OTA </w:t>
      </w:r>
      <w:r w:rsidR="003D11AB">
        <w:t>reference sensitivity</w:t>
      </w:r>
      <w:r>
        <w:t xml:space="preserve"> requirement shall apply to each supported polarization, under the assumption of polarization match.</w:t>
      </w:r>
      <w:r w:rsidR="0061191B">
        <w:t xml:space="preserve"> </w:t>
      </w:r>
      <w:r w:rsidR="006E2F92">
        <w:t xml:space="preserve">The OTA reference sensitivity level in terms of EIS </w:t>
      </w:r>
      <w:r w:rsidR="005712D6">
        <w:t>is measured when the</w:t>
      </w:r>
      <w:r w:rsidR="0061191B" w:rsidRPr="0061191B">
        <w:t xml:space="preserve"> throughput </w:t>
      </w:r>
      <w:r w:rsidR="005712D6">
        <w:t>is</w:t>
      </w:r>
      <w:r w:rsidR="0061191B" w:rsidRPr="0061191B">
        <w:t xml:space="preserve"> ≥ 95% of the maximum throughput of the </w:t>
      </w:r>
      <w:r w:rsidR="005712D6">
        <w:t xml:space="preserve">FRC signal. </w:t>
      </w:r>
    </w:p>
    <w:p w14:paraId="4138714B" w14:textId="24EAF037" w:rsidR="00DF7CFD" w:rsidRPr="007C79BF" w:rsidRDefault="00DF7CFD" w:rsidP="00B30B6F">
      <w:r w:rsidRPr="007C79BF">
        <w:t xml:space="preserve">Based on </w:t>
      </w:r>
      <w:r>
        <w:t xml:space="preserve">the </w:t>
      </w:r>
      <w:r w:rsidRPr="007C79BF">
        <w:t>MU evaluation concept described in TR 37.941, the expanded MU for EI</w:t>
      </w:r>
      <w:r>
        <w:t>S</w:t>
      </w:r>
      <w:r w:rsidRPr="007C79BF">
        <w:t xml:space="preserve"> measured in a CATR have been evaluated. </w:t>
      </w:r>
      <w:r>
        <w:t xml:space="preserve">The results for this MU evaluation are relevant for all directional receiver requirements including OTA reference sensitivity requirement. </w:t>
      </w:r>
    </w:p>
    <w:p w14:paraId="2D5F273C" w14:textId="35D0308F" w:rsidR="00DF7CFD" w:rsidRDefault="00DF7CFD" w:rsidP="00DF7CFD">
      <w:r>
        <w:t>Based on details presented in previous sections in this document</w:t>
      </w:r>
      <w:r w:rsidR="0063098E">
        <w:t>,</w:t>
      </w:r>
      <w:r>
        <w:t xml:space="preserve"> the expanded MU for EIS in CATR is evaluated in Table 2.1-1. </w:t>
      </w:r>
    </w:p>
    <w:p w14:paraId="3670EC3C" w14:textId="77777777" w:rsidR="00DF7CFD" w:rsidRDefault="00DF7CFD" w:rsidP="00DF7CFD">
      <w:r>
        <w:t>In this work the following assumptions are considered:</w:t>
      </w:r>
    </w:p>
    <w:p w14:paraId="25237F8F" w14:textId="4CE7E0AD" w:rsidR="00DF7CFD" w:rsidRDefault="008A775E" w:rsidP="00DF7CFD">
      <w:pPr>
        <w:pStyle w:val="ListParagraph"/>
        <w:numPr>
          <w:ilvl w:val="0"/>
          <w:numId w:val="7"/>
        </w:numPr>
      </w:pPr>
      <w:r>
        <w:t>All MU contributions related to the OTA test environment is reused from FR2-1 MU evaluation</w:t>
      </w:r>
      <w:r w:rsidR="00DF7CFD">
        <w:t xml:space="preserve">. The reason is that the chamber physical dimensions will scale down as function of frequency. </w:t>
      </w:r>
      <w:r w:rsidR="00BF575A">
        <w:t xml:space="preserve">This will result in stricter mechanical tolerances and will maintain reasonable MU values. </w:t>
      </w:r>
      <w:r w:rsidR="00DF7CFD">
        <w:t>Experience shows that MU values for the OTA test environment can be re-used from FR2-1.</w:t>
      </w:r>
      <w:r w:rsidR="00DF7CFD">
        <w:br/>
      </w:r>
    </w:p>
    <w:p w14:paraId="21D6733D" w14:textId="3AB55EAE" w:rsidR="004A54FD" w:rsidRDefault="001F4658" w:rsidP="00DF7CFD">
      <w:pPr>
        <w:pStyle w:val="ListParagraph"/>
        <w:numPr>
          <w:ilvl w:val="0"/>
          <w:numId w:val="7"/>
        </w:numPr>
      </w:pPr>
      <w:r>
        <w:t xml:space="preserve">The MU contribution related to the </w:t>
      </w:r>
      <w:r w:rsidR="00AA0861">
        <w:t xml:space="preserve">signal generator (C1-2) is set to </w:t>
      </w:r>
      <w:r w:rsidR="000448F9">
        <w:t>1.20 dB (see Table 2.2-2 in [3]).</w:t>
      </w:r>
      <w:r w:rsidR="000448F9">
        <w:br/>
      </w:r>
    </w:p>
    <w:p w14:paraId="2384DA3F" w14:textId="136C7903" w:rsidR="000448F9" w:rsidRDefault="00DB2CA5" w:rsidP="00DF7CFD">
      <w:pPr>
        <w:pStyle w:val="ListParagraph"/>
        <w:numPr>
          <w:ilvl w:val="0"/>
          <w:numId w:val="7"/>
        </w:numPr>
      </w:pPr>
      <w:r>
        <w:t>The M</w:t>
      </w:r>
      <w:r w:rsidR="004B0582">
        <w:t>U</w:t>
      </w:r>
      <w:r>
        <w:t xml:space="preserve"> contribution related to the </w:t>
      </w:r>
      <w:r w:rsidR="00815F35">
        <w:t>VNA used for test range calibration (C1-3) is set to 0.40 dB</w:t>
      </w:r>
      <w:r w:rsidR="00B01568">
        <w:t xml:space="preserve"> (see Table 2.2-2 in [3]).</w:t>
      </w:r>
      <w:r w:rsidR="00B01568">
        <w:br/>
      </w:r>
    </w:p>
    <w:p w14:paraId="4533126E" w14:textId="56AEBB49" w:rsidR="000448F9" w:rsidRDefault="00EA2B69" w:rsidP="000B6F39">
      <w:pPr>
        <w:pStyle w:val="ListParagraph"/>
        <w:numPr>
          <w:ilvl w:val="0"/>
          <w:numId w:val="7"/>
        </w:numPr>
      </w:pPr>
      <w:r w:rsidRPr="00EA2B69">
        <w:lastRenderedPageBreak/>
        <w:t xml:space="preserve">An additional intermediate calibration stage is added to improve </w:t>
      </w:r>
      <w:r>
        <w:t xml:space="preserve">the absolute power </w:t>
      </w:r>
      <w:r w:rsidRPr="00EA2B69">
        <w:t xml:space="preserve">MU </w:t>
      </w:r>
      <w:r>
        <w:t xml:space="preserve">related to the </w:t>
      </w:r>
      <w:r w:rsidR="006E572D">
        <w:t xml:space="preserve">FRC </w:t>
      </w:r>
      <w:r>
        <w:t>signal source</w:t>
      </w:r>
      <w:r w:rsidR="006E572D">
        <w:t>. The absolute power of the FRC signal is calibrated using</w:t>
      </w:r>
      <w:r w:rsidRPr="00EA2B69">
        <w:t xml:space="preserve"> </w:t>
      </w:r>
      <w:r w:rsidR="002B03EA">
        <w:t xml:space="preserve">a </w:t>
      </w:r>
      <w:r w:rsidRPr="00EA2B69">
        <w:t>power meter.</w:t>
      </w:r>
      <w:r w:rsidR="00EE47A7">
        <w:t xml:space="preserve"> The relevant MU after calibration is calculated as</w:t>
      </w:r>
      <w:r w:rsidR="006D628E">
        <w:t xml:space="preserve"> </w:t>
      </w:r>
      <m:oMath>
        <m:rad>
          <m:radPr>
            <m:degHide m:val="1"/>
            <m:ctrlPr>
              <w:rPr>
                <w:rFonts w:ascii="Cambria Math" w:hAnsi="Cambria Math" w:cs="Arial"/>
                <w:i/>
                <w:sz w:val="18"/>
                <w:szCs w:val="18"/>
                <w:lang w:eastAsia="x-none"/>
              </w:rPr>
            </m:ctrlPr>
          </m:radPr>
          <m:deg/>
          <m:e>
            <m:sSubSup>
              <m:sSubSupPr>
                <m:ctrlPr>
                  <w:rPr>
                    <w:rFonts w:ascii="Cambria Math" w:hAnsi="Cambria Math" w:cs="Arial"/>
                    <w:i/>
                    <w:sz w:val="18"/>
                    <w:szCs w:val="18"/>
                    <w:lang w:eastAsia="x-none"/>
                  </w:rPr>
                </m:ctrlPr>
              </m:sSubSupPr>
              <m:e>
                <m:r>
                  <w:rPr>
                    <w:rFonts w:ascii="Cambria Math" w:hAnsi="Cambria Math" w:cs="Arial"/>
                    <w:sz w:val="18"/>
                    <w:szCs w:val="18"/>
                    <w:lang w:eastAsia="x-none"/>
                  </w:rPr>
                  <m:t>σ</m:t>
                </m:r>
              </m:e>
              <m:sub>
                <m:r>
                  <w:rPr>
                    <w:rFonts w:ascii="Cambria Math" w:hAnsi="Cambria Math" w:cs="Arial"/>
                    <w:sz w:val="18"/>
                    <w:szCs w:val="18"/>
                    <w:lang w:eastAsia="x-none"/>
                  </w:rPr>
                  <m:t>PM</m:t>
                </m:r>
              </m:sub>
              <m:sup>
                <m:r>
                  <w:rPr>
                    <w:rFonts w:ascii="Cambria Math" w:hAnsi="Cambria Math" w:cs="Arial"/>
                    <w:sz w:val="18"/>
                    <w:szCs w:val="18"/>
                    <w:lang w:eastAsia="x-none"/>
                  </w:rPr>
                  <m:t>2</m:t>
                </m:r>
              </m:sup>
            </m:sSubSup>
            <m:r>
              <w:rPr>
                <w:rFonts w:ascii="Cambria Math" w:hAnsi="Cambria Math" w:cs="Arial"/>
                <w:sz w:val="18"/>
                <w:szCs w:val="18"/>
                <w:lang w:eastAsia="x-none"/>
              </w:rPr>
              <m:t>+</m:t>
            </m:r>
            <m:sSubSup>
              <m:sSubSupPr>
                <m:ctrlPr>
                  <w:rPr>
                    <w:rFonts w:ascii="Cambria Math" w:hAnsi="Cambria Math" w:cs="Arial"/>
                    <w:i/>
                    <w:sz w:val="18"/>
                    <w:szCs w:val="18"/>
                    <w:lang w:eastAsia="x-none"/>
                  </w:rPr>
                </m:ctrlPr>
              </m:sSubSupPr>
              <m:e>
                <m:r>
                  <w:rPr>
                    <w:rFonts w:ascii="Cambria Math" w:hAnsi="Cambria Math" w:cs="Arial"/>
                    <w:sz w:val="18"/>
                    <w:szCs w:val="18"/>
                    <w:lang w:eastAsia="x-none"/>
                  </w:rPr>
                  <m:t>σ</m:t>
                </m:r>
              </m:e>
              <m:sub>
                <m:r>
                  <w:rPr>
                    <w:rFonts w:ascii="Cambria Math" w:hAnsi="Cambria Math" w:cs="Arial"/>
                    <w:sz w:val="18"/>
                    <w:szCs w:val="18"/>
                    <w:lang w:eastAsia="x-none"/>
                  </w:rPr>
                  <m:t>VNA</m:t>
                </m:r>
              </m:sub>
              <m:sup>
                <m:r>
                  <w:rPr>
                    <w:rFonts w:ascii="Cambria Math" w:hAnsi="Cambria Math" w:cs="Arial"/>
                    <w:sz w:val="18"/>
                    <w:szCs w:val="18"/>
                    <w:lang w:eastAsia="x-none"/>
                  </w:rPr>
                  <m:t>2</m:t>
                </m:r>
              </m:sup>
            </m:sSubSup>
          </m:e>
        </m:rad>
      </m:oMath>
      <w:r w:rsidR="00484D41">
        <w:rPr>
          <w:sz w:val="18"/>
          <w:szCs w:val="18"/>
          <w:lang w:eastAsia="x-none"/>
        </w:rPr>
        <w:t xml:space="preserve">, </w:t>
      </w:r>
      <w:r w:rsidR="00484D41" w:rsidRPr="00A41A3C">
        <w:rPr>
          <w:lang w:eastAsia="x-none"/>
        </w:rPr>
        <w:t>since the VNA is required to calibrate the power splitter used for the PM</w:t>
      </w:r>
      <w:r w:rsidR="00D206D6" w:rsidRPr="00A41A3C">
        <w:rPr>
          <w:lang w:eastAsia="x-none"/>
        </w:rPr>
        <w:t>.</w:t>
      </w:r>
      <w:r w:rsidR="00EE47A7">
        <w:t xml:space="preserve"> </w:t>
      </w:r>
      <w:r w:rsidRPr="00EA2B69">
        <w:t xml:space="preserve"> Additional MUs </w:t>
      </w:r>
      <w:r w:rsidR="00C73D09">
        <w:t>related to</w:t>
      </w:r>
      <w:r w:rsidR="00C73D09" w:rsidRPr="00EA2B69">
        <w:t xml:space="preserve"> </w:t>
      </w:r>
      <w:r w:rsidRPr="00EA2B69">
        <w:t xml:space="preserve">this calibration are assumed to be small. The </w:t>
      </w:r>
      <w:r w:rsidR="008B7D67">
        <w:t xml:space="preserve">relevant calibrated </w:t>
      </w:r>
      <w:r w:rsidRPr="00EA2B69">
        <w:t>MU</w:t>
      </w:r>
      <w:r w:rsidR="00DD1DF6">
        <w:t xml:space="preserve"> to be used</w:t>
      </w:r>
      <w:r w:rsidR="00A9638D">
        <w:t xml:space="preserve"> for the </w:t>
      </w:r>
      <w:r w:rsidR="0059658F">
        <w:t>SG can be calculated to</w:t>
      </w:r>
      <w:r w:rsidRPr="00EA2B69">
        <w:t xml:space="preserve"> 0.</w:t>
      </w:r>
      <w:r w:rsidR="00060144">
        <w:t>5</w:t>
      </w:r>
      <w:r w:rsidR="00060144" w:rsidRPr="00EA2B69">
        <w:t xml:space="preserve">0 </w:t>
      </w:r>
      <w:r w:rsidRPr="00EA2B69">
        <w:t>dB (standard deviation). This implies that MU C1-</w:t>
      </w:r>
      <w:r w:rsidR="00135DE6">
        <w:t>2</w:t>
      </w:r>
      <w:r w:rsidRPr="00EA2B69">
        <w:t xml:space="preserve"> can be set to 0.</w:t>
      </w:r>
      <w:r w:rsidR="0059658F">
        <w:t>5</w:t>
      </w:r>
      <w:r w:rsidR="0059658F" w:rsidRPr="00EA2B69">
        <w:t xml:space="preserve">0 </w:t>
      </w:r>
      <w:r w:rsidRPr="00EA2B69">
        <w:t>dB.</w:t>
      </w:r>
    </w:p>
    <w:p w14:paraId="3AAB7F71" w14:textId="77777777" w:rsidR="00DF7CFD" w:rsidRDefault="00DF7CFD" w:rsidP="00DF7CFD">
      <w:pPr>
        <w:pStyle w:val="ListParagraph"/>
      </w:pPr>
    </w:p>
    <w:p w14:paraId="6044F4E1" w14:textId="77777777" w:rsidR="00DF7CFD" w:rsidRDefault="00DF7CFD" w:rsidP="00DF7CFD">
      <w:pPr>
        <w:pStyle w:val="ListParagraph"/>
        <w:numPr>
          <w:ilvl w:val="0"/>
          <w:numId w:val="7"/>
        </w:numPr>
      </w:pPr>
      <w:r>
        <w:t xml:space="preserve">Uncertainties related to mismatch of transmit chain (B2-5) is kept constant since 0.57 dB seems to be relevant up to 71 GHz using the power meter as reference for absolute power accuracy. </w:t>
      </w:r>
    </w:p>
    <w:p w14:paraId="50734BFB" w14:textId="77777777" w:rsidR="00DF7CFD" w:rsidRDefault="00DF7CFD" w:rsidP="00DF7CFD">
      <w:pPr>
        <w:pStyle w:val="ListParagraph"/>
      </w:pPr>
    </w:p>
    <w:p w14:paraId="38818F63" w14:textId="377D5701" w:rsidR="00DF7CFD" w:rsidRDefault="00DF7CFD" w:rsidP="00C318A7">
      <w:pPr>
        <w:pStyle w:val="ListParagraph"/>
        <w:numPr>
          <w:ilvl w:val="0"/>
          <w:numId w:val="7"/>
        </w:numPr>
      </w:pPr>
      <w:r>
        <w:t xml:space="preserve">Uncertainty related to standing wave between BS and test antenna (B2-2) is kept at 0.21 dB which seems to be reasonable up to 71 GHz. </w:t>
      </w:r>
    </w:p>
    <w:p w14:paraId="5D66941E" w14:textId="0FF0E4ED" w:rsidR="00DF7CFD" w:rsidRDefault="00DF7CFD" w:rsidP="00DF7CFD">
      <w:pPr>
        <w:pStyle w:val="TH"/>
      </w:pPr>
      <w:r>
        <w:t>Table 2</w:t>
      </w:r>
      <w:r w:rsidR="007F73F2">
        <w:t>.1</w:t>
      </w:r>
      <w:r>
        <w:t xml:space="preserve">-1: CATR MU value </w:t>
      </w:r>
      <w:r>
        <w:rPr>
          <w:lang w:eastAsia="sv-SE"/>
        </w:rPr>
        <w:t xml:space="preserve">derivation for </w:t>
      </w:r>
      <w:r>
        <w:t>OTA sensitivity measurement, FR2-2</w:t>
      </w:r>
    </w:p>
    <w:tbl>
      <w:tblPr>
        <w:tblW w:w="0" w:type="auto"/>
        <w:jc w:val="center"/>
        <w:tblLayout w:type="fixed"/>
        <w:tblLook w:val="04A0" w:firstRow="1" w:lastRow="0" w:firstColumn="1" w:lastColumn="0" w:noHBand="0" w:noVBand="1"/>
      </w:tblPr>
      <w:tblGrid>
        <w:gridCol w:w="851"/>
        <w:gridCol w:w="2268"/>
        <w:gridCol w:w="1412"/>
        <w:gridCol w:w="1134"/>
        <w:gridCol w:w="1418"/>
        <w:gridCol w:w="425"/>
        <w:gridCol w:w="1843"/>
      </w:tblGrid>
      <w:tr w:rsidR="00DF7CFD" w14:paraId="63B68EAA" w14:textId="77777777" w:rsidTr="00696A96">
        <w:trPr>
          <w:cantSplit/>
          <w:jc w:val="center"/>
        </w:trPr>
        <w:tc>
          <w:tcPr>
            <w:tcW w:w="851" w:type="dxa"/>
            <w:tcBorders>
              <w:top w:val="single" w:sz="4" w:space="0" w:color="auto"/>
              <w:left w:val="single" w:sz="4" w:space="0" w:color="auto"/>
              <w:bottom w:val="single" w:sz="4" w:space="0" w:color="auto"/>
              <w:right w:val="single" w:sz="4" w:space="0" w:color="auto"/>
            </w:tcBorders>
            <w:hideMark/>
          </w:tcPr>
          <w:p w14:paraId="434D23DB" w14:textId="77777777" w:rsidR="00DF7CFD" w:rsidRDefault="00DF7CFD" w:rsidP="00E92831">
            <w:pPr>
              <w:pStyle w:val="TAH"/>
              <w:rPr>
                <w:sz w:val="16"/>
                <w:szCs w:val="16"/>
                <w:lang w:val="en-US" w:eastAsia="zh-CN"/>
              </w:rPr>
            </w:pPr>
            <w:r>
              <w:rPr>
                <w:sz w:val="16"/>
                <w:szCs w:val="16"/>
                <w:lang w:val="en-US" w:eastAsia="zh-CN"/>
              </w:rPr>
              <w:t>UID</w:t>
            </w:r>
          </w:p>
        </w:tc>
        <w:tc>
          <w:tcPr>
            <w:tcW w:w="2268" w:type="dxa"/>
            <w:tcBorders>
              <w:top w:val="single" w:sz="4" w:space="0" w:color="auto"/>
              <w:left w:val="single" w:sz="4" w:space="0" w:color="auto"/>
              <w:bottom w:val="single" w:sz="4" w:space="0" w:color="auto"/>
              <w:right w:val="single" w:sz="4" w:space="0" w:color="auto"/>
            </w:tcBorders>
            <w:hideMark/>
          </w:tcPr>
          <w:p w14:paraId="0165640D" w14:textId="77777777" w:rsidR="00DF7CFD" w:rsidRDefault="00DF7CFD" w:rsidP="00E92831">
            <w:pPr>
              <w:pStyle w:val="TAH"/>
              <w:rPr>
                <w:sz w:val="16"/>
                <w:szCs w:val="16"/>
                <w:lang w:val="en-US" w:eastAsia="zh-CN"/>
              </w:rPr>
            </w:pPr>
            <w:r>
              <w:rPr>
                <w:sz w:val="16"/>
                <w:szCs w:val="16"/>
                <w:lang w:val="en-US" w:eastAsia="zh-CN"/>
              </w:rPr>
              <w:t>Uncertainty source</w:t>
            </w:r>
          </w:p>
        </w:tc>
        <w:tc>
          <w:tcPr>
            <w:tcW w:w="1412" w:type="dxa"/>
            <w:tcBorders>
              <w:top w:val="single" w:sz="4" w:space="0" w:color="auto"/>
              <w:left w:val="nil"/>
              <w:bottom w:val="single" w:sz="4" w:space="0" w:color="auto"/>
              <w:right w:val="single" w:sz="4" w:space="0" w:color="auto"/>
            </w:tcBorders>
            <w:hideMark/>
          </w:tcPr>
          <w:p w14:paraId="29BBF1E2" w14:textId="77777777" w:rsidR="00DF7CFD" w:rsidRDefault="00DF7CFD" w:rsidP="00E92831">
            <w:pPr>
              <w:pStyle w:val="TAH"/>
              <w:rPr>
                <w:sz w:val="16"/>
                <w:szCs w:val="16"/>
                <w:lang w:val="en-US" w:eastAsia="zh-CN"/>
              </w:rPr>
            </w:pPr>
            <w:r>
              <w:rPr>
                <w:sz w:val="16"/>
                <w:szCs w:val="16"/>
                <w:lang w:val="en-US" w:eastAsia="zh-CN"/>
              </w:rPr>
              <w:t>Uncertainty value</w:t>
            </w:r>
          </w:p>
        </w:tc>
        <w:tc>
          <w:tcPr>
            <w:tcW w:w="1134" w:type="dxa"/>
            <w:tcBorders>
              <w:top w:val="single" w:sz="4" w:space="0" w:color="auto"/>
              <w:left w:val="single" w:sz="4" w:space="0" w:color="auto"/>
              <w:bottom w:val="single" w:sz="4" w:space="0" w:color="auto"/>
              <w:right w:val="single" w:sz="4" w:space="0" w:color="auto"/>
            </w:tcBorders>
            <w:hideMark/>
          </w:tcPr>
          <w:p w14:paraId="2A3B368F" w14:textId="77777777" w:rsidR="00DF7CFD" w:rsidRDefault="00DF7CFD" w:rsidP="00E92831">
            <w:pPr>
              <w:pStyle w:val="TAH"/>
              <w:rPr>
                <w:sz w:val="16"/>
                <w:szCs w:val="16"/>
                <w:lang w:val="en-US" w:eastAsia="zh-CN"/>
              </w:rPr>
            </w:pPr>
            <w:r>
              <w:rPr>
                <w:sz w:val="16"/>
                <w:szCs w:val="16"/>
                <w:lang w:val="en-US" w:eastAsia="zh-CN"/>
              </w:rPr>
              <w:t>Distribution of the</w:t>
            </w:r>
          </w:p>
        </w:tc>
        <w:tc>
          <w:tcPr>
            <w:tcW w:w="1418" w:type="dxa"/>
            <w:tcBorders>
              <w:top w:val="single" w:sz="4" w:space="0" w:color="auto"/>
              <w:left w:val="single" w:sz="4" w:space="0" w:color="auto"/>
              <w:bottom w:val="single" w:sz="4" w:space="0" w:color="auto"/>
              <w:right w:val="single" w:sz="4" w:space="0" w:color="auto"/>
            </w:tcBorders>
            <w:hideMark/>
          </w:tcPr>
          <w:p w14:paraId="3CA8C78E" w14:textId="77777777" w:rsidR="00DF7CFD" w:rsidRDefault="00DF7CFD" w:rsidP="00E92831">
            <w:pPr>
              <w:pStyle w:val="TAH"/>
              <w:rPr>
                <w:sz w:val="16"/>
                <w:szCs w:val="16"/>
                <w:lang w:val="en-US" w:eastAsia="zh-CN"/>
              </w:rPr>
            </w:pPr>
            <w:r>
              <w:rPr>
                <w:sz w:val="16"/>
                <w:szCs w:val="16"/>
                <w:lang w:val="en-US" w:eastAsia="zh-CN"/>
              </w:rPr>
              <w:t>Divisor based on</w:t>
            </w:r>
          </w:p>
        </w:tc>
        <w:tc>
          <w:tcPr>
            <w:tcW w:w="425" w:type="dxa"/>
            <w:tcBorders>
              <w:top w:val="single" w:sz="4" w:space="0" w:color="auto"/>
              <w:left w:val="single" w:sz="4" w:space="0" w:color="auto"/>
              <w:bottom w:val="single" w:sz="4" w:space="0" w:color="auto"/>
              <w:right w:val="single" w:sz="4" w:space="0" w:color="auto"/>
            </w:tcBorders>
            <w:hideMark/>
          </w:tcPr>
          <w:p w14:paraId="31FC6C3D" w14:textId="77777777" w:rsidR="00DF7CFD" w:rsidRDefault="00DF7CFD" w:rsidP="00E92831">
            <w:pPr>
              <w:pStyle w:val="TAH"/>
              <w:rPr>
                <w:i/>
                <w:iCs/>
                <w:sz w:val="16"/>
                <w:szCs w:val="16"/>
                <w:lang w:val="en-US" w:eastAsia="zh-CN"/>
              </w:rPr>
            </w:pPr>
            <w:r>
              <w:rPr>
                <w:i/>
                <w:iCs/>
                <w:sz w:val="16"/>
                <w:szCs w:val="16"/>
                <w:lang w:val="en-US" w:eastAsia="zh-CN"/>
              </w:rPr>
              <w:t>c</w:t>
            </w:r>
            <w:r>
              <w:rPr>
                <w:i/>
                <w:iCs/>
                <w:sz w:val="16"/>
                <w:szCs w:val="16"/>
                <w:vertAlign w:val="subscript"/>
                <w:lang w:val="en-US" w:eastAsia="zh-CN"/>
              </w:rPr>
              <w:t>i</w:t>
            </w:r>
          </w:p>
        </w:tc>
        <w:tc>
          <w:tcPr>
            <w:tcW w:w="1843" w:type="dxa"/>
            <w:tcBorders>
              <w:top w:val="single" w:sz="4" w:space="0" w:color="auto"/>
              <w:left w:val="nil"/>
              <w:bottom w:val="single" w:sz="4" w:space="0" w:color="auto"/>
              <w:right w:val="single" w:sz="4" w:space="0" w:color="auto"/>
            </w:tcBorders>
            <w:hideMark/>
          </w:tcPr>
          <w:p w14:paraId="3BD133A1" w14:textId="77777777" w:rsidR="00DF7CFD" w:rsidRDefault="00DF7CFD" w:rsidP="00E92831">
            <w:pPr>
              <w:pStyle w:val="TAH"/>
              <w:rPr>
                <w:sz w:val="16"/>
                <w:szCs w:val="16"/>
                <w:lang w:val="en-US" w:eastAsia="zh-CN"/>
              </w:rPr>
            </w:pPr>
            <w:r>
              <w:rPr>
                <w:sz w:val="16"/>
                <w:szCs w:val="16"/>
                <w:lang w:val="en-US" w:eastAsia="zh-CN"/>
              </w:rPr>
              <w:t xml:space="preserve">Standard uncertainty </w:t>
            </w:r>
            <w:r>
              <w:rPr>
                <w:i/>
                <w:iCs/>
                <w:sz w:val="16"/>
                <w:szCs w:val="16"/>
                <w:lang w:val="en-US" w:eastAsia="zh-CN"/>
              </w:rPr>
              <w:t>u</w:t>
            </w:r>
            <w:r>
              <w:rPr>
                <w:i/>
                <w:iCs/>
                <w:sz w:val="16"/>
                <w:szCs w:val="16"/>
                <w:vertAlign w:val="subscript"/>
                <w:lang w:val="en-US" w:eastAsia="zh-CN"/>
              </w:rPr>
              <w:t>i</w:t>
            </w:r>
            <w:r>
              <w:rPr>
                <w:sz w:val="16"/>
                <w:szCs w:val="16"/>
                <w:lang w:val="en-US" w:eastAsia="zh-CN"/>
              </w:rPr>
              <w:t xml:space="preserve"> (dB)</w:t>
            </w:r>
          </w:p>
        </w:tc>
      </w:tr>
      <w:tr w:rsidR="00DF7CFD" w14:paraId="7C23052B" w14:textId="77777777" w:rsidTr="00696A96">
        <w:trPr>
          <w:cantSplit/>
          <w:jc w:val="center"/>
        </w:trPr>
        <w:tc>
          <w:tcPr>
            <w:tcW w:w="851" w:type="dxa"/>
            <w:tcBorders>
              <w:top w:val="single" w:sz="4" w:space="0" w:color="auto"/>
              <w:left w:val="single" w:sz="4" w:space="0" w:color="auto"/>
              <w:bottom w:val="single" w:sz="4" w:space="0" w:color="auto"/>
              <w:right w:val="single" w:sz="4" w:space="0" w:color="auto"/>
            </w:tcBorders>
            <w:hideMark/>
          </w:tcPr>
          <w:p w14:paraId="6D8BEE2A" w14:textId="77777777" w:rsidR="00DF7CFD" w:rsidRDefault="00DF7CFD" w:rsidP="00E92831">
            <w:pPr>
              <w:rPr>
                <w:sz w:val="16"/>
                <w:szCs w:val="16"/>
                <w:lang w:val="en-US" w:eastAsia="zh-CN"/>
              </w:rPr>
            </w:pPr>
          </w:p>
        </w:tc>
        <w:tc>
          <w:tcPr>
            <w:tcW w:w="2268" w:type="dxa"/>
            <w:tcBorders>
              <w:top w:val="single" w:sz="4" w:space="0" w:color="auto"/>
              <w:left w:val="single" w:sz="4" w:space="0" w:color="auto"/>
              <w:bottom w:val="single" w:sz="4" w:space="0" w:color="auto"/>
              <w:right w:val="single" w:sz="4" w:space="0" w:color="auto"/>
            </w:tcBorders>
            <w:hideMark/>
          </w:tcPr>
          <w:p w14:paraId="2C3CBC5E" w14:textId="77777777" w:rsidR="00DF7CFD" w:rsidRDefault="00DF7CFD" w:rsidP="00E92831">
            <w:pPr>
              <w:spacing w:after="0"/>
              <w:rPr>
                <w:lang w:val="sv-SE" w:eastAsia="sv-SE"/>
              </w:rPr>
            </w:pPr>
          </w:p>
        </w:tc>
        <w:tc>
          <w:tcPr>
            <w:tcW w:w="1412" w:type="dxa"/>
            <w:tcBorders>
              <w:top w:val="single" w:sz="4" w:space="0" w:color="auto"/>
              <w:left w:val="nil"/>
              <w:bottom w:val="single" w:sz="4" w:space="0" w:color="auto"/>
              <w:right w:val="single" w:sz="4" w:space="0" w:color="auto"/>
            </w:tcBorders>
            <w:hideMark/>
          </w:tcPr>
          <w:p w14:paraId="31132669" w14:textId="77777777" w:rsidR="00DF7CFD" w:rsidRDefault="00DF7CFD" w:rsidP="00E92831">
            <w:pPr>
              <w:pStyle w:val="TAH"/>
              <w:rPr>
                <w:sz w:val="16"/>
                <w:szCs w:val="16"/>
                <w:lang w:val="en-US" w:eastAsia="zh-CN"/>
              </w:rPr>
            </w:pPr>
            <w:r>
              <w:rPr>
                <w:sz w:val="16"/>
                <w:szCs w:val="16"/>
                <w:lang w:val="en-US" w:eastAsia="zh-CN"/>
              </w:rPr>
              <w:t>57 &lt; f &lt; 71 GHz</w:t>
            </w:r>
          </w:p>
        </w:tc>
        <w:tc>
          <w:tcPr>
            <w:tcW w:w="1134" w:type="dxa"/>
            <w:tcBorders>
              <w:top w:val="single" w:sz="4" w:space="0" w:color="auto"/>
              <w:left w:val="single" w:sz="4" w:space="0" w:color="auto"/>
              <w:bottom w:val="single" w:sz="4" w:space="0" w:color="auto"/>
              <w:right w:val="single" w:sz="4" w:space="0" w:color="auto"/>
            </w:tcBorders>
            <w:hideMark/>
          </w:tcPr>
          <w:p w14:paraId="46B54FD4" w14:textId="77777777" w:rsidR="00DF7CFD" w:rsidRDefault="00DF7CFD" w:rsidP="00E92831">
            <w:pPr>
              <w:pStyle w:val="TAH"/>
              <w:rPr>
                <w:sz w:val="16"/>
                <w:szCs w:val="16"/>
                <w:lang w:val="en-US" w:eastAsia="zh-CN"/>
              </w:rPr>
            </w:pPr>
            <w:r>
              <w:rPr>
                <w:sz w:val="16"/>
                <w:szCs w:val="16"/>
                <w:lang w:val="en-US" w:eastAsia="zh-CN"/>
              </w:rPr>
              <w:t>probability</w:t>
            </w:r>
          </w:p>
        </w:tc>
        <w:tc>
          <w:tcPr>
            <w:tcW w:w="1418" w:type="dxa"/>
            <w:tcBorders>
              <w:top w:val="single" w:sz="4" w:space="0" w:color="auto"/>
              <w:left w:val="single" w:sz="4" w:space="0" w:color="auto"/>
              <w:bottom w:val="single" w:sz="4" w:space="0" w:color="auto"/>
              <w:right w:val="single" w:sz="4" w:space="0" w:color="auto"/>
            </w:tcBorders>
            <w:hideMark/>
          </w:tcPr>
          <w:p w14:paraId="34C44F02" w14:textId="77777777" w:rsidR="00DF7CFD" w:rsidRDefault="00DF7CFD" w:rsidP="00E92831">
            <w:pPr>
              <w:pStyle w:val="TAH"/>
              <w:rPr>
                <w:sz w:val="16"/>
                <w:szCs w:val="16"/>
                <w:lang w:val="en-US" w:eastAsia="zh-CN"/>
              </w:rPr>
            </w:pPr>
            <w:r>
              <w:rPr>
                <w:sz w:val="16"/>
                <w:szCs w:val="16"/>
                <w:lang w:val="en-US" w:eastAsia="zh-CN"/>
              </w:rPr>
              <w:t>distribution shape</w:t>
            </w:r>
          </w:p>
        </w:tc>
        <w:tc>
          <w:tcPr>
            <w:tcW w:w="425" w:type="dxa"/>
            <w:tcBorders>
              <w:top w:val="single" w:sz="4" w:space="0" w:color="auto"/>
              <w:left w:val="single" w:sz="4" w:space="0" w:color="auto"/>
              <w:bottom w:val="single" w:sz="4" w:space="0" w:color="auto"/>
              <w:right w:val="single" w:sz="4" w:space="0" w:color="auto"/>
            </w:tcBorders>
            <w:hideMark/>
          </w:tcPr>
          <w:p w14:paraId="6A17D524" w14:textId="77777777" w:rsidR="00DF7CFD" w:rsidRDefault="00DF7CFD" w:rsidP="00E92831">
            <w:pPr>
              <w:rPr>
                <w:sz w:val="16"/>
                <w:szCs w:val="16"/>
                <w:lang w:val="en-US" w:eastAsia="zh-CN"/>
              </w:rPr>
            </w:pPr>
          </w:p>
        </w:tc>
        <w:tc>
          <w:tcPr>
            <w:tcW w:w="1843" w:type="dxa"/>
            <w:tcBorders>
              <w:top w:val="single" w:sz="4" w:space="0" w:color="auto"/>
              <w:left w:val="nil"/>
              <w:bottom w:val="single" w:sz="4" w:space="0" w:color="auto"/>
              <w:right w:val="single" w:sz="4" w:space="0" w:color="auto"/>
            </w:tcBorders>
            <w:hideMark/>
          </w:tcPr>
          <w:p w14:paraId="2F58C8FB" w14:textId="77777777" w:rsidR="00DF7CFD" w:rsidRDefault="00DF7CFD" w:rsidP="00E92831">
            <w:pPr>
              <w:pStyle w:val="TAH"/>
              <w:rPr>
                <w:sz w:val="16"/>
                <w:szCs w:val="16"/>
                <w:lang w:val="en-US" w:eastAsia="zh-CN"/>
              </w:rPr>
            </w:pPr>
            <w:r>
              <w:rPr>
                <w:sz w:val="16"/>
                <w:szCs w:val="16"/>
                <w:lang w:val="en-US" w:eastAsia="zh-CN"/>
              </w:rPr>
              <w:t>57 &lt; f &lt; 71 GHz</w:t>
            </w:r>
          </w:p>
        </w:tc>
      </w:tr>
      <w:tr w:rsidR="00DF7CFD" w14:paraId="61E4A261" w14:textId="77777777" w:rsidTr="00696A96">
        <w:trPr>
          <w:cantSplit/>
          <w:jc w:val="center"/>
        </w:trPr>
        <w:tc>
          <w:tcPr>
            <w:tcW w:w="9351" w:type="dxa"/>
            <w:gridSpan w:val="7"/>
            <w:tcBorders>
              <w:top w:val="single" w:sz="4" w:space="0" w:color="auto"/>
              <w:left w:val="single" w:sz="4" w:space="0" w:color="auto"/>
              <w:bottom w:val="single" w:sz="4" w:space="0" w:color="auto"/>
              <w:right w:val="single" w:sz="4" w:space="0" w:color="auto"/>
            </w:tcBorders>
          </w:tcPr>
          <w:p w14:paraId="668A4778" w14:textId="77777777" w:rsidR="00DF7CFD" w:rsidRPr="00FE4E2A" w:rsidRDefault="00DF7CFD" w:rsidP="00E92831">
            <w:pPr>
              <w:pStyle w:val="TAC"/>
              <w:rPr>
                <w:b/>
                <w:sz w:val="16"/>
                <w:szCs w:val="16"/>
                <w:lang w:val="en-US" w:eastAsia="zh-CN"/>
              </w:rPr>
            </w:pPr>
            <w:r w:rsidRPr="00FE4E2A">
              <w:rPr>
                <w:rFonts w:eastAsia="SimSun" w:cs="Arial"/>
                <w:b/>
                <w:sz w:val="16"/>
                <w:szCs w:val="16"/>
                <w:lang w:val="en-US" w:eastAsia="zh-CN"/>
              </w:rPr>
              <w:t>Stage 2: BS measurement</w:t>
            </w:r>
          </w:p>
        </w:tc>
      </w:tr>
      <w:tr w:rsidR="00DF7CFD" w14:paraId="173A88DA" w14:textId="77777777" w:rsidTr="00696A96">
        <w:trPr>
          <w:cantSplit/>
          <w:jc w:val="center"/>
        </w:trPr>
        <w:tc>
          <w:tcPr>
            <w:tcW w:w="851" w:type="dxa"/>
            <w:tcBorders>
              <w:top w:val="single" w:sz="4" w:space="0" w:color="auto"/>
              <w:left w:val="single" w:sz="4" w:space="0" w:color="auto"/>
              <w:bottom w:val="single" w:sz="4" w:space="0" w:color="auto"/>
              <w:right w:val="single" w:sz="4" w:space="0" w:color="auto"/>
            </w:tcBorders>
            <w:hideMark/>
          </w:tcPr>
          <w:p w14:paraId="1B3650A3" w14:textId="77777777" w:rsidR="00DF7CFD" w:rsidRDefault="00DF7CFD" w:rsidP="00E92831">
            <w:pPr>
              <w:pStyle w:val="TAC"/>
              <w:rPr>
                <w:sz w:val="16"/>
                <w:szCs w:val="16"/>
                <w:lang w:val="en-US" w:eastAsia="zh-CN"/>
              </w:rPr>
            </w:pPr>
            <w:r>
              <w:rPr>
                <w:sz w:val="16"/>
                <w:szCs w:val="16"/>
                <w:lang w:val="en-US" w:eastAsia="zh-CN"/>
              </w:rPr>
              <w:t>B2-1a</w:t>
            </w:r>
          </w:p>
        </w:tc>
        <w:tc>
          <w:tcPr>
            <w:tcW w:w="2268" w:type="dxa"/>
            <w:tcBorders>
              <w:top w:val="single" w:sz="4" w:space="0" w:color="auto"/>
              <w:left w:val="nil"/>
              <w:bottom w:val="single" w:sz="4" w:space="0" w:color="auto"/>
              <w:right w:val="single" w:sz="4" w:space="0" w:color="auto"/>
            </w:tcBorders>
            <w:hideMark/>
          </w:tcPr>
          <w:p w14:paraId="0DC03830" w14:textId="77777777" w:rsidR="00DF7CFD" w:rsidRDefault="00DF7CFD" w:rsidP="00E92831">
            <w:pPr>
              <w:pStyle w:val="TAL"/>
              <w:rPr>
                <w:sz w:val="16"/>
                <w:szCs w:val="16"/>
                <w:lang w:val="en-US" w:eastAsia="zh-CN"/>
              </w:rPr>
            </w:pPr>
            <w:r>
              <w:rPr>
                <w:sz w:val="16"/>
                <w:szCs w:val="16"/>
                <w:lang w:val="en-US" w:eastAsia="zh-CN"/>
              </w:rPr>
              <w:t>Misalignment and pointing error of BS</w:t>
            </w:r>
          </w:p>
        </w:tc>
        <w:tc>
          <w:tcPr>
            <w:tcW w:w="1412" w:type="dxa"/>
            <w:tcBorders>
              <w:top w:val="single" w:sz="4" w:space="0" w:color="auto"/>
              <w:left w:val="nil"/>
              <w:bottom w:val="single" w:sz="4" w:space="0" w:color="auto"/>
              <w:right w:val="single" w:sz="4" w:space="0" w:color="auto"/>
            </w:tcBorders>
            <w:hideMark/>
          </w:tcPr>
          <w:p w14:paraId="22383B0B" w14:textId="77777777" w:rsidR="00DF7CFD" w:rsidRDefault="00DF7CFD" w:rsidP="00E92831">
            <w:pPr>
              <w:pStyle w:val="TAC"/>
              <w:rPr>
                <w:sz w:val="16"/>
                <w:szCs w:val="16"/>
                <w:lang w:val="en-US" w:eastAsia="zh-CN"/>
              </w:rPr>
            </w:pPr>
            <w:r>
              <w:rPr>
                <w:sz w:val="16"/>
                <w:szCs w:val="16"/>
                <w:lang w:val="en-US" w:eastAsia="zh-CN"/>
              </w:rPr>
              <w:t>0.20</w:t>
            </w:r>
          </w:p>
        </w:tc>
        <w:tc>
          <w:tcPr>
            <w:tcW w:w="1134" w:type="dxa"/>
            <w:tcBorders>
              <w:top w:val="single" w:sz="4" w:space="0" w:color="auto"/>
              <w:left w:val="nil"/>
              <w:bottom w:val="single" w:sz="4" w:space="0" w:color="auto"/>
              <w:right w:val="single" w:sz="4" w:space="0" w:color="auto"/>
            </w:tcBorders>
            <w:hideMark/>
          </w:tcPr>
          <w:p w14:paraId="623DD1E9" w14:textId="77777777" w:rsidR="00DF7CFD" w:rsidRDefault="00DF7CFD" w:rsidP="00E92831">
            <w:pPr>
              <w:pStyle w:val="TAC"/>
              <w:rPr>
                <w:sz w:val="16"/>
                <w:szCs w:val="16"/>
                <w:lang w:val="en-US" w:eastAsia="zh-CN"/>
              </w:rPr>
            </w:pPr>
            <w:r>
              <w:rPr>
                <w:sz w:val="16"/>
                <w:szCs w:val="16"/>
                <w:lang w:val="en-US" w:eastAsia="zh-CN"/>
              </w:rPr>
              <w:t>Exp. normal</w:t>
            </w:r>
          </w:p>
        </w:tc>
        <w:tc>
          <w:tcPr>
            <w:tcW w:w="1418" w:type="dxa"/>
            <w:tcBorders>
              <w:top w:val="single" w:sz="4" w:space="0" w:color="auto"/>
              <w:left w:val="nil"/>
              <w:bottom w:val="single" w:sz="4" w:space="0" w:color="auto"/>
              <w:right w:val="single" w:sz="4" w:space="0" w:color="auto"/>
            </w:tcBorders>
            <w:hideMark/>
          </w:tcPr>
          <w:p w14:paraId="78AACB55" w14:textId="77777777" w:rsidR="00DF7CFD" w:rsidRDefault="00DF7CFD" w:rsidP="00E92831">
            <w:pPr>
              <w:pStyle w:val="TAC"/>
              <w:rPr>
                <w:sz w:val="16"/>
                <w:szCs w:val="16"/>
                <w:lang w:val="en-US" w:eastAsia="zh-CN"/>
              </w:rPr>
            </w:pPr>
            <w:r>
              <w:rPr>
                <w:sz w:val="16"/>
                <w:szCs w:val="16"/>
                <w:lang w:val="en-US" w:eastAsia="zh-CN"/>
              </w:rPr>
              <w:t>2.00</w:t>
            </w:r>
          </w:p>
        </w:tc>
        <w:tc>
          <w:tcPr>
            <w:tcW w:w="425" w:type="dxa"/>
            <w:tcBorders>
              <w:top w:val="single" w:sz="4" w:space="0" w:color="auto"/>
              <w:left w:val="nil"/>
              <w:bottom w:val="single" w:sz="4" w:space="0" w:color="auto"/>
              <w:right w:val="single" w:sz="4" w:space="0" w:color="auto"/>
            </w:tcBorders>
            <w:hideMark/>
          </w:tcPr>
          <w:p w14:paraId="4B47671A" w14:textId="77777777" w:rsidR="00DF7CFD" w:rsidRDefault="00DF7CFD" w:rsidP="00E92831">
            <w:pPr>
              <w:pStyle w:val="TAC"/>
              <w:rPr>
                <w:sz w:val="16"/>
                <w:szCs w:val="16"/>
                <w:lang w:val="en-US" w:eastAsia="zh-CN"/>
              </w:rPr>
            </w:pPr>
            <w:r>
              <w:rPr>
                <w:sz w:val="16"/>
                <w:szCs w:val="16"/>
                <w:lang w:val="en-US" w:eastAsia="zh-CN"/>
              </w:rPr>
              <w:t>1</w:t>
            </w:r>
          </w:p>
        </w:tc>
        <w:tc>
          <w:tcPr>
            <w:tcW w:w="1843" w:type="dxa"/>
            <w:tcBorders>
              <w:top w:val="single" w:sz="4" w:space="0" w:color="auto"/>
              <w:left w:val="nil"/>
              <w:bottom w:val="single" w:sz="4" w:space="0" w:color="auto"/>
              <w:right w:val="single" w:sz="4" w:space="0" w:color="auto"/>
            </w:tcBorders>
            <w:hideMark/>
          </w:tcPr>
          <w:p w14:paraId="0D4B2797" w14:textId="77777777" w:rsidR="00DF7CFD" w:rsidRDefault="00DF7CFD" w:rsidP="00E92831">
            <w:pPr>
              <w:pStyle w:val="TAC"/>
              <w:rPr>
                <w:sz w:val="16"/>
                <w:szCs w:val="16"/>
                <w:lang w:val="en-US" w:eastAsia="zh-CN"/>
              </w:rPr>
            </w:pPr>
            <w:r>
              <w:rPr>
                <w:sz w:val="16"/>
                <w:szCs w:val="16"/>
                <w:lang w:val="en-US" w:eastAsia="zh-CN"/>
              </w:rPr>
              <w:t>0.10</w:t>
            </w:r>
          </w:p>
        </w:tc>
      </w:tr>
      <w:tr w:rsidR="00DF7CFD" w14:paraId="792DFB18" w14:textId="77777777" w:rsidTr="00696A96">
        <w:trPr>
          <w:cantSplit/>
          <w:jc w:val="center"/>
        </w:trPr>
        <w:tc>
          <w:tcPr>
            <w:tcW w:w="851" w:type="dxa"/>
            <w:tcBorders>
              <w:top w:val="single" w:sz="4" w:space="0" w:color="auto"/>
              <w:left w:val="single" w:sz="4" w:space="0" w:color="auto"/>
              <w:bottom w:val="single" w:sz="4" w:space="0" w:color="auto"/>
              <w:right w:val="single" w:sz="4" w:space="0" w:color="auto"/>
            </w:tcBorders>
            <w:hideMark/>
          </w:tcPr>
          <w:p w14:paraId="3BA0C120" w14:textId="77777777" w:rsidR="00DF7CFD" w:rsidRDefault="00DF7CFD" w:rsidP="00E92831">
            <w:pPr>
              <w:pStyle w:val="TAC"/>
              <w:rPr>
                <w:sz w:val="16"/>
                <w:szCs w:val="16"/>
                <w:lang w:val="en-US" w:eastAsia="zh-CN"/>
              </w:rPr>
            </w:pPr>
            <w:r>
              <w:rPr>
                <w:sz w:val="16"/>
                <w:szCs w:val="16"/>
                <w:lang w:val="en-US" w:eastAsia="zh-CN"/>
              </w:rPr>
              <w:t>B2-2</w:t>
            </w:r>
          </w:p>
        </w:tc>
        <w:tc>
          <w:tcPr>
            <w:tcW w:w="2268" w:type="dxa"/>
            <w:tcBorders>
              <w:top w:val="single" w:sz="4" w:space="0" w:color="auto"/>
              <w:left w:val="nil"/>
              <w:bottom w:val="single" w:sz="4" w:space="0" w:color="auto"/>
              <w:right w:val="single" w:sz="4" w:space="0" w:color="auto"/>
            </w:tcBorders>
            <w:hideMark/>
          </w:tcPr>
          <w:p w14:paraId="211DCFBB" w14:textId="77777777" w:rsidR="00DF7CFD" w:rsidRDefault="00DF7CFD" w:rsidP="00E92831">
            <w:pPr>
              <w:pStyle w:val="TAL"/>
              <w:rPr>
                <w:sz w:val="16"/>
                <w:szCs w:val="16"/>
                <w:lang w:val="en-US" w:eastAsia="zh-CN"/>
              </w:rPr>
            </w:pPr>
            <w:r>
              <w:rPr>
                <w:sz w:val="16"/>
                <w:szCs w:val="16"/>
                <w:lang w:val="en-US" w:eastAsia="zh-CN"/>
              </w:rPr>
              <w:t>Standing wave between BS and test range antenna</w:t>
            </w:r>
          </w:p>
        </w:tc>
        <w:tc>
          <w:tcPr>
            <w:tcW w:w="1412" w:type="dxa"/>
            <w:tcBorders>
              <w:top w:val="single" w:sz="4" w:space="0" w:color="auto"/>
              <w:left w:val="nil"/>
              <w:bottom w:val="single" w:sz="4" w:space="0" w:color="auto"/>
              <w:right w:val="single" w:sz="4" w:space="0" w:color="auto"/>
            </w:tcBorders>
            <w:hideMark/>
          </w:tcPr>
          <w:p w14:paraId="0FB6EA04" w14:textId="77777777" w:rsidR="00DF7CFD" w:rsidRDefault="00DF7CFD" w:rsidP="00E92831">
            <w:pPr>
              <w:pStyle w:val="TAC"/>
              <w:rPr>
                <w:sz w:val="16"/>
                <w:szCs w:val="16"/>
                <w:lang w:val="en-US" w:eastAsia="zh-CN"/>
              </w:rPr>
            </w:pPr>
            <w:r>
              <w:rPr>
                <w:sz w:val="16"/>
                <w:szCs w:val="16"/>
                <w:lang w:val="en-US" w:eastAsia="zh-CN"/>
              </w:rPr>
              <w:t>0.21</w:t>
            </w:r>
          </w:p>
        </w:tc>
        <w:tc>
          <w:tcPr>
            <w:tcW w:w="1134" w:type="dxa"/>
            <w:tcBorders>
              <w:top w:val="single" w:sz="4" w:space="0" w:color="auto"/>
              <w:left w:val="nil"/>
              <w:bottom w:val="single" w:sz="4" w:space="0" w:color="auto"/>
              <w:right w:val="single" w:sz="4" w:space="0" w:color="auto"/>
            </w:tcBorders>
            <w:hideMark/>
          </w:tcPr>
          <w:p w14:paraId="773C4DF4" w14:textId="77777777" w:rsidR="00DF7CFD" w:rsidRDefault="00DF7CFD" w:rsidP="00E92831">
            <w:pPr>
              <w:pStyle w:val="TAC"/>
              <w:rPr>
                <w:sz w:val="16"/>
                <w:szCs w:val="16"/>
                <w:lang w:val="en-US" w:eastAsia="zh-CN"/>
              </w:rPr>
            </w:pPr>
            <w:r>
              <w:rPr>
                <w:sz w:val="16"/>
                <w:szCs w:val="16"/>
                <w:lang w:val="en-US" w:eastAsia="zh-CN"/>
              </w:rPr>
              <w:t>U-shaped</w:t>
            </w:r>
          </w:p>
        </w:tc>
        <w:tc>
          <w:tcPr>
            <w:tcW w:w="1418" w:type="dxa"/>
            <w:tcBorders>
              <w:top w:val="single" w:sz="4" w:space="0" w:color="auto"/>
              <w:left w:val="nil"/>
              <w:bottom w:val="single" w:sz="4" w:space="0" w:color="auto"/>
              <w:right w:val="single" w:sz="4" w:space="0" w:color="auto"/>
            </w:tcBorders>
            <w:hideMark/>
          </w:tcPr>
          <w:p w14:paraId="5F8773D0" w14:textId="77777777" w:rsidR="00DF7CFD" w:rsidRDefault="00DF7CFD" w:rsidP="00E92831">
            <w:pPr>
              <w:pStyle w:val="TAC"/>
              <w:rPr>
                <w:sz w:val="16"/>
                <w:szCs w:val="16"/>
                <w:lang w:val="en-US" w:eastAsia="zh-CN"/>
              </w:rPr>
            </w:pPr>
            <w:r>
              <w:rPr>
                <w:sz w:val="16"/>
                <w:szCs w:val="16"/>
                <w:lang w:val="en-US" w:eastAsia="zh-CN"/>
              </w:rPr>
              <w:t>1.41</w:t>
            </w:r>
          </w:p>
        </w:tc>
        <w:tc>
          <w:tcPr>
            <w:tcW w:w="425" w:type="dxa"/>
            <w:tcBorders>
              <w:top w:val="single" w:sz="4" w:space="0" w:color="auto"/>
              <w:left w:val="nil"/>
              <w:bottom w:val="single" w:sz="4" w:space="0" w:color="auto"/>
              <w:right w:val="single" w:sz="4" w:space="0" w:color="auto"/>
            </w:tcBorders>
            <w:hideMark/>
          </w:tcPr>
          <w:p w14:paraId="6A72DB3C" w14:textId="77777777" w:rsidR="00DF7CFD" w:rsidRDefault="00DF7CFD" w:rsidP="00E92831">
            <w:pPr>
              <w:pStyle w:val="TAC"/>
              <w:rPr>
                <w:sz w:val="16"/>
                <w:szCs w:val="16"/>
                <w:lang w:val="en-US" w:eastAsia="zh-CN"/>
              </w:rPr>
            </w:pPr>
            <w:r>
              <w:rPr>
                <w:sz w:val="16"/>
                <w:szCs w:val="16"/>
                <w:lang w:val="en-US" w:eastAsia="zh-CN"/>
              </w:rPr>
              <w:t>1</w:t>
            </w:r>
          </w:p>
        </w:tc>
        <w:tc>
          <w:tcPr>
            <w:tcW w:w="1843" w:type="dxa"/>
            <w:tcBorders>
              <w:top w:val="single" w:sz="4" w:space="0" w:color="auto"/>
              <w:left w:val="nil"/>
              <w:bottom w:val="single" w:sz="4" w:space="0" w:color="auto"/>
              <w:right w:val="single" w:sz="4" w:space="0" w:color="auto"/>
            </w:tcBorders>
            <w:hideMark/>
          </w:tcPr>
          <w:p w14:paraId="5351837C" w14:textId="77777777" w:rsidR="00DF7CFD" w:rsidRDefault="00DF7CFD" w:rsidP="00E92831">
            <w:pPr>
              <w:pStyle w:val="TAC"/>
              <w:rPr>
                <w:sz w:val="16"/>
                <w:szCs w:val="16"/>
                <w:lang w:val="en-US" w:eastAsia="zh-CN"/>
              </w:rPr>
            </w:pPr>
            <w:r>
              <w:rPr>
                <w:sz w:val="16"/>
                <w:szCs w:val="16"/>
                <w:lang w:val="en-US" w:eastAsia="zh-CN"/>
              </w:rPr>
              <w:t>0.15</w:t>
            </w:r>
          </w:p>
        </w:tc>
      </w:tr>
      <w:tr w:rsidR="00DF7CFD" w14:paraId="0C2D8084" w14:textId="77777777" w:rsidTr="00696A96">
        <w:trPr>
          <w:cantSplit/>
          <w:jc w:val="center"/>
        </w:trPr>
        <w:tc>
          <w:tcPr>
            <w:tcW w:w="851" w:type="dxa"/>
            <w:tcBorders>
              <w:top w:val="single" w:sz="4" w:space="0" w:color="auto"/>
              <w:left w:val="single" w:sz="4" w:space="0" w:color="auto"/>
              <w:bottom w:val="single" w:sz="4" w:space="0" w:color="auto"/>
              <w:right w:val="single" w:sz="4" w:space="0" w:color="auto"/>
            </w:tcBorders>
            <w:hideMark/>
          </w:tcPr>
          <w:p w14:paraId="7406B9C2" w14:textId="77777777" w:rsidR="00DF7CFD" w:rsidRDefault="00DF7CFD" w:rsidP="00E92831">
            <w:pPr>
              <w:pStyle w:val="TAC"/>
              <w:rPr>
                <w:sz w:val="16"/>
                <w:szCs w:val="16"/>
                <w:lang w:val="en-US" w:eastAsia="zh-CN"/>
              </w:rPr>
            </w:pPr>
            <w:r>
              <w:rPr>
                <w:sz w:val="16"/>
                <w:szCs w:val="16"/>
                <w:lang w:val="en-US" w:eastAsia="zh-CN"/>
              </w:rPr>
              <w:t>C1-2</w:t>
            </w:r>
          </w:p>
        </w:tc>
        <w:tc>
          <w:tcPr>
            <w:tcW w:w="2268" w:type="dxa"/>
            <w:tcBorders>
              <w:top w:val="single" w:sz="4" w:space="0" w:color="auto"/>
              <w:left w:val="nil"/>
              <w:bottom w:val="single" w:sz="4" w:space="0" w:color="auto"/>
              <w:right w:val="single" w:sz="4" w:space="0" w:color="auto"/>
            </w:tcBorders>
            <w:hideMark/>
          </w:tcPr>
          <w:p w14:paraId="41113300" w14:textId="5DB0886F" w:rsidR="00DF7CFD" w:rsidRDefault="00DF7CFD" w:rsidP="00E92831">
            <w:pPr>
              <w:pStyle w:val="TAL"/>
              <w:rPr>
                <w:sz w:val="16"/>
                <w:szCs w:val="16"/>
                <w:lang w:val="en-US" w:eastAsia="zh-CN"/>
              </w:rPr>
            </w:pPr>
            <w:r>
              <w:rPr>
                <w:sz w:val="16"/>
                <w:szCs w:val="16"/>
                <w:lang w:val="en-US" w:eastAsia="zh-CN"/>
              </w:rPr>
              <w:t>Uncertainty of the RF signal generator</w:t>
            </w:r>
            <w:r w:rsidR="00387F39">
              <w:rPr>
                <w:sz w:val="16"/>
                <w:szCs w:val="16"/>
                <w:lang w:val="en-US" w:eastAsia="zh-CN"/>
              </w:rPr>
              <w:t xml:space="preserve"> (</w:t>
            </w:r>
            <w:r w:rsidR="0031626A">
              <w:rPr>
                <w:sz w:val="16"/>
                <w:szCs w:val="16"/>
                <w:lang w:val="en-US" w:eastAsia="zh-CN"/>
              </w:rPr>
              <w:t>power calibrated with power meter)</w:t>
            </w:r>
          </w:p>
        </w:tc>
        <w:tc>
          <w:tcPr>
            <w:tcW w:w="1412" w:type="dxa"/>
            <w:tcBorders>
              <w:top w:val="single" w:sz="4" w:space="0" w:color="auto"/>
              <w:left w:val="nil"/>
              <w:bottom w:val="single" w:sz="4" w:space="0" w:color="auto"/>
              <w:right w:val="single" w:sz="4" w:space="0" w:color="auto"/>
            </w:tcBorders>
            <w:hideMark/>
          </w:tcPr>
          <w:p w14:paraId="4BDE53A7" w14:textId="23CEAE06" w:rsidR="00DF7CFD" w:rsidRDefault="00DF7CFD" w:rsidP="00E92831">
            <w:pPr>
              <w:pStyle w:val="TAC"/>
              <w:rPr>
                <w:sz w:val="16"/>
                <w:szCs w:val="16"/>
                <w:lang w:val="en-US" w:eastAsia="zh-CN"/>
              </w:rPr>
            </w:pPr>
            <w:r w:rsidRPr="004B0976">
              <w:rPr>
                <w:sz w:val="16"/>
                <w:szCs w:val="16"/>
                <w:lang w:val="en-US" w:eastAsia="zh-CN"/>
              </w:rPr>
              <w:t>0.</w:t>
            </w:r>
            <w:r w:rsidR="002A33E4">
              <w:rPr>
                <w:sz w:val="16"/>
                <w:szCs w:val="16"/>
                <w:lang w:val="en-US" w:eastAsia="zh-CN"/>
              </w:rPr>
              <w:t>5</w:t>
            </w:r>
            <w:r w:rsidR="002A33E4" w:rsidRPr="004B0976">
              <w:rPr>
                <w:sz w:val="16"/>
                <w:szCs w:val="16"/>
                <w:lang w:val="en-US" w:eastAsia="zh-CN"/>
              </w:rPr>
              <w:t>0</w:t>
            </w:r>
          </w:p>
        </w:tc>
        <w:tc>
          <w:tcPr>
            <w:tcW w:w="1134" w:type="dxa"/>
            <w:tcBorders>
              <w:top w:val="single" w:sz="4" w:space="0" w:color="auto"/>
              <w:left w:val="nil"/>
              <w:bottom w:val="single" w:sz="4" w:space="0" w:color="auto"/>
              <w:right w:val="single" w:sz="4" w:space="0" w:color="auto"/>
            </w:tcBorders>
            <w:hideMark/>
          </w:tcPr>
          <w:p w14:paraId="2B3C008A" w14:textId="640BB0F4" w:rsidR="00DF7CFD" w:rsidRDefault="004B0976" w:rsidP="00E92831">
            <w:pPr>
              <w:pStyle w:val="TAC"/>
              <w:rPr>
                <w:sz w:val="16"/>
                <w:szCs w:val="16"/>
                <w:lang w:val="en-US" w:eastAsia="zh-CN"/>
              </w:rPr>
            </w:pPr>
            <w:r>
              <w:rPr>
                <w:sz w:val="16"/>
                <w:szCs w:val="16"/>
                <w:lang w:val="en-US" w:eastAsia="zh-CN"/>
              </w:rPr>
              <w:t>Normal</w:t>
            </w:r>
          </w:p>
        </w:tc>
        <w:tc>
          <w:tcPr>
            <w:tcW w:w="1418" w:type="dxa"/>
            <w:tcBorders>
              <w:top w:val="single" w:sz="4" w:space="0" w:color="auto"/>
              <w:left w:val="nil"/>
              <w:bottom w:val="single" w:sz="4" w:space="0" w:color="auto"/>
              <w:right w:val="single" w:sz="4" w:space="0" w:color="auto"/>
            </w:tcBorders>
            <w:hideMark/>
          </w:tcPr>
          <w:p w14:paraId="37ED83ED" w14:textId="77777777" w:rsidR="00DF7CFD" w:rsidRDefault="00DF7CFD" w:rsidP="00E92831">
            <w:pPr>
              <w:pStyle w:val="TAC"/>
              <w:rPr>
                <w:sz w:val="16"/>
                <w:szCs w:val="16"/>
                <w:lang w:val="en-US" w:eastAsia="zh-CN"/>
              </w:rPr>
            </w:pPr>
            <w:r>
              <w:rPr>
                <w:sz w:val="16"/>
                <w:szCs w:val="16"/>
                <w:lang w:val="en-US" w:eastAsia="zh-CN"/>
              </w:rPr>
              <w:t>1.00</w:t>
            </w:r>
          </w:p>
        </w:tc>
        <w:tc>
          <w:tcPr>
            <w:tcW w:w="425" w:type="dxa"/>
            <w:tcBorders>
              <w:top w:val="single" w:sz="4" w:space="0" w:color="auto"/>
              <w:left w:val="nil"/>
              <w:bottom w:val="single" w:sz="4" w:space="0" w:color="auto"/>
              <w:right w:val="single" w:sz="4" w:space="0" w:color="auto"/>
            </w:tcBorders>
            <w:hideMark/>
          </w:tcPr>
          <w:p w14:paraId="2DEAF41D" w14:textId="77777777" w:rsidR="00DF7CFD" w:rsidRDefault="00DF7CFD" w:rsidP="00E92831">
            <w:pPr>
              <w:pStyle w:val="TAC"/>
              <w:rPr>
                <w:sz w:val="16"/>
                <w:szCs w:val="16"/>
                <w:lang w:val="en-US" w:eastAsia="zh-CN"/>
              </w:rPr>
            </w:pPr>
            <w:r>
              <w:rPr>
                <w:sz w:val="16"/>
                <w:szCs w:val="16"/>
                <w:lang w:val="en-US" w:eastAsia="zh-CN"/>
              </w:rPr>
              <w:t>1</w:t>
            </w:r>
          </w:p>
        </w:tc>
        <w:tc>
          <w:tcPr>
            <w:tcW w:w="1843" w:type="dxa"/>
            <w:tcBorders>
              <w:top w:val="single" w:sz="4" w:space="0" w:color="auto"/>
              <w:left w:val="nil"/>
              <w:bottom w:val="single" w:sz="4" w:space="0" w:color="auto"/>
              <w:right w:val="single" w:sz="4" w:space="0" w:color="auto"/>
            </w:tcBorders>
            <w:hideMark/>
          </w:tcPr>
          <w:p w14:paraId="29A3CE49" w14:textId="4AF6DC18" w:rsidR="00DF7CFD" w:rsidRDefault="00DF7CFD" w:rsidP="00E92831">
            <w:pPr>
              <w:pStyle w:val="TAC"/>
              <w:rPr>
                <w:sz w:val="16"/>
                <w:szCs w:val="16"/>
                <w:lang w:val="en-US" w:eastAsia="zh-CN"/>
              </w:rPr>
            </w:pPr>
            <w:r>
              <w:rPr>
                <w:sz w:val="16"/>
                <w:szCs w:val="16"/>
                <w:lang w:val="en-US" w:eastAsia="zh-CN"/>
              </w:rPr>
              <w:t>0.</w:t>
            </w:r>
            <w:r w:rsidR="002A33E4">
              <w:rPr>
                <w:sz w:val="16"/>
                <w:szCs w:val="16"/>
                <w:lang w:val="en-US" w:eastAsia="zh-CN"/>
              </w:rPr>
              <w:t>50</w:t>
            </w:r>
          </w:p>
        </w:tc>
      </w:tr>
      <w:tr w:rsidR="00DF7CFD" w14:paraId="0E6D9594" w14:textId="77777777" w:rsidTr="00696A96">
        <w:trPr>
          <w:cantSplit/>
          <w:jc w:val="center"/>
        </w:trPr>
        <w:tc>
          <w:tcPr>
            <w:tcW w:w="851" w:type="dxa"/>
            <w:tcBorders>
              <w:top w:val="single" w:sz="4" w:space="0" w:color="auto"/>
              <w:left w:val="single" w:sz="4" w:space="0" w:color="auto"/>
              <w:bottom w:val="single" w:sz="4" w:space="0" w:color="auto"/>
              <w:right w:val="single" w:sz="4" w:space="0" w:color="auto"/>
            </w:tcBorders>
            <w:hideMark/>
          </w:tcPr>
          <w:p w14:paraId="48A8120F" w14:textId="77777777" w:rsidR="00DF7CFD" w:rsidRDefault="00DF7CFD" w:rsidP="00E92831">
            <w:pPr>
              <w:pStyle w:val="TAC"/>
              <w:rPr>
                <w:sz w:val="16"/>
                <w:szCs w:val="16"/>
                <w:lang w:val="en-US" w:eastAsia="zh-CN"/>
              </w:rPr>
            </w:pPr>
            <w:r>
              <w:rPr>
                <w:sz w:val="16"/>
                <w:szCs w:val="16"/>
                <w:lang w:val="en-US" w:eastAsia="zh-CN"/>
              </w:rPr>
              <w:t>B2-3</w:t>
            </w:r>
          </w:p>
        </w:tc>
        <w:tc>
          <w:tcPr>
            <w:tcW w:w="2268" w:type="dxa"/>
            <w:tcBorders>
              <w:top w:val="single" w:sz="4" w:space="0" w:color="auto"/>
              <w:left w:val="nil"/>
              <w:bottom w:val="single" w:sz="4" w:space="0" w:color="auto"/>
              <w:right w:val="single" w:sz="4" w:space="0" w:color="auto"/>
            </w:tcBorders>
            <w:hideMark/>
          </w:tcPr>
          <w:p w14:paraId="72C99593" w14:textId="77777777" w:rsidR="00DF7CFD" w:rsidRDefault="00DF7CFD" w:rsidP="00E92831">
            <w:pPr>
              <w:pStyle w:val="TAL"/>
              <w:rPr>
                <w:sz w:val="16"/>
                <w:szCs w:val="16"/>
                <w:lang w:val="en-US" w:eastAsia="zh-CN"/>
              </w:rPr>
            </w:pPr>
            <w:r>
              <w:rPr>
                <w:sz w:val="16"/>
                <w:szCs w:val="16"/>
                <w:lang w:val="en-US" w:eastAsia="zh-CN"/>
              </w:rPr>
              <w:t>RF leakage &amp; dynamic range, test range antenna cable connector terminated.</w:t>
            </w:r>
          </w:p>
        </w:tc>
        <w:tc>
          <w:tcPr>
            <w:tcW w:w="1412" w:type="dxa"/>
            <w:tcBorders>
              <w:top w:val="single" w:sz="4" w:space="0" w:color="auto"/>
              <w:left w:val="nil"/>
              <w:bottom w:val="single" w:sz="4" w:space="0" w:color="auto"/>
              <w:right w:val="single" w:sz="4" w:space="0" w:color="auto"/>
            </w:tcBorders>
            <w:hideMark/>
          </w:tcPr>
          <w:p w14:paraId="3A7C1739" w14:textId="77777777" w:rsidR="00DF7CFD" w:rsidRDefault="00DF7CFD" w:rsidP="00E92831">
            <w:pPr>
              <w:pStyle w:val="TAC"/>
              <w:rPr>
                <w:sz w:val="16"/>
                <w:szCs w:val="16"/>
                <w:lang w:val="en-US" w:eastAsia="zh-CN"/>
              </w:rPr>
            </w:pPr>
            <w:r>
              <w:rPr>
                <w:sz w:val="16"/>
                <w:szCs w:val="16"/>
                <w:lang w:val="en-US" w:eastAsia="zh-CN"/>
              </w:rPr>
              <w:t>0.01</w:t>
            </w:r>
          </w:p>
        </w:tc>
        <w:tc>
          <w:tcPr>
            <w:tcW w:w="1134" w:type="dxa"/>
            <w:tcBorders>
              <w:top w:val="single" w:sz="4" w:space="0" w:color="auto"/>
              <w:left w:val="nil"/>
              <w:bottom w:val="single" w:sz="4" w:space="0" w:color="auto"/>
              <w:right w:val="single" w:sz="4" w:space="0" w:color="auto"/>
            </w:tcBorders>
            <w:hideMark/>
          </w:tcPr>
          <w:p w14:paraId="4593B20F" w14:textId="2F906199" w:rsidR="00DF7CFD" w:rsidRDefault="004B0976" w:rsidP="00E92831">
            <w:pPr>
              <w:pStyle w:val="TAC"/>
              <w:rPr>
                <w:sz w:val="16"/>
                <w:szCs w:val="16"/>
                <w:lang w:val="en-US" w:eastAsia="zh-CN"/>
              </w:rPr>
            </w:pPr>
            <w:r>
              <w:rPr>
                <w:sz w:val="16"/>
                <w:szCs w:val="16"/>
                <w:lang w:val="en-US" w:eastAsia="zh-CN"/>
              </w:rPr>
              <w:t>Normal</w:t>
            </w:r>
          </w:p>
        </w:tc>
        <w:tc>
          <w:tcPr>
            <w:tcW w:w="1418" w:type="dxa"/>
            <w:tcBorders>
              <w:top w:val="single" w:sz="4" w:space="0" w:color="auto"/>
              <w:left w:val="nil"/>
              <w:bottom w:val="single" w:sz="4" w:space="0" w:color="auto"/>
              <w:right w:val="single" w:sz="4" w:space="0" w:color="auto"/>
            </w:tcBorders>
            <w:hideMark/>
          </w:tcPr>
          <w:p w14:paraId="4E22C6CF" w14:textId="77777777" w:rsidR="00DF7CFD" w:rsidRDefault="00DF7CFD" w:rsidP="00E92831">
            <w:pPr>
              <w:pStyle w:val="TAC"/>
              <w:rPr>
                <w:sz w:val="16"/>
                <w:szCs w:val="16"/>
                <w:lang w:val="en-US" w:eastAsia="zh-CN"/>
              </w:rPr>
            </w:pPr>
            <w:r>
              <w:rPr>
                <w:sz w:val="16"/>
                <w:szCs w:val="16"/>
                <w:lang w:val="en-US" w:eastAsia="zh-CN"/>
              </w:rPr>
              <w:t>1.00</w:t>
            </w:r>
          </w:p>
        </w:tc>
        <w:tc>
          <w:tcPr>
            <w:tcW w:w="425" w:type="dxa"/>
            <w:tcBorders>
              <w:top w:val="single" w:sz="4" w:space="0" w:color="auto"/>
              <w:left w:val="nil"/>
              <w:bottom w:val="single" w:sz="4" w:space="0" w:color="auto"/>
              <w:right w:val="single" w:sz="4" w:space="0" w:color="auto"/>
            </w:tcBorders>
            <w:hideMark/>
          </w:tcPr>
          <w:p w14:paraId="2731D97A" w14:textId="77777777" w:rsidR="00DF7CFD" w:rsidRDefault="00DF7CFD" w:rsidP="00E92831">
            <w:pPr>
              <w:pStyle w:val="TAC"/>
              <w:rPr>
                <w:sz w:val="16"/>
                <w:szCs w:val="16"/>
                <w:lang w:val="en-US" w:eastAsia="zh-CN"/>
              </w:rPr>
            </w:pPr>
            <w:r>
              <w:rPr>
                <w:sz w:val="16"/>
                <w:szCs w:val="16"/>
                <w:lang w:val="en-US" w:eastAsia="zh-CN"/>
              </w:rPr>
              <w:t>1</w:t>
            </w:r>
          </w:p>
        </w:tc>
        <w:tc>
          <w:tcPr>
            <w:tcW w:w="1843" w:type="dxa"/>
            <w:tcBorders>
              <w:top w:val="single" w:sz="4" w:space="0" w:color="auto"/>
              <w:left w:val="nil"/>
              <w:bottom w:val="single" w:sz="4" w:space="0" w:color="auto"/>
              <w:right w:val="single" w:sz="4" w:space="0" w:color="auto"/>
            </w:tcBorders>
            <w:hideMark/>
          </w:tcPr>
          <w:p w14:paraId="3E70F4D6" w14:textId="77777777" w:rsidR="00DF7CFD" w:rsidRDefault="00DF7CFD" w:rsidP="00E92831">
            <w:pPr>
              <w:pStyle w:val="TAC"/>
              <w:rPr>
                <w:sz w:val="16"/>
                <w:szCs w:val="16"/>
                <w:lang w:val="en-US" w:eastAsia="zh-CN"/>
              </w:rPr>
            </w:pPr>
            <w:r>
              <w:rPr>
                <w:sz w:val="16"/>
                <w:szCs w:val="16"/>
                <w:lang w:val="en-US" w:eastAsia="zh-CN"/>
              </w:rPr>
              <w:t>0.01</w:t>
            </w:r>
          </w:p>
        </w:tc>
      </w:tr>
      <w:tr w:rsidR="00DF7CFD" w14:paraId="04EC98F6" w14:textId="77777777" w:rsidTr="00696A96">
        <w:trPr>
          <w:cantSplit/>
          <w:jc w:val="center"/>
        </w:trPr>
        <w:tc>
          <w:tcPr>
            <w:tcW w:w="851" w:type="dxa"/>
            <w:tcBorders>
              <w:top w:val="single" w:sz="4" w:space="0" w:color="auto"/>
              <w:left w:val="single" w:sz="4" w:space="0" w:color="auto"/>
              <w:bottom w:val="single" w:sz="4" w:space="0" w:color="auto"/>
              <w:right w:val="single" w:sz="4" w:space="0" w:color="auto"/>
            </w:tcBorders>
            <w:hideMark/>
          </w:tcPr>
          <w:p w14:paraId="1D100E75" w14:textId="77777777" w:rsidR="00DF7CFD" w:rsidRDefault="00DF7CFD" w:rsidP="00E92831">
            <w:pPr>
              <w:pStyle w:val="TAC"/>
              <w:rPr>
                <w:sz w:val="16"/>
                <w:szCs w:val="16"/>
                <w:lang w:val="en-US" w:eastAsia="zh-CN"/>
              </w:rPr>
            </w:pPr>
            <w:r>
              <w:rPr>
                <w:sz w:val="16"/>
                <w:szCs w:val="16"/>
                <w:lang w:val="en-US" w:eastAsia="zh-CN"/>
              </w:rPr>
              <w:t>B2-4a</w:t>
            </w:r>
          </w:p>
        </w:tc>
        <w:tc>
          <w:tcPr>
            <w:tcW w:w="2268" w:type="dxa"/>
            <w:tcBorders>
              <w:top w:val="single" w:sz="4" w:space="0" w:color="auto"/>
              <w:left w:val="nil"/>
              <w:bottom w:val="single" w:sz="4" w:space="0" w:color="auto"/>
              <w:right w:val="single" w:sz="4" w:space="0" w:color="auto"/>
            </w:tcBorders>
            <w:hideMark/>
          </w:tcPr>
          <w:p w14:paraId="0C07611E" w14:textId="77777777" w:rsidR="00DF7CFD" w:rsidRDefault="00DF7CFD" w:rsidP="00E92831">
            <w:pPr>
              <w:pStyle w:val="TAL"/>
              <w:rPr>
                <w:sz w:val="16"/>
                <w:szCs w:val="16"/>
                <w:lang w:val="en-US" w:eastAsia="zh-CN"/>
              </w:rPr>
            </w:pPr>
            <w:r>
              <w:rPr>
                <w:sz w:val="16"/>
                <w:szCs w:val="16"/>
                <w:lang w:val="en-US" w:eastAsia="zh-CN"/>
              </w:rPr>
              <w:t>QZ ripple experienced by BS</w:t>
            </w:r>
          </w:p>
        </w:tc>
        <w:tc>
          <w:tcPr>
            <w:tcW w:w="1412" w:type="dxa"/>
            <w:tcBorders>
              <w:top w:val="single" w:sz="4" w:space="0" w:color="auto"/>
              <w:left w:val="nil"/>
              <w:bottom w:val="single" w:sz="4" w:space="0" w:color="auto"/>
              <w:right w:val="single" w:sz="4" w:space="0" w:color="auto"/>
            </w:tcBorders>
            <w:hideMark/>
          </w:tcPr>
          <w:p w14:paraId="122581BC" w14:textId="77777777" w:rsidR="00DF7CFD" w:rsidRDefault="00DF7CFD" w:rsidP="00E92831">
            <w:pPr>
              <w:pStyle w:val="TAC"/>
              <w:rPr>
                <w:sz w:val="16"/>
                <w:szCs w:val="16"/>
                <w:lang w:val="en-US" w:eastAsia="zh-CN"/>
              </w:rPr>
            </w:pPr>
            <w:r>
              <w:rPr>
                <w:sz w:val="16"/>
                <w:szCs w:val="16"/>
                <w:lang w:val="en-US" w:eastAsia="zh-CN"/>
              </w:rPr>
              <w:t>0.40</w:t>
            </w:r>
          </w:p>
        </w:tc>
        <w:tc>
          <w:tcPr>
            <w:tcW w:w="1134" w:type="dxa"/>
            <w:tcBorders>
              <w:top w:val="single" w:sz="4" w:space="0" w:color="auto"/>
              <w:left w:val="nil"/>
              <w:bottom w:val="single" w:sz="4" w:space="0" w:color="auto"/>
              <w:right w:val="single" w:sz="4" w:space="0" w:color="auto"/>
            </w:tcBorders>
            <w:hideMark/>
          </w:tcPr>
          <w:p w14:paraId="43EEC7DD" w14:textId="50FD0612" w:rsidR="00DF7CFD" w:rsidRDefault="004B0976" w:rsidP="00E92831">
            <w:pPr>
              <w:pStyle w:val="TAC"/>
              <w:rPr>
                <w:sz w:val="16"/>
                <w:szCs w:val="16"/>
                <w:lang w:val="en-US" w:eastAsia="zh-CN"/>
              </w:rPr>
            </w:pPr>
            <w:r>
              <w:rPr>
                <w:sz w:val="16"/>
                <w:szCs w:val="16"/>
                <w:lang w:val="en-US" w:eastAsia="zh-CN"/>
              </w:rPr>
              <w:t>Normal</w:t>
            </w:r>
          </w:p>
        </w:tc>
        <w:tc>
          <w:tcPr>
            <w:tcW w:w="1418" w:type="dxa"/>
            <w:tcBorders>
              <w:top w:val="single" w:sz="4" w:space="0" w:color="auto"/>
              <w:left w:val="nil"/>
              <w:bottom w:val="single" w:sz="4" w:space="0" w:color="auto"/>
              <w:right w:val="single" w:sz="4" w:space="0" w:color="auto"/>
            </w:tcBorders>
            <w:hideMark/>
          </w:tcPr>
          <w:p w14:paraId="3A763676" w14:textId="77777777" w:rsidR="00DF7CFD" w:rsidRDefault="00DF7CFD" w:rsidP="00E92831">
            <w:pPr>
              <w:pStyle w:val="TAC"/>
              <w:rPr>
                <w:sz w:val="16"/>
                <w:szCs w:val="16"/>
                <w:lang w:val="en-US" w:eastAsia="zh-CN"/>
              </w:rPr>
            </w:pPr>
            <w:r>
              <w:rPr>
                <w:sz w:val="16"/>
                <w:szCs w:val="16"/>
                <w:lang w:val="en-US" w:eastAsia="zh-CN"/>
              </w:rPr>
              <w:t>1.00</w:t>
            </w:r>
          </w:p>
        </w:tc>
        <w:tc>
          <w:tcPr>
            <w:tcW w:w="425" w:type="dxa"/>
            <w:tcBorders>
              <w:top w:val="single" w:sz="4" w:space="0" w:color="auto"/>
              <w:left w:val="nil"/>
              <w:bottom w:val="single" w:sz="4" w:space="0" w:color="auto"/>
              <w:right w:val="single" w:sz="4" w:space="0" w:color="auto"/>
            </w:tcBorders>
            <w:hideMark/>
          </w:tcPr>
          <w:p w14:paraId="64142A27" w14:textId="77777777" w:rsidR="00DF7CFD" w:rsidRDefault="00DF7CFD" w:rsidP="00E92831">
            <w:pPr>
              <w:pStyle w:val="TAC"/>
              <w:rPr>
                <w:sz w:val="16"/>
                <w:szCs w:val="16"/>
                <w:lang w:val="en-US" w:eastAsia="zh-CN"/>
              </w:rPr>
            </w:pPr>
            <w:r>
              <w:rPr>
                <w:sz w:val="16"/>
                <w:szCs w:val="16"/>
                <w:lang w:val="en-US" w:eastAsia="zh-CN"/>
              </w:rPr>
              <w:t>1</w:t>
            </w:r>
          </w:p>
        </w:tc>
        <w:tc>
          <w:tcPr>
            <w:tcW w:w="1843" w:type="dxa"/>
            <w:tcBorders>
              <w:top w:val="single" w:sz="4" w:space="0" w:color="auto"/>
              <w:left w:val="nil"/>
              <w:bottom w:val="single" w:sz="4" w:space="0" w:color="auto"/>
              <w:right w:val="single" w:sz="4" w:space="0" w:color="auto"/>
            </w:tcBorders>
            <w:hideMark/>
          </w:tcPr>
          <w:p w14:paraId="74A1F979" w14:textId="77777777" w:rsidR="00DF7CFD" w:rsidRDefault="00DF7CFD" w:rsidP="00E92831">
            <w:pPr>
              <w:pStyle w:val="TAC"/>
              <w:rPr>
                <w:sz w:val="16"/>
                <w:szCs w:val="16"/>
                <w:lang w:val="en-US" w:eastAsia="zh-CN"/>
              </w:rPr>
            </w:pPr>
            <w:r>
              <w:rPr>
                <w:sz w:val="16"/>
                <w:szCs w:val="16"/>
                <w:lang w:val="en-US" w:eastAsia="zh-CN"/>
              </w:rPr>
              <w:t>0.40</w:t>
            </w:r>
          </w:p>
        </w:tc>
      </w:tr>
      <w:tr w:rsidR="00DF7CFD" w14:paraId="3E66A548" w14:textId="77777777" w:rsidTr="00696A96">
        <w:trPr>
          <w:cantSplit/>
          <w:jc w:val="center"/>
        </w:trPr>
        <w:tc>
          <w:tcPr>
            <w:tcW w:w="851" w:type="dxa"/>
            <w:tcBorders>
              <w:top w:val="single" w:sz="4" w:space="0" w:color="auto"/>
              <w:left w:val="single" w:sz="4" w:space="0" w:color="auto"/>
              <w:bottom w:val="single" w:sz="4" w:space="0" w:color="auto"/>
              <w:right w:val="single" w:sz="4" w:space="0" w:color="auto"/>
            </w:tcBorders>
            <w:hideMark/>
          </w:tcPr>
          <w:p w14:paraId="03B4CE8B" w14:textId="77777777" w:rsidR="00DF7CFD" w:rsidRDefault="00DF7CFD" w:rsidP="00E92831">
            <w:pPr>
              <w:pStyle w:val="TAC"/>
              <w:rPr>
                <w:sz w:val="16"/>
                <w:szCs w:val="16"/>
                <w:lang w:val="en-US" w:eastAsia="zh-CN"/>
              </w:rPr>
            </w:pPr>
            <w:r>
              <w:rPr>
                <w:sz w:val="16"/>
                <w:szCs w:val="16"/>
                <w:lang w:val="en-US" w:eastAsia="zh-CN"/>
              </w:rPr>
              <w:t>B2-9</w:t>
            </w:r>
          </w:p>
        </w:tc>
        <w:tc>
          <w:tcPr>
            <w:tcW w:w="2268" w:type="dxa"/>
            <w:tcBorders>
              <w:top w:val="single" w:sz="4" w:space="0" w:color="auto"/>
              <w:left w:val="nil"/>
              <w:bottom w:val="single" w:sz="4" w:space="0" w:color="auto"/>
              <w:right w:val="single" w:sz="4" w:space="0" w:color="auto"/>
            </w:tcBorders>
            <w:hideMark/>
          </w:tcPr>
          <w:p w14:paraId="4A644E50" w14:textId="77777777" w:rsidR="00DF7CFD" w:rsidRDefault="00DF7CFD" w:rsidP="00E92831">
            <w:pPr>
              <w:pStyle w:val="TAL"/>
              <w:rPr>
                <w:sz w:val="16"/>
                <w:szCs w:val="16"/>
                <w:lang w:val="en-US" w:eastAsia="zh-CN"/>
              </w:rPr>
            </w:pPr>
            <w:r>
              <w:rPr>
                <w:sz w:val="16"/>
                <w:szCs w:val="16"/>
                <w:lang w:val="en-US" w:eastAsia="zh-CN"/>
              </w:rPr>
              <w:t>Miscellaneous uncertainty</w:t>
            </w:r>
          </w:p>
        </w:tc>
        <w:tc>
          <w:tcPr>
            <w:tcW w:w="1412" w:type="dxa"/>
            <w:tcBorders>
              <w:top w:val="single" w:sz="4" w:space="0" w:color="auto"/>
              <w:left w:val="nil"/>
              <w:bottom w:val="single" w:sz="4" w:space="0" w:color="auto"/>
              <w:right w:val="single" w:sz="4" w:space="0" w:color="auto"/>
            </w:tcBorders>
            <w:hideMark/>
          </w:tcPr>
          <w:p w14:paraId="051D2629" w14:textId="77777777" w:rsidR="00DF7CFD" w:rsidRDefault="00DF7CFD" w:rsidP="00E92831">
            <w:pPr>
              <w:pStyle w:val="TAC"/>
              <w:rPr>
                <w:sz w:val="16"/>
                <w:szCs w:val="16"/>
                <w:lang w:val="en-US" w:eastAsia="zh-CN"/>
              </w:rPr>
            </w:pPr>
            <w:r>
              <w:rPr>
                <w:sz w:val="16"/>
                <w:szCs w:val="16"/>
                <w:lang w:val="en-US" w:eastAsia="zh-CN"/>
              </w:rPr>
              <w:t>0.00</w:t>
            </w:r>
          </w:p>
        </w:tc>
        <w:tc>
          <w:tcPr>
            <w:tcW w:w="1134" w:type="dxa"/>
            <w:tcBorders>
              <w:top w:val="single" w:sz="4" w:space="0" w:color="auto"/>
              <w:left w:val="nil"/>
              <w:bottom w:val="single" w:sz="4" w:space="0" w:color="auto"/>
              <w:right w:val="single" w:sz="4" w:space="0" w:color="auto"/>
            </w:tcBorders>
            <w:hideMark/>
          </w:tcPr>
          <w:p w14:paraId="4A4DB73B" w14:textId="15DEB210" w:rsidR="00DF7CFD" w:rsidRDefault="004B0976" w:rsidP="00E92831">
            <w:pPr>
              <w:pStyle w:val="TAC"/>
              <w:rPr>
                <w:sz w:val="16"/>
                <w:szCs w:val="16"/>
                <w:lang w:val="en-US" w:eastAsia="zh-CN"/>
              </w:rPr>
            </w:pPr>
            <w:r>
              <w:rPr>
                <w:sz w:val="16"/>
                <w:szCs w:val="16"/>
                <w:lang w:val="en-US" w:eastAsia="zh-CN"/>
              </w:rPr>
              <w:t>Normal</w:t>
            </w:r>
          </w:p>
        </w:tc>
        <w:tc>
          <w:tcPr>
            <w:tcW w:w="1418" w:type="dxa"/>
            <w:tcBorders>
              <w:top w:val="single" w:sz="4" w:space="0" w:color="auto"/>
              <w:left w:val="nil"/>
              <w:bottom w:val="single" w:sz="4" w:space="0" w:color="auto"/>
              <w:right w:val="single" w:sz="4" w:space="0" w:color="auto"/>
            </w:tcBorders>
            <w:hideMark/>
          </w:tcPr>
          <w:p w14:paraId="227B1F16" w14:textId="77777777" w:rsidR="00DF7CFD" w:rsidRDefault="00DF7CFD" w:rsidP="00E92831">
            <w:pPr>
              <w:pStyle w:val="TAC"/>
              <w:rPr>
                <w:sz w:val="16"/>
                <w:szCs w:val="16"/>
                <w:lang w:val="en-US" w:eastAsia="zh-CN"/>
              </w:rPr>
            </w:pPr>
            <w:r>
              <w:rPr>
                <w:sz w:val="16"/>
                <w:szCs w:val="16"/>
                <w:lang w:val="en-US" w:eastAsia="zh-CN"/>
              </w:rPr>
              <w:t>1.00</w:t>
            </w:r>
          </w:p>
        </w:tc>
        <w:tc>
          <w:tcPr>
            <w:tcW w:w="425" w:type="dxa"/>
            <w:tcBorders>
              <w:top w:val="single" w:sz="4" w:space="0" w:color="auto"/>
              <w:left w:val="nil"/>
              <w:bottom w:val="single" w:sz="4" w:space="0" w:color="auto"/>
              <w:right w:val="single" w:sz="4" w:space="0" w:color="auto"/>
            </w:tcBorders>
            <w:hideMark/>
          </w:tcPr>
          <w:p w14:paraId="686461DC" w14:textId="77777777" w:rsidR="00DF7CFD" w:rsidRDefault="00DF7CFD" w:rsidP="00E92831">
            <w:pPr>
              <w:pStyle w:val="TAC"/>
              <w:rPr>
                <w:sz w:val="16"/>
                <w:szCs w:val="16"/>
                <w:lang w:val="en-US" w:eastAsia="zh-CN"/>
              </w:rPr>
            </w:pPr>
            <w:r>
              <w:rPr>
                <w:sz w:val="16"/>
                <w:szCs w:val="16"/>
                <w:lang w:val="en-US" w:eastAsia="zh-CN"/>
              </w:rPr>
              <w:t>1</w:t>
            </w:r>
          </w:p>
        </w:tc>
        <w:tc>
          <w:tcPr>
            <w:tcW w:w="1843" w:type="dxa"/>
            <w:tcBorders>
              <w:top w:val="single" w:sz="4" w:space="0" w:color="auto"/>
              <w:left w:val="nil"/>
              <w:bottom w:val="single" w:sz="4" w:space="0" w:color="auto"/>
              <w:right w:val="single" w:sz="4" w:space="0" w:color="auto"/>
            </w:tcBorders>
            <w:hideMark/>
          </w:tcPr>
          <w:p w14:paraId="6E0B3113" w14:textId="77777777" w:rsidR="00DF7CFD" w:rsidRDefault="00DF7CFD" w:rsidP="00E92831">
            <w:pPr>
              <w:pStyle w:val="TAC"/>
              <w:rPr>
                <w:sz w:val="16"/>
                <w:szCs w:val="16"/>
                <w:lang w:val="en-US" w:eastAsia="zh-CN"/>
              </w:rPr>
            </w:pPr>
            <w:r>
              <w:rPr>
                <w:sz w:val="16"/>
                <w:szCs w:val="16"/>
                <w:lang w:val="en-US" w:eastAsia="zh-CN"/>
              </w:rPr>
              <w:t>0.00</w:t>
            </w:r>
          </w:p>
        </w:tc>
      </w:tr>
      <w:tr w:rsidR="00DF7CFD" w14:paraId="552D5A46" w14:textId="77777777" w:rsidTr="00696A96">
        <w:trPr>
          <w:cantSplit/>
          <w:jc w:val="center"/>
        </w:trPr>
        <w:tc>
          <w:tcPr>
            <w:tcW w:w="9351" w:type="dxa"/>
            <w:gridSpan w:val="7"/>
            <w:tcBorders>
              <w:top w:val="single" w:sz="4" w:space="0" w:color="auto"/>
              <w:left w:val="single" w:sz="4" w:space="0" w:color="auto"/>
              <w:bottom w:val="single" w:sz="4" w:space="0" w:color="auto"/>
              <w:right w:val="single" w:sz="4" w:space="0" w:color="auto"/>
            </w:tcBorders>
          </w:tcPr>
          <w:p w14:paraId="02DF8CE8" w14:textId="77777777" w:rsidR="00DF7CFD" w:rsidRPr="00FE4E2A" w:rsidRDefault="00DF7CFD" w:rsidP="00E92831">
            <w:pPr>
              <w:pStyle w:val="TAC"/>
              <w:rPr>
                <w:b/>
                <w:bCs/>
                <w:sz w:val="16"/>
                <w:szCs w:val="16"/>
                <w:lang w:val="en-US" w:eastAsia="zh-CN"/>
              </w:rPr>
            </w:pPr>
            <w:r w:rsidRPr="00FE4E2A">
              <w:rPr>
                <w:b/>
                <w:bCs/>
                <w:sz w:val="16"/>
                <w:szCs w:val="16"/>
                <w:lang w:val="en-US" w:eastAsia="zh-CN"/>
              </w:rPr>
              <w:t>Stage 1: Calibration measurement</w:t>
            </w:r>
          </w:p>
        </w:tc>
      </w:tr>
      <w:tr w:rsidR="00DF7CFD" w14:paraId="25ED2BC8" w14:textId="77777777" w:rsidTr="00696A96">
        <w:trPr>
          <w:cantSplit/>
          <w:jc w:val="center"/>
        </w:trPr>
        <w:tc>
          <w:tcPr>
            <w:tcW w:w="851" w:type="dxa"/>
            <w:tcBorders>
              <w:top w:val="single" w:sz="4" w:space="0" w:color="auto"/>
              <w:left w:val="single" w:sz="4" w:space="0" w:color="auto"/>
              <w:bottom w:val="single" w:sz="4" w:space="0" w:color="auto"/>
              <w:right w:val="single" w:sz="4" w:space="0" w:color="auto"/>
            </w:tcBorders>
            <w:hideMark/>
          </w:tcPr>
          <w:p w14:paraId="47ED1FE6" w14:textId="77777777" w:rsidR="00DF7CFD" w:rsidRDefault="00DF7CFD" w:rsidP="00E92831">
            <w:pPr>
              <w:pStyle w:val="TAC"/>
              <w:rPr>
                <w:sz w:val="16"/>
                <w:szCs w:val="16"/>
                <w:lang w:val="en-US" w:eastAsia="zh-CN"/>
              </w:rPr>
            </w:pPr>
            <w:r>
              <w:rPr>
                <w:sz w:val="16"/>
                <w:szCs w:val="16"/>
                <w:lang w:val="en-US" w:eastAsia="zh-CN"/>
              </w:rPr>
              <w:t>C1-3</w:t>
            </w:r>
          </w:p>
        </w:tc>
        <w:tc>
          <w:tcPr>
            <w:tcW w:w="2268" w:type="dxa"/>
            <w:tcBorders>
              <w:top w:val="single" w:sz="4" w:space="0" w:color="auto"/>
              <w:left w:val="nil"/>
              <w:bottom w:val="single" w:sz="4" w:space="0" w:color="auto"/>
              <w:right w:val="single" w:sz="4" w:space="0" w:color="auto"/>
            </w:tcBorders>
            <w:hideMark/>
          </w:tcPr>
          <w:p w14:paraId="6EED9DAF" w14:textId="77777777" w:rsidR="00DF7CFD" w:rsidRDefault="00DF7CFD" w:rsidP="00E92831">
            <w:pPr>
              <w:pStyle w:val="TAL"/>
              <w:rPr>
                <w:sz w:val="16"/>
                <w:szCs w:val="16"/>
                <w:lang w:val="en-US" w:eastAsia="zh-CN"/>
              </w:rPr>
            </w:pPr>
            <w:r>
              <w:rPr>
                <w:sz w:val="16"/>
                <w:szCs w:val="16"/>
                <w:lang w:val="en-US" w:eastAsia="zh-CN"/>
              </w:rPr>
              <w:t>Uncertainty of the network analyzer</w:t>
            </w:r>
          </w:p>
        </w:tc>
        <w:tc>
          <w:tcPr>
            <w:tcW w:w="1412" w:type="dxa"/>
            <w:tcBorders>
              <w:top w:val="single" w:sz="4" w:space="0" w:color="auto"/>
              <w:left w:val="nil"/>
              <w:bottom w:val="single" w:sz="4" w:space="0" w:color="auto"/>
              <w:right w:val="single" w:sz="4" w:space="0" w:color="auto"/>
            </w:tcBorders>
            <w:hideMark/>
          </w:tcPr>
          <w:p w14:paraId="2CC72854" w14:textId="77777777" w:rsidR="00DF7CFD" w:rsidRDefault="00DF7CFD" w:rsidP="00E92831">
            <w:pPr>
              <w:pStyle w:val="TAC"/>
              <w:rPr>
                <w:sz w:val="16"/>
                <w:szCs w:val="16"/>
                <w:lang w:val="en-US" w:eastAsia="zh-CN"/>
              </w:rPr>
            </w:pPr>
            <w:r w:rsidRPr="004B0976">
              <w:rPr>
                <w:sz w:val="16"/>
                <w:szCs w:val="16"/>
                <w:lang w:val="en-US" w:eastAsia="zh-CN"/>
              </w:rPr>
              <w:t>0.40</w:t>
            </w:r>
          </w:p>
        </w:tc>
        <w:tc>
          <w:tcPr>
            <w:tcW w:w="1134" w:type="dxa"/>
            <w:tcBorders>
              <w:top w:val="single" w:sz="4" w:space="0" w:color="auto"/>
              <w:left w:val="nil"/>
              <w:bottom w:val="single" w:sz="4" w:space="0" w:color="auto"/>
              <w:right w:val="single" w:sz="4" w:space="0" w:color="auto"/>
            </w:tcBorders>
            <w:hideMark/>
          </w:tcPr>
          <w:p w14:paraId="6F62EBC4" w14:textId="1B61DB45" w:rsidR="00DF7CFD" w:rsidRDefault="004B0976" w:rsidP="00E92831">
            <w:pPr>
              <w:pStyle w:val="TAC"/>
              <w:rPr>
                <w:sz w:val="16"/>
                <w:szCs w:val="16"/>
                <w:lang w:val="en-US" w:eastAsia="zh-CN"/>
              </w:rPr>
            </w:pPr>
            <w:r>
              <w:rPr>
                <w:sz w:val="16"/>
                <w:szCs w:val="16"/>
                <w:lang w:val="en-US" w:eastAsia="zh-CN"/>
              </w:rPr>
              <w:t>Normal</w:t>
            </w:r>
          </w:p>
        </w:tc>
        <w:tc>
          <w:tcPr>
            <w:tcW w:w="1418" w:type="dxa"/>
            <w:tcBorders>
              <w:top w:val="single" w:sz="4" w:space="0" w:color="auto"/>
              <w:left w:val="nil"/>
              <w:bottom w:val="single" w:sz="4" w:space="0" w:color="auto"/>
              <w:right w:val="single" w:sz="4" w:space="0" w:color="auto"/>
            </w:tcBorders>
            <w:hideMark/>
          </w:tcPr>
          <w:p w14:paraId="40FBA275" w14:textId="77777777" w:rsidR="00DF7CFD" w:rsidRDefault="00DF7CFD" w:rsidP="00E92831">
            <w:pPr>
              <w:pStyle w:val="TAC"/>
              <w:rPr>
                <w:sz w:val="16"/>
                <w:szCs w:val="16"/>
                <w:lang w:val="en-US" w:eastAsia="zh-CN"/>
              </w:rPr>
            </w:pPr>
            <w:r>
              <w:rPr>
                <w:sz w:val="16"/>
                <w:szCs w:val="16"/>
                <w:lang w:val="en-US" w:eastAsia="zh-CN"/>
              </w:rPr>
              <w:t>1.00</w:t>
            </w:r>
          </w:p>
        </w:tc>
        <w:tc>
          <w:tcPr>
            <w:tcW w:w="425" w:type="dxa"/>
            <w:tcBorders>
              <w:top w:val="single" w:sz="4" w:space="0" w:color="auto"/>
              <w:left w:val="nil"/>
              <w:bottom w:val="single" w:sz="4" w:space="0" w:color="auto"/>
              <w:right w:val="single" w:sz="4" w:space="0" w:color="auto"/>
            </w:tcBorders>
            <w:hideMark/>
          </w:tcPr>
          <w:p w14:paraId="10943DD8" w14:textId="77777777" w:rsidR="00DF7CFD" w:rsidRDefault="00DF7CFD" w:rsidP="00E92831">
            <w:pPr>
              <w:pStyle w:val="TAC"/>
              <w:rPr>
                <w:sz w:val="16"/>
                <w:szCs w:val="16"/>
                <w:lang w:val="en-US" w:eastAsia="zh-CN"/>
              </w:rPr>
            </w:pPr>
            <w:r>
              <w:rPr>
                <w:sz w:val="16"/>
                <w:szCs w:val="16"/>
                <w:lang w:val="en-US" w:eastAsia="zh-CN"/>
              </w:rPr>
              <w:t>1</w:t>
            </w:r>
          </w:p>
        </w:tc>
        <w:tc>
          <w:tcPr>
            <w:tcW w:w="1843" w:type="dxa"/>
            <w:tcBorders>
              <w:top w:val="single" w:sz="4" w:space="0" w:color="auto"/>
              <w:left w:val="nil"/>
              <w:bottom w:val="single" w:sz="4" w:space="0" w:color="auto"/>
              <w:right w:val="single" w:sz="4" w:space="0" w:color="auto"/>
            </w:tcBorders>
            <w:hideMark/>
          </w:tcPr>
          <w:p w14:paraId="22154B0E" w14:textId="77777777" w:rsidR="00DF7CFD" w:rsidRDefault="00DF7CFD" w:rsidP="00E92831">
            <w:pPr>
              <w:pStyle w:val="TAC"/>
              <w:rPr>
                <w:sz w:val="16"/>
                <w:szCs w:val="16"/>
                <w:lang w:val="en-US" w:eastAsia="zh-CN"/>
              </w:rPr>
            </w:pPr>
            <w:r w:rsidRPr="0063376C">
              <w:rPr>
                <w:sz w:val="16"/>
                <w:szCs w:val="16"/>
                <w:lang w:val="en-US" w:eastAsia="zh-CN"/>
              </w:rPr>
              <w:t>0.40</w:t>
            </w:r>
          </w:p>
        </w:tc>
      </w:tr>
      <w:tr w:rsidR="00DF7CFD" w14:paraId="2AFA8734" w14:textId="77777777" w:rsidTr="00696A96">
        <w:trPr>
          <w:cantSplit/>
          <w:jc w:val="center"/>
        </w:trPr>
        <w:tc>
          <w:tcPr>
            <w:tcW w:w="851" w:type="dxa"/>
            <w:tcBorders>
              <w:top w:val="single" w:sz="4" w:space="0" w:color="auto"/>
              <w:left w:val="single" w:sz="4" w:space="0" w:color="auto"/>
              <w:bottom w:val="single" w:sz="4" w:space="0" w:color="auto"/>
              <w:right w:val="single" w:sz="4" w:space="0" w:color="auto"/>
            </w:tcBorders>
            <w:hideMark/>
          </w:tcPr>
          <w:p w14:paraId="16B56D61" w14:textId="77777777" w:rsidR="00DF7CFD" w:rsidRDefault="00DF7CFD" w:rsidP="00E92831">
            <w:pPr>
              <w:pStyle w:val="TAC"/>
              <w:rPr>
                <w:sz w:val="16"/>
                <w:szCs w:val="16"/>
                <w:lang w:val="en-US" w:eastAsia="zh-CN"/>
              </w:rPr>
            </w:pPr>
            <w:r>
              <w:rPr>
                <w:sz w:val="16"/>
                <w:szCs w:val="16"/>
                <w:lang w:val="en-US" w:eastAsia="zh-CN"/>
              </w:rPr>
              <w:t>B2-5</w:t>
            </w:r>
          </w:p>
        </w:tc>
        <w:tc>
          <w:tcPr>
            <w:tcW w:w="2268" w:type="dxa"/>
            <w:tcBorders>
              <w:top w:val="single" w:sz="4" w:space="0" w:color="auto"/>
              <w:left w:val="nil"/>
              <w:bottom w:val="single" w:sz="4" w:space="0" w:color="auto"/>
              <w:right w:val="single" w:sz="4" w:space="0" w:color="auto"/>
            </w:tcBorders>
            <w:hideMark/>
          </w:tcPr>
          <w:p w14:paraId="4931CDEC" w14:textId="77777777" w:rsidR="00DF7CFD" w:rsidRDefault="00DF7CFD" w:rsidP="00E92831">
            <w:pPr>
              <w:pStyle w:val="TAL"/>
              <w:rPr>
                <w:sz w:val="16"/>
                <w:szCs w:val="16"/>
                <w:lang w:val="en-US" w:eastAsia="zh-CN"/>
              </w:rPr>
            </w:pPr>
            <w:r>
              <w:rPr>
                <w:sz w:val="16"/>
                <w:szCs w:val="16"/>
                <w:lang w:val="en-US" w:eastAsia="zh-CN"/>
              </w:rPr>
              <w:t>Mismatch of transmit chain (i.e., between transmitting measurement antenna and BS)</w:t>
            </w:r>
          </w:p>
        </w:tc>
        <w:tc>
          <w:tcPr>
            <w:tcW w:w="1412" w:type="dxa"/>
            <w:tcBorders>
              <w:top w:val="single" w:sz="4" w:space="0" w:color="auto"/>
              <w:left w:val="nil"/>
              <w:bottom w:val="single" w:sz="4" w:space="0" w:color="auto"/>
              <w:right w:val="single" w:sz="4" w:space="0" w:color="auto"/>
            </w:tcBorders>
            <w:hideMark/>
          </w:tcPr>
          <w:p w14:paraId="16B5AC9B" w14:textId="77777777" w:rsidR="00DF7CFD" w:rsidRDefault="00DF7CFD" w:rsidP="00E92831">
            <w:pPr>
              <w:pStyle w:val="TAC"/>
              <w:rPr>
                <w:sz w:val="16"/>
                <w:szCs w:val="16"/>
                <w:lang w:val="en-US" w:eastAsia="zh-CN"/>
              </w:rPr>
            </w:pPr>
            <w:r>
              <w:rPr>
                <w:sz w:val="16"/>
                <w:szCs w:val="16"/>
                <w:lang w:val="en-US" w:eastAsia="zh-CN"/>
              </w:rPr>
              <w:t>0.57</w:t>
            </w:r>
          </w:p>
        </w:tc>
        <w:tc>
          <w:tcPr>
            <w:tcW w:w="1134" w:type="dxa"/>
            <w:tcBorders>
              <w:top w:val="single" w:sz="4" w:space="0" w:color="auto"/>
              <w:left w:val="nil"/>
              <w:bottom w:val="single" w:sz="4" w:space="0" w:color="auto"/>
              <w:right w:val="single" w:sz="4" w:space="0" w:color="auto"/>
            </w:tcBorders>
            <w:hideMark/>
          </w:tcPr>
          <w:p w14:paraId="52AB6FED" w14:textId="77777777" w:rsidR="00DF7CFD" w:rsidRDefault="00DF7CFD" w:rsidP="00E92831">
            <w:pPr>
              <w:pStyle w:val="TAC"/>
              <w:rPr>
                <w:sz w:val="16"/>
                <w:szCs w:val="16"/>
                <w:lang w:val="en-US" w:eastAsia="zh-CN"/>
              </w:rPr>
            </w:pPr>
            <w:r>
              <w:rPr>
                <w:sz w:val="16"/>
                <w:szCs w:val="16"/>
                <w:lang w:val="en-US" w:eastAsia="zh-CN"/>
              </w:rPr>
              <w:t>U-shaped</w:t>
            </w:r>
          </w:p>
        </w:tc>
        <w:tc>
          <w:tcPr>
            <w:tcW w:w="1418" w:type="dxa"/>
            <w:tcBorders>
              <w:top w:val="single" w:sz="4" w:space="0" w:color="auto"/>
              <w:left w:val="nil"/>
              <w:bottom w:val="single" w:sz="4" w:space="0" w:color="auto"/>
              <w:right w:val="single" w:sz="4" w:space="0" w:color="auto"/>
            </w:tcBorders>
            <w:hideMark/>
          </w:tcPr>
          <w:p w14:paraId="15F1CB17" w14:textId="77777777" w:rsidR="00DF7CFD" w:rsidRDefault="00DF7CFD" w:rsidP="00E92831">
            <w:pPr>
              <w:pStyle w:val="TAC"/>
              <w:rPr>
                <w:sz w:val="16"/>
                <w:szCs w:val="16"/>
                <w:lang w:val="en-US" w:eastAsia="zh-CN"/>
              </w:rPr>
            </w:pPr>
            <w:r>
              <w:rPr>
                <w:sz w:val="16"/>
                <w:szCs w:val="16"/>
                <w:lang w:val="en-US" w:eastAsia="zh-CN"/>
              </w:rPr>
              <w:t>1.41</w:t>
            </w:r>
          </w:p>
        </w:tc>
        <w:tc>
          <w:tcPr>
            <w:tcW w:w="425" w:type="dxa"/>
            <w:tcBorders>
              <w:top w:val="single" w:sz="4" w:space="0" w:color="auto"/>
              <w:left w:val="nil"/>
              <w:bottom w:val="single" w:sz="4" w:space="0" w:color="auto"/>
              <w:right w:val="single" w:sz="4" w:space="0" w:color="auto"/>
            </w:tcBorders>
            <w:hideMark/>
          </w:tcPr>
          <w:p w14:paraId="7808EBB9" w14:textId="77777777" w:rsidR="00DF7CFD" w:rsidRDefault="00DF7CFD" w:rsidP="00E92831">
            <w:pPr>
              <w:pStyle w:val="TAC"/>
              <w:rPr>
                <w:sz w:val="16"/>
                <w:szCs w:val="16"/>
                <w:lang w:val="en-US" w:eastAsia="zh-CN"/>
              </w:rPr>
            </w:pPr>
            <w:r>
              <w:rPr>
                <w:sz w:val="16"/>
                <w:szCs w:val="16"/>
                <w:lang w:val="en-US" w:eastAsia="zh-CN"/>
              </w:rPr>
              <w:t>1</w:t>
            </w:r>
          </w:p>
        </w:tc>
        <w:tc>
          <w:tcPr>
            <w:tcW w:w="1843" w:type="dxa"/>
            <w:tcBorders>
              <w:top w:val="single" w:sz="4" w:space="0" w:color="auto"/>
              <w:left w:val="nil"/>
              <w:bottom w:val="single" w:sz="4" w:space="0" w:color="auto"/>
              <w:right w:val="single" w:sz="4" w:space="0" w:color="auto"/>
            </w:tcBorders>
            <w:hideMark/>
          </w:tcPr>
          <w:p w14:paraId="09480528" w14:textId="77777777" w:rsidR="00DF7CFD" w:rsidRDefault="00DF7CFD" w:rsidP="00E92831">
            <w:pPr>
              <w:pStyle w:val="TAC"/>
              <w:rPr>
                <w:sz w:val="16"/>
                <w:szCs w:val="16"/>
                <w:lang w:val="en-US" w:eastAsia="zh-CN"/>
              </w:rPr>
            </w:pPr>
            <w:r>
              <w:rPr>
                <w:sz w:val="16"/>
                <w:szCs w:val="16"/>
                <w:lang w:val="en-US" w:eastAsia="zh-CN"/>
              </w:rPr>
              <w:t>0.40</w:t>
            </w:r>
          </w:p>
        </w:tc>
      </w:tr>
      <w:tr w:rsidR="00DF7CFD" w14:paraId="72253470" w14:textId="77777777" w:rsidTr="00696A96">
        <w:trPr>
          <w:cantSplit/>
          <w:jc w:val="center"/>
        </w:trPr>
        <w:tc>
          <w:tcPr>
            <w:tcW w:w="851" w:type="dxa"/>
            <w:tcBorders>
              <w:top w:val="single" w:sz="4" w:space="0" w:color="auto"/>
              <w:left w:val="single" w:sz="4" w:space="0" w:color="auto"/>
              <w:bottom w:val="single" w:sz="4" w:space="0" w:color="auto"/>
              <w:right w:val="single" w:sz="4" w:space="0" w:color="auto"/>
            </w:tcBorders>
            <w:hideMark/>
          </w:tcPr>
          <w:p w14:paraId="6821AE27" w14:textId="77777777" w:rsidR="00DF7CFD" w:rsidRDefault="00DF7CFD" w:rsidP="00E92831">
            <w:pPr>
              <w:pStyle w:val="TAC"/>
              <w:rPr>
                <w:sz w:val="16"/>
                <w:szCs w:val="16"/>
                <w:lang w:val="en-US" w:eastAsia="zh-CN"/>
              </w:rPr>
            </w:pPr>
            <w:r>
              <w:rPr>
                <w:sz w:val="16"/>
                <w:szCs w:val="16"/>
                <w:lang w:val="en-US" w:eastAsia="zh-CN"/>
              </w:rPr>
              <w:t>B2-6</w:t>
            </w:r>
          </w:p>
        </w:tc>
        <w:tc>
          <w:tcPr>
            <w:tcW w:w="2268" w:type="dxa"/>
            <w:tcBorders>
              <w:top w:val="single" w:sz="4" w:space="0" w:color="auto"/>
              <w:left w:val="nil"/>
              <w:bottom w:val="single" w:sz="4" w:space="0" w:color="auto"/>
              <w:right w:val="single" w:sz="4" w:space="0" w:color="auto"/>
            </w:tcBorders>
            <w:hideMark/>
          </w:tcPr>
          <w:p w14:paraId="6F230D52" w14:textId="77777777" w:rsidR="00DF7CFD" w:rsidRDefault="00DF7CFD" w:rsidP="00E92831">
            <w:pPr>
              <w:pStyle w:val="TAL"/>
              <w:rPr>
                <w:sz w:val="16"/>
                <w:szCs w:val="16"/>
                <w:lang w:val="en-US" w:eastAsia="zh-CN"/>
              </w:rPr>
            </w:pPr>
            <w:r>
              <w:rPr>
                <w:sz w:val="16"/>
                <w:szCs w:val="16"/>
                <w:lang w:val="en-US" w:eastAsia="zh-CN"/>
              </w:rPr>
              <w:t>Insertion loss of transmitter chain</w:t>
            </w:r>
          </w:p>
        </w:tc>
        <w:tc>
          <w:tcPr>
            <w:tcW w:w="1412" w:type="dxa"/>
            <w:tcBorders>
              <w:top w:val="single" w:sz="4" w:space="0" w:color="auto"/>
              <w:left w:val="nil"/>
              <w:bottom w:val="single" w:sz="4" w:space="0" w:color="auto"/>
              <w:right w:val="single" w:sz="4" w:space="0" w:color="auto"/>
            </w:tcBorders>
            <w:hideMark/>
          </w:tcPr>
          <w:p w14:paraId="2EC2E5FF" w14:textId="77777777" w:rsidR="00DF7CFD" w:rsidRDefault="00DF7CFD" w:rsidP="00E92831">
            <w:pPr>
              <w:pStyle w:val="TAC"/>
              <w:rPr>
                <w:sz w:val="16"/>
                <w:szCs w:val="16"/>
                <w:lang w:val="en-US" w:eastAsia="zh-CN"/>
              </w:rPr>
            </w:pPr>
            <w:r>
              <w:rPr>
                <w:sz w:val="16"/>
                <w:szCs w:val="16"/>
                <w:lang w:val="en-US" w:eastAsia="zh-CN"/>
              </w:rPr>
              <w:t>0.12</w:t>
            </w:r>
          </w:p>
        </w:tc>
        <w:tc>
          <w:tcPr>
            <w:tcW w:w="1134" w:type="dxa"/>
            <w:tcBorders>
              <w:top w:val="single" w:sz="4" w:space="0" w:color="auto"/>
              <w:left w:val="nil"/>
              <w:bottom w:val="single" w:sz="4" w:space="0" w:color="auto"/>
              <w:right w:val="single" w:sz="4" w:space="0" w:color="auto"/>
            </w:tcBorders>
            <w:hideMark/>
          </w:tcPr>
          <w:p w14:paraId="05FE2E00" w14:textId="77777777" w:rsidR="00DF7CFD" w:rsidRDefault="00DF7CFD" w:rsidP="00E92831">
            <w:pPr>
              <w:pStyle w:val="TAC"/>
              <w:rPr>
                <w:sz w:val="16"/>
                <w:szCs w:val="16"/>
                <w:lang w:val="en-US" w:eastAsia="zh-CN"/>
              </w:rPr>
            </w:pPr>
            <w:r>
              <w:rPr>
                <w:sz w:val="16"/>
                <w:szCs w:val="16"/>
                <w:lang w:val="en-US" w:eastAsia="zh-CN"/>
              </w:rPr>
              <w:t>Rectangular</w:t>
            </w:r>
          </w:p>
        </w:tc>
        <w:tc>
          <w:tcPr>
            <w:tcW w:w="1418" w:type="dxa"/>
            <w:tcBorders>
              <w:top w:val="single" w:sz="4" w:space="0" w:color="auto"/>
              <w:left w:val="nil"/>
              <w:bottom w:val="single" w:sz="4" w:space="0" w:color="auto"/>
              <w:right w:val="single" w:sz="4" w:space="0" w:color="auto"/>
            </w:tcBorders>
            <w:hideMark/>
          </w:tcPr>
          <w:p w14:paraId="0337589F" w14:textId="77777777" w:rsidR="00DF7CFD" w:rsidRDefault="00DF7CFD" w:rsidP="00E92831">
            <w:pPr>
              <w:pStyle w:val="TAC"/>
              <w:rPr>
                <w:sz w:val="16"/>
                <w:szCs w:val="16"/>
                <w:lang w:val="en-US" w:eastAsia="zh-CN"/>
              </w:rPr>
            </w:pPr>
            <w:r>
              <w:rPr>
                <w:sz w:val="16"/>
                <w:szCs w:val="16"/>
                <w:lang w:val="en-US" w:eastAsia="zh-CN"/>
              </w:rPr>
              <w:t>1.73</w:t>
            </w:r>
          </w:p>
        </w:tc>
        <w:tc>
          <w:tcPr>
            <w:tcW w:w="425" w:type="dxa"/>
            <w:tcBorders>
              <w:top w:val="single" w:sz="4" w:space="0" w:color="auto"/>
              <w:left w:val="nil"/>
              <w:bottom w:val="single" w:sz="4" w:space="0" w:color="auto"/>
              <w:right w:val="single" w:sz="4" w:space="0" w:color="auto"/>
            </w:tcBorders>
            <w:hideMark/>
          </w:tcPr>
          <w:p w14:paraId="7D4F7C16" w14:textId="77777777" w:rsidR="00DF7CFD" w:rsidRDefault="00DF7CFD" w:rsidP="00E92831">
            <w:pPr>
              <w:pStyle w:val="TAC"/>
              <w:rPr>
                <w:sz w:val="16"/>
                <w:szCs w:val="16"/>
                <w:lang w:val="en-US" w:eastAsia="zh-CN"/>
              </w:rPr>
            </w:pPr>
            <w:r>
              <w:rPr>
                <w:sz w:val="16"/>
                <w:szCs w:val="16"/>
                <w:lang w:val="en-US" w:eastAsia="zh-CN"/>
              </w:rPr>
              <w:t>1</w:t>
            </w:r>
          </w:p>
        </w:tc>
        <w:tc>
          <w:tcPr>
            <w:tcW w:w="1843" w:type="dxa"/>
            <w:tcBorders>
              <w:top w:val="single" w:sz="4" w:space="0" w:color="auto"/>
              <w:left w:val="nil"/>
              <w:bottom w:val="single" w:sz="4" w:space="0" w:color="auto"/>
              <w:right w:val="single" w:sz="4" w:space="0" w:color="auto"/>
            </w:tcBorders>
            <w:hideMark/>
          </w:tcPr>
          <w:p w14:paraId="6D585E43" w14:textId="77777777" w:rsidR="00DF7CFD" w:rsidRDefault="00DF7CFD" w:rsidP="00E92831">
            <w:pPr>
              <w:pStyle w:val="TAC"/>
              <w:rPr>
                <w:sz w:val="16"/>
                <w:szCs w:val="16"/>
                <w:lang w:val="en-US" w:eastAsia="zh-CN"/>
              </w:rPr>
            </w:pPr>
            <w:r>
              <w:rPr>
                <w:sz w:val="16"/>
                <w:szCs w:val="16"/>
                <w:lang w:val="en-US" w:eastAsia="zh-CN"/>
              </w:rPr>
              <w:t>0.07</w:t>
            </w:r>
          </w:p>
        </w:tc>
      </w:tr>
      <w:tr w:rsidR="00DF7CFD" w14:paraId="06B9AE69" w14:textId="77777777" w:rsidTr="00696A96">
        <w:trPr>
          <w:cantSplit/>
          <w:jc w:val="center"/>
        </w:trPr>
        <w:tc>
          <w:tcPr>
            <w:tcW w:w="851" w:type="dxa"/>
            <w:tcBorders>
              <w:top w:val="single" w:sz="4" w:space="0" w:color="auto"/>
              <w:left w:val="single" w:sz="4" w:space="0" w:color="auto"/>
              <w:bottom w:val="single" w:sz="4" w:space="0" w:color="auto"/>
              <w:right w:val="single" w:sz="4" w:space="0" w:color="auto"/>
            </w:tcBorders>
            <w:hideMark/>
          </w:tcPr>
          <w:p w14:paraId="18598F85" w14:textId="77777777" w:rsidR="00DF7CFD" w:rsidRDefault="00DF7CFD" w:rsidP="00E92831">
            <w:pPr>
              <w:pStyle w:val="TAC"/>
              <w:rPr>
                <w:sz w:val="16"/>
                <w:szCs w:val="16"/>
                <w:lang w:val="en-US" w:eastAsia="zh-CN"/>
              </w:rPr>
            </w:pPr>
            <w:r>
              <w:rPr>
                <w:sz w:val="16"/>
                <w:szCs w:val="16"/>
                <w:lang w:val="en-US" w:eastAsia="zh-CN"/>
              </w:rPr>
              <w:t>B2-7</w:t>
            </w:r>
          </w:p>
        </w:tc>
        <w:tc>
          <w:tcPr>
            <w:tcW w:w="2268" w:type="dxa"/>
            <w:tcBorders>
              <w:top w:val="single" w:sz="4" w:space="0" w:color="auto"/>
              <w:left w:val="nil"/>
              <w:bottom w:val="single" w:sz="4" w:space="0" w:color="auto"/>
              <w:right w:val="single" w:sz="4" w:space="0" w:color="auto"/>
            </w:tcBorders>
            <w:hideMark/>
          </w:tcPr>
          <w:p w14:paraId="3EE3AB45" w14:textId="77777777" w:rsidR="00DF7CFD" w:rsidRDefault="00DF7CFD" w:rsidP="00E92831">
            <w:pPr>
              <w:pStyle w:val="TAL"/>
              <w:rPr>
                <w:sz w:val="16"/>
                <w:szCs w:val="16"/>
                <w:lang w:val="en-US" w:eastAsia="zh-CN"/>
              </w:rPr>
            </w:pPr>
            <w:r>
              <w:rPr>
                <w:sz w:val="16"/>
                <w:szCs w:val="16"/>
                <w:lang w:val="en-US" w:eastAsia="zh-CN"/>
              </w:rPr>
              <w:t>RF leakage (SGH connector terminated &amp; test range antenna connector cable terminated)</w:t>
            </w:r>
          </w:p>
        </w:tc>
        <w:tc>
          <w:tcPr>
            <w:tcW w:w="1412" w:type="dxa"/>
            <w:tcBorders>
              <w:top w:val="single" w:sz="4" w:space="0" w:color="auto"/>
              <w:left w:val="nil"/>
              <w:bottom w:val="single" w:sz="4" w:space="0" w:color="auto"/>
              <w:right w:val="single" w:sz="4" w:space="0" w:color="auto"/>
            </w:tcBorders>
            <w:hideMark/>
          </w:tcPr>
          <w:p w14:paraId="3F2E5A9F" w14:textId="77777777" w:rsidR="00DF7CFD" w:rsidRDefault="00DF7CFD" w:rsidP="00E92831">
            <w:pPr>
              <w:pStyle w:val="TAC"/>
              <w:rPr>
                <w:sz w:val="16"/>
                <w:szCs w:val="16"/>
                <w:lang w:val="en-US" w:eastAsia="zh-CN"/>
              </w:rPr>
            </w:pPr>
            <w:r>
              <w:rPr>
                <w:sz w:val="16"/>
                <w:szCs w:val="16"/>
                <w:lang w:val="en-US" w:eastAsia="zh-CN"/>
              </w:rPr>
              <w:t>0.01</w:t>
            </w:r>
          </w:p>
        </w:tc>
        <w:tc>
          <w:tcPr>
            <w:tcW w:w="1134" w:type="dxa"/>
            <w:tcBorders>
              <w:top w:val="single" w:sz="4" w:space="0" w:color="auto"/>
              <w:left w:val="nil"/>
              <w:bottom w:val="single" w:sz="4" w:space="0" w:color="auto"/>
              <w:right w:val="single" w:sz="4" w:space="0" w:color="auto"/>
            </w:tcBorders>
            <w:hideMark/>
          </w:tcPr>
          <w:p w14:paraId="70575675" w14:textId="1425962C" w:rsidR="00DF7CFD" w:rsidRDefault="004B0976" w:rsidP="00E92831">
            <w:pPr>
              <w:pStyle w:val="TAC"/>
              <w:rPr>
                <w:sz w:val="16"/>
                <w:szCs w:val="16"/>
                <w:lang w:val="en-US" w:eastAsia="zh-CN"/>
              </w:rPr>
            </w:pPr>
            <w:r>
              <w:rPr>
                <w:sz w:val="16"/>
                <w:szCs w:val="16"/>
                <w:lang w:val="en-US" w:eastAsia="zh-CN"/>
              </w:rPr>
              <w:t>Normal</w:t>
            </w:r>
          </w:p>
        </w:tc>
        <w:tc>
          <w:tcPr>
            <w:tcW w:w="1418" w:type="dxa"/>
            <w:tcBorders>
              <w:top w:val="single" w:sz="4" w:space="0" w:color="auto"/>
              <w:left w:val="nil"/>
              <w:bottom w:val="single" w:sz="4" w:space="0" w:color="auto"/>
              <w:right w:val="single" w:sz="4" w:space="0" w:color="auto"/>
            </w:tcBorders>
            <w:hideMark/>
          </w:tcPr>
          <w:p w14:paraId="619CB865" w14:textId="77777777" w:rsidR="00DF7CFD" w:rsidRDefault="00DF7CFD" w:rsidP="00E92831">
            <w:pPr>
              <w:pStyle w:val="TAC"/>
              <w:rPr>
                <w:sz w:val="16"/>
                <w:szCs w:val="16"/>
                <w:lang w:val="en-US" w:eastAsia="zh-CN"/>
              </w:rPr>
            </w:pPr>
            <w:r>
              <w:rPr>
                <w:sz w:val="16"/>
                <w:szCs w:val="16"/>
                <w:lang w:val="en-US" w:eastAsia="zh-CN"/>
              </w:rPr>
              <w:t>1.00</w:t>
            </w:r>
          </w:p>
        </w:tc>
        <w:tc>
          <w:tcPr>
            <w:tcW w:w="425" w:type="dxa"/>
            <w:tcBorders>
              <w:top w:val="single" w:sz="4" w:space="0" w:color="auto"/>
              <w:left w:val="nil"/>
              <w:bottom w:val="single" w:sz="4" w:space="0" w:color="auto"/>
              <w:right w:val="single" w:sz="4" w:space="0" w:color="auto"/>
            </w:tcBorders>
            <w:hideMark/>
          </w:tcPr>
          <w:p w14:paraId="545AD820" w14:textId="77777777" w:rsidR="00DF7CFD" w:rsidRDefault="00DF7CFD" w:rsidP="00E92831">
            <w:pPr>
              <w:pStyle w:val="TAC"/>
              <w:rPr>
                <w:sz w:val="16"/>
                <w:szCs w:val="16"/>
                <w:lang w:val="en-US" w:eastAsia="zh-CN"/>
              </w:rPr>
            </w:pPr>
            <w:r>
              <w:rPr>
                <w:sz w:val="16"/>
                <w:szCs w:val="16"/>
                <w:lang w:val="en-US" w:eastAsia="zh-CN"/>
              </w:rPr>
              <w:t>1</w:t>
            </w:r>
          </w:p>
        </w:tc>
        <w:tc>
          <w:tcPr>
            <w:tcW w:w="1843" w:type="dxa"/>
            <w:tcBorders>
              <w:top w:val="single" w:sz="4" w:space="0" w:color="auto"/>
              <w:left w:val="nil"/>
              <w:bottom w:val="single" w:sz="4" w:space="0" w:color="auto"/>
              <w:right w:val="single" w:sz="4" w:space="0" w:color="auto"/>
            </w:tcBorders>
            <w:hideMark/>
          </w:tcPr>
          <w:p w14:paraId="3C2230DF" w14:textId="77777777" w:rsidR="00DF7CFD" w:rsidRDefault="00DF7CFD" w:rsidP="00E92831">
            <w:pPr>
              <w:pStyle w:val="TAC"/>
              <w:rPr>
                <w:sz w:val="16"/>
                <w:szCs w:val="16"/>
                <w:lang w:val="en-US" w:eastAsia="zh-CN"/>
              </w:rPr>
            </w:pPr>
            <w:r>
              <w:rPr>
                <w:sz w:val="16"/>
                <w:szCs w:val="16"/>
                <w:lang w:val="en-US" w:eastAsia="zh-CN"/>
              </w:rPr>
              <w:t>0.01</w:t>
            </w:r>
          </w:p>
        </w:tc>
      </w:tr>
      <w:tr w:rsidR="00DF7CFD" w14:paraId="70051EC8" w14:textId="77777777" w:rsidTr="00696A96">
        <w:trPr>
          <w:cantSplit/>
          <w:jc w:val="center"/>
        </w:trPr>
        <w:tc>
          <w:tcPr>
            <w:tcW w:w="851" w:type="dxa"/>
            <w:tcBorders>
              <w:top w:val="single" w:sz="4" w:space="0" w:color="auto"/>
              <w:left w:val="single" w:sz="4" w:space="0" w:color="auto"/>
              <w:bottom w:val="single" w:sz="4" w:space="0" w:color="auto"/>
              <w:right w:val="single" w:sz="4" w:space="0" w:color="auto"/>
            </w:tcBorders>
            <w:hideMark/>
          </w:tcPr>
          <w:p w14:paraId="1C64ABFE" w14:textId="77777777" w:rsidR="00DF7CFD" w:rsidRDefault="00DF7CFD" w:rsidP="00E92831">
            <w:pPr>
              <w:pStyle w:val="TAC"/>
              <w:rPr>
                <w:sz w:val="16"/>
                <w:szCs w:val="16"/>
                <w:lang w:val="en-US" w:eastAsia="zh-CN"/>
              </w:rPr>
            </w:pPr>
            <w:r>
              <w:rPr>
                <w:sz w:val="16"/>
                <w:szCs w:val="16"/>
                <w:lang w:val="en-US" w:eastAsia="zh-CN"/>
              </w:rPr>
              <w:t>B2-8</w:t>
            </w:r>
          </w:p>
        </w:tc>
        <w:tc>
          <w:tcPr>
            <w:tcW w:w="2268" w:type="dxa"/>
            <w:tcBorders>
              <w:top w:val="single" w:sz="4" w:space="0" w:color="auto"/>
              <w:left w:val="nil"/>
              <w:bottom w:val="single" w:sz="4" w:space="0" w:color="auto"/>
              <w:right w:val="single" w:sz="4" w:space="0" w:color="auto"/>
            </w:tcBorders>
            <w:hideMark/>
          </w:tcPr>
          <w:p w14:paraId="5D26EB70" w14:textId="77777777" w:rsidR="00DF7CFD" w:rsidRDefault="00DF7CFD" w:rsidP="00E92831">
            <w:pPr>
              <w:pStyle w:val="TAL"/>
              <w:rPr>
                <w:sz w:val="16"/>
                <w:szCs w:val="16"/>
                <w:lang w:val="en-US" w:eastAsia="zh-CN"/>
              </w:rPr>
            </w:pPr>
            <w:r>
              <w:rPr>
                <w:sz w:val="16"/>
                <w:szCs w:val="16"/>
                <w:lang w:val="en-US" w:eastAsia="zh-CN"/>
              </w:rPr>
              <w:t>Influence of the calibration antenna feed cable</w:t>
            </w:r>
          </w:p>
        </w:tc>
        <w:tc>
          <w:tcPr>
            <w:tcW w:w="1412" w:type="dxa"/>
            <w:tcBorders>
              <w:top w:val="single" w:sz="4" w:space="0" w:color="auto"/>
              <w:left w:val="nil"/>
              <w:bottom w:val="single" w:sz="4" w:space="0" w:color="auto"/>
              <w:right w:val="single" w:sz="4" w:space="0" w:color="auto"/>
            </w:tcBorders>
            <w:hideMark/>
          </w:tcPr>
          <w:p w14:paraId="3923226C" w14:textId="77777777" w:rsidR="00DF7CFD" w:rsidRDefault="00DF7CFD" w:rsidP="00E92831">
            <w:pPr>
              <w:pStyle w:val="TAC"/>
              <w:rPr>
                <w:sz w:val="16"/>
                <w:szCs w:val="16"/>
                <w:lang w:val="en-US" w:eastAsia="zh-CN"/>
              </w:rPr>
            </w:pPr>
            <w:r>
              <w:rPr>
                <w:sz w:val="16"/>
                <w:szCs w:val="16"/>
                <w:lang w:val="en-US" w:eastAsia="zh-CN"/>
              </w:rPr>
              <w:t>0.29</w:t>
            </w:r>
          </w:p>
        </w:tc>
        <w:tc>
          <w:tcPr>
            <w:tcW w:w="1134" w:type="dxa"/>
            <w:tcBorders>
              <w:top w:val="single" w:sz="4" w:space="0" w:color="auto"/>
              <w:left w:val="nil"/>
              <w:bottom w:val="single" w:sz="4" w:space="0" w:color="auto"/>
              <w:right w:val="single" w:sz="4" w:space="0" w:color="auto"/>
            </w:tcBorders>
            <w:hideMark/>
          </w:tcPr>
          <w:p w14:paraId="13EC50F2" w14:textId="77777777" w:rsidR="00DF7CFD" w:rsidRDefault="00DF7CFD" w:rsidP="00E92831">
            <w:pPr>
              <w:pStyle w:val="TAC"/>
              <w:rPr>
                <w:sz w:val="16"/>
                <w:szCs w:val="16"/>
                <w:lang w:val="en-US" w:eastAsia="zh-CN"/>
              </w:rPr>
            </w:pPr>
            <w:r>
              <w:rPr>
                <w:sz w:val="16"/>
                <w:szCs w:val="16"/>
                <w:lang w:val="en-US" w:eastAsia="zh-CN"/>
              </w:rPr>
              <w:t>U-shaped</w:t>
            </w:r>
          </w:p>
        </w:tc>
        <w:tc>
          <w:tcPr>
            <w:tcW w:w="1418" w:type="dxa"/>
            <w:tcBorders>
              <w:top w:val="single" w:sz="4" w:space="0" w:color="auto"/>
              <w:left w:val="nil"/>
              <w:bottom w:val="single" w:sz="4" w:space="0" w:color="auto"/>
              <w:right w:val="single" w:sz="4" w:space="0" w:color="auto"/>
            </w:tcBorders>
            <w:hideMark/>
          </w:tcPr>
          <w:p w14:paraId="6BEA00DE" w14:textId="77777777" w:rsidR="00DF7CFD" w:rsidRDefault="00DF7CFD" w:rsidP="00E92831">
            <w:pPr>
              <w:pStyle w:val="TAC"/>
              <w:rPr>
                <w:sz w:val="16"/>
                <w:szCs w:val="16"/>
                <w:lang w:val="en-US" w:eastAsia="zh-CN"/>
              </w:rPr>
            </w:pPr>
            <w:r>
              <w:rPr>
                <w:sz w:val="16"/>
                <w:szCs w:val="16"/>
                <w:lang w:val="en-US" w:eastAsia="zh-CN"/>
              </w:rPr>
              <w:t>1.41</w:t>
            </w:r>
          </w:p>
        </w:tc>
        <w:tc>
          <w:tcPr>
            <w:tcW w:w="425" w:type="dxa"/>
            <w:tcBorders>
              <w:top w:val="single" w:sz="4" w:space="0" w:color="auto"/>
              <w:left w:val="nil"/>
              <w:bottom w:val="single" w:sz="4" w:space="0" w:color="auto"/>
              <w:right w:val="single" w:sz="4" w:space="0" w:color="auto"/>
            </w:tcBorders>
            <w:hideMark/>
          </w:tcPr>
          <w:p w14:paraId="0B304441" w14:textId="77777777" w:rsidR="00DF7CFD" w:rsidRDefault="00DF7CFD" w:rsidP="00E92831">
            <w:pPr>
              <w:pStyle w:val="TAC"/>
              <w:rPr>
                <w:sz w:val="16"/>
                <w:szCs w:val="16"/>
                <w:lang w:val="en-US" w:eastAsia="zh-CN"/>
              </w:rPr>
            </w:pPr>
            <w:r>
              <w:rPr>
                <w:sz w:val="16"/>
                <w:szCs w:val="16"/>
                <w:lang w:val="en-US" w:eastAsia="zh-CN"/>
              </w:rPr>
              <w:t>1</w:t>
            </w:r>
          </w:p>
        </w:tc>
        <w:tc>
          <w:tcPr>
            <w:tcW w:w="1843" w:type="dxa"/>
            <w:tcBorders>
              <w:top w:val="single" w:sz="4" w:space="0" w:color="auto"/>
              <w:left w:val="nil"/>
              <w:bottom w:val="single" w:sz="4" w:space="0" w:color="auto"/>
              <w:right w:val="single" w:sz="4" w:space="0" w:color="auto"/>
            </w:tcBorders>
            <w:hideMark/>
          </w:tcPr>
          <w:p w14:paraId="55B731FA" w14:textId="77777777" w:rsidR="00DF7CFD" w:rsidRDefault="00DF7CFD" w:rsidP="00E92831">
            <w:pPr>
              <w:pStyle w:val="TAC"/>
              <w:rPr>
                <w:sz w:val="16"/>
                <w:szCs w:val="16"/>
                <w:lang w:val="en-US" w:eastAsia="zh-CN"/>
              </w:rPr>
            </w:pPr>
            <w:r>
              <w:rPr>
                <w:sz w:val="16"/>
                <w:szCs w:val="16"/>
                <w:lang w:val="en-US" w:eastAsia="zh-CN"/>
              </w:rPr>
              <w:t>0.21</w:t>
            </w:r>
          </w:p>
        </w:tc>
      </w:tr>
      <w:tr w:rsidR="00DF7CFD" w14:paraId="61903AD4" w14:textId="77777777" w:rsidTr="00696A96">
        <w:trPr>
          <w:cantSplit/>
          <w:jc w:val="center"/>
        </w:trPr>
        <w:tc>
          <w:tcPr>
            <w:tcW w:w="851" w:type="dxa"/>
            <w:tcBorders>
              <w:top w:val="single" w:sz="4" w:space="0" w:color="auto"/>
              <w:left w:val="single" w:sz="4" w:space="0" w:color="auto"/>
              <w:bottom w:val="single" w:sz="4" w:space="0" w:color="auto"/>
              <w:right w:val="single" w:sz="4" w:space="0" w:color="auto"/>
            </w:tcBorders>
            <w:hideMark/>
          </w:tcPr>
          <w:p w14:paraId="0F7ACC21" w14:textId="77777777" w:rsidR="00DF7CFD" w:rsidRDefault="00DF7CFD" w:rsidP="00E92831">
            <w:pPr>
              <w:pStyle w:val="TAC"/>
              <w:rPr>
                <w:sz w:val="16"/>
                <w:szCs w:val="16"/>
                <w:lang w:val="en-US" w:eastAsia="zh-CN"/>
              </w:rPr>
            </w:pPr>
            <w:r>
              <w:rPr>
                <w:sz w:val="16"/>
                <w:szCs w:val="16"/>
                <w:lang w:val="en-US" w:eastAsia="zh-CN"/>
              </w:rPr>
              <w:t>C1-4</w:t>
            </w:r>
          </w:p>
        </w:tc>
        <w:tc>
          <w:tcPr>
            <w:tcW w:w="2268" w:type="dxa"/>
            <w:tcBorders>
              <w:top w:val="single" w:sz="4" w:space="0" w:color="auto"/>
              <w:left w:val="nil"/>
              <w:bottom w:val="single" w:sz="4" w:space="0" w:color="auto"/>
              <w:right w:val="single" w:sz="4" w:space="0" w:color="auto"/>
            </w:tcBorders>
            <w:hideMark/>
          </w:tcPr>
          <w:p w14:paraId="74F5CFFF" w14:textId="77777777" w:rsidR="00DF7CFD" w:rsidRDefault="00DF7CFD" w:rsidP="00E92831">
            <w:pPr>
              <w:pStyle w:val="TAL"/>
              <w:rPr>
                <w:sz w:val="16"/>
                <w:szCs w:val="16"/>
                <w:lang w:val="en-US" w:eastAsia="zh-CN"/>
              </w:rPr>
            </w:pPr>
            <w:r>
              <w:rPr>
                <w:sz w:val="16"/>
                <w:szCs w:val="16"/>
                <w:lang w:val="en-US" w:eastAsia="zh-CN"/>
              </w:rPr>
              <w:t>Uncertainty of the absolute gain of the reference antenna</w:t>
            </w:r>
          </w:p>
        </w:tc>
        <w:tc>
          <w:tcPr>
            <w:tcW w:w="1412" w:type="dxa"/>
            <w:tcBorders>
              <w:top w:val="single" w:sz="4" w:space="0" w:color="auto"/>
              <w:left w:val="nil"/>
              <w:bottom w:val="single" w:sz="4" w:space="0" w:color="auto"/>
              <w:right w:val="single" w:sz="4" w:space="0" w:color="auto"/>
            </w:tcBorders>
            <w:hideMark/>
          </w:tcPr>
          <w:p w14:paraId="15396AD1" w14:textId="77777777" w:rsidR="00DF7CFD" w:rsidRDefault="00DF7CFD" w:rsidP="00E92831">
            <w:pPr>
              <w:pStyle w:val="TAC"/>
              <w:rPr>
                <w:sz w:val="16"/>
                <w:szCs w:val="16"/>
                <w:lang w:val="en-US" w:eastAsia="zh-CN"/>
              </w:rPr>
            </w:pPr>
            <w:r>
              <w:rPr>
                <w:sz w:val="16"/>
                <w:szCs w:val="16"/>
                <w:lang w:val="en-US" w:eastAsia="zh-CN"/>
              </w:rPr>
              <w:t>0.52</w:t>
            </w:r>
          </w:p>
        </w:tc>
        <w:tc>
          <w:tcPr>
            <w:tcW w:w="1134" w:type="dxa"/>
            <w:tcBorders>
              <w:top w:val="single" w:sz="4" w:space="0" w:color="auto"/>
              <w:left w:val="nil"/>
              <w:bottom w:val="single" w:sz="4" w:space="0" w:color="auto"/>
              <w:right w:val="single" w:sz="4" w:space="0" w:color="auto"/>
            </w:tcBorders>
            <w:hideMark/>
          </w:tcPr>
          <w:p w14:paraId="56C38D18" w14:textId="77777777" w:rsidR="00DF7CFD" w:rsidRDefault="00DF7CFD" w:rsidP="00E92831">
            <w:pPr>
              <w:pStyle w:val="TAC"/>
              <w:rPr>
                <w:sz w:val="16"/>
                <w:szCs w:val="16"/>
                <w:lang w:val="en-US" w:eastAsia="zh-CN"/>
              </w:rPr>
            </w:pPr>
            <w:r>
              <w:rPr>
                <w:sz w:val="16"/>
                <w:szCs w:val="16"/>
                <w:lang w:val="en-US" w:eastAsia="zh-CN"/>
              </w:rPr>
              <w:t>Rectangular</w:t>
            </w:r>
          </w:p>
        </w:tc>
        <w:tc>
          <w:tcPr>
            <w:tcW w:w="1418" w:type="dxa"/>
            <w:tcBorders>
              <w:top w:val="single" w:sz="4" w:space="0" w:color="auto"/>
              <w:left w:val="nil"/>
              <w:bottom w:val="single" w:sz="4" w:space="0" w:color="auto"/>
              <w:right w:val="single" w:sz="4" w:space="0" w:color="auto"/>
            </w:tcBorders>
            <w:hideMark/>
          </w:tcPr>
          <w:p w14:paraId="2708C243" w14:textId="77777777" w:rsidR="00DF7CFD" w:rsidRDefault="00DF7CFD" w:rsidP="00E92831">
            <w:pPr>
              <w:pStyle w:val="TAC"/>
              <w:rPr>
                <w:sz w:val="16"/>
                <w:szCs w:val="16"/>
                <w:lang w:val="en-US" w:eastAsia="zh-CN"/>
              </w:rPr>
            </w:pPr>
            <w:r>
              <w:rPr>
                <w:sz w:val="16"/>
                <w:szCs w:val="16"/>
                <w:lang w:val="en-US" w:eastAsia="zh-CN"/>
              </w:rPr>
              <w:t>1.73</w:t>
            </w:r>
          </w:p>
        </w:tc>
        <w:tc>
          <w:tcPr>
            <w:tcW w:w="425" w:type="dxa"/>
            <w:tcBorders>
              <w:top w:val="single" w:sz="4" w:space="0" w:color="auto"/>
              <w:left w:val="nil"/>
              <w:bottom w:val="single" w:sz="4" w:space="0" w:color="auto"/>
              <w:right w:val="single" w:sz="4" w:space="0" w:color="auto"/>
            </w:tcBorders>
            <w:hideMark/>
          </w:tcPr>
          <w:p w14:paraId="16115770" w14:textId="77777777" w:rsidR="00DF7CFD" w:rsidRDefault="00DF7CFD" w:rsidP="00E92831">
            <w:pPr>
              <w:pStyle w:val="TAC"/>
              <w:rPr>
                <w:sz w:val="16"/>
                <w:szCs w:val="16"/>
                <w:lang w:val="en-US" w:eastAsia="zh-CN"/>
              </w:rPr>
            </w:pPr>
            <w:r>
              <w:rPr>
                <w:sz w:val="16"/>
                <w:szCs w:val="16"/>
                <w:lang w:val="en-US" w:eastAsia="zh-CN"/>
              </w:rPr>
              <w:t>1</w:t>
            </w:r>
          </w:p>
        </w:tc>
        <w:tc>
          <w:tcPr>
            <w:tcW w:w="1843" w:type="dxa"/>
            <w:tcBorders>
              <w:top w:val="single" w:sz="4" w:space="0" w:color="auto"/>
              <w:left w:val="nil"/>
              <w:bottom w:val="single" w:sz="4" w:space="0" w:color="auto"/>
              <w:right w:val="single" w:sz="4" w:space="0" w:color="auto"/>
            </w:tcBorders>
            <w:hideMark/>
          </w:tcPr>
          <w:p w14:paraId="32542806" w14:textId="77777777" w:rsidR="00DF7CFD" w:rsidRDefault="00DF7CFD" w:rsidP="00E92831">
            <w:pPr>
              <w:pStyle w:val="TAC"/>
              <w:rPr>
                <w:sz w:val="16"/>
                <w:szCs w:val="16"/>
                <w:lang w:val="en-US" w:eastAsia="zh-CN"/>
              </w:rPr>
            </w:pPr>
            <w:r>
              <w:rPr>
                <w:sz w:val="16"/>
                <w:szCs w:val="16"/>
                <w:lang w:val="en-US" w:eastAsia="zh-CN"/>
              </w:rPr>
              <w:t>0.30</w:t>
            </w:r>
          </w:p>
        </w:tc>
      </w:tr>
      <w:tr w:rsidR="00DF7CFD" w14:paraId="3A72656D" w14:textId="77777777" w:rsidTr="00696A96">
        <w:trPr>
          <w:cantSplit/>
          <w:jc w:val="center"/>
        </w:trPr>
        <w:tc>
          <w:tcPr>
            <w:tcW w:w="851" w:type="dxa"/>
            <w:tcBorders>
              <w:top w:val="single" w:sz="4" w:space="0" w:color="auto"/>
              <w:left w:val="single" w:sz="4" w:space="0" w:color="auto"/>
              <w:bottom w:val="single" w:sz="4" w:space="0" w:color="auto"/>
              <w:right w:val="single" w:sz="4" w:space="0" w:color="auto"/>
            </w:tcBorders>
            <w:hideMark/>
          </w:tcPr>
          <w:p w14:paraId="752DD03F" w14:textId="77777777" w:rsidR="00DF7CFD" w:rsidRDefault="00DF7CFD" w:rsidP="00E92831">
            <w:pPr>
              <w:pStyle w:val="TAC"/>
              <w:rPr>
                <w:sz w:val="16"/>
                <w:szCs w:val="16"/>
                <w:lang w:val="en-US" w:eastAsia="zh-CN"/>
              </w:rPr>
            </w:pPr>
            <w:r>
              <w:rPr>
                <w:sz w:val="16"/>
                <w:szCs w:val="16"/>
                <w:lang w:val="en-US" w:eastAsia="zh-CN"/>
              </w:rPr>
              <w:t>B2-11</w:t>
            </w:r>
          </w:p>
        </w:tc>
        <w:tc>
          <w:tcPr>
            <w:tcW w:w="2268" w:type="dxa"/>
            <w:tcBorders>
              <w:top w:val="single" w:sz="4" w:space="0" w:color="auto"/>
              <w:left w:val="nil"/>
              <w:bottom w:val="single" w:sz="4" w:space="0" w:color="auto"/>
              <w:right w:val="single" w:sz="4" w:space="0" w:color="auto"/>
            </w:tcBorders>
            <w:hideMark/>
          </w:tcPr>
          <w:p w14:paraId="799AFD0A" w14:textId="77777777" w:rsidR="00DF7CFD" w:rsidRDefault="00DF7CFD" w:rsidP="00E92831">
            <w:pPr>
              <w:pStyle w:val="TAL"/>
              <w:rPr>
                <w:sz w:val="16"/>
                <w:szCs w:val="16"/>
                <w:lang w:val="en-US" w:eastAsia="zh-CN"/>
              </w:rPr>
            </w:pPr>
            <w:r>
              <w:rPr>
                <w:sz w:val="16"/>
                <w:szCs w:val="16"/>
                <w:lang w:val="en-US" w:eastAsia="zh-CN"/>
              </w:rPr>
              <w:t>Misalignment of positioning system</w:t>
            </w:r>
          </w:p>
        </w:tc>
        <w:tc>
          <w:tcPr>
            <w:tcW w:w="1412" w:type="dxa"/>
            <w:tcBorders>
              <w:top w:val="single" w:sz="4" w:space="0" w:color="auto"/>
              <w:left w:val="nil"/>
              <w:bottom w:val="single" w:sz="4" w:space="0" w:color="auto"/>
              <w:right w:val="single" w:sz="4" w:space="0" w:color="auto"/>
            </w:tcBorders>
            <w:hideMark/>
          </w:tcPr>
          <w:p w14:paraId="49EA6816" w14:textId="77777777" w:rsidR="00DF7CFD" w:rsidRDefault="00DF7CFD" w:rsidP="00E92831">
            <w:pPr>
              <w:pStyle w:val="TAC"/>
              <w:rPr>
                <w:sz w:val="16"/>
                <w:szCs w:val="16"/>
                <w:lang w:val="en-US" w:eastAsia="zh-CN"/>
              </w:rPr>
            </w:pPr>
            <w:r>
              <w:rPr>
                <w:sz w:val="16"/>
                <w:szCs w:val="16"/>
                <w:lang w:val="en-US" w:eastAsia="zh-CN"/>
              </w:rPr>
              <w:t>0.00</w:t>
            </w:r>
          </w:p>
        </w:tc>
        <w:tc>
          <w:tcPr>
            <w:tcW w:w="1134" w:type="dxa"/>
            <w:tcBorders>
              <w:top w:val="single" w:sz="4" w:space="0" w:color="auto"/>
              <w:left w:val="nil"/>
              <w:bottom w:val="single" w:sz="4" w:space="0" w:color="auto"/>
              <w:right w:val="single" w:sz="4" w:space="0" w:color="auto"/>
            </w:tcBorders>
            <w:hideMark/>
          </w:tcPr>
          <w:p w14:paraId="40A7ECC8" w14:textId="77777777" w:rsidR="00DF7CFD" w:rsidRDefault="00DF7CFD" w:rsidP="00E92831">
            <w:pPr>
              <w:pStyle w:val="TAC"/>
              <w:rPr>
                <w:sz w:val="16"/>
                <w:szCs w:val="16"/>
                <w:lang w:val="en-US" w:eastAsia="zh-CN"/>
              </w:rPr>
            </w:pPr>
            <w:r>
              <w:rPr>
                <w:sz w:val="16"/>
                <w:szCs w:val="16"/>
                <w:lang w:val="en-US" w:eastAsia="zh-CN"/>
              </w:rPr>
              <w:t>Exp. normal</w:t>
            </w:r>
          </w:p>
        </w:tc>
        <w:tc>
          <w:tcPr>
            <w:tcW w:w="1418" w:type="dxa"/>
            <w:tcBorders>
              <w:top w:val="single" w:sz="4" w:space="0" w:color="auto"/>
              <w:left w:val="nil"/>
              <w:bottom w:val="single" w:sz="4" w:space="0" w:color="auto"/>
              <w:right w:val="single" w:sz="4" w:space="0" w:color="auto"/>
            </w:tcBorders>
            <w:hideMark/>
          </w:tcPr>
          <w:p w14:paraId="053397DD" w14:textId="77777777" w:rsidR="00DF7CFD" w:rsidRDefault="00DF7CFD" w:rsidP="00E92831">
            <w:pPr>
              <w:pStyle w:val="TAC"/>
              <w:rPr>
                <w:sz w:val="16"/>
                <w:szCs w:val="16"/>
                <w:lang w:val="en-US" w:eastAsia="zh-CN"/>
              </w:rPr>
            </w:pPr>
            <w:r>
              <w:rPr>
                <w:sz w:val="16"/>
                <w:szCs w:val="16"/>
                <w:lang w:val="en-US" w:eastAsia="zh-CN"/>
              </w:rPr>
              <w:t>2.00</w:t>
            </w:r>
          </w:p>
        </w:tc>
        <w:tc>
          <w:tcPr>
            <w:tcW w:w="425" w:type="dxa"/>
            <w:tcBorders>
              <w:top w:val="single" w:sz="4" w:space="0" w:color="auto"/>
              <w:left w:val="nil"/>
              <w:bottom w:val="single" w:sz="4" w:space="0" w:color="auto"/>
              <w:right w:val="single" w:sz="4" w:space="0" w:color="auto"/>
            </w:tcBorders>
            <w:hideMark/>
          </w:tcPr>
          <w:p w14:paraId="2755BFA5" w14:textId="77777777" w:rsidR="00DF7CFD" w:rsidRDefault="00DF7CFD" w:rsidP="00E92831">
            <w:pPr>
              <w:pStyle w:val="TAC"/>
              <w:rPr>
                <w:sz w:val="16"/>
                <w:szCs w:val="16"/>
                <w:lang w:val="en-US" w:eastAsia="zh-CN"/>
              </w:rPr>
            </w:pPr>
            <w:r>
              <w:rPr>
                <w:sz w:val="16"/>
                <w:szCs w:val="16"/>
                <w:lang w:val="en-US" w:eastAsia="zh-CN"/>
              </w:rPr>
              <w:t>1</w:t>
            </w:r>
          </w:p>
        </w:tc>
        <w:tc>
          <w:tcPr>
            <w:tcW w:w="1843" w:type="dxa"/>
            <w:tcBorders>
              <w:top w:val="single" w:sz="4" w:space="0" w:color="auto"/>
              <w:left w:val="nil"/>
              <w:bottom w:val="single" w:sz="4" w:space="0" w:color="auto"/>
              <w:right w:val="single" w:sz="4" w:space="0" w:color="auto"/>
            </w:tcBorders>
            <w:hideMark/>
          </w:tcPr>
          <w:p w14:paraId="1FA5E5ED" w14:textId="77777777" w:rsidR="00DF7CFD" w:rsidRDefault="00DF7CFD" w:rsidP="00E92831">
            <w:pPr>
              <w:pStyle w:val="TAC"/>
              <w:rPr>
                <w:sz w:val="16"/>
                <w:szCs w:val="16"/>
                <w:lang w:val="en-US" w:eastAsia="zh-CN"/>
              </w:rPr>
            </w:pPr>
            <w:r>
              <w:rPr>
                <w:sz w:val="16"/>
                <w:szCs w:val="16"/>
                <w:lang w:val="en-US" w:eastAsia="zh-CN"/>
              </w:rPr>
              <w:t>0.00</w:t>
            </w:r>
          </w:p>
        </w:tc>
      </w:tr>
      <w:tr w:rsidR="00DF7CFD" w14:paraId="4AE66009" w14:textId="77777777" w:rsidTr="00696A96">
        <w:trPr>
          <w:cantSplit/>
          <w:jc w:val="center"/>
        </w:trPr>
        <w:tc>
          <w:tcPr>
            <w:tcW w:w="851" w:type="dxa"/>
            <w:tcBorders>
              <w:top w:val="single" w:sz="4" w:space="0" w:color="auto"/>
              <w:left w:val="single" w:sz="4" w:space="0" w:color="auto"/>
              <w:bottom w:val="single" w:sz="4" w:space="0" w:color="auto"/>
              <w:right w:val="single" w:sz="4" w:space="0" w:color="auto"/>
            </w:tcBorders>
            <w:hideMark/>
          </w:tcPr>
          <w:p w14:paraId="51A9E681" w14:textId="77777777" w:rsidR="00DF7CFD" w:rsidRDefault="00DF7CFD" w:rsidP="00E92831">
            <w:pPr>
              <w:pStyle w:val="TAC"/>
              <w:rPr>
                <w:sz w:val="16"/>
                <w:szCs w:val="16"/>
                <w:lang w:val="en-US" w:eastAsia="zh-CN"/>
              </w:rPr>
            </w:pPr>
            <w:r>
              <w:rPr>
                <w:sz w:val="16"/>
                <w:szCs w:val="16"/>
                <w:lang w:val="en-US" w:eastAsia="zh-CN"/>
              </w:rPr>
              <w:t>B2-4b</w:t>
            </w:r>
          </w:p>
        </w:tc>
        <w:tc>
          <w:tcPr>
            <w:tcW w:w="2268" w:type="dxa"/>
            <w:tcBorders>
              <w:top w:val="single" w:sz="4" w:space="0" w:color="auto"/>
              <w:left w:val="nil"/>
              <w:bottom w:val="single" w:sz="4" w:space="0" w:color="auto"/>
              <w:right w:val="single" w:sz="4" w:space="0" w:color="auto"/>
            </w:tcBorders>
            <w:hideMark/>
          </w:tcPr>
          <w:p w14:paraId="7DFCCFE1" w14:textId="77777777" w:rsidR="00DF7CFD" w:rsidRDefault="00DF7CFD" w:rsidP="00E92831">
            <w:pPr>
              <w:pStyle w:val="TAL"/>
              <w:rPr>
                <w:sz w:val="16"/>
                <w:szCs w:val="16"/>
                <w:lang w:val="en-US" w:eastAsia="zh-CN"/>
              </w:rPr>
            </w:pPr>
            <w:r>
              <w:rPr>
                <w:sz w:val="16"/>
                <w:szCs w:val="16"/>
                <w:lang w:val="en-US" w:eastAsia="zh-CN"/>
              </w:rPr>
              <w:t>QZ ripple experienced by calibration antenna</w:t>
            </w:r>
          </w:p>
        </w:tc>
        <w:tc>
          <w:tcPr>
            <w:tcW w:w="1412" w:type="dxa"/>
            <w:tcBorders>
              <w:top w:val="single" w:sz="4" w:space="0" w:color="auto"/>
              <w:left w:val="nil"/>
              <w:bottom w:val="single" w:sz="4" w:space="0" w:color="auto"/>
              <w:right w:val="single" w:sz="4" w:space="0" w:color="auto"/>
            </w:tcBorders>
            <w:hideMark/>
          </w:tcPr>
          <w:p w14:paraId="66BFF5F4" w14:textId="77777777" w:rsidR="00DF7CFD" w:rsidRDefault="00DF7CFD" w:rsidP="00E92831">
            <w:pPr>
              <w:pStyle w:val="TAC"/>
              <w:rPr>
                <w:sz w:val="16"/>
                <w:szCs w:val="16"/>
                <w:lang w:val="en-US" w:eastAsia="zh-CN"/>
              </w:rPr>
            </w:pPr>
            <w:r>
              <w:rPr>
                <w:sz w:val="16"/>
                <w:szCs w:val="16"/>
                <w:lang w:val="en-US" w:eastAsia="zh-CN"/>
              </w:rPr>
              <w:t>0.10</w:t>
            </w:r>
          </w:p>
        </w:tc>
        <w:tc>
          <w:tcPr>
            <w:tcW w:w="1134" w:type="dxa"/>
            <w:tcBorders>
              <w:top w:val="single" w:sz="4" w:space="0" w:color="auto"/>
              <w:left w:val="nil"/>
              <w:bottom w:val="single" w:sz="4" w:space="0" w:color="auto"/>
              <w:right w:val="single" w:sz="4" w:space="0" w:color="auto"/>
            </w:tcBorders>
            <w:hideMark/>
          </w:tcPr>
          <w:p w14:paraId="6D4B7E5C" w14:textId="00FEE0FE" w:rsidR="00DF7CFD" w:rsidRDefault="004B0976" w:rsidP="00E92831">
            <w:pPr>
              <w:pStyle w:val="TAC"/>
              <w:rPr>
                <w:sz w:val="16"/>
                <w:szCs w:val="16"/>
                <w:lang w:val="en-US" w:eastAsia="zh-CN"/>
              </w:rPr>
            </w:pPr>
            <w:r>
              <w:rPr>
                <w:sz w:val="16"/>
                <w:szCs w:val="16"/>
                <w:lang w:val="en-US" w:eastAsia="zh-CN"/>
              </w:rPr>
              <w:t>Normal</w:t>
            </w:r>
          </w:p>
        </w:tc>
        <w:tc>
          <w:tcPr>
            <w:tcW w:w="1418" w:type="dxa"/>
            <w:tcBorders>
              <w:top w:val="single" w:sz="4" w:space="0" w:color="auto"/>
              <w:left w:val="nil"/>
              <w:bottom w:val="single" w:sz="4" w:space="0" w:color="auto"/>
              <w:right w:val="single" w:sz="4" w:space="0" w:color="auto"/>
            </w:tcBorders>
            <w:hideMark/>
          </w:tcPr>
          <w:p w14:paraId="043B7EC5" w14:textId="77777777" w:rsidR="00DF7CFD" w:rsidRDefault="00DF7CFD" w:rsidP="00E92831">
            <w:pPr>
              <w:pStyle w:val="TAC"/>
              <w:rPr>
                <w:sz w:val="16"/>
                <w:szCs w:val="16"/>
                <w:lang w:val="en-US" w:eastAsia="zh-CN"/>
              </w:rPr>
            </w:pPr>
            <w:r>
              <w:rPr>
                <w:sz w:val="16"/>
                <w:szCs w:val="16"/>
                <w:lang w:val="en-US" w:eastAsia="zh-CN"/>
              </w:rPr>
              <w:t>1.00</w:t>
            </w:r>
          </w:p>
        </w:tc>
        <w:tc>
          <w:tcPr>
            <w:tcW w:w="425" w:type="dxa"/>
            <w:tcBorders>
              <w:top w:val="single" w:sz="4" w:space="0" w:color="auto"/>
              <w:left w:val="nil"/>
              <w:bottom w:val="single" w:sz="4" w:space="0" w:color="auto"/>
              <w:right w:val="single" w:sz="4" w:space="0" w:color="auto"/>
            </w:tcBorders>
            <w:hideMark/>
          </w:tcPr>
          <w:p w14:paraId="797AFC0B" w14:textId="77777777" w:rsidR="00DF7CFD" w:rsidRDefault="00DF7CFD" w:rsidP="00E92831">
            <w:pPr>
              <w:pStyle w:val="TAC"/>
              <w:rPr>
                <w:sz w:val="16"/>
                <w:szCs w:val="16"/>
                <w:lang w:val="en-US" w:eastAsia="zh-CN"/>
              </w:rPr>
            </w:pPr>
            <w:r>
              <w:rPr>
                <w:sz w:val="16"/>
                <w:szCs w:val="16"/>
                <w:lang w:val="en-US" w:eastAsia="zh-CN"/>
              </w:rPr>
              <w:t>1</w:t>
            </w:r>
          </w:p>
        </w:tc>
        <w:tc>
          <w:tcPr>
            <w:tcW w:w="1843" w:type="dxa"/>
            <w:tcBorders>
              <w:top w:val="single" w:sz="4" w:space="0" w:color="auto"/>
              <w:left w:val="nil"/>
              <w:bottom w:val="single" w:sz="4" w:space="0" w:color="auto"/>
              <w:right w:val="single" w:sz="4" w:space="0" w:color="auto"/>
            </w:tcBorders>
            <w:hideMark/>
          </w:tcPr>
          <w:p w14:paraId="7E241FD6" w14:textId="77777777" w:rsidR="00DF7CFD" w:rsidRDefault="00DF7CFD" w:rsidP="00E92831">
            <w:pPr>
              <w:pStyle w:val="TAC"/>
              <w:rPr>
                <w:sz w:val="16"/>
                <w:szCs w:val="16"/>
                <w:lang w:val="en-US" w:eastAsia="zh-CN"/>
              </w:rPr>
            </w:pPr>
            <w:r>
              <w:rPr>
                <w:sz w:val="16"/>
                <w:szCs w:val="16"/>
                <w:lang w:val="en-US" w:eastAsia="zh-CN"/>
              </w:rPr>
              <w:t>0.10</w:t>
            </w:r>
          </w:p>
        </w:tc>
      </w:tr>
      <w:tr w:rsidR="00DF7CFD" w14:paraId="3B9C84DA" w14:textId="77777777" w:rsidTr="00696A96">
        <w:trPr>
          <w:cantSplit/>
          <w:jc w:val="center"/>
        </w:trPr>
        <w:tc>
          <w:tcPr>
            <w:tcW w:w="851" w:type="dxa"/>
            <w:tcBorders>
              <w:top w:val="single" w:sz="4" w:space="0" w:color="auto"/>
              <w:left w:val="single" w:sz="4" w:space="0" w:color="auto"/>
              <w:bottom w:val="single" w:sz="4" w:space="0" w:color="auto"/>
              <w:right w:val="single" w:sz="4" w:space="0" w:color="auto"/>
            </w:tcBorders>
            <w:hideMark/>
          </w:tcPr>
          <w:p w14:paraId="02FF0686" w14:textId="77777777" w:rsidR="00DF7CFD" w:rsidRDefault="00DF7CFD" w:rsidP="00E92831">
            <w:pPr>
              <w:pStyle w:val="TAC"/>
              <w:rPr>
                <w:sz w:val="16"/>
                <w:szCs w:val="16"/>
                <w:lang w:val="en-US" w:eastAsia="zh-CN"/>
              </w:rPr>
            </w:pPr>
            <w:r>
              <w:rPr>
                <w:sz w:val="16"/>
                <w:szCs w:val="16"/>
                <w:lang w:val="en-US" w:eastAsia="zh-CN"/>
              </w:rPr>
              <w:t>B2-10</w:t>
            </w:r>
          </w:p>
        </w:tc>
        <w:tc>
          <w:tcPr>
            <w:tcW w:w="2268" w:type="dxa"/>
            <w:tcBorders>
              <w:top w:val="single" w:sz="4" w:space="0" w:color="auto"/>
              <w:left w:val="nil"/>
              <w:bottom w:val="single" w:sz="4" w:space="0" w:color="auto"/>
              <w:right w:val="single" w:sz="4" w:space="0" w:color="auto"/>
            </w:tcBorders>
            <w:hideMark/>
          </w:tcPr>
          <w:p w14:paraId="0CAA0093" w14:textId="77777777" w:rsidR="00DF7CFD" w:rsidRDefault="00DF7CFD" w:rsidP="00E92831">
            <w:pPr>
              <w:pStyle w:val="TAL"/>
              <w:rPr>
                <w:sz w:val="16"/>
                <w:szCs w:val="16"/>
                <w:lang w:val="en-US" w:eastAsia="zh-CN"/>
              </w:rPr>
            </w:pPr>
            <w:r>
              <w:rPr>
                <w:sz w:val="16"/>
                <w:szCs w:val="16"/>
                <w:lang w:val="en-US" w:eastAsia="zh-CN"/>
              </w:rPr>
              <w:t>Rotary joints</w:t>
            </w:r>
          </w:p>
        </w:tc>
        <w:tc>
          <w:tcPr>
            <w:tcW w:w="1412" w:type="dxa"/>
            <w:tcBorders>
              <w:top w:val="single" w:sz="4" w:space="0" w:color="auto"/>
              <w:left w:val="nil"/>
              <w:bottom w:val="single" w:sz="4" w:space="0" w:color="auto"/>
              <w:right w:val="single" w:sz="4" w:space="0" w:color="auto"/>
            </w:tcBorders>
            <w:hideMark/>
          </w:tcPr>
          <w:p w14:paraId="70E4BC3A" w14:textId="77777777" w:rsidR="00DF7CFD" w:rsidRDefault="00DF7CFD" w:rsidP="00E92831">
            <w:pPr>
              <w:pStyle w:val="TAC"/>
              <w:rPr>
                <w:sz w:val="16"/>
                <w:szCs w:val="16"/>
                <w:lang w:val="en-US" w:eastAsia="zh-CN"/>
              </w:rPr>
            </w:pPr>
            <w:r>
              <w:rPr>
                <w:sz w:val="16"/>
                <w:szCs w:val="16"/>
                <w:lang w:val="en-US" w:eastAsia="zh-CN"/>
              </w:rPr>
              <w:t>0.00</w:t>
            </w:r>
          </w:p>
        </w:tc>
        <w:tc>
          <w:tcPr>
            <w:tcW w:w="1134" w:type="dxa"/>
            <w:tcBorders>
              <w:top w:val="single" w:sz="4" w:space="0" w:color="auto"/>
              <w:left w:val="nil"/>
              <w:bottom w:val="single" w:sz="4" w:space="0" w:color="auto"/>
              <w:right w:val="single" w:sz="4" w:space="0" w:color="auto"/>
            </w:tcBorders>
            <w:hideMark/>
          </w:tcPr>
          <w:p w14:paraId="1215F014" w14:textId="77777777" w:rsidR="00DF7CFD" w:rsidRDefault="00DF7CFD" w:rsidP="00E92831">
            <w:pPr>
              <w:pStyle w:val="TAC"/>
              <w:rPr>
                <w:sz w:val="16"/>
                <w:szCs w:val="16"/>
                <w:lang w:val="en-US" w:eastAsia="zh-CN"/>
              </w:rPr>
            </w:pPr>
            <w:r>
              <w:rPr>
                <w:sz w:val="16"/>
                <w:szCs w:val="16"/>
                <w:lang w:val="en-US" w:eastAsia="zh-CN"/>
              </w:rPr>
              <w:t>U-shaped</w:t>
            </w:r>
          </w:p>
        </w:tc>
        <w:tc>
          <w:tcPr>
            <w:tcW w:w="1418" w:type="dxa"/>
            <w:tcBorders>
              <w:top w:val="single" w:sz="4" w:space="0" w:color="auto"/>
              <w:left w:val="nil"/>
              <w:bottom w:val="single" w:sz="4" w:space="0" w:color="auto"/>
              <w:right w:val="single" w:sz="4" w:space="0" w:color="auto"/>
            </w:tcBorders>
            <w:hideMark/>
          </w:tcPr>
          <w:p w14:paraId="6EA7F2EC" w14:textId="77777777" w:rsidR="00DF7CFD" w:rsidRDefault="00DF7CFD" w:rsidP="00E92831">
            <w:pPr>
              <w:pStyle w:val="TAC"/>
              <w:rPr>
                <w:sz w:val="16"/>
                <w:szCs w:val="16"/>
                <w:lang w:val="en-US" w:eastAsia="zh-CN"/>
              </w:rPr>
            </w:pPr>
            <w:r>
              <w:rPr>
                <w:sz w:val="16"/>
                <w:szCs w:val="16"/>
                <w:lang w:val="en-US" w:eastAsia="zh-CN"/>
              </w:rPr>
              <w:t>1.41</w:t>
            </w:r>
          </w:p>
        </w:tc>
        <w:tc>
          <w:tcPr>
            <w:tcW w:w="425" w:type="dxa"/>
            <w:tcBorders>
              <w:top w:val="single" w:sz="4" w:space="0" w:color="auto"/>
              <w:left w:val="nil"/>
              <w:bottom w:val="single" w:sz="4" w:space="0" w:color="auto"/>
              <w:right w:val="single" w:sz="4" w:space="0" w:color="auto"/>
            </w:tcBorders>
            <w:hideMark/>
          </w:tcPr>
          <w:p w14:paraId="3C1F48C3" w14:textId="77777777" w:rsidR="00DF7CFD" w:rsidRDefault="00DF7CFD" w:rsidP="00E92831">
            <w:pPr>
              <w:pStyle w:val="TAC"/>
              <w:rPr>
                <w:sz w:val="16"/>
                <w:szCs w:val="16"/>
                <w:lang w:val="en-US" w:eastAsia="zh-CN"/>
              </w:rPr>
            </w:pPr>
            <w:r>
              <w:rPr>
                <w:sz w:val="16"/>
                <w:szCs w:val="16"/>
                <w:lang w:val="en-US" w:eastAsia="zh-CN"/>
              </w:rPr>
              <w:t>1</w:t>
            </w:r>
          </w:p>
        </w:tc>
        <w:tc>
          <w:tcPr>
            <w:tcW w:w="1843" w:type="dxa"/>
            <w:tcBorders>
              <w:top w:val="single" w:sz="4" w:space="0" w:color="auto"/>
              <w:left w:val="nil"/>
              <w:bottom w:val="single" w:sz="4" w:space="0" w:color="auto"/>
              <w:right w:val="single" w:sz="4" w:space="0" w:color="auto"/>
            </w:tcBorders>
            <w:hideMark/>
          </w:tcPr>
          <w:p w14:paraId="17373297" w14:textId="77777777" w:rsidR="00DF7CFD" w:rsidRDefault="00DF7CFD" w:rsidP="00E92831">
            <w:pPr>
              <w:pStyle w:val="TAC"/>
              <w:rPr>
                <w:sz w:val="16"/>
                <w:szCs w:val="16"/>
                <w:lang w:val="en-US" w:eastAsia="zh-CN"/>
              </w:rPr>
            </w:pPr>
            <w:r>
              <w:rPr>
                <w:sz w:val="16"/>
                <w:szCs w:val="16"/>
                <w:lang w:val="en-US" w:eastAsia="zh-CN"/>
              </w:rPr>
              <w:t>0.00</w:t>
            </w:r>
          </w:p>
        </w:tc>
      </w:tr>
      <w:tr w:rsidR="00DF7CFD" w14:paraId="690C1296" w14:textId="77777777" w:rsidTr="00696A96">
        <w:trPr>
          <w:cantSplit/>
          <w:jc w:val="center"/>
        </w:trPr>
        <w:tc>
          <w:tcPr>
            <w:tcW w:w="851" w:type="dxa"/>
            <w:tcBorders>
              <w:top w:val="single" w:sz="4" w:space="0" w:color="auto"/>
              <w:left w:val="single" w:sz="4" w:space="0" w:color="auto"/>
              <w:bottom w:val="single" w:sz="4" w:space="0" w:color="auto"/>
              <w:right w:val="single" w:sz="4" w:space="0" w:color="auto"/>
            </w:tcBorders>
            <w:hideMark/>
          </w:tcPr>
          <w:p w14:paraId="7EA1694C" w14:textId="77777777" w:rsidR="00DF7CFD" w:rsidRDefault="00DF7CFD" w:rsidP="00E92831">
            <w:pPr>
              <w:pStyle w:val="TAC"/>
              <w:rPr>
                <w:sz w:val="16"/>
                <w:szCs w:val="16"/>
                <w:lang w:val="en-US" w:eastAsia="zh-CN"/>
              </w:rPr>
            </w:pPr>
            <w:r>
              <w:rPr>
                <w:sz w:val="16"/>
                <w:szCs w:val="16"/>
                <w:lang w:val="en-US" w:eastAsia="zh-CN"/>
              </w:rPr>
              <w:t>B2-1b</w:t>
            </w:r>
          </w:p>
        </w:tc>
        <w:tc>
          <w:tcPr>
            <w:tcW w:w="2268" w:type="dxa"/>
            <w:tcBorders>
              <w:top w:val="single" w:sz="4" w:space="0" w:color="auto"/>
              <w:left w:val="nil"/>
              <w:bottom w:val="single" w:sz="4" w:space="0" w:color="auto"/>
              <w:right w:val="single" w:sz="4" w:space="0" w:color="auto"/>
            </w:tcBorders>
            <w:hideMark/>
          </w:tcPr>
          <w:p w14:paraId="11517B1A" w14:textId="77777777" w:rsidR="00DF7CFD" w:rsidRDefault="00DF7CFD" w:rsidP="00E92831">
            <w:pPr>
              <w:pStyle w:val="TAL"/>
              <w:rPr>
                <w:sz w:val="16"/>
                <w:szCs w:val="16"/>
                <w:lang w:val="en-US" w:eastAsia="zh-CN"/>
              </w:rPr>
            </w:pPr>
            <w:r>
              <w:rPr>
                <w:sz w:val="16"/>
                <w:szCs w:val="16"/>
                <w:lang w:val="en-US" w:eastAsia="zh-CN"/>
              </w:rPr>
              <w:t>Misalignment and pointing error of calibration antenna</w:t>
            </w:r>
          </w:p>
        </w:tc>
        <w:tc>
          <w:tcPr>
            <w:tcW w:w="1412" w:type="dxa"/>
            <w:tcBorders>
              <w:top w:val="single" w:sz="4" w:space="0" w:color="auto"/>
              <w:left w:val="nil"/>
              <w:bottom w:val="single" w:sz="4" w:space="0" w:color="auto"/>
              <w:right w:val="single" w:sz="4" w:space="0" w:color="auto"/>
            </w:tcBorders>
            <w:hideMark/>
          </w:tcPr>
          <w:p w14:paraId="7DEC5CE6" w14:textId="77777777" w:rsidR="00DF7CFD" w:rsidRDefault="00DF7CFD" w:rsidP="00E92831">
            <w:pPr>
              <w:pStyle w:val="TAC"/>
              <w:rPr>
                <w:sz w:val="16"/>
                <w:szCs w:val="16"/>
                <w:lang w:val="en-US" w:eastAsia="zh-CN"/>
              </w:rPr>
            </w:pPr>
            <w:r>
              <w:rPr>
                <w:sz w:val="16"/>
                <w:szCs w:val="16"/>
                <w:lang w:val="en-US" w:eastAsia="zh-CN"/>
              </w:rPr>
              <w:t>0.00</w:t>
            </w:r>
          </w:p>
        </w:tc>
        <w:tc>
          <w:tcPr>
            <w:tcW w:w="1134" w:type="dxa"/>
            <w:tcBorders>
              <w:top w:val="single" w:sz="4" w:space="0" w:color="auto"/>
              <w:left w:val="nil"/>
              <w:bottom w:val="single" w:sz="4" w:space="0" w:color="auto"/>
              <w:right w:val="single" w:sz="4" w:space="0" w:color="auto"/>
            </w:tcBorders>
            <w:hideMark/>
          </w:tcPr>
          <w:p w14:paraId="6FB4D631" w14:textId="77777777" w:rsidR="00DF7CFD" w:rsidRDefault="00DF7CFD" w:rsidP="00E92831">
            <w:pPr>
              <w:pStyle w:val="TAC"/>
              <w:rPr>
                <w:sz w:val="16"/>
                <w:szCs w:val="16"/>
                <w:lang w:val="en-US" w:eastAsia="zh-CN"/>
              </w:rPr>
            </w:pPr>
            <w:r>
              <w:rPr>
                <w:sz w:val="16"/>
                <w:szCs w:val="16"/>
                <w:lang w:val="en-US" w:eastAsia="zh-CN"/>
              </w:rPr>
              <w:t>Exp. normal</w:t>
            </w:r>
          </w:p>
        </w:tc>
        <w:tc>
          <w:tcPr>
            <w:tcW w:w="1418" w:type="dxa"/>
            <w:tcBorders>
              <w:top w:val="single" w:sz="4" w:space="0" w:color="auto"/>
              <w:left w:val="nil"/>
              <w:bottom w:val="single" w:sz="4" w:space="0" w:color="auto"/>
              <w:right w:val="single" w:sz="4" w:space="0" w:color="auto"/>
            </w:tcBorders>
            <w:hideMark/>
          </w:tcPr>
          <w:p w14:paraId="078A12B6" w14:textId="77777777" w:rsidR="00DF7CFD" w:rsidRDefault="00DF7CFD" w:rsidP="00E92831">
            <w:pPr>
              <w:pStyle w:val="TAC"/>
              <w:rPr>
                <w:sz w:val="16"/>
                <w:szCs w:val="16"/>
                <w:lang w:val="en-US" w:eastAsia="zh-CN"/>
              </w:rPr>
            </w:pPr>
            <w:r>
              <w:rPr>
                <w:sz w:val="16"/>
                <w:szCs w:val="16"/>
                <w:lang w:val="en-US" w:eastAsia="zh-CN"/>
              </w:rPr>
              <w:t>2.00</w:t>
            </w:r>
          </w:p>
        </w:tc>
        <w:tc>
          <w:tcPr>
            <w:tcW w:w="425" w:type="dxa"/>
            <w:tcBorders>
              <w:top w:val="single" w:sz="4" w:space="0" w:color="auto"/>
              <w:left w:val="nil"/>
              <w:bottom w:val="single" w:sz="4" w:space="0" w:color="auto"/>
              <w:right w:val="single" w:sz="4" w:space="0" w:color="auto"/>
            </w:tcBorders>
            <w:hideMark/>
          </w:tcPr>
          <w:p w14:paraId="56FC7BCD" w14:textId="77777777" w:rsidR="00DF7CFD" w:rsidRDefault="00DF7CFD" w:rsidP="00E92831">
            <w:pPr>
              <w:pStyle w:val="TAC"/>
              <w:rPr>
                <w:sz w:val="16"/>
                <w:szCs w:val="16"/>
                <w:lang w:val="en-US" w:eastAsia="zh-CN"/>
              </w:rPr>
            </w:pPr>
            <w:r>
              <w:rPr>
                <w:sz w:val="16"/>
                <w:szCs w:val="16"/>
                <w:lang w:val="en-US" w:eastAsia="zh-CN"/>
              </w:rPr>
              <w:t>1</w:t>
            </w:r>
          </w:p>
        </w:tc>
        <w:tc>
          <w:tcPr>
            <w:tcW w:w="1843" w:type="dxa"/>
            <w:tcBorders>
              <w:top w:val="single" w:sz="4" w:space="0" w:color="auto"/>
              <w:left w:val="nil"/>
              <w:bottom w:val="single" w:sz="4" w:space="0" w:color="auto"/>
              <w:right w:val="single" w:sz="4" w:space="0" w:color="auto"/>
            </w:tcBorders>
            <w:hideMark/>
          </w:tcPr>
          <w:p w14:paraId="2F263D58" w14:textId="77777777" w:rsidR="00DF7CFD" w:rsidRDefault="00DF7CFD" w:rsidP="00E92831">
            <w:pPr>
              <w:pStyle w:val="TAC"/>
              <w:rPr>
                <w:sz w:val="16"/>
                <w:szCs w:val="16"/>
                <w:lang w:val="en-US" w:eastAsia="zh-CN"/>
              </w:rPr>
            </w:pPr>
            <w:r>
              <w:rPr>
                <w:sz w:val="16"/>
                <w:szCs w:val="16"/>
                <w:lang w:val="en-US" w:eastAsia="zh-CN"/>
              </w:rPr>
              <w:t>0.00</w:t>
            </w:r>
          </w:p>
        </w:tc>
      </w:tr>
      <w:tr w:rsidR="00DF7CFD" w14:paraId="1BCEB3D2" w14:textId="77777777" w:rsidTr="00696A96">
        <w:trPr>
          <w:cantSplit/>
          <w:jc w:val="center"/>
        </w:trPr>
        <w:tc>
          <w:tcPr>
            <w:tcW w:w="851" w:type="dxa"/>
            <w:tcBorders>
              <w:top w:val="single" w:sz="4" w:space="0" w:color="auto"/>
              <w:left w:val="single" w:sz="4" w:space="0" w:color="auto"/>
              <w:bottom w:val="single" w:sz="4" w:space="0" w:color="auto"/>
              <w:right w:val="single" w:sz="4" w:space="0" w:color="auto"/>
            </w:tcBorders>
            <w:hideMark/>
          </w:tcPr>
          <w:p w14:paraId="0F31F87C" w14:textId="77777777" w:rsidR="00DF7CFD" w:rsidRDefault="00DF7CFD" w:rsidP="00E92831">
            <w:pPr>
              <w:pStyle w:val="TAC"/>
              <w:rPr>
                <w:sz w:val="16"/>
                <w:szCs w:val="16"/>
                <w:lang w:val="en-US" w:eastAsia="zh-CN"/>
              </w:rPr>
            </w:pPr>
            <w:r>
              <w:rPr>
                <w:sz w:val="16"/>
                <w:szCs w:val="16"/>
                <w:lang w:val="en-US" w:eastAsia="zh-CN"/>
              </w:rPr>
              <w:t>B2-12</w:t>
            </w:r>
          </w:p>
        </w:tc>
        <w:tc>
          <w:tcPr>
            <w:tcW w:w="2268" w:type="dxa"/>
            <w:tcBorders>
              <w:top w:val="single" w:sz="4" w:space="0" w:color="auto"/>
              <w:left w:val="nil"/>
              <w:bottom w:val="single" w:sz="4" w:space="0" w:color="auto"/>
              <w:right w:val="single" w:sz="4" w:space="0" w:color="auto"/>
            </w:tcBorders>
            <w:hideMark/>
          </w:tcPr>
          <w:p w14:paraId="0B16676B" w14:textId="77777777" w:rsidR="00DF7CFD" w:rsidRDefault="00DF7CFD" w:rsidP="00E92831">
            <w:pPr>
              <w:pStyle w:val="TAL"/>
              <w:rPr>
                <w:sz w:val="16"/>
                <w:szCs w:val="16"/>
                <w:lang w:val="en-US" w:eastAsia="zh-CN"/>
              </w:rPr>
            </w:pPr>
            <w:r>
              <w:rPr>
                <w:sz w:val="16"/>
                <w:szCs w:val="16"/>
                <w:lang w:val="en-US" w:eastAsia="zh-CN"/>
              </w:rPr>
              <w:t>Standing wave between SGH and test range antenna</w:t>
            </w:r>
          </w:p>
        </w:tc>
        <w:tc>
          <w:tcPr>
            <w:tcW w:w="1412" w:type="dxa"/>
            <w:tcBorders>
              <w:top w:val="single" w:sz="4" w:space="0" w:color="auto"/>
              <w:left w:val="nil"/>
              <w:bottom w:val="single" w:sz="4" w:space="0" w:color="auto"/>
              <w:right w:val="single" w:sz="4" w:space="0" w:color="auto"/>
            </w:tcBorders>
            <w:hideMark/>
          </w:tcPr>
          <w:p w14:paraId="758A3A73" w14:textId="77777777" w:rsidR="00DF7CFD" w:rsidRDefault="00DF7CFD" w:rsidP="00E92831">
            <w:pPr>
              <w:pStyle w:val="TAC"/>
              <w:rPr>
                <w:sz w:val="16"/>
                <w:szCs w:val="16"/>
                <w:lang w:val="en-US" w:eastAsia="zh-CN"/>
              </w:rPr>
            </w:pPr>
            <w:r>
              <w:rPr>
                <w:sz w:val="16"/>
                <w:szCs w:val="16"/>
                <w:lang w:val="en-US" w:eastAsia="zh-CN"/>
              </w:rPr>
              <w:t>0.09</w:t>
            </w:r>
          </w:p>
        </w:tc>
        <w:tc>
          <w:tcPr>
            <w:tcW w:w="1134" w:type="dxa"/>
            <w:tcBorders>
              <w:top w:val="single" w:sz="4" w:space="0" w:color="auto"/>
              <w:left w:val="nil"/>
              <w:bottom w:val="single" w:sz="4" w:space="0" w:color="auto"/>
              <w:right w:val="single" w:sz="4" w:space="0" w:color="auto"/>
            </w:tcBorders>
            <w:hideMark/>
          </w:tcPr>
          <w:p w14:paraId="52F15206" w14:textId="77777777" w:rsidR="00DF7CFD" w:rsidRDefault="00DF7CFD" w:rsidP="00E92831">
            <w:pPr>
              <w:pStyle w:val="TAC"/>
              <w:rPr>
                <w:sz w:val="16"/>
                <w:szCs w:val="16"/>
                <w:lang w:val="en-US" w:eastAsia="zh-CN"/>
              </w:rPr>
            </w:pPr>
            <w:r>
              <w:rPr>
                <w:sz w:val="16"/>
                <w:szCs w:val="16"/>
                <w:lang w:val="en-US" w:eastAsia="zh-CN"/>
              </w:rPr>
              <w:t>U-shaped</w:t>
            </w:r>
          </w:p>
        </w:tc>
        <w:tc>
          <w:tcPr>
            <w:tcW w:w="1418" w:type="dxa"/>
            <w:tcBorders>
              <w:top w:val="single" w:sz="4" w:space="0" w:color="auto"/>
              <w:left w:val="nil"/>
              <w:bottom w:val="single" w:sz="4" w:space="0" w:color="auto"/>
              <w:right w:val="single" w:sz="4" w:space="0" w:color="auto"/>
            </w:tcBorders>
            <w:hideMark/>
          </w:tcPr>
          <w:p w14:paraId="0EE4A0F3" w14:textId="77777777" w:rsidR="00DF7CFD" w:rsidRDefault="00DF7CFD" w:rsidP="00E92831">
            <w:pPr>
              <w:pStyle w:val="TAC"/>
              <w:rPr>
                <w:sz w:val="16"/>
                <w:szCs w:val="16"/>
                <w:lang w:val="en-US" w:eastAsia="zh-CN"/>
              </w:rPr>
            </w:pPr>
            <w:r>
              <w:rPr>
                <w:sz w:val="16"/>
                <w:szCs w:val="16"/>
                <w:lang w:val="en-US" w:eastAsia="zh-CN"/>
              </w:rPr>
              <w:t>1.41</w:t>
            </w:r>
          </w:p>
        </w:tc>
        <w:tc>
          <w:tcPr>
            <w:tcW w:w="425" w:type="dxa"/>
            <w:tcBorders>
              <w:top w:val="single" w:sz="4" w:space="0" w:color="auto"/>
              <w:left w:val="nil"/>
              <w:bottom w:val="single" w:sz="4" w:space="0" w:color="auto"/>
              <w:right w:val="single" w:sz="4" w:space="0" w:color="auto"/>
            </w:tcBorders>
            <w:hideMark/>
          </w:tcPr>
          <w:p w14:paraId="73FF4BE9" w14:textId="77777777" w:rsidR="00DF7CFD" w:rsidRDefault="00DF7CFD" w:rsidP="00E92831">
            <w:pPr>
              <w:pStyle w:val="TAC"/>
              <w:rPr>
                <w:sz w:val="16"/>
                <w:szCs w:val="16"/>
                <w:lang w:val="en-US" w:eastAsia="zh-CN"/>
              </w:rPr>
            </w:pPr>
            <w:r>
              <w:rPr>
                <w:sz w:val="16"/>
                <w:szCs w:val="16"/>
                <w:lang w:val="en-US" w:eastAsia="zh-CN"/>
              </w:rPr>
              <w:t>1</w:t>
            </w:r>
          </w:p>
        </w:tc>
        <w:tc>
          <w:tcPr>
            <w:tcW w:w="1843" w:type="dxa"/>
            <w:tcBorders>
              <w:top w:val="single" w:sz="4" w:space="0" w:color="auto"/>
              <w:left w:val="nil"/>
              <w:bottom w:val="single" w:sz="4" w:space="0" w:color="auto"/>
              <w:right w:val="single" w:sz="4" w:space="0" w:color="auto"/>
            </w:tcBorders>
            <w:hideMark/>
          </w:tcPr>
          <w:p w14:paraId="24102E58" w14:textId="77777777" w:rsidR="00DF7CFD" w:rsidRDefault="00DF7CFD" w:rsidP="00E92831">
            <w:pPr>
              <w:pStyle w:val="TAC"/>
              <w:rPr>
                <w:sz w:val="16"/>
                <w:szCs w:val="16"/>
                <w:lang w:val="en-US" w:eastAsia="zh-CN"/>
              </w:rPr>
            </w:pPr>
            <w:r>
              <w:rPr>
                <w:sz w:val="16"/>
                <w:szCs w:val="16"/>
                <w:lang w:val="en-US" w:eastAsia="zh-CN"/>
              </w:rPr>
              <w:t>0.06</w:t>
            </w:r>
          </w:p>
        </w:tc>
      </w:tr>
      <w:tr w:rsidR="00DF7CFD" w14:paraId="62CF6DF4" w14:textId="77777777" w:rsidTr="00696A96">
        <w:trPr>
          <w:cantSplit/>
          <w:jc w:val="center"/>
        </w:trPr>
        <w:tc>
          <w:tcPr>
            <w:tcW w:w="851" w:type="dxa"/>
            <w:tcBorders>
              <w:top w:val="single" w:sz="4" w:space="0" w:color="auto"/>
              <w:left w:val="single" w:sz="4" w:space="0" w:color="auto"/>
              <w:bottom w:val="single" w:sz="4" w:space="0" w:color="auto"/>
              <w:right w:val="single" w:sz="4" w:space="0" w:color="auto"/>
            </w:tcBorders>
            <w:hideMark/>
          </w:tcPr>
          <w:p w14:paraId="63D54E90" w14:textId="77777777" w:rsidR="00DF7CFD" w:rsidRDefault="00DF7CFD" w:rsidP="00E92831">
            <w:pPr>
              <w:pStyle w:val="TAC"/>
              <w:rPr>
                <w:sz w:val="16"/>
                <w:szCs w:val="16"/>
                <w:lang w:val="en-US" w:eastAsia="zh-CN"/>
              </w:rPr>
            </w:pPr>
            <w:r>
              <w:rPr>
                <w:sz w:val="16"/>
                <w:szCs w:val="16"/>
                <w:lang w:val="en-US" w:eastAsia="zh-CN"/>
              </w:rPr>
              <w:t>B2-13</w:t>
            </w:r>
          </w:p>
        </w:tc>
        <w:tc>
          <w:tcPr>
            <w:tcW w:w="2268" w:type="dxa"/>
            <w:tcBorders>
              <w:top w:val="single" w:sz="4" w:space="0" w:color="auto"/>
              <w:left w:val="nil"/>
              <w:bottom w:val="single" w:sz="4" w:space="0" w:color="auto"/>
              <w:right w:val="single" w:sz="4" w:space="0" w:color="auto"/>
            </w:tcBorders>
            <w:hideMark/>
          </w:tcPr>
          <w:p w14:paraId="0933CAE6" w14:textId="77777777" w:rsidR="00DF7CFD" w:rsidRDefault="00DF7CFD" w:rsidP="00E92831">
            <w:pPr>
              <w:pStyle w:val="TAL"/>
              <w:rPr>
                <w:sz w:val="16"/>
                <w:szCs w:val="16"/>
                <w:lang w:val="en-US" w:eastAsia="zh-CN"/>
              </w:rPr>
            </w:pPr>
            <w:r>
              <w:rPr>
                <w:sz w:val="16"/>
                <w:szCs w:val="16"/>
                <w:lang w:val="en-US" w:eastAsia="zh-CN"/>
              </w:rPr>
              <w:t>Switching uncertainty</w:t>
            </w:r>
          </w:p>
        </w:tc>
        <w:tc>
          <w:tcPr>
            <w:tcW w:w="1412" w:type="dxa"/>
            <w:tcBorders>
              <w:top w:val="single" w:sz="4" w:space="0" w:color="auto"/>
              <w:left w:val="nil"/>
              <w:bottom w:val="single" w:sz="4" w:space="0" w:color="auto"/>
              <w:right w:val="single" w:sz="4" w:space="0" w:color="auto"/>
            </w:tcBorders>
            <w:hideMark/>
          </w:tcPr>
          <w:p w14:paraId="22FB9234" w14:textId="77777777" w:rsidR="00DF7CFD" w:rsidRDefault="00DF7CFD" w:rsidP="00E92831">
            <w:pPr>
              <w:pStyle w:val="TAC"/>
              <w:rPr>
                <w:sz w:val="16"/>
                <w:szCs w:val="16"/>
                <w:lang w:val="en-US" w:eastAsia="zh-CN"/>
              </w:rPr>
            </w:pPr>
            <w:r>
              <w:rPr>
                <w:sz w:val="16"/>
                <w:szCs w:val="16"/>
                <w:lang w:val="en-US" w:eastAsia="zh-CN"/>
              </w:rPr>
              <w:t>0.10</w:t>
            </w:r>
          </w:p>
        </w:tc>
        <w:tc>
          <w:tcPr>
            <w:tcW w:w="1134" w:type="dxa"/>
            <w:tcBorders>
              <w:top w:val="single" w:sz="4" w:space="0" w:color="auto"/>
              <w:left w:val="nil"/>
              <w:bottom w:val="single" w:sz="4" w:space="0" w:color="auto"/>
              <w:right w:val="single" w:sz="4" w:space="0" w:color="auto"/>
            </w:tcBorders>
            <w:hideMark/>
          </w:tcPr>
          <w:p w14:paraId="282494A8" w14:textId="77777777" w:rsidR="00DF7CFD" w:rsidRDefault="00DF7CFD" w:rsidP="00E92831">
            <w:pPr>
              <w:pStyle w:val="TAC"/>
              <w:rPr>
                <w:sz w:val="16"/>
                <w:szCs w:val="16"/>
                <w:lang w:val="en-US" w:eastAsia="zh-CN"/>
              </w:rPr>
            </w:pPr>
            <w:r>
              <w:rPr>
                <w:sz w:val="16"/>
                <w:szCs w:val="16"/>
                <w:lang w:val="en-US" w:eastAsia="zh-CN"/>
              </w:rPr>
              <w:t>Rectangular</w:t>
            </w:r>
          </w:p>
        </w:tc>
        <w:tc>
          <w:tcPr>
            <w:tcW w:w="1418" w:type="dxa"/>
            <w:tcBorders>
              <w:top w:val="single" w:sz="4" w:space="0" w:color="auto"/>
              <w:left w:val="nil"/>
              <w:bottom w:val="single" w:sz="4" w:space="0" w:color="auto"/>
              <w:right w:val="single" w:sz="4" w:space="0" w:color="auto"/>
            </w:tcBorders>
            <w:hideMark/>
          </w:tcPr>
          <w:p w14:paraId="1E67BA9D" w14:textId="77777777" w:rsidR="00DF7CFD" w:rsidRDefault="00DF7CFD" w:rsidP="00E92831">
            <w:pPr>
              <w:pStyle w:val="TAC"/>
              <w:rPr>
                <w:sz w:val="16"/>
                <w:szCs w:val="16"/>
                <w:lang w:val="en-US" w:eastAsia="zh-CN"/>
              </w:rPr>
            </w:pPr>
            <w:r>
              <w:rPr>
                <w:sz w:val="16"/>
                <w:szCs w:val="16"/>
                <w:lang w:val="en-US" w:eastAsia="zh-CN"/>
              </w:rPr>
              <w:t>1.73</w:t>
            </w:r>
          </w:p>
        </w:tc>
        <w:tc>
          <w:tcPr>
            <w:tcW w:w="425" w:type="dxa"/>
            <w:tcBorders>
              <w:top w:val="single" w:sz="4" w:space="0" w:color="auto"/>
              <w:left w:val="nil"/>
              <w:bottom w:val="single" w:sz="4" w:space="0" w:color="auto"/>
              <w:right w:val="single" w:sz="4" w:space="0" w:color="auto"/>
            </w:tcBorders>
            <w:hideMark/>
          </w:tcPr>
          <w:p w14:paraId="0C6EDAC0" w14:textId="77777777" w:rsidR="00DF7CFD" w:rsidRDefault="00DF7CFD" w:rsidP="00E92831">
            <w:pPr>
              <w:pStyle w:val="TAC"/>
              <w:rPr>
                <w:sz w:val="16"/>
                <w:szCs w:val="16"/>
                <w:lang w:val="en-US" w:eastAsia="zh-CN"/>
              </w:rPr>
            </w:pPr>
            <w:r>
              <w:rPr>
                <w:sz w:val="16"/>
                <w:szCs w:val="16"/>
                <w:lang w:val="en-US" w:eastAsia="zh-CN"/>
              </w:rPr>
              <w:t>1</w:t>
            </w:r>
          </w:p>
        </w:tc>
        <w:tc>
          <w:tcPr>
            <w:tcW w:w="1843" w:type="dxa"/>
            <w:tcBorders>
              <w:top w:val="single" w:sz="4" w:space="0" w:color="auto"/>
              <w:left w:val="nil"/>
              <w:bottom w:val="single" w:sz="4" w:space="0" w:color="auto"/>
              <w:right w:val="single" w:sz="4" w:space="0" w:color="auto"/>
            </w:tcBorders>
            <w:hideMark/>
          </w:tcPr>
          <w:p w14:paraId="13CAB6B1" w14:textId="77777777" w:rsidR="00DF7CFD" w:rsidRDefault="00DF7CFD" w:rsidP="00E92831">
            <w:pPr>
              <w:pStyle w:val="TAC"/>
              <w:rPr>
                <w:sz w:val="16"/>
                <w:szCs w:val="16"/>
                <w:lang w:val="en-US" w:eastAsia="zh-CN"/>
              </w:rPr>
            </w:pPr>
            <w:r>
              <w:rPr>
                <w:sz w:val="16"/>
                <w:szCs w:val="16"/>
                <w:lang w:val="en-US" w:eastAsia="zh-CN"/>
              </w:rPr>
              <w:t>0.06</w:t>
            </w:r>
          </w:p>
        </w:tc>
      </w:tr>
      <w:tr w:rsidR="00DF7CFD" w:rsidRPr="00DB6E0C" w14:paraId="3E0F2682" w14:textId="77777777" w:rsidTr="00696A96">
        <w:trPr>
          <w:cantSplit/>
          <w:jc w:val="center"/>
        </w:trPr>
        <w:tc>
          <w:tcPr>
            <w:tcW w:w="7508" w:type="dxa"/>
            <w:gridSpan w:val="6"/>
            <w:tcBorders>
              <w:top w:val="single" w:sz="4" w:space="0" w:color="auto"/>
              <w:left w:val="single" w:sz="4" w:space="0" w:color="auto"/>
              <w:bottom w:val="single" w:sz="4" w:space="0" w:color="auto"/>
              <w:right w:val="single" w:sz="4" w:space="0" w:color="auto"/>
            </w:tcBorders>
            <w:hideMark/>
          </w:tcPr>
          <w:p w14:paraId="4ABA18AF" w14:textId="77777777" w:rsidR="00DF7CFD" w:rsidRPr="00DB6E0C" w:rsidRDefault="00DF7CFD" w:rsidP="00E92831">
            <w:pPr>
              <w:pStyle w:val="TAH"/>
              <w:rPr>
                <w:sz w:val="16"/>
                <w:szCs w:val="16"/>
                <w:lang w:val="en-US" w:eastAsia="zh-CN"/>
              </w:rPr>
            </w:pPr>
            <w:r w:rsidRPr="00DB6E0C">
              <w:rPr>
                <w:sz w:val="16"/>
                <w:szCs w:val="16"/>
                <w:lang w:val="en-US" w:eastAsia="zh-CN"/>
              </w:rPr>
              <w:t>Combined standard uncertainty (1σ) (dB)</w:t>
            </w:r>
          </w:p>
        </w:tc>
        <w:tc>
          <w:tcPr>
            <w:tcW w:w="1843" w:type="dxa"/>
            <w:tcBorders>
              <w:top w:val="single" w:sz="4" w:space="0" w:color="auto"/>
              <w:left w:val="nil"/>
              <w:bottom w:val="single" w:sz="4" w:space="0" w:color="auto"/>
              <w:right w:val="single" w:sz="4" w:space="0" w:color="auto"/>
            </w:tcBorders>
            <w:hideMark/>
          </w:tcPr>
          <w:p w14:paraId="6051D2C1" w14:textId="63545E60" w:rsidR="00DF7CFD" w:rsidRPr="00546771" w:rsidRDefault="00DF7CFD" w:rsidP="00E92831">
            <w:pPr>
              <w:pStyle w:val="TAH"/>
              <w:rPr>
                <w:sz w:val="16"/>
                <w:szCs w:val="16"/>
                <w:lang w:val="en-US" w:eastAsia="zh-CN"/>
              </w:rPr>
            </w:pPr>
            <w:r w:rsidRPr="00546771">
              <w:rPr>
                <w:sz w:val="16"/>
                <w:szCs w:val="16"/>
                <w:lang w:val="en-US" w:eastAsia="zh-CN"/>
              </w:rPr>
              <w:t>0.</w:t>
            </w:r>
            <w:r w:rsidR="000D75ED">
              <w:rPr>
                <w:sz w:val="16"/>
                <w:szCs w:val="16"/>
                <w:lang w:val="en-US" w:eastAsia="zh-CN"/>
              </w:rPr>
              <w:t>96</w:t>
            </w:r>
          </w:p>
        </w:tc>
      </w:tr>
      <w:tr w:rsidR="00DF7CFD" w:rsidRPr="00DB6E0C" w14:paraId="47C57866" w14:textId="77777777" w:rsidTr="00696A96">
        <w:trPr>
          <w:cantSplit/>
          <w:jc w:val="center"/>
        </w:trPr>
        <w:tc>
          <w:tcPr>
            <w:tcW w:w="7508" w:type="dxa"/>
            <w:gridSpan w:val="6"/>
            <w:tcBorders>
              <w:top w:val="single" w:sz="4" w:space="0" w:color="auto"/>
              <w:left w:val="single" w:sz="4" w:space="0" w:color="auto"/>
              <w:bottom w:val="single" w:sz="4" w:space="0" w:color="auto"/>
              <w:right w:val="single" w:sz="4" w:space="0" w:color="auto"/>
            </w:tcBorders>
            <w:hideMark/>
          </w:tcPr>
          <w:p w14:paraId="66450E62" w14:textId="77777777" w:rsidR="00DF7CFD" w:rsidRPr="00DB6E0C" w:rsidRDefault="00DF7CFD" w:rsidP="00E92831">
            <w:pPr>
              <w:pStyle w:val="TAH"/>
              <w:rPr>
                <w:sz w:val="16"/>
                <w:szCs w:val="16"/>
                <w:lang w:val="en-US" w:eastAsia="zh-CN"/>
              </w:rPr>
            </w:pPr>
            <w:r w:rsidRPr="00DB6E0C">
              <w:rPr>
                <w:sz w:val="16"/>
                <w:szCs w:val="16"/>
                <w:lang w:val="en-US" w:eastAsia="zh-CN"/>
              </w:rPr>
              <w:t xml:space="preserve">Expanded uncertainty (1.96σ </w:t>
            </w:r>
            <w:r w:rsidRPr="00DB6E0C">
              <w:rPr>
                <w:rFonts w:eastAsia="SimSun" w:cs="Arial"/>
                <w:bCs/>
                <w:color w:val="000000"/>
                <w:sz w:val="16"/>
                <w:szCs w:val="16"/>
                <w:lang w:val="en-US" w:eastAsia="zh-CN"/>
              </w:rPr>
              <w:t>–</w:t>
            </w:r>
            <w:r w:rsidRPr="00DB6E0C">
              <w:rPr>
                <w:sz w:val="16"/>
                <w:szCs w:val="16"/>
                <w:lang w:val="en-US" w:eastAsia="zh-CN"/>
              </w:rPr>
              <w:t xml:space="preserve"> confidence interval of 95 %) (dB)</w:t>
            </w:r>
          </w:p>
        </w:tc>
        <w:tc>
          <w:tcPr>
            <w:tcW w:w="1843" w:type="dxa"/>
            <w:tcBorders>
              <w:top w:val="single" w:sz="4" w:space="0" w:color="auto"/>
              <w:left w:val="nil"/>
              <w:bottom w:val="single" w:sz="4" w:space="0" w:color="auto"/>
              <w:right w:val="single" w:sz="4" w:space="0" w:color="auto"/>
            </w:tcBorders>
            <w:hideMark/>
          </w:tcPr>
          <w:p w14:paraId="0245B88C" w14:textId="36B56710" w:rsidR="00DF7CFD" w:rsidRPr="00546771" w:rsidRDefault="00DF7CFD" w:rsidP="00E92831">
            <w:pPr>
              <w:pStyle w:val="TAH"/>
              <w:rPr>
                <w:sz w:val="16"/>
                <w:szCs w:val="16"/>
                <w:lang w:val="en-US" w:eastAsia="zh-CN"/>
              </w:rPr>
            </w:pPr>
            <w:r w:rsidRPr="00546771">
              <w:rPr>
                <w:sz w:val="16"/>
                <w:szCs w:val="16"/>
                <w:lang w:val="en-US" w:eastAsia="zh-CN"/>
              </w:rPr>
              <w:t>1.</w:t>
            </w:r>
            <w:r w:rsidR="000D75ED">
              <w:rPr>
                <w:sz w:val="16"/>
                <w:szCs w:val="16"/>
                <w:lang w:val="en-US" w:eastAsia="zh-CN"/>
              </w:rPr>
              <w:t>88</w:t>
            </w:r>
          </w:p>
        </w:tc>
      </w:tr>
    </w:tbl>
    <w:p w14:paraId="7DA8BAF8" w14:textId="77777777" w:rsidR="00DF7CFD" w:rsidRPr="00DB6E0C" w:rsidRDefault="00DF7CFD" w:rsidP="00DF7CFD">
      <w:pPr>
        <w:pStyle w:val="BodyText"/>
      </w:pPr>
    </w:p>
    <w:p w14:paraId="4D19ABBD" w14:textId="77777777" w:rsidR="00DF7CFD" w:rsidRPr="00DB6E0C" w:rsidRDefault="00DF7CFD" w:rsidP="00DF7CFD">
      <w:r w:rsidRPr="00DB6E0C">
        <w:t xml:space="preserve">It can be noticed that the MU for FR2-2 is lower than for FR2-1. This is due to the additional intermediate calibration of the SG absolute power accuracy. </w:t>
      </w:r>
      <w:r w:rsidRPr="00DB6E0C">
        <w:br/>
      </w:r>
    </w:p>
    <w:p w14:paraId="6CDE3E02" w14:textId="1E0B23C6" w:rsidR="00DF7CFD" w:rsidRPr="00DB6E0C" w:rsidRDefault="00DF7CFD" w:rsidP="00DF7CFD">
      <w:r w:rsidRPr="00DB6E0C">
        <w:rPr>
          <w:b/>
          <w:bCs/>
          <w:u w:val="single"/>
        </w:rPr>
        <w:t>Proposal 1:</w:t>
      </w:r>
      <w:r w:rsidRPr="00DB6E0C">
        <w:t xml:space="preserve"> For FR2-2 EIS measurements in CATR adopt MU evaluation presented in Table 2</w:t>
      </w:r>
      <w:r w:rsidR="007F73F2">
        <w:t>.1</w:t>
      </w:r>
      <w:r w:rsidRPr="00DB6E0C">
        <w:t>-1.</w:t>
      </w:r>
    </w:p>
    <w:p w14:paraId="24FDD674" w14:textId="683F90A6" w:rsidR="00DF7CFD" w:rsidRDefault="00DF7CFD" w:rsidP="00DF7CFD">
      <w:r w:rsidRPr="00DB6E0C">
        <w:rPr>
          <w:b/>
          <w:bCs/>
          <w:u w:val="single"/>
        </w:rPr>
        <w:lastRenderedPageBreak/>
        <w:t>Proposal 2:</w:t>
      </w:r>
      <w:r w:rsidRPr="00DB6E0C">
        <w:t xml:space="preserve"> For FR2-2 adopt expanded uncertainty of 1.</w:t>
      </w:r>
      <w:r w:rsidR="00797585">
        <w:t>88</w:t>
      </w:r>
      <w:r w:rsidR="00797585" w:rsidRPr="00DB6E0C">
        <w:t xml:space="preserve"> </w:t>
      </w:r>
      <w:r w:rsidRPr="00DB6E0C">
        <w:t>dB for OTA reference sensitivity requirement in normal condition.</w:t>
      </w:r>
      <w:r>
        <w:t xml:space="preserve"> </w:t>
      </w:r>
    </w:p>
    <w:p w14:paraId="47EB89A5" w14:textId="1F05325E" w:rsidR="00160C49" w:rsidRDefault="00DF7CFD" w:rsidP="005323F1">
      <w:r>
        <w:br/>
        <w:t>For completeness of TR 37.941 a draft CR with MU table and some additional information is provided in a companion contribution [</w:t>
      </w:r>
      <w:r w:rsidR="009D7657">
        <w:t>4</w:t>
      </w:r>
      <w:r>
        <w:t>].</w:t>
      </w:r>
    </w:p>
    <w:p w14:paraId="1FB3B6F3" w14:textId="4C7E5048" w:rsidR="00160C49" w:rsidRDefault="00160C49" w:rsidP="005323F1"/>
    <w:p w14:paraId="24DAC95A" w14:textId="78764C7A" w:rsidR="00160C49" w:rsidRPr="00A71D56" w:rsidRDefault="00CE70AD" w:rsidP="00A71D56">
      <w:pPr>
        <w:pStyle w:val="ListParagraph"/>
        <w:numPr>
          <w:ilvl w:val="1"/>
          <w:numId w:val="5"/>
        </w:numPr>
        <w:ind w:hanging="720"/>
        <w:rPr>
          <w:rFonts w:ascii="Arial" w:hAnsi="Arial" w:cs="Arial"/>
          <w:sz w:val="24"/>
          <w:szCs w:val="24"/>
        </w:rPr>
      </w:pPr>
      <w:r w:rsidRPr="00A71D56">
        <w:rPr>
          <w:rFonts w:ascii="Arial" w:hAnsi="Arial" w:cs="Arial"/>
          <w:sz w:val="24"/>
          <w:szCs w:val="24"/>
        </w:rPr>
        <w:t>Receiver spurious emissions</w:t>
      </w:r>
    </w:p>
    <w:p w14:paraId="71441F31" w14:textId="76B614DA" w:rsidR="00FC4E01" w:rsidRDefault="002966DC" w:rsidP="005323F1">
      <w:r>
        <w:t xml:space="preserve">For </w:t>
      </w:r>
      <w:r w:rsidR="00A21C50">
        <w:t xml:space="preserve">a </w:t>
      </w:r>
      <w:r>
        <w:t>TDD system operating in a network</w:t>
      </w:r>
      <w:r w:rsidR="00221323">
        <w:t>,</w:t>
      </w:r>
      <w:r>
        <w:t xml:space="preserve"> </w:t>
      </w:r>
      <w:r w:rsidR="003D700A">
        <w:t xml:space="preserve">it is not possible to differentiate the emission coming from the receiver from the emission coming from the transmitter. </w:t>
      </w:r>
      <w:r w:rsidR="00EF74FB">
        <w:t xml:space="preserve">It would be </w:t>
      </w:r>
      <w:r w:rsidR="001D2A2C">
        <w:t>reasonable</w:t>
      </w:r>
      <w:r w:rsidR="00EF74FB">
        <w:t xml:space="preserve"> to </w:t>
      </w:r>
      <w:r w:rsidR="001D2A2C">
        <w:t>re-</w:t>
      </w:r>
      <w:r w:rsidR="00EF74FB">
        <w:t>use the same test methods and corresponding MU evaluation</w:t>
      </w:r>
      <w:r w:rsidR="001D2A2C">
        <w:t>s for testing receiver spurious emissions</w:t>
      </w:r>
      <w:r w:rsidR="004B0582">
        <w:t xml:space="preserve"> as defined for transmitter spurious emissions</w:t>
      </w:r>
      <w:r w:rsidR="001D2A2C">
        <w:t xml:space="preserve">. </w:t>
      </w:r>
      <w:r w:rsidR="00EF74FB">
        <w:t xml:space="preserve"> </w:t>
      </w:r>
    </w:p>
    <w:p w14:paraId="47EA1D77" w14:textId="458AA45B" w:rsidR="0038133A" w:rsidRDefault="005C7906" w:rsidP="005323F1">
      <w:r>
        <w:t>Previously</w:t>
      </w:r>
      <w:r w:rsidR="0038133A">
        <w:t xml:space="preserve"> for NR</w:t>
      </w:r>
      <w:r w:rsidR="006A6A8D">
        <w:t xml:space="preserve">, receiver spurious emission </w:t>
      </w:r>
      <w:r>
        <w:t>has</w:t>
      </w:r>
      <w:r w:rsidR="006A6A8D">
        <w:t xml:space="preserve"> been tested using the same test method as defi</w:t>
      </w:r>
      <w:r w:rsidR="00746ACE">
        <w:t>n</w:t>
      </w:r>
      <w:r w:rsidR="006A6A8D">
        <w:t xml:space="preserve">ed for transmitter spurious emission. </w:t>
      </w:r>
      <w:r w:rsidR="00FE6EA3">
        <w:t xml:space="preserve">In [6] a complete MU </w:t>
      </w:r>
      <w:r>
        <w:t>evaluation</w:t>
      </w:r>
      <w:r w:rsidR="00FE6EA3">
        <w:t xml:space="preserve"> for </w:t>
      </w:r>
      <w:r>
        <w:t xml:space="preserve">measuring unwanted emissions in </w:t>
      </w:r>
      <w:r w:rsidR="00B00452">
        <w:t xml:space="preserve">an </w:t>
      </w:r>
      <w:r>
        <w:t xml:space="preserve">RC is presented for transmitter spurious emissions. </w:t>
      </w:r>
      <w:r w:rsidR="00FF7856" w:rsidRPr="00FF7856">
        <w:t xml:space="preserve">For a BS operating in TDD, the OTA </w:t>
      </w:r>
      <w:r w:rsidR="002C0F32">
        <w:t>receiver</w:t>
      </w:r>
      <w:r w:rsidR="00FF7856" w:rsidRPr="00FF7856">
        <w:t xml:space="preserve"> spurious emissions requirement</w:t>
      </w:r>
      <w:r w:rsidR="002C0F32">
        <w:t xml:space="preserve"> is defined</w:t>
      </w:r>
      <w:r w:rsidR="00FF7856" w:rsidRPr="00FF7856">
        <w:t xml:space="preserve"> during the transmitter OFF period only.</w:t>
      </w:r>
      <w:r w:rsidR="002C0F32">
        <w:t xml:space="preserve"> This means that the OTA test method used for transmitter spurious emission can be used but for receiver spurious emission the test equipment is reconfigured to measure spurious emission in the transmitter OFF period.</w:t>
      </w:r>
    </w:p>
    <w:p w14:paraId="542360C3" w14:textId="256A13FF" w:rsidR="001D2A2C" w:rsidRDefault="001D2A2C" w:rsidP="005323F1">
      <w:r w:rsidRPr="00813866">
        <w:rPr>
          <w:b/>
          <w:bCs/>
          <w:u w:val="single"/>
        </w:rPr>
        <w:t xml:space="preserve">Proposal </w:t>
      </w:r>
      <w:r w:rsidR="004B0976">
        <w:rPr>
          <w:b/>
          <w:bCs/>
          <w:u w:val="single"/>
        </w:rPr>
        <w:t>3</w:t>
      </w:r>
      <w:r w:rsidRPr="00813866">
        <w:rPr>
          <w:b/>
          <w:bCs/>
          <w:u w:val="single"/>
        </w:rPr>
        <w:t>:</w:t>
      </w:r>
      <w:r>
        <w:t xml:space="preserve"> For </w:t>
      </w:r>
      <w:r w:rsidR="00920C77">
        <w:t xml:space="preserve">FR2-2 </w:t>
      </w:r>
      <w:r w:rsidR="00720951">
        <w:t xml:space="preserve">receiver spurious emission </w:t>
      </w:r>
      <w:r w:rsidR="00920C77">
        <w:t xml:space="preserve">adopt the same test methods </w:t>
      </w:r>
      <w:r w:rsidR="00D06279">
        <w:t xml:space="preserve">and corresponding MU evaluation </w:t>
      </w:r>
      <w:r w:rsidR="00920C77">
        <w:t>as defined for transmitter spurious emissions</w:t>
      </w:r>
      <w:r w:rsidR="002E4303">
        <w:t xml:space="preserve"> in </w:t>
      </w:r>
      <w:r w:rsidR="00136253">
        <w:t xml:space="preserve">the </w:t>
      </w:r>
      <w:r w:rsidR="002E4303">
        <w:t>companion contribution [</w:t>
      </w:r>
      <w:r w:rsidR="00E20F47">
        <w:t>5</w:t>
      </w:r>
      <w:r w:rsidR="009D7288">
        <w:t>]</w:t>
      </w:r>
      <w:r w:rsidR="00D06279">
        <w:t>.</w:t>
      </w:r>
    </w:p>
    <w:p w14:paraId="5A8F7033" w14:textId="4BD028AC" w:rsidR="00CE70AD" w:rsidRDefault="00CE70AD" w:rsidP="005323F1"/>
    <w:p w14:paraId="0BB527A7" w14:textId="163E5260" w:rsidR="00CE70AD" w:rsidRPr="00A71D56" w:rsidRDefault="000330C4" w:rsidP="00A71D56">
      <w:pPr>
        <w:pStyle w:val="ListParagraph"/>
        <w:numPr>
          <w:ilvl w:val="1"/>
          <w:numId w:val="5"/>
        </w:numPr>
        <w:ind w:hanging="720"/>
        <w:rPr>
          <w:rFonts w:ascii="Arial" w:hAnsi="Arial" w:cs="Arial"/>
          <w:sz w:val="24"/>
          <w:szCs w:val="24"/>
        </w:rPr>
      </w:pPr>
      <w:r w:rsidRPr="00A71D56">
        <w:rPr>
          <w:rFonts w:ascii="Arial" w:hAnsi="Arial" w:cs="Arial"/>
          <w:sz w:val="24"/>
          <w:szCs w:val="24"/>
        </w:rPr>
        <w:t>Receiver out-of-band blocking</w:t>
      </w:r>
    </w:p>
    <w:p w14:paraId="182E52CC" w14:textId="6C663BBA" w:rsidR="000330C4" w:rsidRDefault="00680094" w:rsidP="0062745C">
      <w:pPr>
        <w:pStyle w:val="BodyText"/>
      </w:pPr>
      <w:r>
        <w:t xml:space="preserve">For receiver out-of-band blocking </w:t>
      </w:r>
      <w:r w:rsidR="00D07433">
        <w:t>traditional</w:t>
      </w:r>
      <w:r w:rsidR="000D54C3">
        <w:t xml:space="preserve"> antenna test ranges such as direct </w:t>
      </w:r>
      <w:r w:rsidR="00D07433">
        <w:t>far field</w:t>
      </w:r>
      <w:r w:rsidR="000D54C3">
        <w:t xml:space="preserve"> </w:t>
      </w:r>
      <w:r w:rsidR="00BE4C62">
        <w:t xml:space="preserve">in the indoor anechoic chamber </w:t>
      </w:r>
      <w:r w:rsidR="00DC72EE">
        <w:t xml:space="preserve">(IAC) </w:t>
      </w:r>
      <w:r w:rsidR="000D54C3">
        <w:t xml:space="preserve">and </w:t>
      </w:r>
      <w:r w:rsidR="00BE4C62">
        <w:t xml:space="preserve">in-direct far field in the </w:t>
      </w:r>
      <w:r w:rsidR="000D54C3">
        <w:t xml:space="preserve">compact antenna test range (CATR) is not </w:t>
      </w:r>
      <w:r w:rsidR="00D07433">
        <w:t xml:space="preserve">suitable due to the large frequency range (30 MHz to 142 GHz) of the out-of-band frequency region. </w:t>
      </w:r>
      <w:r w:rsidR="007954FF">
        <w:t>Therefore,</w:t>
      </w:r>
      <w:r w:rsidR="005310ED">
        <w:t xml:space="preserve"> a concept of general chamber was defined </w:t>
      </w:r>
      <w:r w:rsidR="002A150E">
        <w:t>for BS type 1-O and BS type 2-O for requirements not suitable in traditional antenna test rang</w:t>
      </w:r>
      <w:r w:rsidR="00413F6A">
        <w:t xml:space="preserve">es. The general chamber is </w:t>
      </w:r>
      <w:r w:rsidR="004B478A">
        <w:t>quite</w:t>
      </w:r>
      <w:r w:rsidR="00413F6A">
        <w:t xml:space="preserve"> similar to a</w:t>
      </w:r>
      <w:r w:rsidR="007954FF">
        <w:t>n</w:t>
      </w:r>
      <w:r w:rsidR="00413F6A">
        <w:t xml:space="preserve"> EMC chamber, in which the test distance</w:t>
      </w:r>
      <w:r w:rsidR="007954FF">
        <w:t xml:space="preserve"> and measurement antenna</w:t>
      </w:r>
      <w:r w:rsidR="00413F6A">
        <w:t xml:space="preserve"> can </w:t>
      </w:r>
      <w:r w:rsidR="007954FF">
        <w:t>easily</w:t>
      </w:r>
      <w:r w:rsidR="00413F6A">
        <w:t xml:space="preserve"> be </w:t>
      </w:r>
      <w:r w:rsidR="007954FF">
        <w:t>optimized for the considered frequency.</w:t>
      </w:r>
      <w:r w:rsidR="00BF0460">
        <w:t xml:space="preserve"> </w:t>
      </w:r>
      <w:r w:rsidR="00DC72EE">
        <w:t xml:space="preserve">In comparison, </w:t>
      </w:r>
      <w:r w:rsidR="00AD14F3">
        <w:t>IAC and CATR chambers are equipped with absorptions material on all walls to minimize reflections. For the general chamber</w:t>
      </w:r>
      <w:r w:rsidR="00651B88">
        <w:t xml:space="preserve">, flexibility to change the test distance is </w:t>
      </w:r>
      <w:r w:rsidR="00F856B3">
        <w:t xml:space="preserve">prioritized, which results in </w:t>
      </w:r>
      <w:r w:rsidR="00603816">
        <w:t xml:space="preserve">larger </w:t>
      </w:r>
      <w:r w:rsidR="00F856B3">
        <w:t>distortions due to reflections compared to IAC and CATR.</w:t>
      </w:r>
      <w:r w:rsidR="00DC72EE">
        <w:t xml:space="preserve"> </w:t>
      </w:r>
      <w:r w:rsidR="00BF0460">
        <w:t xml:space="preserve">The </w:t>
      </w:r>
      <w:r w:rsidR="0022479E">
        <w:t>general</w:t>
      </w:r>
      <w:r w:rsidR="00BF0460">
        <w:t xml:space="preserve"> chamber concept is described in TR 37.941, </w:t>
      </w:r>
      <w:r w:rsidR="0022479E">
        <w:t>subclause 7.7.</w:t>
      </w:r>
    </w:p>
    <w:p w14:paraId="5C820411" w14:textId="18E8149D" w:rsidR="00B2547E" w:rsidRDefault="00945E4F" w:rsidP="0062745C">
      <w:pPr>
        <w:pStyle w:val="BodyText"/>
      </w:pPr>
      <w:r>
        <w:t>For out-of-band blocking requirement</w:t>
      </w:r>
      <w:r w:rsidR="00B2547E">
        <w:t xml:space="preserve"> a wanted signal is illuminating the test object at the same time as an interferer signal, as visualised in Figure 2.3-1.</w:t>
      </w:r>
    </w:p>
    <w:p w14:paraId="485500D4" w14:textId="794B9386" w:rsidR="00B2547E" w:rsidRDefault="00FC5EBA" w:rsidP="00DD34E2">
      <w:pPr>
        <w:pStyle w:val="BodyText"/>
        <w:jc w:val="center"/>
      </w:pPr>
      <w:r w:rsidRPr="00FC5EBA">
        <w:rPr>
          <w:noProof/>
        </w:rPr>
        <w:drawing>
          <wp:inline distT="0" distB="0" distL="0" distR="0" wp14:anchorId="37626027" wp14:editId="6AC63A03">
            <wp:extent cx="4180188" cy="1786368"/>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88651" cy="1789985"/>
                    </a:xfrm>
                    <a:prstGeom prst="rect">
                      <a:avLst/>
                    </a:prstGeom>
                    <a:noFill/>
                    <a:ln>
                      <a:noFill/>
                    </a:ln>
                  </pic:spPr>
                </pic:pic>
              </a:graphicData>
            </a:graphic>
          </wp:inline>
        </w:drawing>
      </w:r>
    </w:p>
    <w:p w14:paraId="19A6ADAC" w14:textId="244CBF71" w:rsidR="00B2547E" w:rsidRDefault="00B2547E" w:rsidP="00B2547E">
      <w:pPr>
        <w:keepLines/>
        <w:spacing w:after="240"/>
        <w:jc w:val="center"/>
        <w:outlineLvl w:val="0"/>
        <w:rPr>
          <w:rFonts w:ascii="Arial" w:hAnsi="Arial"/>
          <w:b/>
          <w:lang w:eastAsia="x-none"/>
        </w:rPr>
      </w:pPr>
      <w:r>
        <w:rPr>
          <w:rFonts w:ascii="Arial" w:hAnsi="Arial"/>
          <w:b/>
          <w:lang w:eastAsia="x-none"/>
        </w:rPr>
        <w:t>Figure 2.3</w:t>
      </w:r>
      <w:r w:rsidRPr="009D1119">
        <w:rPr>
          <w:rFonts w:ascii="Arial" w:hAnsi="Arial"/>
          <w:b/>
          <w:lang w:eastAsia="x-none"/>
        </w:rPr>
        <w:t>-1:</w:t>
      </w:r>
      <w:r>
        <w:rPr>
          <w:rFonts w:ascii="Arial" w:hAnsi="Arial"/>
          <w:b/>
          <w:lang w:eastAsia="x-none"/>
        </w:rPr>
        <w:t xml:space="preserve"> </w:t>
      </w:r>
      <w:r w:rsidR="00FC5EBA">
        <w:rPr>
          <w:rFonts w:ascii="Arial" w:hAnsi="Arial"/>
          <w:b/>
          <w:lang w:eastAsia="x-none"/>
        </w:rPr>
        <w:t>T</w:t>
      </w:r>
      <w:r>
        <w:rPr>
          <w:rFonts w:ascii="Arial" w:hAnsi="Arial"/>
          <w:b/>
          <w:lang w:eastAsia="x-none"/>
        </w:rPr>
        <w:t>est setup for out-of-band blocking</w:t>
      </w:r>
    </w:p>
    <w:p w14:paraId="2D486C59" w14:textId="393A2AB5" w:rsidR="00D41CE2" w:rsidRDefault="00B90336" w:rsidP="0062745C">
      <w:pPr>
        <w:pStyle w:val="BodyText"/>
      </w:pPr>
      <w:r>
        <w:t>The details related to wanted signal power level and interferer signal power level is given in Table 2.3-1.</w:t>
      </w:r>
    </w:p>
    <w:p w14:paraId="6D4A6871" w14:textId="56E75B1F" w:rsidR="00D41CE2" w:rsidRPr="00DD34E2" w:rsidRDefault="002459B4" w:rsidP="00DD34E2">
      <w:pPr>
        <w:keepNext/>
        <w:keepLines/>
        <w:spacing w:after="0"/>
        <w:jc w:val="center"/>
        <w:rPr>
          <w:rFonts w:ascii="Arial" w:eastAsia="SimSun" w:hAnsi="Arial"/>
          <w:b/>
        </w:rPr>
      </w:pPr>
      <w:r w:rsidRPr="003C0B2F">
        <w:rPr>
          <w:rFonts w:ascii="Arial" w:eastAsia="SimSun" w:hAnsi="Arial"/>
          <w:b/>
        </w:rPr>
        <w:lastRenderedPageBreak/>
        <w:t>Table 2</w:t>
      </w:r>
      <w:r>
        <w:rPr>
          <w:rFonts w:ascii="Arial" w:eastAsia="SimSun" w:hAnsi="Arial"/>
          <w:b/>
        </w:rPr>
        <w:t>.3</w:t>
      </w:r>
      <w:r w:rsidRPr="003C0B2F">
        <w:rPr>
          <w:rFonts w:ascii="Arial" w:eastAsia="SimSun" w:hAnsi="Arial"/>
          <w:b/>
        </w:rPr>
        <w:t xml:space="preserve">-1: </w:t>
      </w:r>
      <w:r w:rsidR="00B37C71">
        <w:rPr>
          <w:rFonts w:ascii="Arial" w:eastAsia="SimSun" w:hAnsi="Arial"/>
          <w:b/>
        </w:rPr>
        <w:t>Parameters relevant for out-of-band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4"/>
        <w:gridCol w:w="1856"/>
        <w:gridCol w:w="1890"/>
        <w:gridCol w:w="1781"/>
      </w:tblGrid>
      <w:tr w:rsidR="002459B4" w:rsidRPr="00476FB3" w14:paraId="41A9248A" w14:textId="77777777" w:rsidTr="00E92831">
        <w:trPr>
          <w:cantSplit/>
          <w:tblHeader/>
          <w:jc w:val="center"/>
        </w:trPr>
        <w:tc>
          <w:tcPr>
            <w:tcW w:w="0" w:type="auto"/>
          </w:tcPr>
          <w:p w14:paraId="617D9BB6" w14:textId="77777777" w:rsidR="002459B4" w:rsidRPr="00476FB3" w:rsidRDefault="002459B4" w:rsidP="00E92831">
            <w:pPr>
              <w:pStyle w:val="TAH"/>
            </w:pPr>
            <w:r w:rsidRPr="00476FB3">
              <w:t>Frequency range of interfering signal</w:t>
            </w:r>
          </w:p>
          <w:p w14:paraId="2ACB8955" w14:textId="77777777" w:rsidR="002459B4" w:rsidRPr="00476FB3" w:rsidRDefault="002459B4" w:rsidP="00E92831">
            <w:pPr>
              <w:pStyle w:val="TAH"/>
            </w:pPr>
            <w:r w:rsidRPr="00476FB3">
              <w:t>(MHz)</w:t>
            </w:r>
          </w:p>
        </w:tc>
        <w:tc>
          <w:tcPr>
            <w:tcW w:w="0" w:type="auto"/>
            <w:tcBorders>
              <w:bottom w:val="single" w:sz="4" w:space="0" w:color="auto"/>
            </w:tcBorders>
            <w:shd w:val="clear" w:color="auto" w:fill="auto"/>
          </w:tcPr>
          <w:p w14:paraId="5D605127" w14:textId="77777777" w:rsidR="002459B4" w:rsidRPr="00476FB3" w:rsidRDefault="002459B4" w:rsidP="00E92831">
            <w:pPr>
              <w:pStyle w:val="TAH"/>
            </w:pPr>
            <w:r w:rsidRPr="00476FB3">
              <w:t>Wanted signal mean power</w:t>
            </w:r>
          </w:p>
          <w:p w14:paraId="531625C0" w14:textId="77777777" w:rsidR="002459B4" w:rsidRPr="00476FB3" w:rsidRDefault="002459B4" w:rsidP="00E92831">
            <w:pPr>
              <w:pStyle w:val="TAH"/>
              <w:rPr>
                <w:lang w:val="en-US"/>
              </w:rPr>
            </w:pPr>
            <w:r w:rsidRPr="00476FB3">
              <w:t>(dBm)</w:t>
            </w:r>
          </w:p>
        </w:tc>
        <w:tc>
          <w:tcPr>
            <w:tcW w:w="0" w:type="auto"/>
          </w:tcPr>
          <w:p w14:paraId="13B315C3" w14:textId="77777777" w:rsidR="002459B4" w:rsidRPr="00476FB3" w:rsidRDefault="002459B4" w:rsidP="00E92831">
            <w:pPr>
              <w:pStyle w:val="TAH"/>
              <w:rPr>
                <w:lang w:val="en-US"/>
              </w:rPr>
            </w:pPr>
            <w:r w:rsidRPr="00476FB3">
              <w:rPr>
                <w:lang w:val="en-US"/>
              </w:rPr>
              <w:t>Interferer RMS field-strength</w:t>
            </w:r>
          </w:p>
          <w:p w14:paraId="5856999A" w14:textId="77777777" w:rsidR="002459B4" w:rsidRPr="00476FB3" w:rsidRDefault="002459B4" w:rsidP="00E92831">
            <w:pPr>
              <w:pStyle w:val="TAH"/>
            </w:pPr>
            <w:r w:rsidRPr="00476FB3">
              <w:rPr>
                <w:lang w:val="en-US"/>
              </w:rPr>
              <w:t>(V/m)</w:t>
            </w:r>
          </w:p>
        </w:tc>
        <w:tc>
          <w:tcPr>
            <w:tcW w:w="0" w:type="auto"/>
            <w:tcBorders>
              <w:bottom w:val="single" w:sz="4" w:space="0" w:color="auto"/>
            </w:tcBorders>
          </w:tcPr>
          <w:p w14:paraId="0D4F98E4" w14:textId="77777777" w:rsidR="002459B4" w:rsidRPr="00476FB3" w:rsidRDefault="002459B4" w:rsidP="00E92831">
            <w:pPr>
              <w:pStyle w:val="TAH"/>
            </w:pPr>
            <w:r w:rsidRPr="00476FB3">
              <w:t>Type of interfering signal</w:t>
            </w:r>
          </w:p>
        </w:tc>
      </w:tr>
      <w:tr w:rsidR="002459B4" w:rsidRPr="00476FB3" w14:paraId="06308B71" w14:textId="77777777" w:rsidTr="00E92831">
        <w:trPr>
          <w:cantSplit/>
          <w:jc w:val="center"/>
        </w:trPr>
        <w:tc>
          <w:tcPr>
            <w:tcW w:w="0" w:type="auto"/>
          </w:tcPr>
          <w:p w14:paraId="10EBA770" w14:textId="77777777" w:rsidR="002459B4" w:rsidRPr="00476FB3" w:rsidRDefault="002459B4" w:rsidP="00E92831">
            <w:pPr>
              <w:pStyle w:val="TAC"/>
            </w:pPr>
            <w:r w:rsidRPr="00476FB3">
              <w:t>30 to 12750</w:t>
            </w:r>
          </w:p>
        </w:tc>
        <w:tc>
          <w:tcPr>
            <w:tcW w:w="0" w:type="auto"/>
            <w:vMerge w:val="restart"/>
            <w:shd w:val="clear" w:color="auto" w:fill="auto"/>
            <w:vAlign w:val="center"/>
          </w:tcPr>
          <w:p w14:paraId="3B833D58" w14:textId="77777777" w:rsidR="002459B4" w:rsidRPr="00476FB3" w:rsidRDefault="002459B4" w:rsidP="00E92831">
            <w:pPr>
              <w:pStyle w:val="TAC"/>
            </w:pPr>
            <w:r w:rsidRPr="00476FB3">
              <w:t>EIS</w:t>
            </w:r>
            <w:r w:rsidRPr="00476FB3">
              <w:rPr>
                <w:vertAlign w:val="subscript"/>
              </w:rPr>
              <w:t>REFSENS</w:t>
            </w:r>
            <w:r w:rsidRPr="00476FB3">
              <w:t xml:space="preserve"> + 6 dB</w:t>
            </w:r>
          </w:p>
        </w:tc>
        <w:tc>
          <w:tcPr>
            <w:tcW w:w="0" w:type="auto"/>
          </w:tcPr>
          <w:p w14:paraId="34D521A6" w14:textId="77777777" w:rsidR="002459B4" w:rsidRPr="00476FB3" w:rsidRDefault="002459B4" w:rsidP="00E92831">
            <w:pPr>
              <w:pStyle w:val="TAC"/>
            </w:pPr>
            <w:r w:rsidRPr="00476FB3">
              <w:t>0.36</w:t>
            </w:r>
          </w:p>
        </w:tc>
        <w:tc>
          <w:tcPr>
            <w:tcW w:w="0" w:type="auto"/>
            <w:vMerge w:val="restart"/>
            <w:shd w:val="clear" w:color="auto" w:fill="auto"/>
            <w:vAlign w:val="center"/>
          </w:tcPr>
          <w:p w14:paraId="6F78BE7C" w14:textId="77777777" w:rsidR="002459B4" w:rsidRPr="00476FB3" w:rsidRDefault="002459B4" w:rsidP="00E92831">
            <w:pPr>
              <w:pStyle w:val="TAC"/>
            </w:pPr>
            <w:r w:rsidRPr="00476FB3">
              <w:t>CW carrier</w:t>
            </w:r>
          </w:p>
        </w:tc>
      </w:tr>
      <w:tr w:rsidR="002459B4" w:rsidRPr="00476FB3" w14:paraId="639589FE" w14:textId="77777777" w:rsidTr="00E92831">
        <w:trPr>
          <w:cantSplit/>
          <w:jc w:val="center"/>
        </w:trPr>
        <w:tc>
          <w:tcPr>
            <w:tcW w:w="0" w:type="auto"/>
          </w:tcPr>
          <w:p w14:paraId="0F623336" w14:textId="41ABA05A" w:rsidR="002459B4" w:rsidRPr="00476FB3" w:rsidRDefault="002459B4" w:rsidP="00E92831">
            <w:pPr>
              <w:pStyle w:val="TAC"/>
            </w:pPr>
            <w:r w:rsidRPr="00476FB3">
              <w:t>12750 to F</w:t>
            </w:r>
            <w:r w:rsidRPr="00476FB3">
              <w:rPr>
                <w:vertAlign w:val="subscript"/>
              </w:rPr>
              <w:t>UL</w:t>
            </w:r>
            <w:r w:rsidRPr="00476FB3">
              <w:rPr>
                <w:rFonts w:cs="Arial"/>
                <w:vertAlign w:val="subscript"/>
              </w:rPr>
              <w:t xml:space="preserve">_low </w:t>
            </w:r>
            <w:r w:rsidR="00B10CD5">
              <w:t>- 3500</w:t>
            </w:r>
          </w:p>
        </w:tc>
        <w:tc>
          <w:tcPr>
            <w:tcW w:w="0" w:type="auto"/>
            <w:vMerge/>
            <w:shd w:val="clear" w:color="auto" w:fill="auto"/>
          </w:tcPr>
          <w:p w14:paraId="45536B32" w14:textId="77777777" w:rsidR="002459B4" w:rsidRPr="00476FB3" w:rsidRDefault="002459B4" w:rsidP="00E92831">
            <w:pPr>
              <w:pStyle w:val="TAC"/>
            </w:pPr>
          </w:p>
        </w:tc>
        <w:tc>
          <w:tcPr>
            <w:tcW w:w="0" w:type="auto"/>
          </w:tcPr>
          <w:p w14:paraId="2C442911" w14:textId="77777777" w:rsidR="002459B4" w:rsidRPr="00476FB3" w:rsidRDefault="002459B4" w:rsidP="00E92831">
            <w:pPr>
              <w:pStyle w:val="TAC"/>
            </w:pPr>
            <w:r w:rsidRPr="00476FB3">
              <w:t>0.1</w:t>
            </w:r>
          </w:p>
        </w:tc>
        <w:tc>
          <w:tcPr>
            <w:tcW w:w="0" w:type="auto"/>
            <w:vMerge/>
            <w:shd w:val="clear" w:color="auto" w:fill="auto"/>
          </w:tcPr>
          <w:p w14:paraId="4DE84B17" w14:textId="77777777" w:rsidR="002459B4" w:rsidRPr="00476FB3" w:rsidRDefault="002459B4" w:rsidP="00E92831">
            <w:pPr>
              <w:pStyle w:val="TAC"/>
            </w:pPr>
          </w:p>
        </w:tc>
      </w:tr>
      <w:tr w:rsidR="002459B4" w:rsidRPr="00476FB3" w14:paraId="16E4C5AF" w14:textId="77777777" w:rsidTr="00E92831">
        <w:trPr>
          <w:cantSplit/>
          <w:jc w:val="center"/>
        </w:trPr>
        <w:tc>
          <w:tcPr>
            <w:tcW w:w="0" w:type="auto"/>
          </w:tcPr>
          <w:p w14:paraId="7ADBD0E7" w14:textId="0481FC04" w:rsidR="002459B4" w:rsidRPr="00476FB3" w:rsidRDefault="002459B4" w:rsidP="00E92831">
            <w:pPr>
              <w:pStyle w:val="TAC"/>
            </w:pPr>
            <w:r w:rsidRPr="00476FB3">
              <w:t>F</w:t>
            </w:r>
            <w:r w:rsidRPr="00476FB3">
              <w:rPr>
                <w:vertAlign w:val="subscript"/>
              </w:rPr>
              <w:t>UL</w:t>
            </w:r>
            <w:r w:rsidRPr="00476FB3">
              <w:rPr>
                <w:rFonts w:cs="Arial"/>
                <w:vertAlign w:val="subscript"/>
              </w:rPr>
              <w:t xml:space="preserve">_high </w:t>
            </w:r>
            <w:r w:rsidRPr="00476FB3">
              <w:rPr>
                <w:rFonts w:cs="Arial"/>
              </w:rPr>
              <w:t xml:space="preserve">+ </w:t>
            </w:r>
            <w:r w:rsidR="00B10CD5">
              <w:rPr>
                <w:rFonts w:cs="Arial"/>
              </w:rPr>
              <w:t>3500</w:t>
            </w:r>
            <w:r w:rsidRPr="00476FB3" w:rsidDel="003F78A5">
              <w:rPr>
                <w:rFonts w:cs="Arial"/>
              </w:rPr>
              <w:t xml:space="preserve"> </w:t>
            </w:r>
            <w:r w:rsidRPr="00476FB3">
              <w:t>to 2</w:t>
            </w:r>
            <w:r w:rsidRPr="00476FB3">
              <w:rPr>
                <w:vertAlign w:val="superscript"/>
              </w:rPr>
              <w:t>nd</w:t>
            </w:r>
            <w:r w:rsidRPr="00476FB3">
              <w:t xml:space="preserve"> harmonic of the upper frequency edge of the operating band</w:t>
            </w:r>
          </w:p>
        </w:tc>
        <w:tc>
          <w:tcPr>
            <w:tcW w:w="0" w:type="auto"/>
            <w:vMerge/>
            <w:shd w:val="clear" w:color="auto" w:fill="auto"/>
          </w:tcPr>
          <w:p w14:paraId="5DEA22E1" w14:textId="77777777" w:rsidR="002459B4" w:rsidRPr="00476FB3" w:rsidRDefault="002459B4" w:rsidP="00E92831">
            <w:pPr>
              <w:pStyle w:val="TAC"/>
            </w:pPr>
          </w:p>
        </w:tc>
        <w:tc>
          <w:tcPr>
            <w:tcW w:w="0" w:type="auto"/>
          </w:tcPr>
          <w:p w14:paraId="7A490067" w14:textId="77777777" w:rsidR="002459B4" w:rsidRPr="00476FB3" w:rsidRDefault="002459B4" w:rsidP="00E92831">
            <w:pPr>
              <w:pStyle w:val="TAC"/>
            </w:pPr>
            <w:r w:rsidRPr="00476FB3">
              <w:t>0.1</w:t>
            </w:r>
          </w:p>
        </w:tc>
        <w:tc>
          <w:tcPr>
            <w:tcW w:w="0" w:type="auto"/>
            <w:vMerge/>
            <w:shd w:val="clear" w:color="auto" w:fill="auto"/>
          </w:tcPr>
          <w:p w14:paraId="5DA17A7C" w14:textId="77777777" w:rsidR="002459B4" w:rsidRPr="00476FB3" w:rsidRDefault="002459B4" w:rsidP="00E92831">
            <w:pPr>
              <w:pStyle w:val="TAC"/>
            </w:pPr>
          </w:p>
        </w:tc>
      </w:tr>
    </w:tbl>
    <w:p w14:paraId="3BFA71EA" w14:textId="77777777" w:rsidR="00D41CE2" w:rsidRDefault="00D41CE2" w:rsidP="0062745C">
      <w:pPr>
        <w:pStyle w:val="BodyText"/>
      </w:pPr>
    </w:p>
    <w:p w14:paraId="66411BE8" w14:textId="02E3AFF8" w:rsidR="00D41CE2" w:rsidRDefault="00C6255B" w:rsidP="0062745C">
      <w:pPr>
        <w:pStyle w:val="BodyText"/>
      </w:pPr>
      <w:r>
        <w:t>For band n263, defined</w:t>
      </w:r>
      <w:r w:rsidR="00E33FEA">
        <w:t xml:space="preserve"> between</w:t>
      </w:r>
      <w:r>
        <w:t xml:space="preserve"> 57000 to 71000 MHz</w:t>
      </w:r>
      <w:r w:rsidR="00E33FEA">
        <w:t xml:space="preserve"> the upper test limit of 2</w:t>
      </w:r>
      <w:r w:rsidR="00E33FEA" w:rsidRPr="00DD34E2">
        <w:rPr>
          <w:vertAlign w:val="superscript"/>
        </w:rPr>
        <w:t>nd</w:t>
      </w:r>
      <w:r w:rsidR="00E33FEA">
        <w:t xml:space="preserve"> harmonic will be equal to 142 GHz. </w:t>
      </w:r>
      <w:r w:rsidR="00220A6A">
        <w:t>To generate the interferer</w:t>
      </w:r>
      <w:r w:rsidR="00440D0C">
        <w:t xml:space="preserve"> over the complete frequency range 30 MHz to 142 GHz some analysis </w:t>
      </w:r>
      <w:r w:rsidR="001E0DB4">
        <w:t>regarding</w:t>
      </w:r>
      <w:r w:rsidR="00440D0C">
        <w:t xml:space="preserve"> required power levels </w:t>
      </w:r>
      <w:r w:rsidR="00272156">
        <w:t>is</w:t>
      </w:r>
      <w:r w:rsidR="00440D0C">
        <w:t xml:space="preserve"> needed. </w:t>
      </w:r>
    </w:p>
    <w:p w14:paraId="093BBC2E" w14:textId="26EC0180" w:rsidR="00A1633B" w:rsidRDefault="00A1633B" w:rsidP="00A1633B">
      <w:r>
        <w:t>The required EIRP for the transmitted signal can be calculated in dBm as:</w:t>
      </w:r>
    </w:p>
    <w:p w14:paraId="75A0E32C" w14:textId="47E2E29E" w:rsidR="00957172" w:rsidRPr="00B30B6F" w:rsidRDefault="0002478F" w:rsidP="00154C8F">
      <w:pPr>
        <w:jc w:val="center"/>
      </w:pPr>
      <m:oMath>
        <m:r>
          <m:rPr>
            <m:sty m:val="p"/>
          </m:rPr>
          <w:rPr>
            <w:rFonts w:ascii="Cambria Math" w:hAnsi="Cambria Math"/>
          </w:rPr>
          <m:t>EIRP</m:t>
        </m:r>
        <m:r>
          <w:rPr>
            <w:rFonts w:ascii="Cambria Math" w:hAnsi="Cambria Math"/>
          </w:rPr>
          <m:t>=20</m:t>
        </m:r>
        <m:func>
          <m:funcPr>
            <m:ctrlPr>
              <w:rPr>
                <w:rFonts w:ascii="Cambria Math" w:hAnsi="Cambria Math"/>
                <w:i/>
              </w:rPr>
            </m:ctrlPr>
          </m:funcPr>
          <m:fName>
            <m:r>
              <m:rPr>
                <m:sty m:val="p"/>
              </m:rPr>
              <w:rPr>
                <w:rFonts w:ascii="Cambria Math" w:hAnsi="Cambria Math"/>
              </w:rPr>
              <m:t>log</m:t>
            </m:r>
          </m:fName>
          <m:e>
            <m:r>
              <w:rPr>
                <w:rFonts w:ascii="Cambria Math" w:hAnsi="Cambria Math"/>
              </w:rPr>
              <m:t>E</m:t>
            </m:r>
          </m:e>
        </m:func>
        <m:r>
          <w:rPr>
            <w:rFonts w:ascii="Cambria Math" w:hAnsi="Cambria Math"/>
          </w:rPr>
          <m:t>+20</m:t>
        </m:r>
        <m:func>
          <m:funcPr>
            <m:ctrlPr>
              <w:rPr>
                <w:rFonts w:ascii="Cambria Math" w:hAnsi="Cambria Math"/>
                <w:i/>
              </w:rPr>
            </m:ctrlPr>
          </m:funcPr>
          <m:fName>
            <m:r>
              <m:rPr>
                <m:sty m:val="p"/>
              </m:rPr>
              <w:rPr>
                <w:rFonts w:ascii="Cambria Math" w:hAnsi="Cambria Math"/>
              </w:rPr>
              <m:t>log</m:t>
            </m:r>
          </m:fName>
          <m:e>
            <m:r>
              <w:rPr>
                <w:rFonts w:ascii="Cambria Math" w:hAnsi="Cambria Math"/>
              </w:rPr>
              <m:t>r</m:t>
            </m:r>
          </m:e>
        </m:func>
        <m:r>
          <m:rPr>
            <m:sty m:val="p"/>
          </m:rPr>
          <w:rPr>
            <w:rFonts w:ascii="Cambria Math" w:hAnsi="Cambria Math"/>
          </w:rPr>
          <m:t>+15.2</m:t>
        </m:r>
      </m:oMath>
      <w:r w:rsidR="005D477B">
        <w:t>,</w:t>
      </w:r>
    </w:p>
    <w:p w14:paraId="4E70C6A6" w14:textId="651CD670" w:rsidR="00C42018" w:rsidRPr="00B30B6F" w:rsidRDefault="00C42018" w:rsidP="00B30B6F">
      <w:pPr>
        <w:pStyle w:val="BodyText"/>
      </w:pPr>
      <w:r>
        <w:t xml:space="preserve">where </w:t>
      </w:r>
      <w:r w:rsidRPr="00546771">
        <w:rPr>
          <w:rFonts w:ascii="Cambria Math" w:hAnsi="Cambria Math"/>
          <w:i/>
        </w:rPr>
        <w:t>E</w:t>
      </w:r>
      <w:r>
        <w:t xml:space="preserve"> is the RMS field strength level in V/m and </w:t>
      </w:r>
      <w:r w:rsidRPr="00546771">
        <w:rPr>
          <w:rFonts w:ascii="Cambria Math" w:hAnsi="Cambria Math"/>
          <w:i/>
        </w:rPr>
        <w:t>r</w:t>
      </w:r>
      <w:r>
        <w:t xml:space="preserve"> is the distance between test object and test range antenna in meter</w:t>
      </w:r>
      <w:r w:rsidR="00963948">
        <w:t>s</w:t>
      </w:r>
      <w:r w:rsidR="000067C1">
        <w:t xml:space="preserve">, and </w:t>
      </w:r>
      <m:oMath>
        <m:r>
          <w:rPr>
            <w:rFonts w:ascii="Cambria Math" w:hAnsi="Cambria Math"/>
          </w:rPr>
          <m:t>15.2≈10</m:t>
        </m:r>
        <m:func>
          <m:funcPr>
            <m:ctrlPr>
              <w:rPr>
                <w:rFonts w:ascii="Cambria Math" w:hAnsi="Cambria Math"/>
                <w:i/>
              </w:rPr>
            </m:ctrlPr>
          </m:funcPr>
          <m:fName>
            <m:r>
              <m:rPr>
                <m:sty m:val="p"/>
              </m:rPr>
              <w:rPr>
                <w:rFonts w:ascii="Cambria Math" w:hAnsi="Cambria Math"/>
              </w:rPr>
              <m:t>log</m:t>
            </m:r>
          </m:fName>
          <m:e>
            <m:f>
              <m:fPr>
                <m:ctrlPr>
                  <w:rPr>
                    <w:rFonts w:ascii="Cambria Math" w:hAnsi="Cambria Math"/>
                    <w:i/>
                  </w:rPr>
                </m:ctrlPr>
              </m:fPr>
              <m:num>
                <m:r>
                  <w:rPr>
                    <w:rFonts w:ascii="Cambria Math" w:hAnsi="Cambria Math"/>
                  </w:rPr>
                  <m:t>4π</m:t>
                </m:r>
              </m:num>
              <m:den>
                <m:sSub>
                  <m:sSubPr>
                    <m:ctrlPr>
                      <w:rPr>
                        <w:rFonts w:ascii="Cambria Math" w:hAnsi="Cambria Math"/>
                        <w:i/>
                      </w:rPr>
                    </m:ctrlPr>
                  </m:sSubPr>
                  <m:e>
                    <m:r>
                      <w:rPr>
                        <w:rFonts w:ascii="Cambria Math" w:hAnsi="Cambria Math"/>
                      </w:rPr>
                      <m:t>Z</m:t>
                    </m:r>
                  </m:e>
                  <m:sub>
                    <m:r>
                      <w:rPr>
                        <w:rFonts w:ascii="Cambria Math" w:hAnsi="Cambria Math"/>
                      </w:rPr>
                      <m:t>0</m:t>
                    </m:r>
                  </m:sub>
                </m:sSub>
              </m:den>
            </m:f>
            <m:r>
              <w:rPr>
                <w:rFonts w:ascii="Cambria Math" w:hAnsi="Cambria Math"/>
              </w:rPr>
              <m:t>+30</m:t>
            </m:r>
          </m:e>
        </m:func>
      </m:oMath>
      <w:r w:rsidR="001E140F">
        <w:t xml:space="preserve"> </w:t>
      </w:r>
      <w:r w:rsidR="00535605">
        <w:t xml:space="preserve">where </w:t>
      </w:r>
      <m:oMath>
        <m:sSub>
          <m:sSubPr>
            <m:ctrlPr>
              <w:rPr>
                <w:rFonts w:ascii="Cambria Math" w:hAnsi="Cambria Math"/>
                <w:i/>
              </w:rPr>
            </m:ctrlPr>
          </m:sSubPr>
          <m:e>
            <m:r>
              <w:rPr>
                <w:rFonts w:ascii="Cambria Math" w:hAnsi="Cambria Math"/>
              </w:rPr>
              <m:t>Z</m:t>
            </m:r>
          </m:e>
          <m:sub>
            <m:r>
              <w:rPr>
                <w:rFonts w:ascii="Cambria Math" w:hAnsi="Cambria Math"/>
              </w:rPr>
              <m:t>0</m:t>
            </m:r>
          </m:sub>
        </m:sSub>
      </m:oMath>
      <w:r w:rsidR="00535605">
        <w:t xml:space="preserve"> is free space impedance</w:t>
      </w:r>
      <w:r w:rsidR="00963948">
        <w:t>. From EIRP, the conducted power required by the signal generator can be calculated in dBm as:</w:t>
      </w:r>
    </w:p>
    <w:p w14:paraId="34635786" w14:textId="71C76553" w:rsidR="0082644B" w:rsidRPr="00DB289A" w:rsidRDefault="0002478F" w:rsidP="0082644B">
      <w:pPr>
        <w:jc w:val="center"/>
      </w:pPr>
      <m:oMath>
        <m:r>
          <w:rPr>
            <w:rFonts w:ascii="Cambria Math" w:hAnsi="Cambria Math"/>
          </w:rPr>
          <m:t>P=</m:t>
        </m:r>
        <m:r>
          <m:rPr>
            <m:sty m:val="p"/>
          </m:rPr>
          <w:rPr>
            <w:rFonts w:ascii="Cambria Math" w:hAnsi="Cambria Math"/>
          </w:rPr>
          <m:t>EIRP</m:t>
        </m:r>
        <m:r>
          <w:rPr>
            <w:rFonts w:ascii="Cambria Math" w:hAnsi="Cambria Math"/>
          </w:rPr>
          <m:t>-G</m:t>
        </m:r>
      </m:oMath>
      <w:r w:rsidR="005D477B">
        <w:t>,</w:t>
      </w:r>
    </w:p>
    <w:p w14:paraId="204BC7F2" w14:textId="1E5B7835" w:rsidR="00963948" w:rsidRDefault="00963948" w:rsidP="00963948">
      <w:pPr>
        <w:pStyle w:val="BodyText"/>
      </w:pPr>
      <w:r>
        <w:t xml:space="preserve">where </w:t>
      </w:r>
      <w:r w:rsidRPr="00546771">
        <w:rPr>
          <w:rFonts w:ascii="Cambria Math" w:hAnsi="Cambria Math"/>
          <w:i/>
        </w:rPr>
        <w:t>G</w:t>
      </w:r>
      <w:r>
        <w:t xml:space="preserve"> is the test range antenna gain</w:t>
      </w:r>
      <w:r w:rsidR="00456385">
        <w:t xml:space="preserve"> in dBi</w:t>
      </w:r>
      <w:r>
        <w:t>.</w:t>
      </w:r>
    </w:p>
    <w:p w14:paraId="4F6E0309" w14:textId="361F43D9" w:rsidR="005171D6" w:rsidRDefault="005171D6" w:rsidP="005171D6">
      <w:r>
        <w:t xml:space="preserve">The </w:t>
      </w:r>
      <w:r w:rsidR="00423F6F">
        <w:t xml:space="preserve">required interferer power level </w:t>
      </w:r>
      <w:r w:rsidR="00A335AB">
        <w:t xml:space="preserve">into the test range antenna </w:t>
      </w:r>
      <w:r>
        <w:t>is listed in Table 2</w:t>
      </w:r>
      <w:r w:rsidR="00840C2F">
        <w:t>.3</w:t>
      </w:r>
      <w:r>
        <w:t>-2 for test distances 2 m and 10 m</w:t>
      </w:r>
      <w:r w:rsidR="00AE4453">
        <w:t xml:space="preserve"> </w:t>
      </w:r>
      <w:r w:rsidR="00DB5401">
        <w:t xml:space="preserve">(assumptions </w:t>
      </w:r>
      <w:r w:rsidR="00241DE9">
        <w:t xml:space="preserve">previously </w:t>
      </w:r>
      <w:r w:rsidR="00DB5401">
        <w:t>used</w:t>
      </w:r>
      <w:r w:rsidR="003E0388">
        <w:t xml:space="preserve"> </w:t>
      </w:r>
      <w:r w:rsidR="00357F2C">
        <w:t xml:space="preserve">in </w:t>
      </w:r>
      <w:r w:rsidR="00AE4453">
        <w:t>[3]</w:t>
      </w:r>
      <w:r w:rsidR="005A36D3">
        <w:t>)</w:t>
      </w:r>
      <w:r w:rsidR="00A335AB">
        <w:t xml:space="preserve"> and </w:t>
      </w:r>
      <w:r w:rsidR="00AE4453">
        <w:t>test range antenna gain equal to 14 dBi.</w:t>
      </w:r>
      <w:r w:rsidR="00D354C3">
        <w:t xml:space="preserve"> </w:t>
      </w:r>
      <w:r w:rsidR="006F00E1">
        <w:t>Moreover</w:t>
      </w:r>
      <w:r w:rsidR="00652B65">
        <w:t>,</w:t>
      </w:r>
      <w:r w:rsidR="00D354C3">
        <w:t xml:space="preserve"> the test range antenna gain will vary over </w:t>
      </w:r>
      <w:r w:rsidR="006C1F4B">
        <w:t xml:space="preserve">the </w:t>
      </w:r>
      <w:r w:rsidR="00CB7061">
        <w:t xml:space="preserve">large frequency range to be covered for the interferer signal. </w:t>
      </w:r>
    </w:p>
    <w:p w14:paraId="62A03400" w14:textId="37426D33" w:rsidR="00A67CD4" w:rsidRPr="003C0B2F" w:rsidRDefault="00A67CD4" w:rsidP="00A67CD4">
      <w:pPr>
        <w:keepNext/>
        <w:keepLines/>
        <w:spacing w:after="0"/>
        <w:jc w:val="center"/>
        <w:rPr>
          <w:rFonts w:ascii="Arial" w:eastAsia="SimSun" w:hAnsi="Arial"/>
          <w:b/>
        </w:rPr>
      </w:pPr>
      <w:r w:rsidRPr="003C0B2F">
        <w:rPr>
          <w:rFonts w:ascii="Arial" w:eastAsia="SimSun" w:hAnsi="Arial"/>
          <w:b/>
        </w:rPr>
        <w:t xml:space="preserve">Table </w:t>
      </w:r>
      <w:r>
        <w:rPr>
          <w:rFonts w:ascii="Arial" w:eastAsia="SimSun" w:hAnsi="Arial"/>
          <w:b/>
        </w:rPr>
        <w:t>2</w:t>
      </w:r>
      <w:r w:rsidR="00AE23A9">
        <w:rPr>
          <w:rFonts w:ascii="Arial" w:eastAsia="SimSun" w:hAnsi="Arial"/>
          <w:b/>
        </w:rPr>
        <w:t>.3</w:t>
      </w:r>
      <w:r w:rsidRPr="003C0B2F">
        <w:rPr>
          <w:rFonts w:ascii="Arial" w:eastAsia="SimSun" w:hAnsi="Arial"/>
          <w:b/>
        </w:rPr>
        <w:t>-</w:t>
      </w:r>
      <w:r>
        <w:rPr>
          <w:rFonts w:ascii="Arial" w:eastAsia="SimSun" w:hAnsi="Arial"/>
          <w:b/>
        </w:rPr>
        <w:t>2</w:t>
      </w:r>
      <w:r w:rsidRPr="003C0B2F">
        <w:rPr>
          <w:rFonts w:ascii="Arial" w:eastAsia="SimSun" w:hAnsi="Arial"/>
          <w:b/>
        </w:rPr>
        <w:t xml:space="preserve">: </w:t>
      </w:r>
      <w:r>
        <w:rPr>
          <w:rFonts w:ascii="Arial" w:eastAsia="SimSun" w:hAnsi="Arial"/>
          <w:b/>
        </w:rPr>
        <w:t>Required interferer signal EIRP</w:t>
      </w:r>
    </w:p>
    <w:tbl>
      <w:tblPr>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5"/>
        <w:gridCol w:w="1955"/>
        <w:gridCol w:w="1955"/>
        <w:gridCol w:w="1955"/>
        <w:gridCol w:w="1955"/>
      </w:tblGrid>
      <w:tr w:rsidR="00BA5C9A" w:rsidRPr="000C0827" w14:paraId="530791B0" w14:textId="0CB1A65C" w:rsidTr="00A335AB">
        <w:trPr>
          <w:tblHeader/>
          <w:jc w:val="center"/>
        </w:trPr>
        <w:tc>
          <w:tcPr>
            <w:tcW w:w="1955" w:type="dxa"/>
          </w:tcPr>
          <w:p w14:paraId="1A548D8F" w14:textId="77777777" w:rsidR="00BA5C9A" w:rsidRDefault="00BA5C9A" w:rsidP="005125C1">
            <w:pPr>
              <w:keepNext/>
              <w:keepLines/>
              <w:spacing w:after="0"/>
              <w:jc w:val="center"/>
              <w:rPr>
                <w:rFonts w:ascii="Arial" w:hAnsi="Arial"/>
                <w:b/>
                <w:sz w:val="18"/>
              </w:rPr>
            </w:pPr>
            <w:r>
              <w:rPr>
                <w:rFonts w:ascii="Arial" w:hAnsi="Arial"/>
                <w:b/>
                <w:sz w:val="18"/>
              </w:rPr>
              <w:t>Frequency range</w:t>
            </w:r>
          </w:p>
          <w:p w14:paraId="26F600D8" w14:textId="690BB521" w:rsidR="00BA5C9A" w:rsidRDefault="00BA5C9A" w:rsidP="005125C1">
            <w:pPr>
              <w:keepNext/>
              <w:keepLines/>
              <w:spacing w:after="0"/>
              <w:jc w:val="center"/>
              <w:rPr>
                <w:rFonts w:ascii="Arial" w:hAnsi="Arial"/>
                <w:b/>
                <w:sz w:val="18"/>
              </w:rPr>
            </w:pPr>
            <w:r>
              <w:rPr>
                <w:rFonts w:ascii="Arial" w:hAnsi="Arial"/>
                <w:b/>
                <w:sz w:val="18"/>
              </w:rPr>
              <w:t>(MHz)</w:t>
            </w:r>
          </w:p>
        </w:tc>
        <w:tc>
          <w:tcPr>
            <w:tcW w:w="1955" w:type="dxa"/>
            <w:shd w:val="clear" w:color="auto" w:fill="auto"/>
          </w:tcPr>
          <w:p w14:paraId="59B853D0" w14:textId="2D4ABB09" w:rsidR="00BA5C9A" w:rsidRDefault="00BA5C9A" w:rsidP="005125C1">
            <w:pPr>
              <w:keepNext/>
              <w:keepLines/>
              <w:spacing w:after="0"/>
              <w:jc w:val="center"/>
              <w:rPr>
                <w:rFonts w:ascii="Arial" w:hAnsi="Arial"/>
                <w:b/>
                <w:sz w:val="18"/>
              </w:rPr>
            </w:pPr>
            <w:r>
              <w:rPr>
                <w:rFonts w:ascii="Arial" w:hAnsi="Arial"/>
                <w:b/>
                <w:sz w:val="18"/>
              </w:rPr>
              <w:t>RMS field strength</w:t>
            </w:r>
          </w:p>
          <w:p w14:paraId="0F742C68" w14:textId="77777777" w:rsidR="00BA5C9A" w:rsidRPr="000C0827" w:rsidRDefault="00BA5C9A" w:rsidP="005125C1">
            <w:pPr>
              <w:keepNext/>
              <w:keepLines/>
              <w:spacing w:after="0"/>
              <w:jc w:val="center"/>
              <w:rPr>
                <w:rFonts w:ascii="Arial" w:hAnsi="Arial"/>
                <w:b/>
                <w:sz w:val="18"/>
              </w:rPr>
            </w:pPr>
            <w:r>
              <w:rPr>
                <w:rFonts w:ascii="Arial" w:hAnsi="Arial"/>
                <w:b/>
                <w:sz w:val="18"/>
              </w:rPr>
              <w:t>(V/m)</w:t>
            </w:r>
          </w:p>
        </w:tc>
        <w:tc>
          <w:tcPr>
            <w:tcW w:w="1955" w:type="dxa"/>
          </w:tcPr>
          <w:p w14:paraId="76D83D16" w14:textId="77777777" w:rsidR="00BA5C9A" w:rsidRDefault="00BA5C9A" w:rsidP="005125C1">
            <w:pPr>
              <w:keepNext/>
              <w:keepLines/>
              <w:spacing w:after="0"/>
              <w:jc w:val="center"/>
              <w:rPr>
                <w:rFonts w:ascii="Arial" w:hAnsi="Arial"/>
                <w:b/>
                <w:sz w:val="18"/>
              </w:rPr>
            </w:pPr>
            <w:r>
              <w:rPr>
                <w:rFonts w:ascii="Arial" w:hAnsi="Arial"/>
                <w:b/>
                <w:sz w:val="18"/>
              </w:rPr>
              <w:t>Test distance</w:t>
            </w:r>
          </w:p>
          <w:p w14:paraId="60AC74BE" w14:textId="77777777" w:rsidR="00BA5C9A" w:rsidRDefault="00BA5C9A" w:rsidP="005125C1">
            <w:pPr>
              <w:keepNext/>
              <w:keepLines/>
              <w:spacing w:after="0"/>
              <w:jc w:val="center"/>
              <w:rPr>
                <w:rFonts w:ascii="Arial" w:hAnsi="Arial"/>
                <w:b/>
                <w:sz w:val="18"/>
              </w:rPr>
            </w:pPr>
            <w:r>
              <w:rPr>
                <w:rFonts w:ascii="Arial" w:hAnsi="Arial"/>
                <w:b/>
                <w:sz w:val="18"/>
              </w:rPr>
              <w:t>(m)</w:t>
            </w:r>
          </w:p>
        </w:tc>
        <w:tc>
          <w:tcPr>
            <w:tcW w:w="1955" w:type="dxa"/>
          </w:tcPr>
          <w:p w14:paraId="5D432674" w14:textId="77777777" w:rsidR="00BA5C9A" w:rsidRDefault="00BA5C9A" w:rsidP="005125C1">
            <w:pPr>
              <w:keepNext/>
              <w:keepLines/>
              <w:spacing w:after="0"/>
              <w:jc w:val="center"/>
              <w:rPr>
                <w:rFonts w:ascii="Arial" w:hAnsi="Arial"/>
                <w:b/>
                <w:sz w:val="18"/>
              </w:rPr>
            </w:pPr>
            <w:r>
              <w:rPr>
                <w:rFonts w:ascii="Arial" w:hAnsi="Arial"/>
                <w:b/>
                <w:sz w:val="18"/>
              </w:rPr>
              <w:t>EIRP</w:t>
            </w:r>
          </w:p>
          <w:p w14:paraId="77CA06E0" w14:textId="7427222E" w:rsidR="00BA5C9A" w:rsidRDefault="00BA5C9A" w:rsidP="005125C1">
            <w:pPr>
              <w:keepNext/>
              <w:keepLines/>
              <w:spacing w:after="0"/>
              <w:jc w:val="center"/>
              <w:rPr>
                <w:rFonts w:ascii="Arial" w:hAnsi="Arial"/>
                <w:b/>
                <w:sz w:val="18"/>
              </w:rPr>
            </w:pPr>
            <w:r>
              <w:rPr>
                <w:rFonts w:ascii="Arial" w:hAnsi="Arial"/>
                <w:b/>
                <w:sz w:val="18"/>
              </w:rPr>
              <w:t>(dBm)</w:t>
            </w:r>
          </w:p>
        </w:tc>
        <w:tc>
          <w:tcPr>
            <w:tcW w:w="1955" w:type="dxa"/>
          </w:tcPr>
          <w:p w14:paraId="60FDF563" w14:textId="4F8B671E" w:rsidR="00BA5C9A" w:rsidRDefault="00BA5C9A" w:rsidP="005125C1">
            <w:pPr>
              <w:keepNext/>
              <w:keepLines/>
              <w:spacing w:after="0"/>
              <w:jc w:val="center"/>
              <w:rPr>
                <w:rFonts w:ascii="Arial" w:hAnsi="Arial"/>
                <w:b/>
                <w:sz w:val="18"/>
              </w:rPr>
            </w:pPr>
            <w:r>
              <w:rPr>
                <w:rFonts w:ascii="Arial" w:hAnsi="Arial"/>
                <w:b/>
                <w:sz w:val="18"/>
              </w:rPr>
              <w:t>P</w:t>
            </w:r>
          </w:p>
          <w:p w14:paraId="1647CA87" w14:textId="430FF9DC" w:rsidR="00BA5C9A" w:rsidRDefault="00BA5C9A" w:rsidP="005125C1">
            <w:pPr>
              <w:keepNext/>
              <w:keepLines/>
              <w:spacing w:after="0"/>
              <w:jc w:val="center"/>
              <w:rPr>
                <w:rFonts w:ascii="Arial" w:hAnsi="Arial"/>
                <w:b/>
                <w:sz w:val="18"/>
              </w:rPr>
            </w:pPr>
            <w:r>
              <w:rPr>
                <w:rFonts w:ascii="Arial" w:hAnsi="Arial"/>
                <w:b/>
                <w:sz w:val="18"/>
              </w:rPr>
              <w:t>(dBm)</w:t>
            </w:r>
          </w:p>
        </w:tc>
      </w:tr>
      <w:tr w:rsidR="00BA5C9A" w:rsidRPr="000C0827" w14:paraId="5CC6DC1B" w14:textId="722F49A0" w:rsidTr="00A335AB">
        <w:trPr>
          <w:jc w:val="center"/>
        </w:trPr>
        <w:tc>
          <w:tcPr>
            <w:tcW w:w="1955" w:type="dxa"/>
          </w:tcPr>
          <w:p w14:paraId="0E71CBDB" w14:textId="2C883871" w:rsidR="00BA5C9A" w:rsidRDefault="00232CAD" w:rsidP="005125C1">
            <w:pPr>
              <w:keepNext/>
              <w:keepLines/>
              <w:spacing w:after="0"/>
              <w:jc w:val="center"/>
              <w:rPr>
                <w:rFonts w:ascii="Arial" w:hAnsi="Arial"/>
                <w:sz w:val="18"/>
                <w:szCs w:val="18"/>
                <w:lang w:eastAsia="zh-CN"/>
              </w:rPr>
            </w:pPr>
            <w:r w:rsidRPr="00232CAD">
              <w:rPr>
                <w:rFonts w:ascii="Arial" w:hAnsi="Arial"/>
                <w:sz w:val="18"/>
                <w:szCs w:val="18"/>
                <w:lang w:eastAsia="zh-CN"/>
              </w:rPr>
              <w:t>30 to 12750</w:t>
            </w:r>
          </w:p>
        </w:tc>
        <w:tc>
          <w:tcPr>
            <w:tcW w:w="1955" w:type="dxa"/>
            <w:shd w:val="clear" w:color="auto" w:fill="auto"/>
          </w:tcPr>
          <w:p w14:paraId="3B0E5E82" w14:textId="6DBD339C" w:rsidR="00BA5C9A" w:rsidRPr="000C0827" w:rsidRDefault="00BA5C9A" w:rsidP="005125C1">
            <w:pPr>
              <w:keepNext/>
              <w:keepLines/>
              <w:spacing w:after="0"/>
              <w:jc w:val="center"/>
              <w:rPr>
                <w:rFonts w:ascii="Arial" w:hAnsi="Arial"/>
                <w:sz w:val="18"/>
                <w:szCs w:val="18"/>
                <w:lang w:eastAsia="zh-CN"/>
              </w:rPr>
            </w:pPr>
            <w:r>
              <w:rPr>
                <w:rFonts w:ascii="Arial" w:hAnsi="Arial"/>
                <w:sz w:val="18"/>
                <w:szCs w:val="18"/>
                <w:lang w:eastAsia="zh-CN"/>
              </w:rPr>
              <w:t>0.36</w:t>
            </w:r>
          </w:p>
        </w:tc>
        <w:tc>
          <w:tcPr>
            <w:tcW w:w="1955" w:type="dxa"/>
          </w:tcPr>
          <w:p w14:paraId="314C723A" w14:textId="77777777" w:rsidR="00BA5C9A" w:rsidRDefault="00BA5C9A" w:rsidP="005125C1">
            <w:pPr>
              <w:keepNext/>
              <w:keepLines/>
              <w:spacing w:after="0"/>
              <w:jc w:val="center"/>
              <w:rPr>
                <w:rFonts w:ascii="Arial" w:hAnsi="Arial"/>
                <w:sz w:val="18"/>
                <w:szCs w:val="18"/>
                <w:lang w:eastAsia="zh-CN"/>
              </w:rPr>
            </w:pPr>
            <w:r>
              <w:rPr>
                <w:rFonts w:ascii="Arial" w:hAnsi="Arial"/>
                <w:sz w:val="18"/>
                <w:szCs w:val="18"/>
                <w:lang w:eastAsia="zh-CN"/>
              </w:rPr>
              <w:t>2</w:t>
            </w:r>
          </w:p>
        </w:tc>
        <w:tc>
          <w:tcPr>
            <w:tcW w:w="1955" w:type="dxa"/>
          </w:tcPr>
          <w:p w14:paraId="343A9865" w14:textId="6AB72618" w:rsidR="00BA5C9A" w:rsidRDefault="00BA5C9A" w:rsidP="005125C1">
            <w:pPr>
              <w:keepNext/>
              <w:keepLines/>
              <w:spacing w:after="0"/>
              <w:jc w:val="center"/>
              <w:rPr>
                <w:rFonts w:ascii="Arial" w:hAnsi="Arial"/>
                <w:sz w:val="18"/>
                <w:szCs w:val="18"/>
                <w:lang w:eastAsia="zh-CN"/>
              </w:rPr>
            </w:pPr>
            <w:r>
              <w:rPr>
                <w:rFonts w:ascii="Arial" w:hAnsi="Arial"/>
                <w:sz w:val="18"/>
                <w:szCs w:val="18"/>
                <w:lang w:eastAsia="zh-CN"/>
              </w:rPr>
              <w:t>12.4</w:t>
            </w:r>
          </w:p>
        </w:tc>
        <w:tc>
          <w:tcPr>
            <w:tcW w:w="1955" w:type="dxa"/>
          </w:tcPr>
          <w:p w14:paraId="1B286568" w14:textId="0F3D5AA3" w:rsidR="00BA5C9A" w:rsidRDefault="00BA5C9A" w:rsidP="005125C1">
            <w:pPr>
              <w:keepNext/>
              <w:keepLines/>
              <w:spacing w:after="0"/>
              <w:jc w:val="center"/>
              <w:rPr>
                <w:rFonts w:ascii="Arial" w:hAnsi="Arial"/>
                <w:sz w:val="18"/>
                <w:szCs w:val="18"/>
                <w:lang w:eastAsia="zh-CN"/>
              </w:rPr>
            </w:pPr>
            <w:r>
              <w:rPr>
                <w:rFonts w:ascii="Arial" w:hAnsi="Arial"/>
                <w:sz w:val="18"/>
                <w:szCs w:val="18"/>
                <w:lang w:eastAsia="zh-CN"/>
              </w:rPr>
              <w:t>-1.6</w:t>
            </w:r>
          </w:p>
        </w:tc>
      </w:tr>
      <w:tr w:rsidR="00BA5C9A" w:rsidRPr="000C0827" w14:paraId="608D4AAE" w14:textId="1A0848CF" w:rsidTr="00A335AB">
        <w:trPr>
          <w:jc w:val="center"/>
        </w:trPr>
        <w:tc>
          <w:tcPr>
            <w:tcW w:w="1955" w:type="dxa"/>
          </w:tcPr>
          <w:p w14:paraId="7FEF68C5" w14:textId="3651D733" w:rsidR="00BA5C9A" w:rsidRDefault="00232CAD" w:rsidP="005125C1">
            <w:pPr>
              <w:keepNext/>
              <w:keepLines/>
              <w:spacing w:after="0"/>
              <w:jc w:val="center"/>
              <w:rPr>
                <w:rFonts w:ascii="Arial" w:hAnsi="Arial"/>
                <w:sz w:val="18"/>
                <w:lang w:eastAsia="x-none"/>
              </w:rPr>
            </w:pPr>
            <w:r>
              <w:rPr>
                <w:rFonts w:ascii="Arial" w:hAnsi="Arial"/>
                <w:sz w:val="18"/>
                <w:lang w:eastAsia="x-none"/>
              </w:rPr>
              <w:t>12750 to 142000</w:t>
            </w:r>
          </w:p>
        </w:tc>
        <w:tc>
          <w:tcPr>
            <w:tcW w:w="1955" w:type="dxa"/>
            <w:shd w:val="clear" w:color="auto" w:fill="auto"/>
          </w:tcPr>
          <w:p w14:paraId="19C5590A" w14:textId="55F70108" w:rsidR="00BA5C9A" w:rsidRPr="000C0827" w:rsidRDefault="00BA5C9A" w:rsidP="005125C1">
            <w:pPr>
              <w:keepNext/>
              <w:keepLines/>
              <w:spacing w:after="0"/>
              <w:jc w:val="center"/>
              <w:rPr>
                <w:rFonts w:ascii="Arial" w:hAnsi="Arial"/>
                <w:sz w:val="18"/>
                <w:lang w:eastAsia="x-none"/>
              </w:rPr>
            </w:pPr>
            <w:r>
              <w:rPr>
                <w:rFonts w:ascii="Arial" w:hAnsi="Arial"/>
                <w:sz w:val="18"/>
                <w:lang w:eastAsia="x-none"/>
              </w:rPr>
              <w:t>0.10</w:t>
            </w:r>
          </w:p>
        </w:tc>
        <w:tc>
          <w:tcPr>
            <w:tcW w:w="1955" w:type="dxa"/>
          </w:tcPr>
          <w:p w14:paraId="42F588C8" w14:textId="77777777" w:rsidR="00BA5C9A" w:rsidRDefault="00BA5C9A" w:rsidP="005125C1">
            <w:pPr>
              <w:keepNext/>
              <w:keepLines/>
              <w:spacing w:after="0"/>
              <w:jc w:val="center"/>
              <w:rPr>
                <w:rFonts w:ascii="Arial" w:hAnsi="Arial"/>
                <w:sz w:val="18"/>
                <w:lang w:eastAsia="x-none"/>
              </w:rPr>
            </w:pPr>
            <w:r>
              <w:rPr>
                <w:rFonts w:ascii="Arial" w:hAnsi="Arial"/>
                <w:sz w:val="18"/>
                <w:lang w:eastAsia="x-none"/>
              </w:rPr>
              <w:t>2</w:t>
            </w:r>
          </w:p>
        </w:tc>
        <w:tc>
          <w:tcPr>
            <w:tcW w:w="1955" w:type="dxa"/>
          </w:tcPr>
          <w:p w14:paraId="24E61D01" w14:textId="3FCAD29E" w:rsidR="00BA5C9A" w:rsidRDefault="00BA5C9A" w:rsidP="005125C1">
            <w:pPr>
              <w:keepNext/>
              <w:keepLines/>
              <w:spacing w:after="0"/>
              <w:jc w:val="center"/>
              <w:rPr>
                <w:rFonts w:ascii="Arial" w:hAnsi="Arial"/>
                <w:sz w:val="18"/>
                <w:lang w:eastAsia="x-none"/>
              </w:rPr>
            </w:pPr>
            <w:r>
              <w:rPr>
                <w:rFonts w:ascii="Arial" w:hAnsi="Arial"/>
                <w:sz w:val="18"/>
                <w:lang w:eastAsia="x-none"/>
              </w:rPr>
              <w:t>1.2</w:t>
            </w:r>
          </w:p>
        </w:tc>
        <w:tc>
          <w:tcPr>
            <w:tcW w:w="1955" w:type="dxa"/>
          </w:tcPr>
          <w:p w14:paraId="4ADDEF83" w14:textId="62FEC21A" w:rsidR="00BA5C9A" w:rsidRDefault="00BA5C9A" w:rsidP="005125C1">
            <w:pPr>
              <w:keepNext/>
              <w:keepLines/>
              <w:spacing w:after="0"/>
              <w:jc w:val="center"/>
              <w:rPr>
                <w:rFonts w:ascii="Arial" w:hAnsi="Arial"/>
                <w:sz w:val="18"/>
                <w:lang w:eastAsia="x-none"/>
              </w:rPr>
            </w:pPr>
            <w:r>
              <w:rPr>
                <w:rFonts w:ascii="Arial" w:hAnsi="Arial"/>
                <w:sz w:val="18"/>
                <w:lang w:eastAsia="x-none"/>
              </w:rPr>
              <w:t>-12.8</w:t>
            </w:r>
          </w:p>
        </w:tc>
      </w:tr>
      <w:tr w:rsidR="00BA5C9A" w:rsidRPr="000C0827" w14:paraId="0EAAD460" w14:textId="4964E9FF" w:rsidTr="00A335AB">
        <w:trPr>
          <w:jc w:val="center"/>
        </w:trPr>
        <w:tc>
          <w:tcPr>
            <w:tcW w:w="1955" w:type="dxa"/>
          </w:tcPr>
          <w:p w14:paraId="7DD0F6B9" w14:textId="03A06FB6" w:rsidR="00BA5C9A" w:rsidRDefault="00232CAD" w:rsidP="005125C1">
            <w:pPr>
              <w:keepNext/>
              <w:keepLines/>
              <w:spacing w:after="0"/>
              <w:jc w:val="center"/>
              <w:rPr>
                <w:rFonts w:ascii="Arial" w:hAnsi="Arial"/>
                <w:sz w:val="18"/>
                <w:lang w:eastAsia="x-none"/>
              </w:rPr>
            </w:pPr>
            <w:r w:rsidRPr="00232CAD">
              <w:rPr>
                <w:rFonts w:ascii="Arial" w:hAnsi="Arial"/>
                <w:sz w:val="18"/>
                <w:lang w:eastAsia="x-none"/>
              </w:rPr>
              <w:t>30 to 12750</w:t>
            </w:r>
          </w:p>
        </w:tc>
        <w:tc>
          <w:tcPr>
            <w:tcW w:w="1955" w:type="dxa"/>
            <w:shd w:val="clear" w:color="auto" w:fill="auto"/>
          </w:tcPr>
          <w:p w14:paraId="01B343E2" w14:textId="52075191" w:rsidR="00BA5C9A" w:rsidRDefault="00BA5C9A" w:rsidP="005125C1">
            <w:pPr>
              <w:keepNext/>
              <w:keepLines/>
              <w:spacing w:after="0"/>
              <w:jc w:val="center"/>
              <w:rPr>
                <w:rFonts w:ascii="Arial" w:hAnsi="Arial"/>
                <w:sz w:val="18"/>
                <w:lang w:eastAsia="x-none"/>
              </w:rPr>
            </w:pPr>
            <w:r>
              <w:rPr>
                <w:rFonts w:ascii="Arial" w:hAnsi="Arial"/>
                <w:sz w:val="18"/>
                <w:lang w:eastAsia="x-none"/>
              </w:rPr>
              <w:t>0.36</w:t>
            </w:r>
          </w:p>
        </w:tc>
        <w:tc>
          <w:tcPr>
            <w:tcW w:w="1955" w:type="dxa"/>
          </w:tcPr>
          <w:p w14:paraId="553FE115" w14:textId="77777777" w:rsidR="00BA5C9A" w:rsidRDefault="00BA5C9A" w:rsidP="005125C1">
            <w:pPr>
              <w:keepNext/>
              <w:keepLines/>
              <w:spacing w:after="0"/>
              <w:jc w:val="center"/>
              <w:rPr>
                <w:rFonts w:ascii="Arial" w:hAnsi="Arial"/>
                <w:sz w:val="18"/>
                <w:lang w:eastAsia="x-none"/>
              </w:rPr>
            </w:pPr>
            <w:r>
              <w:rPr>
                <w:rFonts w:ascii="Arial" w:hAnsi="Arial"/>
                <w:sz w:val="18"/>
                <w:lang w:eastAsia="x-none"/>
              </w:rPr>
              <w:t>10</w:t>
            </w:r>
          </w:p>
        </w:tc>
        <w:tc>
          <w:tcPr>
            <w:tcW w:w="1955" w:type="dxa"/>
          </w:tcPr>
          <w:p w14:paraId="6D82417C" w14:textId="62693CF4" w:rsidR="00BA5C9A" w:rsidRDefault="00BA5C9A" w:rsidP="005125C1">
            <w:pPr>
              <w:keepNext/>
              <w:keepLines/>
              <w:spacing w:after="0"/>
              <w:jc w:val="center"/>
              <w:rPr>
                <w:rFonts w:ascii="Arial" w:hAnsi="Arial"/>
                <w:sz w:val="18"/>
                <w:lang w:eastAsia="x-none"/>
              </w:rPr>
            </w:pPr>
            <w:r>
              <w:rPr>
                <w:rFonts w:ascii="Arial" w:hAnsi="Arial"/>
                <w:sz w:val="18"/>
                <w:lang w:eastAsia="x-none"/>
              </w:rPr>
              <w:t>26.4</w:t>
            </w:r>
          </w:p>
        </w:tc>
        <w:tc>
          <w:tcPr>
            <w:tcW w:w="1955" w:type="dxa"/>
          </w:tcPr>
          <w:p w14:paraId="3F71C0B7" w14:textId="7A5450DA" w:rsidR="00BA5C9A" w:rsidRDefault="00BA5C9A" w:rsidP="005125C1">
            <w:pPr>
              <w:keepNext/>
              <w:keepLines/>
              <w:spacing w:after="0"/>
              <w:jc w:val="center"/>
              <w:rPr>
                <w:rFonts w:ascii="Arial" w:hAnsi="Arial"/>
                <w:sz w:val="18"/>
                <w:lang w:eastAsia="x-none"/>
              </w:rPr>
            </w:pPr>
            <w:r>
              <w:rPr>
                <w:rFonts w:ascii="Arial" w:hAnsi="Arial"/>
                <w:sz w:val="18"/>
                <w:lang w:eastAsia="x-none"/>
              </w:rPr>
              <w:t>12.4</w:t>
            </w:r>
          </w:p>
        </w:tc>
      </w:tr>
      <w:tr w:rsidR="00BA5C9A" w:rsidRPr="000C0827" w14:paraId="0FB4358A" w14:textId="6AABBECC" w:rsidTr="00A335AB">
        <w:trPr>
          <w:jc w:val="center"/>
        </w:trPr>
        <w:tc>
          <w:tcPr>
            <w:tcW w:w="1955" w:type="dxa"/>
          </w:tcPr>
          <w:p w14:paraId="6426561C" w14:textId="19C10700" w:rsidR="00BA5C9A" w:rsidRDefault="00232CAD" w:rsidP="005125C1">
            <w:pPr>
              <w:keepNext/>
              <w:keepLines/>
              <w:spacing w:after="0"/>
              <w:jc w:val="center"/>
              <w:rPr>
                <w:rFonts w:ascii="Arial" w:hAnsi="Arial"/>
                <w:sz w:val="18"/>
                <w:lang w:eastAsia="x-none"/>
              </w:rPr>
            </w:pPr>
            <w:r>
              <w:rPr>
                <w:rFonts w:ascii="Arial" w:hAnsi="Arial"/>
                <w:sz w:val="18"/>
                <w:lang w:eastAsia="x-none"/>
              </w:rPr>
              <w:t>12750 to 142000</w:t>
            </w:r>
          </w:p>
        </w:tc>
        <w:tc>
          <w:tcPr>
            <w:tcW w:w="1955" w:type="dxa"/>
            <w:shd w:val="clear" w:color="auto" w:fill="auto"/>
          </w:tcPr>
          <w:p w14:paraId="5431970F" w14:textId="295605B9" w:rsidR="00BA5C9A" w:rsidRDefault="00BA5C9A" w:rsidP="005125C1">
            <w:pPr>
              <w:keepNext/>
              <w:keepLines/>
              <w:spacing w:after="0"/>
              <w:jc w:val="center"/>
              <w:rPr>
                <w:rFonts w:ascii="Arial" w:hAnsi="Arial"/>
                <w:sz w:val="18"/>
                <w:lang w:eastAsia="x-none"/>
              </w:rPr>
            </w:pPr>
            <w:r>
              <w:rPr>
                <w:rFonts w:ascii="Arial" w:hAnsi="Arial"/>
                <w:sz w:val="18"/>
                <w:lang w:eastAsia="x-none"/>
              </w:rPr>
              <w:t>0.10</w:t>
            </w:r>
          </w:p>
        </w:tc>
        <w:tc>
          <w:tcPr>
            <w:tcW w:w="1955" w:type="dxa"/>
          </w:tcPr>
          <w:p w14:paraId="0D7D01A1" w14:textId="77777777" w:rsidR="00BA5C9A" w:rsidRDefault="00BA5C9A" w:rsidP="005125C1">
            <w:pPr>
              <w:keepNext/>
              <w:keepLines/>
              <w:spacing w:after="0"/>
              <w:jc w:val="center"/>
              <w:rPr>
                <w:rFonts w:ascii="Arial" w:hAnsi="Arial"/>
                <w:sz w:val="18"/>
                <w:lang w:eastAsia="x-none"/>
              </w:rPr>
            </w:pPr>
            <w:r>
              <w:rPr>
                <w:rFonts w:ascii="Arial" w:hAnsi="Arial"/>
                <w:sz w:val="18"/>
                <w:lang w:eastAsia="x-none"/>
              </w:rPr>
              <w:t>10</w:t>
            </w:r>
          </w:p>
        </w:tc>
        <w:tc>
          <w:tcPr>
            <w:tcW w:w="1955" w:type="dxa"/>
          </w:tcPr>
          <w:p w14:paraId="028AD2EB" w14:textId="0FAEB0D6" w:rsidR="00BA5C9A" w:rsidRDefault="00BA5C9A" w:rsidP="005125C1">
            <w:pPr>
              <w:keepNext/>
              <w:keepLines/>
              <w:spacing w:after="0"/>
              <w:jc w:val="center"/>
              <w:rPr>
                <w:rFonts w:ascii="Arial" w:hAnsi="Arial"/>
                <w:sz w:val="18"/>
                <w:lang w:eastAsia="x-none"/>
              </w:rPr>
            </w:pPr>
            <w:r>
              <w:rPr>
                <w:rFonts w:ascii="Arial" w:hAnsi="Arial"/>
                <w:sz w:val="18"/>
                <w:lang w:eastAsia="x-none"/>
              </w:rPr>
              <w:t>15.2</w:t>
            </w:r>
          </w:p>
        </w:tc>
        <w:tc>
          <w:tcPr>
            <w:tcW w:w="1955" w:type="dxa"/>
          </w:tcPr>
          <w:p w14:paraId="59C382A8" w14:textId="36A148ED" w:rsidR="00BA5C9A" w:rsidRDefault="00BA5C9A" w:rsidP="005125C1">
            <w:pPr>
              <w:keepNext/>
              <w:keepLines/>
              <w:spacing w:after="0"/>
              <w:jc w:val="center"/>
              <w:rPr>
                <w:rFonts w:ascii="Arial" w:hAnsi="Arial"/>
                <w:sz w:val="18"/>
                <w:lang w:eastAsia="x-none"/>
              </w:rPr>
            </w:pPr>
            <w:r>
              <w:rPr>
                <w:rFonts w:ascii="Arial" w:hAnsi="Arial"/>
                <w:sz w:val="18"/>
                <w:lang w:eastAsia="x-none"/>
              </w:rPr>
              <w:t>1.2</w:t>
            </w:r>
          </w:p>
        </w:tc>
      </w:tr>
    </w:tbl>
    <w:p w14:paraId="0F769D84" w14:textId="77777777" w:rsidR="00A67CD4" w:rsidRDefault="00A67CD4" w:rsidP="00A67CD4"/>
    <w:p w14:paraId="6738EB17" w14:textId="6A21DFC4" w:rsidR="00F05D2F" w:rsidRDefault="00CB3746" w:rsidP="00A67CD4">
      <w:r>
        <w:t xml:space="preserve">The required </w:t>
      </w:r>
      <w:r w:rsidR="005E5847">
        <w:t xml:space="preserve">power for the interferer signals seems to be reasonable from a signal generator capability perspective. </w:t>
      </w:r>
      <w:r w:rsidR="005F0378">
        <w:t xml:space="preserve">If </w:t>
      </w:r>
      <w:r w:rsidR="00E57B58">
        <w:t>a</w:t>
      </w:r>
      <w:r w:rsidR="005F0378">
        <w:t xml:space="preserve"> power </w:t>
      </w:r>
      <w:r w:rsidR="00E57B58">
        <w:t>amplifier</w:t>
      </w:r>
      <w:r w:rsidR="005F0378">
        <w:t xml:space="preserve"> is added in the test setup the power after the amplifier can be </w:t>
      </w:r>
      <w:r w:rsidR="00586303">
        <w:t xml:space="preserve">calibrated using a power meter. Which would result in no additional MU to be added for the </w:t>
      </w:r>
      <w:r w:rsidR="00E57B58">
        <w:t xml:space="preserve">amplifier. </w:t>
      </w:r>
    </w:p>
    <w:p w14:paraId="3B76A780" w14:textId="687AB751" w:rsidR="00A1633B" w:rsidRDefault="00A1633B" w:rsidP="00A1633B">
      <w:r w:rsidRPr="00697DA8">
        <w:rPr>
          <w:b/>
          <w:u w:val="single"/>
        </w:rPr>
        <w:t>Observation:</w:t>
      </w:r>
      <w:r>
        <w:t xml:space="preserve"> For FR2-2 out of-band blocking the required interferer </w:t>
      </w:r>
      <w:r w:rsidR="002D3E75">
        <w:t>power</w:t>
      </w:r>
      <w:r>
        <w:t xml:space="preserve"> levels seems </w:t>
      </w:r>
      <w:r w:rsidR="00677E9F">
        <w:t>to be realistic</w:t>
      </w:r>
      <w:r>
        <w:t xml:space="preserve"> to produce in an OTA test environment.</w:t>
      </w:r>
    </w:p>
    <w:p w14:paraId="5ACD2D84" w14:textId="531E402A" w:rsidR="003D4C6B" w:rsidRDefault="003D4C6B" w:rsidP="00A1633B">
      <w:r>
        <w:t xml:space="preserve">The interferer signal level needs to be considered when MU for out-of-band blocking is considered. </w:t>
      </w:r>
    </w:p>
    <w:p w14:paraId="22154485" w14:textId="77C0390E" w:rsidR="00BE3BEB" w:rsidRDefault="00BE3BEB" w:rsidP="00A1633B">
      <w:r w:rsidRPr="00546771">
        <w:rPr>
          <w:b/>
          <w:u w:val="single"/>
        </w:rPr>
        <w:t>Proposal 4:</w:t>
      </w:r>
      <w:r>
        <w:t xml:space="preserve"> For out-of-band blocking focus MU evaluation work on</w:t>
      </w:r>
      <w:r w:rsidR="00F03EA1">
        <w:t xml:space="preserve"> the test method based on the general chamber, where </w:t>
      </w:r>
      <w:r w:rsidR="009F493C">
        <w:t xml:space="preserve">test distance between the test object and </w:t>
      </w:r>
      <w:r w:rsidR="009837FB">
        <w:t xml:space="preserve">interferer signal </w:t>
      </w:r>
      <w:r w:rsidR="00207C74">
        <w:t>test range antenna</w:t>
      </w:r>
      <w:r w:rsidR="00CB5A10">
        <w:t xml:space="preserve"> is </w:t>
      </w:r>
      <w:r w:rsidR="00A371FD">
        <w:t xml:space="preserve">adjustable. </w:t>
      </w:r>
    </w:p>
    <w:p w14:paraId="26B8E098" w14:textId="44B58C60" w:rsidR="00A1025F" w:rsidRDefault="00C3204E" w:rsidP="00A1633B">
      <w:r>
        <w:t>To account for MU related to the wanted signal and the interferer signal</w:t>
      </w:r>
      <w:r w:rsidR="00B0715F">
        <w:t>,</w:t>
      </w:r>
      <w:r>
        <w:t xml:space="preserve"> the </w:t>
      </w:r>
      <w:r w:rsidR="005C1066">
        <w:t xml:space="preserve">standard </w:t>
      </w:r>
      <w:r w:rsidR="00200E9F">
        <w:t xml:space="preserve">uncertainty, </w:t>
      </w:r>
      <w:r w:rsidR="00847143">
        <w:t>i.e.,</w:t>
      </w:r>
      <w:r w:rsidR="00200E9F">
        <w:t xml:space="preserve"> </w:t>
      </w:r>
      <w:r w:rsidR="00BF1AA7">
        <w:t xml:space="preserve">one standard deviation, </w:t>
      </w:r>
      <w:r>
        <w:t>for out-of-band receiver blocking is derived as:</w:t>
      </w:r>
    </w:p>
    <w:p w14:paraId="0A55AD02" w14:textId="07276F09" w:rsidR="00C3204E" w:rsidRDefault="0002478F" w:rsidP="002C0F32">
      <w:pPr>
        <w:jc w:val="center"/>
      </w:pPr>
      <m:oMath>
        <m:r>
          <w:rPr>
            <w:rFonts w:ascii="Cambria Math" w:hAnsi="Cambria Math"/>
          </w:rPr>
          <m:t>σ=</m:t>
        </m:r>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σ</m:t>
                </m:r>
              </m:e>
              <m:sub>
                <m:r>
                  <w:rPr>
                    <w:rFonts w:ascii="Cambria Math" w:hAnsi="Cambria Math"/>
                  </w:rPr>
                  <m:t>EIS</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σ</m:t>
                </m:r>
              </m:e>
              <m:sub>
                <m:r>
                  <w:rPr>
                    <w:rFonts w:ascii="Cambria Math" w:hAnsi="Cambria Math"/>
                  </w:rPr>
                  <m:t>i</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σ</m:t>
                </m:r>
              </m:e>
              <m:sub>
                <m:r>
                  <w:rPr>
                    <w:rFonts w:ascii="Cambria Math" w:hAnsi="Cambria Math"/>
                  </w:rPr>
                  <m:t>PA</m:t>
                </m:r>
              </m:sub>
              <m:sup>
                <m:r>
                  <w:rPr>
                    <w:rFonts w:ascii="Cambria Math" w:hAnsi="Cambria Math"/>
                  </w:rPr>
                  <m:t>2</m:t>
                </m:r>
              </m:sup>
            </m:sSubSup>
          </m:e>
        </m:rad>
        <m:r>
          <w:rPr>
            <w:rFonts w:ascii="Cambria Math" w:hAnsi="Cambria Math"/>
          </w:rPr>
          <m:t>+n</m:t>
        </m:r>
      </m:oMath>
      <w:r w:rsidR="00704297">
        <w:t>,</w:t>
      </w:r>
    </w:p>
    <w:p w14:paraId="408086E5" w14:textId="72A59B90" w:rsidR="00A1025F" w:rsidRDefault="005466C7" w:rsidP="00A1633B">
      <w:r>
        <w:t xml:space="preserve">where </w:t>
      </w:r>
      <w:r w:rsidR="0011432D">
        <w:rPr>
          <w:rFonts w:ascii="Symbol" w:eastAsia="Symbol" w:hAnsi="Symbol" w:cs="Symbol"/>
          <w:i/>
        </w:rPr>
        <w:sym w:font="Symbol" w:char="F073"/>
      </w:r>
      <w:r w:rsidR="00BF3854" w:rsidRPr="005B127F">
        <w:rPr>
          <w:rFonts w:ascii="Cambria Math" w:hAnsi="Cambria Math"/>
          <w:i/>
          <w:iCs/>
          <w:vertAlign w:val="subscript"/>
        </w:rPr>
        <w:t>EIS</w:t>
      </w:r>
      <w:r w:rsidR="0011432D">
        <w:t xml:space="preserve">, </w:t>
      </w:r>
      <w:r w:rsidR="00B04587" w:rsidRPr="0054022F">
        <w:rPr>
          <w:rFonts w:ascii="Symbol" w:eastAsia="Symbol" w:hAnsi="Symbol" w:cs="Symbol"/>
          <w:i/>
        </w:rPr>
        <w:sym w:font="Symbol" w:char="F073"/>
      </w:r>
      <w:r w:rsidR="00B04587" w:rsidRPr="0054022F">
        <w:rPr>
          <w:i/>
          <w:iCs/>
          <w:vertAlign w:val="subscript"/>
        </w:rPr>
        <w:t>I</w:t>
      </w:r>
      <w:r w:rsidR="003B2734">
        <w:t xml:space="preserve"> </w:t>
      </w:r>
      <w:r w:rsidR="00B04587">
        <w:t xml:space="preserve">and </w:t>
      </w:r>
      <w:r w:rsidR="00B04587" w:rsidRPr="0054022F">
        <w:rPr>
          <w:rFonts w:ascii="Symbol" w:eastAsia="Symbol" w:hAnsi="Symbol" w:cs="Symbol"/>
          <w:i/>
        </w:rPr>
        <w:sym w:font="Symbol" w:char="F073"/>
      </w:r>
      <w:r w:rsidR="00A11109" w:rsidRPr="0054022F">
        <w:rPr>
          <w:i/>
          <w:iCs/>
          <w:vertAlign w:val="subscript"/>
        </w:rPr>
        <w:t>PA</w:t>
      </w:r>
      <w:r w:rsidR="00A11109">
        <w:rPr>
          <w:vertAlign w:val="subscript"/>
        </w:rPr>
        <w:t xml:space="preserve"> </w:t>
      </w:r>
      <w:r w:rsidR="00A11109" w:rsidRPr="00640D22">
        <w:t>are the standard uncertainties of</w:t>
      </w:r>
      <w:r w:rsidR="0054022F">
        <w:t xml:space="preserve"> </w:t>
      </w:r>
      <w:r w:rsidR="00BF3854">
        <w:t>the wanted signal related to reference sensitivity</w:t>
      </w:r>
      <w:r w:rsidR="00007235">
        <w:t xml:space="preserve">, interferer signal, </w:t>
      </w:r>
      <w:r w:rsidR="000B6E04" w:rsidRPr="00640D22">
        <w:rPr>
          <w:rFonts w:ascii="Cambria Math" w:hAnsi="Cambria Math"/>
        </w:rPr>
        <w:t>and the</w:t>
      </w:r>
      <w:r w:rsidR="000B6E04">
        <w:rPr>
          <w:rFonts w:ascii="Cambria Math" w:hAnsi="Cambria Math"/>
          <w:i/>
          <w:iCs/>
        </w:rPr>
        <w:t xml:space="preserve"> </w:t>
      </w:r>
      <w:r w:rsidR="00007235">
        <w:t>additional power amplifier</w:t>
      </w:r>
      <w:r w:rsidR="000B6E04">
        <w:t xml:space="preserve">, respectively. </w:t>
      </w:r>
      <w:r w:rsidR="00007235">
        <w:t xml:space="preserve"> </w:t>
      </w:r>
      <w:r w:rsidR="000B6E04">
        <w:t>Moreover,</w:t>
      </w:r>
      <w:r w:rsidR="00007235">
        <w:t xml:space="preserve"> </w:t>
      </w:r>
      <w:r w:rsidR="00007235" w:rsidRPr="005B127F">
        <w:rPr>
          <w:rFonts w:ascii="Cambria Math" w:hAnsi="Cambria Math"/>
          <w:i/>
          <w:iCs/>
        </w:rPr>
        <w:t>n</w:t>
      </w:r>
      <w:r w:rsidR="00007235">
        <w:t xml:space="preserve"> is a factor to account for additional broadband noise. </w:t>
      </w:r>
    </w:p>
    <w:p w14:paraId="09CF2C49" w14:textId="7DD31B2D" w:rsidR="000020A8" w:rsidRPr="003C0B2F" w:rsidRDefault="000020A8" w:rsidP="000020A8">
      <w:pPr>
        <w:keepNext/>
        <w:keepLines/>
        <w:spacing w:after="0"/>
        <w:jc w:val="center"/>
        <w:rPr>
          <w:rFonts w:ascii="Arial" w:eastAsia="SimSun" w:hAnsi="Arial"/>
          <w:b/>
        </w:rPr>
      </w:pPr>
      <w:r w:rsidRPr="003C0B2F">
        <w:rPr>
          <w:rFonts w:ascii="Arial" w:eastAsia="SimSun" w:hAnsi="Arial"/>
          <w:b/>
        </w:rPr>
        <w:lastRenderedPageBreak/>
        <w:t xml:space="preserve">Table </w:t>
      </w:r>
      <w:r>
        <w:rPr>
          <w:rFonts w:ascii="Arial" w:eastAsia="SimSun" w:hAnsi="Arial"/>
          <w:b/>
        </w:rPr>
        <w:t>2.3</w:t>
      </w:r>
      <w:r w:rsidRPr="003C0B2F">
        <w:rPr>
          <w:rFonts w:ascii="Arial" w:eastAsia="SimSun" w:hAnsi="Arial"/>
          <w:b/>
        </w:rPr>
        <w:t>-</w:t>
      </w:r>
      <w:r>
        <w:rPr>
          <w:rFonts w:ascii="Arial" w:eastAsia="SimSun" w:hAnsi="Arial"/>
          <w:b/>
        </w:rPr>
        <w:t>3</w:t>
      </w:r>
      <w:r w:rsidRPr="003C0B2F">
        <w:rPr>
          <w:rFonts w:ascii="Arial" w:eastAsia="SimSun" w:hAnsi="Arial"/>
          <w:b/>
        </w:rPr>
        <w:t xml:space="preserve">: </w:t>
      </w:r>
      <w:r w:rsidR="007C713A">
        <w:rPr>
          <w:rFonts w:ascii="Arial" w:eastAsia="SimSun" w:hAnsi="Arial"/>
          <w:b/>
        </w:rPr>
        <w:t xml:space="preserve">Additional MU values for </w:t>
      </w:r>
      <w:r w:rsidR="00CC074E">
        <w:rPr>
          <w:rFonts w:ascii="Arial" w:eastAsia="SimSun" w:hAnsi="Arial"/>
          <w:b/>
        </w:rPr>
        <w:t xml:space="preserve">receiver </w:t>
      </w:r>
      <w:r w:rsidR="007C713A">
        <w:rPr>
          <w:rFonts w:ascii="Arial" w:eastAsia="SimSun" w:hAnsi="Arial"/>
          <w:b/>
        </w:rPr>
        <w:t>out-of-band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17"/>
        <w:gridCol w:w="1957"/>
        <w:gridCol w:w="6609"/>
      </w:tblGrid>
      <w:tr w:rsidR="00001D5C" w:rsidRPr="000C0827" w14:paraId="4B6E336E" w14:textId="77777777" w:rsidTr="005B127F">
        <w:trPr>
          <w:tblHeader/>
          <w:jc w:val="center"/>
        </w:trPr>
        <w:tc>
          <w:tcPr>
            <w:tcW w:w="0" w:type="auto"/>
          </w:tcPr>
          <w:p w14:paraId="6DC80656" w14:textId="0C5D4555" w:rsidR="009768DB" w:rsidRDefault="009768DB" w:rsidP="007C713A">
            <w:pPr>
              <w:keepNext/>
              <w:keepLines/>
              <w:spacing w:after="0"/>
              <w:jc w:val="center"/>
              <w:rPr>
                <w:rFonts w:ascii="Arial" w:hAnsi="Arial"/>
                <w:b/>
                <w:sz w:val="18"/>
              </w:rPr>
            </w:pPr>
            <w:r>
              <w:rPr>
                <w:rFonts w:ascii="Arial" w:hAnsi="Arial"/>
                <w:b/>
                <w:sz w:val="18"/>
              </w:rPr>
              <w:t>Parameter</w:t>
            </w:r>
          </w:p>
        </w:tc>
        <w:tc>
          <w:tcPr>
            <w:tcW w:w="0" w:type="auto"/>
            <w:shd w:val="clear" w:color="auto" w:fill="auto"/>
          </w:tcPr>
          <w:p w14:paraId="58E6131C" w14:textId="4830777F" w:rsidR="00730171" w:rsidRDefault="007C38E2" w:rsidP="00E92831">
            <w:pPr>
              <w:keepNext/>
              <w:keepLines/>
              <w:spacing w:after="0"/>
              <w:jc w:val="center"/>
              <w:rPr>
                <w:rFonts w:ascii="Arial" w:hAnsi="Arial"/>
                <w:b/>
                <w:sz w:val="18"/>
              </w:rPr>
            </w:pPr>
            <w:r>
              <w:rPr>
                <w:rFonts w:ascii="Arial" w:hAnsi="Arial"/>
                <w:b/>
                <w:sz w:val="18"/>
              </w:rPr>
              <w:t xml:space="preserve">Standard </w:t>
            </w:r>
            <w:r w:rsidR="00822071">
              <w:rPr>
                <w:rFonts w:ascii="Arial" w:hAnsi="Arial"/>
                <w:b/>
                <w:sz w:val="18"/>
              </w:rPr>
              <w:t>Uncertainty</w:t>
            </w:r>
          </w:p>
          <w:p w14:paraId="207BF926" w14:textId="09374BDB" w:rsidR="009768DB" w:rsidRPr="000C0827" w:rsidRDefault="009768DB" w:rsidP="00E92831">
            <w:pPr>
              <w:keepNext/>
              <w:keepLines/>
              <w:spacing w:after="0"/>
              <w:jc w:val="center"/>
              <w:rPr>
                <w:rFonts w:ascii="Arial" w:hAnsi="Arial"/>
                <w:b/>
                <w:sz w:val="18"/>
              </w:rPr>
            </w:pPr>
            <w:r>
              <w:rPr>
                <w:rFonts w:ascii="Arial" w:hAnsi="Arial"/>
                <w:b/>
                <w:sz w:val="18"/>
              </w:rPr>
              <w:t>(dB)</w:t>
            </w:r>
          </w:p>
        </w:tc>
        <w:tc>
          <w:tcPr>
            <w:tcW w:w="0" w:type="auto"/>
          </w:tcPr>
          <w:p w14:paraId="001172BB" w14:textId="25A070A5" w:rsidR="009768DB" w:rsidRDefault="009768DB" w:rsidP="00E92831">
            <w:pPr>
              <w:keepNext/>
              <w:keepLines/>
              <w:spacing w:after="0"/>
              <w:jc w:val="center"/>
              <w:rPr>
                <w:rFonts w:ascii="Arial" w:hAnsi="Arial"/>
                <w:b/>
                <w:sz w:val="18"/>
              </w:rPr>
            </w:pPr>
            <w:r>
              <w:rPr>
                <w:rFonts w:ascii="Arial" w:hAnsi="Arial"/>
                <w:b/>
                <w:sz w:val="18"/>
              </w:rPr>
              <w:t>Note</w:t>
            </w:r>
          </w:p>
        </w:tc>
      </w:tr>
      <w:tr w:rsidR="00001D5C" w:rsidRPr="000C0827" w14:paraId="68E9F910" w14:textId="77777777" w:rsidTr="005B127F">
        <w:trPr>
          <w:jc w:val="center"/>
        </w:trPr>
        <w:tc>
          <w:tcPr>
            <w:tcW w:w="0" w:type="auto"/>
          </w:tcPr>
          <w:p w14:paraId="5DB7D049" w14:textId="06651A35" w:rsidR="009768DB" w:rsidRPr="00C71961" w:rsidRDefault="00C71961" w:rsidP="00E92831">
            <w:pPr>
              <w:keepNext/>
              <w:keepLines/>
              <w:spacing w:after="0"/>
              <w:jc w:val="center"/>
              <w:rPr>
                <w:rFonts w:ascii="Cambria Math" w:hAnsi="Cambria Math"/>
                <w:i/>
                <w:iCs/>
                <w:sz w:val="18"/>
                <w:szCs w:val="18"/>
                <w:lang w:eastAsia="zh-CN"/>
              </w:rPr>
            </w:pPr>
            <w:r w:rsidRPr="00C71961">
              <w:rPr>
                <w:rFonts w:ascii="Symbol" w:hAnsi="Symbol"/>
                <w:i/>
                <w:iCs/>
                <w:sz w:val="18"/>
                <w:szCs w:val="18"/>
                <w:lang w:eastAsia="zh-CN"/>
              </w:rPr>
              <w:t>s</w:t>
            </w:r>
            <w:r w:rsidR="009768DB" w:rsidRPr="00C71961">
              <w:rPr>
                <w:rFonts w:ascii="Cambria Math" w:hAnsi="Cambria Math"/>
                <w:i/>
                <w:iCs/>
                <w:sz w:val="18"/>
                <w:szCs w:val="18"/>
                <w:vertAlign w:val="subscript"/>
                <w:lang w:eastAsia="zh-CN"/>
              </w:rPr>
              <w:t>EIS</w:t>
            </w:r>
          </w:p>
        </w:tc>
        <w:tc>
          <w:tcPr>
            <w:tcW w:w="0" w:type="auto"/>
            <w:shd w:val="clear" w:color="auto" w:fill="auto"/>
          </w:tcPr>
          <w:p w14:paraId="6FBE6BBD" w14:textId="61F3B884" w:rsidR="009768DB" w:rsidRPr="000C0827" w:rsidRDefault="00001D5C" w:rsidP="00E92831">
            <w:pPr>
              <w:keepNext/>
              <w:keepLines/>
              <w:spacing w:after="0"/>
              <w:jc w:val="center"/>
              <w:rPr>
                <w:rFonts w:ascii="Arial" w:hAnsi="Arial"/>
                <w:sz w:val="18"/>
                <w:szCs w:val="18"/>
                <w:lang w:eastAsia="zh-CN"/>
              </w:rPr>
            </w:pPr>
            <w:r>
              <w:rPr>
                <w:rFonts w:ascii="Arial" w:hAnsi="Arial"/>
                <w:sz w:val="18"/>
                <w:szCs w:val="18"/>
                <w:lang w:eastAsia="zh-CN"/>
              </w:rPr>
              <w:t>0.</w:t>
            </w:r>
            <w:r w:rsidR="0015481D">
              <w:rPr>
                <w:rFonts w:ascii="Arial" w:hAnsi="Arial"/>
                <w:sz w:val="18"/>
                <w:szCs w:val="18"/>
                <w:lang w:eastAsia="zh-CN"/>
              </w:rPr>
              <w:t>96</w:t>
            </w:r>
          </w:p>
        </w:tc>
        <w:tc>
          <w:tcPr>
            <w:tcW w:w="0" w:type="auto"/>
          </w:tcPr>
          <w:p w14:paraId="77382F16" w14:textId="765DEEFE" w:rsidR="009768DB" w:rsidRDefault="00001D5C" w:rsidP="00E92831">
            <w:pPr>
              <w:keepNext/>
              <w:keepLines/>
              <w:spacing w:after="0"/>
              <w:jc w:val="center"/>
              <w:rPr>
                <w:rFonts w:ascii="Arial" w:hAnsi="Arial"/>
                <w:sz w:val="18"/>
                <w:szCs w:val="18"/>
                <w:lang w:eastAsia="zh-CN"/>
              </w:rPr>
            </w:pPr>
            <w:r>
              <w:rPr>
                <w:rFonts w:ascii="Arial" w:hAnsi="Arial"/>
                <w:sz w:val="18"/>
                <w:szCs w:val="18"/>
                <w:lang w:eastAsia="zh-CN"/>
              </w:rPr>
              <w:t xml:space="preserve">EIS MU value derived for FR2-2 measurement in CATR (see </w:t>
            </w:r>
            <w:r w:rsidR="0001226B">
              <w:rPr>
                <w:rFonts w:ascii="Arial" w:hAnsi="Arial"/>
                <w:sz w:val="18"/>
                <w:szCs w:val="18"/>
                <w:lang w:eastAsia="zh-CN"/>
              </w:rPr>
              <w:t>section 2.1).</w:t>
            </w:r>
          </w:p>
        </w:tc>
      </w:tr>
      <w:tr w:rsidR="00001D5C" w:rsidRPr="000C0827" w14:paraId="449C6713" w14:textId="77777777" w:rsidTr="005B127F">
        <w:trPr>
          <w:jc w:val="center"/>
        </w:trPr>
        <w:tc>
          <w:tcPr>
            <w:tcW w:w="0" w:type="auto"/>
          </w:tcPr>
          <w:p w14:paraId="7304D8C4" w14:textId="6FAB1946" w:rsidR="009768DB" w:rsidRPr="00C71961" w:rsidRDefault="00C71961" w:rsidP="00E92831">
            <w:pPr>
              <w:keepNext/>
              <w:keepLines/>
              <w:spacing w:after="0"/>
              <w:jc w:val="center"/>
              <w:rPr>
                <w:rFonts w:ascii="Cambria Math" w:hAnsi="Cambria Math"/>
                <w:i/>
                <w:iCs/>
                <w:sz w:val="18"/>
                <w:lang w:eastAsia="x-none"/>
              </w:rPr>
            </w:pPr>
            <w:r w:rsidRPr="00C71961">
              <w:rPr>
                <w:rFonts w:ascii="Symbol" w:hAnsi="Symbol"/>
                <w:i/>
                <w:iCs/>
                <w:sz w:val="18"/>
                <w:szCs w:val="18"/>
                <w:lang w:eastAsia="zh-CN"/>
              </w:rPr>
              <w:t>s</w:t>
            </w:r>
            <w:r w:rsidR="009768DB" w:rsidRPr="00C71961">
              <w:rPr>
                <w:rFonts w:ascii="Cambria Math" w:hAnsi="Cambria Math"/>
                <w:i/>
                <w:iCs/>
                <w:sz w:val="18"/>
                <w:vertAlign w:val="subscript"/>
                <w:lang w:eastAsia="x-none"/>
              </w:rPr>
              <w:t>i</w:t>
            </w:r>
          </w:p>
        </w:tc>
        <w:tc>
          <w:tcPr>
            <w:tcW w:w="0" w:type="auto"/>
            <w:shd w:val="clear" w:color="auto" w:fill="auto"/>
          </w:tcPr>
          <w:p w14:paraId="1BFCD503" w14:textId="67BBF385" w:rsidR="009768DB" w:rsidRPr="000C0827" w:rsidRDefault="00AE72EA" w:rsidP="00E92831">
            <w:pPr>
              <w:keepNext/>
              <w:keepLines/>
              <w:spacing w:after="0"/>
              <w:jc w:val="center"/>
              <w:rPr>
                <w:rFonts w:ascii="Arial" w:hAnsi="Arial"/>
                <w:sz w:val="18"/>
                <w:lang w:eastAsia="x-none"/>
              </w:rPr>
            </w:pPr>
            <w:r>
              <w:rPr>
                <w:rFonts w:ascii="Arial" w:hAnsi="Arial"/>
                <w:sz w:val="18"/>
                <w:lang w:eastAsia="x-none"/>
              </w:rPr>
              <w:t>2.40</w:t>
            </w:r>
          </w:p>
        </w:tc>
        <w:tc>
          <w:tcPr>
            <w:tcW w:w="0" w:type="auto"/>
          </w:tcPr>
          <w:p w14:paraId="4D8486AA" w14:textId="40D4D285" w:rsidR="009768DB" w:rsidRDefault="00B135C9" w:rsidP="00E92831">
            <w:pPr>
              <w:keepNext/>
              <w:keepLines/>
              <w:spacing w:after="0"/>
              <w:jc w:val="center"/>
              <w:rPr>
                <w:rFonts w:ascii="Arial" w:hAnsi="Arial"/>
                <w:sz w:val="18"/>
                <w:lang w:eastAsia="x-none"/>
              </w:rPr>
            </w:pPr>
            <w:r>
              <w:rPr>
                <w:rFonts w:ascii="Arial" w:hAnsi="Arial"/>
                <w:sz w:val="18"/>
                <w:szCs w:val="18"/>
                <w:lang w:eastAsia="zh-CN"/>
              </w:rPr>
              <w:t xml:space="preserve">Interferer </w:t>
            </w:r>
            <w:r w:rsidR="00C238EC">
              <w:rPr>
                <w:rFonts w:ascii="Arial" w:hAnsi="Arial"/>
                <w:sz w:val="18"/>
                <w:szCs w:val="18"/>
                <w:lang w:eastAsia="zh-CN"/>
              </w:rPr>
              <w:t xml:space="preserve">signal MU </w:t>
            </w:r>
            <w:r w:rsidR="00BB27C9">
              <w:rPr>
                <w:rFonts w:ascii="Arial" w:hAnsi="Arial"/>
                <w:sz w:val="18"/>
                <w:szCs w:val="18"/>
                <w:lang w:eastAsia="zh-CN"/>
              </w:rPr>
              <w:t xml:space="preserve">is set to </w:t>
            </w:r>
            <w:r w:rsidR="008D7449">
              <w:rPr>
                <w:rFonts w:ascii="Arial" w:hAnsi="Arial"/>
                <w:sz w:val="18"/>
                <w:szCs w:val="18"/>
                <w:lang w:eastAsia="zh-CN"/>
              </w:rPr>
              <w:t>SG MU at 142 GHz, see Table 2.2-2 in [</w:t>
            </w:r>
            <w:r w:rsidR="005277F2">
              <w:rPr>
                <w:rFonts w:ascii="Arial" w:hAnsi="Arial"/>
                <w:sz w:val="18"/>
                <w:szCs w:val="18"/>
                <w:lang w:eastAsia="zh-CN"/>
              </w:rPr>
              <w:t>9</w:t>
            </w:r>
            <w:r w:rsidR="008D7449">
              <w:rPr>
                <w:rFonts w:ascii="Arial" w:hAnsi="Arial"/>
                <w:sz w:val="18"/>
                <w:szCs w:val="18"/>
                <w:lang w:eastAsia="zh-CN"/>
              </w:rPr>
              <w:t>].</w:t>
            </w:r>
          </w:p>
        </w:tc>
      </w:tr>
      <w:tr w:rsidR="00001D5C" w:rsidRPr="000C0827" w14:paraId="2AA19CB6" w14:textId="77777777" w:rsidTr="005B127F">
        <w:trPr>
          <w:jc w:val="center"/>
        </w:trPr>
        <w:tc>
          <w:tcPr>
            <w:tcW w:w="0" w:type="auto"/>
          </w:tcPr>
          <w:p w14:paraId="3F2B1A85" w14:textId="11F59136" w:rsidR="009768DB" w:rsidRPr="00C71961" w:rsidRDefault="00C71961" w:rsidP="00E92831">
            <w:pPr>
              <w:keepNext/>
              <w:keepLines/>
              <w:spacing w:after="0"/>
              <w:jc w:val="center"/>
              <w:rPr>
                <w:rFonts w:ascii="Cambria Math" w:hAnsi="Cambria Math"/>
                <w:i/>
                <w:iCs/>
                <w:sz w:val="18"/>
                <w:lang w:eastAsia="x-none"/>
              </w:rPr>
            </w:pPr>
            <w:r w:rsidRPr="00C71961">
              <w:rPr>
                <w:rFonts w:ascii="Symbol" w:hAnsi="Symbol"/>
                <w:i/>
                <w:iCs/>
                <w:sz w:val="18"/>
                <w:szCs w:val="18"/>
                <w:lang w:eastAsia="zh-CN"/>
              </w:rPr>
              <w:t>s</w:t>
            </w:r>
            <w:r w:rsidR="009768DB" w:rsidRPr="00C71961">
              <w:rPr>
                <w:rFonts w:ascii="Cambria Math" w:hAnsi="Cambria Math"/>
                <w:i/>
                <w:iCs/>
                <w:sz w:val="18"/>
                <w:vertAlign w:val="subscript"/>
                <w:lang w:eastAsia="x-none"/>
              </w:rPr>
              <w:t>PA</w:t>
            </w:r>
          </w:p>
        </w:tc>
        <w:tc>
          <w:tcPr>
            <w:tcW w:w="0" w:type="auto"/>
            <w:shd w:val="clear" w:color="auto" w:fill="auto"/>
          </w:tcPr>
          <w:p w14:paraId="73A53941" w14:textId="07E5592C" w:rsidR="009768DB" w:rsidRDefault="00875E45" w:rsidP="00E92831">
            <w:pPr>
              <w:keepNext/>
              <w:keepLines/>
              <w:spacing w:after="0"/>
              <w:jc w:val="center"/>
              <w:rPr>
                <w:rFonts w:ascii="Arial" w:hAnsi="Arial"/>
                <w:sz w:val="18"/>
                <w:lang w:eastAsia="x-none"/>
              </w:rPr>
            </w:pPr>
            <w:r>
              <w:rPr>
                <w:rFonts w:ascii="Arial" w:hAnsi="Arial"/>
                <w:sz w:val="18"/>
                <w:lang w:eastAsia="x-none"/>
              </w:rPr>
              <w:t>0.40</w:t>
            </w:r>
          </w:p>
        </w:tc>
        <w:tc>
          <w:tcPr>
            <w:tcW w:w="0" w:type="auto"/>
          </w:tcPr>
          <w:p w14:paraId="249263C2" w14:textId="75B4294F" w:rsidR="009768DB" w:rsidRDefault="009C0683" w:rsidP="00E92831">
            <w:pPr>
              <w:keepNext/>
              <w:keepLines/>
              <w:spacing w:after="0"/>
              <w:jc w:val="center"/>
              <w:rPr>
                <w:rFonts w:ascii="Arial" w:hAnsi="Arial"/>
                <w:sz w:val="18"/>
                <w:lang w:eastAsia="x-none"/>
              </w:rPr>
            </w:pPr>
            <w:r>
              <w:rPr>
                <w:rFonts w:ascii="Arial" w:hAnsi="Arial"/>
                <w:sz w:val="18"/>
                <w:lang w:eastAsia="x-none"/>
              </w:rPr>
              <w:t>This MU value considers external PA amplifier to be used for the interferer signal.</w:t>
            </w:r>
          </w:p>
        </w:tc>
      </w:tr>
      <w:tr w:rsidR="00001D5C" w:rsidRPr="000C0827" w14:paraId="1BADBCC4" w14:textId="77777777" w:rsidTr="005B127F">
        <w:trPr>
          <w:jc w:val="center"/>
        </w:trPr>
        <w:tc>
          <w:tcPr>
            <w:tcW w:w="0" w:type="auto"/>
          </w:tcPr>
          <w:p w14:paraId="1505A991" w14:textId="6F907FC7" w:rsidR="009768DB" w:rsidRPr="00C71961" w:rsidRDefault="009768DB" w:rsidP="00E92831">
            <w:pPr>
              <w:keepNext/>
              <w:keepLines/>
              <w:spacing w:after="0"/>
              <w:jc w:val="center"/>
              <w:rPr>
                <w:rFonts w:ascii="Cambria Math" w:hAnsi="Cambria Math"/>
                <w:i/>
                <w:iCs/>
                <w:sz w:val="18"/>
                <w:lang w:eastAsia="x-none"/>
              </w:rPr>
            </w:pPr>
            <w:r w:rsidRPr="00C71961">
              <w:rPr>
                <w:rFonts w:ascii="Cambria Math" w:hAnsi="Cambria Math"/>
                <w:i/>
                <w:iCs/>
                <w:sz w:val="18"/>
                <w:lang w:eastAsia="x-none"/>
              </w:rPr>
              <w:t>n</w:t>
            </w:r>
          </w:p>
        </w:tc>
        <w:tc>
          <w:tcPr>
            <w:tcW w:w="0" w:type="auto"/>
            <w:shd w:val="clear" w:color="auto" w:fill="auto"/>
          </w:tcPr>
          <w:p w14:paraId="1546E30A" w14:textId="0FE4F44F" w:rsidR="009768DB" w:rsidRDefault="00816714" w:rsidP="00E92831">
            <w:pPr>
              <w:keepNext/>
              <w:keepLines/>
              <w:spacing w:after="0"/>
              <w:jc w:val="center"/>
              <w:rPr>
                <w:rFonts w:ascii="Arial" w:hAnsi="Arial"/>
                <w:sz w:val="18"/>
                <w:lang w:eastAsia="x-none"/>
              </w:rPr>
            </w:pPr>
            <w:r>
              <w:rPr>
                <w:rFonts w:ascii="Arial" w:hAnsi="Arial"/>
                <w:sz w:val="18"/>
                <w:lang w:eastAsia="x-none"/>
              </w:rPr>
              <w:t>0.</w:t>
            </w:r>
            <w:r w:rsidR="00545195">
              <w:rPr>
                <w:rFonts w:ascii="Arial" w:hAnsi="Arial"/>
                <w:sz w:val="18"/>
                <w:lang w:eastAsia="x-none"/>
              </w:rPr>
              <w:t>30</w:t>
            </w:r>
          </w:p>
        </w:tc>
        <w:tc>
          <w:tcPr>
            <w:tcW w:w="0" w:type="auto"/>
          </w:tcPr>
          <w:p w14:paraId="5B80B56C" w14:textId="41AEEF83" w:rsidR="009768DB" w:rsidRDefault="00545195" w:rsidP="00E92831">
            <w:pPr>
              <w:keepNext/>
              <w:keepLines/>
              <w:spacing w:after="0"/>
              <w:jc w:val="center"/>
              <w:rPr>
                <w:rFonts w:ascii="Arial" w:hAnsi="Arial"/>
                <w:sz w:val="18"/>
                <w:lang w:eastAsia="x-none"/>
              </w:rPr>
            </w:pPr>
            <w:r>
              <w:rPr>
                <w:rFonts w:ascii="Arial" w:hAnsi="Arial"/>
                <w:sz w:val="18"/>
                <w:lang w:eastAsia="x-none"/>
              </w:rPr>
              <w:t>This MU value capture effects related to SG</w:t>
            </w:r>
            <w:r w:rsidR="005A64AC">
              <w:rPr>
                <w:rFonts w:ascii="Arial" w:hAnsi="Arial"/>
                <w:sz w:val="18"/>
                <w:lang w:eastAsia="x-none"/>
              </w:rPr>
              <w:t xml:space="preserve"> broadband noise</w:t>
            </w:r>
            <w:r>
              <w:rPr>
                <w:rFonts w:ascii="Arial" w:hAnsi="Arial"/>
                <w:sz w:val="18"/>
                <w:lang w:eastAsia="x-none"/>
              </w:rPr>
              <w:t>.</w:t>
            </w:r>
          </w:p>
        </w:tc>
      </w:tr>
    </w:tbl>
    <w:p w14:paraId="7E416FE0" w14:textId="77777777" w:rsidR="00A1025F" w:rsidRDefault="00A1025F" w:rsidP="00A1633B"/>
    <w:p w14:paraId="28B4A4CB" w14:textId="5EA167B1" w:rsidR="00197B2D" w:rsidRDefault="002C0F32" w:rsidP="00A1633B">
      <w:r>
        <w:t>For previous MU evaluations related to FR1 and FR2-1, one MU for the complete range from 30 MHz to the upper test limit have been defined. For FR2-2, with a</w:t>
      </w:r>
      <w:r w:rsidR="0094114D">
        <w:t>n</w:t>
      </w:r>
      <w:r>
        <w:t xml:space="preserve"> upper test limit set to 142 GHz it could be relevant to differentiate the MU evaluation for different sub-frequency ranges (e.g., </w:t>
      </w:r>
      <w:r w:rsidR="0094114D">
        <w:t xml:space="preserve">0.03 to </w:t>
      </w:r>
      <w:r>
        <w:t xml:space="preserve">52.6 GHz, 71 to 110 GHz and 110 to 142 GHz). This would allow for improving the MU for frequencies less than 142 GHz, using </w:t>
      </w:r>
      <w:r w:rsidR="0094114D">
        <w:t>e.g.,</w:t>
      </w:r>
      <w:r>
        <w:t xml:space="preserve"> calibration of absolute power level for the interferer. </w:t>
      </w:r>
    </w:p>
    <w:p w14:paraId="258237F7" w14:textId="554E74E7" w:rsidR="00A1025F" w:rsidRDefault="00886383" w:rsidP="00A1633B">
      <w:r>
        <w:t>With given values</w:t>
      </w:r>
      <w:r w:rsidR="008E34EE">
        <w:t>,</w:t>
      </w:r>
      <w:r>
        <w:t xml:space="preserve"> the total </w:t>
      </w:r>
      <w:r w:rsidR="004B7EB0">
        <w:t xml:space="preserve">MU </w:t>
      </w:r>
      <w:r w:rsidR="00876922">
        <w:t>standard deviation can be calculated to 2.</w:t>
      </w:r>
      <w:r w:rsidR="00DB1905">
        <w:t xml:space="preserve">92 </w:t>
      </w:r>
      <w:r w:rsidR="00876922">
        <w:t xml:space="preserve">dB. </w:t>
      </w:r>
      <w:r w:rsidR="00F227DD">
        <w:t xml:space="preserve">The total </w:t>
      </w:r>
      <w:r>
        <w:t xml:space="preserve">expanded MU for receiver out-of-band blocking can be calculated to </w:t>
      </w:r>
      <w:r w:rsidR="00F227DD">
        <w:t>5</w:t>
      </w:r>
      <w:r w:rsidR="005C4E59">
        <w:t>.</w:t>
      </w:r>
      <w:r w:rsidR="0060081D">
        <w:t xml:space="preserve">72 </w:t>
      </w:r>
      <w:r w:rsidR="00982F8D">
        <w:t>dB.</w:t>
      </w:r>
    </w:p>
    <w:p w14:paraId="05A75AEF" w14:textId="3E95787B" w:rsidR="00A1025F" w:rsidRDefault="00881A45" w:rsidP="00A1633B">
      <w:r w:rsidRPr="005B127F">
        <w:rPr>
          <w:b/>
          <w:bCs/>
          <w:u w:val="single"/>
        </w:rPr>
        <w:t>Proposal 5:</w:t>
      </w:r>
      <w:r>
        <w:t xml:space="preserve"> </w:t>
      </w:r>
      <w:r w:rsidR="0049263D">
        <w:t>For FR2-2</w:t>
      </w:r>
      <w:r w:rsidR="005B127F">
        <w:t xml:space="preserve"> set total expanded MU for receiver out-of-band blocking to </w:t>
      </w:r>
      <w:r w:rsidR="005C4E59">
        <w:t>5.</w:t>
      </w:r>
      <w:r w:rsidR="0060081D">
        <w:t xml:space="preserve">72 </w:t>
      </w:r>
      <w:r w:rsidR="005B127F">
        <w:t>dB.</w:t>
      </w:r>
    </w:p>
    <w:p w14:paraId="728B5F48" w14:textId="718DDAED" w:rsidR="005D2FE1" w:rsidRDefault="007A4D33" w:rsidP="00A1633B">
      <w:r>
        <w:t>In [</w:t>
      </w:r>
      <w:r w:rsidR="009D7657">
        <w:t>7</w:t>
      </w:r>
      <w:r>
        <w:t xml:space="preserve">] a draft CR to TR 37.941 with technical background information relevant for the MU evaluation is presented for endorsement. </w:t>
      </w:r>
    </w:p>
    <w:p w14:paraId="4E607B63" w14:textId="77777777" w:rsidR="003B61A8" w:rsidRDefault="003B61A8" w:rsidP="003B61A8">
      <w:pPr>
        <w:pBdr>
          <w:bottom w:val="single" w:sz="4" w:space="1" w:color="auto"/>
        </w:pBdr>
        <w:rPr>
          <w:rFonts w:ascii="Arial" w:hAnsi="Arial" w:cs="Arial"/>
        </w:rPr>
      </w:pPr>
    </w:p>
    <w:p w14:paraId="2FF405C1" w14:textId="77777777" w:rsidR="00E92831" w:rsidRDefault="00E92831" w:rsidP="003B61A8">
      <w:pPr>
        <w:pBdr>
          <w:bottom w:val="single" w:sz="4" w:space="1" w:color="auto"/>
        </w:pBdr>
        <w:rPr>
          <w:rFonts w:ascii="Arial" w:hAnsi="Arial" w:cs="Arial"/>
        </w:rPr>
      </w:pPr>
    </w:p>
    <w:p w14:paraId="33529DEE" w14:textId="77777777" w:rsidR="00E92831" w:rsidRDefault="00E92831" w:rsidP="003B61A8">
      <w:pPr>
        <w:pBdr>
          <w:bottom w:val="single" w:sz="4" w:space="1" w:color="auto"/>
        </w:pBdr>
        <w:rPr>
          <w:rFonts w:ascii="Arial" w:hAnsi="Arial" w:cs="Arial"/>
        </w:rPr>
      </w:pPr>
    </w:p>
    <w:p w14:paraId="19B80FEF" w14:textId="77777777" w:rsidR="00E92831" w:rsidRDefault="00E92831" w:rsidP="003B61A8">
      <w:pPr>
        <w:pBdr>
          <w:bottom w:val="single" w:sz="4" w:space="1" w:color="auto"/>
        </w:pBdr>
        <w:rPr>
          <w:rFonts w:ascii="Arial" w:hAnsi="Arial" w:cs="Arial"/>
        </w:rPr>
      </w:pPr>
    </w:p>
    <w:p w14:paraId="78AA0B51" w14:textId="77777777" w:rsidR="00E92831" w:rsidRDefault="00E92831" w:rsidP="003B61A8">
      <w:pPr>
        <w:pBdr>
          <w:bottom w:val="single" w:sz="4" w:space="1" w:color="auto"/>
        </w:pBdr>
        <w:rPr>
          <w:rFonts w:ascii="Arial" w:hAnsi="Arial" w:cs="Arial"/>
        </w:rPr>
      </w:pPr>
    </w:p>
    <w:p w14:paraId="2B1D2C08" w14:textId="77777777" w:rsidR="00E92831" w:rsidRDefault="00E92831" w:rsidP="003B61A8">
      <w:pPr>
        <w:pBdr>
          <w:bottom w:val="single" w:sz="4" w:space="1" w:color="auto"/>
        </w:pBdr>
        <w:rPr>
          <w:rFonts w:ascii="Arial" w:hAnsi="Arial" w:cs="Arial"/>
        </w:rPr>
      </w:pPr>
    </w:p>
    <w:p w14:paraId="3BC000F3" w14:textId="77777777" w:rsidR="00E92831" w:rsidRDefault="00E92831" w:rsidP="003B61A8">
      <w:pPr>
        <w:pBdr>
          <w:bottom w:val="single" w:sz="4" w:space="1" w:color="auto"/>
        </w:pBdr>
        <w:rPr>
          <w:rFonts w:ascii="Arial" w:hAnsi="Arial" w:cs="Arial"/>
        </w:rPr>
      </w:pPr>
    </w:p>
    <w:p w14:paraId="732B82F6" w14:textId="77777777" w:rsidR="00E92831" w:rsidRDefault="00E92831" w:rsidP="003B61A8">
      <w:pPr>
        <w:pBdr>
          <w:bottom w:val="single" w:sz="4" w:space="1" w:color="auto"/>
        </w:pBdr>
        <w:rPr>
          <w:rFonts w:ascii="Arial" w:hAnsi="Arial" w:cs="Arial"/>
        </w:rPr>
      </w:pPr>
    </w:p>
    <w:p w14:paraId="68C760AF" w14:textId="77777777" w:rsidR="00E92831" w:rsidRDefault="00E92831" w:rsidP="003B61A8">
      <w:pPr>
        <w:pBdr>
          <w:bottom w:val="single" w:sz="4" w:space="1" w:color="auto"/>
        </w:pBdr>
        <w:rPr>
          <w:rFonts w:ascii="Arial" w:hAnsi="Arial" w:cs="Arial"/>
        </w:rPr>
      </w:pPr>
    </w:p>
    <w:p w14:paraId="5ECF758B" w14:textId="77777777" w:rsidR="00E92831" w:rsidRDefault="00E92831" w:rsidP="003B61A8">
      <w:pPr>
        <w:pBdr>
          <w:bottom w:val="single" w:sz="4" w:space="1" w:color="auto"/>
        </w:pBdr>
        <w:rPr>
          <w:rFonts w:ascii="Arial" w:hAnsi="Arial" w:cs="Arial"/>
        </w:rPr>
      </w:pPr>
    </w:p>
    <w:p w14:paraId="5F9DF7AD" w14:textId="77777777" w:rsidR="00E92831" w:rsidRDefault="00E92831" w:rsidP="003B61A8">
      <w:pPr>
        <w:pBdr>
          <w:bottom w:val="single" w:sz="4" w:space="1" w:color="auto"/>
        </w:pBdr>
        <w:rPr>
          <w:rFonts w:ascii="Arial" w:hAnsi="Arial" w:cs="Arial"/>
        </w:rPr>
      </w:pPr>
    </w:p>
    <w:p w14:paraId="348D33EA" w14:textId="77777777" w:rsidR="00E92831" w:rsidRDefault="00E92831" w:rsidP="003B61A8">
      <w:pPr>
        <w:pBdr>
          <w:bottom w:val="single" w:sz="4" w:space="1" w:color="auto"/>
        </w:pBdr>
        <w:rPr>
          <w:rFonts w:ascii="Arial" w:hAnsi="Arial" w:cs="Arial"/>
        </w:rPr>
      </w:pPr>
    </w:p>
    <w:p w14:paraId="23576BBA" w14:textId="77777777" w:rsidR="00E92831" w:rsidRDefault="00E92831" w:rsidP="003B61A8">
      <w:pPr>
        <w:pBdr>
          <w:bottom w:val="single" w:sz="4" w:space="1" w:color="auto"/>
        </w:pBdr>
        <w:rPr>
          <w:rFonts w:ascii="Arial" w:hAnsi="Arial" w:cs="Arial"/>
        </w:rPr>
      </w:pPr>
    </w:p>
    <w:p w14:paraId="1F878DC8" w14:textId="77777777" w:rsidR="00E92831" w:rsidRDefault="00E92831" w:rsidP="003B61A8">
      <w:pPr>
        <w:pBdr>
          <w:bottom w:val="single" w:sz="4" w:space="1" w:color="auto"/>
        </w:pBdr>
        <w:rPr>
          <w:rFonts w:ascii="Arial" w:hAnsi="Arial" w:cs="Arial"/>
        </w:rPr>
      </w:pPr>
    </w:p>
    <w:p w14:paraId="57AF4EDE" w14:textId="77777777" w:rsidR="00E92831" w:rsidRDefault="00E92831" w:rsidP="003B61A8">
      <w:pPr>
        <w:pBdr>
          <w:bottom w:val="single" w:sz="4" w:space="1" w:color="auto"/>
        </w:pBdr>
        <w:rPr>
          <w:rFonts w:ascii="Arial" w:hAnsi="Arial" w:cs="Arial"/>
        </w:rPr>
      </w:pPr>
    </w:p>
    <w:p w14:paraId="49EDB853" w14:textId="77777777" w:rsidR="00E92831" w:rsidRDefault="00E92831" w:rsidP="003B61A8">
      <w:pPr>
        <w:pBdr>
          <w:bottom w:val="single" w:sz="4" w:space="1" w:color="auto"/>
        </w:pBdr>
        <w:rPr>
          <w:rFonts w:ascii="Arial" w:hAnsi="Arial" w:cs="Arial"/>
        </w:rPr>
      </w:pPr>
    </w:p>
    <w:p w14:paraId="08C15E6F" w14:textId="77777777" w:rsidR="00E92831" w:rsidRDefault="00E92831" w:rsidP="003B61A8">
      <w:pPr>
        <w:pBdr>
          <w:bottom w:val="single" w:sz="4" w:space="1" w:color="auto"/>
        </w:pBdr>
        <w:rPr>
          <w:rFonts w:ascii="Arial" w:hAnsi="Arial" w:cs="Arial"/>
        </w:rPr>
      </w:pPr>
    </w:p>
    <w:p w14:paraId="11209660" w14:textId="77777777" w:rsidR="00E92831" w:rsidRDefault="00E92831" w:rsidP="003B61A8">
      <w:pPr>
        <w:pBdr>
          <w:bottom w:val="single" w:sz="4" w:space="1" w:color="auto"/>
        </w:pBdr>
        <w:rPr>
          <w:rFonts w:ascii="Arial" w:hAnsi="Arial" w:cs="Arial"/>
        </w:rPr>
      </w:pPr>
    </w:p>
    <w:p w14:paraId="661000C7" w14:textId="77777777" w:rsidR="00E92831" w:rsidRDefault="00E92831" w:rsidP="003B61A8">
      <w:pPr>
        <w:pBdr>
          <w:bottom w:val="single" w:sz="4" w:space="1" w:color="auto"/>
        </w:pBdr>
        <w:rPr>
          <w:rFonts w:ascii="Arial" w:hAnsi="Arial" w:cs="Arial"/>
        </w:rPr>
      </w:pPr>
    </w:p>
    <w:p w14:paraId="43D80CEF" w14:textId="77777777" w:rsidR="00E92831" w:rsidRDefault="00E92831" w:rsidP="003B61A8">
      <w:pPr>
        <w:pBdr>
          <w:bottom w:val="single" w:sz="4" w:space="1" w:color="auto"/>
        </w:pBdr>
        <w:rPr>
          <w:rFonts w:ascii="Arial" w:hAnsi="Arial" w:cs="Arial"/>
        </w:rPr>
      </w:pPr>
    </w:p>
    <w:p w14:paraId="6F67EF99" w14:textId="77777777" w:rsidR="00E92831" w:rsidRDefault="00E92831" w:rsidP="003B61A8">
      <w:pPr>
        <w:pBdr>
          <w:bottom w:val="single" w:sz="4" w:space="1" w:color="auto"/>
        </w:pBdr>
        <w:rPr>
          <w:rFonts w:ascii="Arial" w:hAnsi="Arial" w:cs="Arial"/>
        </w:rPr>
      </w:pPr>
    </w:p>
    <w:p w14:paraId="5070FC68" w14:textId="77777777" w:rsidR="00E92831" w:rsidRDefault="00E92831" w:rsidP="003B61A8">
      <w:pPr>
        <w:pBdr>
          <w:bottom w:val="single" w:sz="4" w:space="1" w:color="auto"/>
        </w:pBdr>
        <w:rPr>
          <w:rFonts w:ascii="Arial" w:hAnsi="Arial" w:cs="Arial"/>
        </w:rPr>
      </w:pPr>
    </w:p>
    <w:p w14:paraId="42C64AA2" w14:textId="77777777" w:rsidR="00E92831" w:rsidRDefault="00E92831" w:rsidP="003B61A8">
      <w:pPr>
        <w:pBdr>
          <w:bottom w:val="single" w:sz="4" w:space="1" w:color="auto"/>
        </w:pBdr>
        <w:rPr>
          <w:rFonts w:ascii="Arial" w:hAnsi="Arial" w:cs="Arial"/>
        </w:rPr>
      </w:pPr>
    </w:p>
    <w:p w14:paraId="163CC668" w14:textId="77777777" w:rsidR="00E92831" w:rsidRDefault="00E92831"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2DC3F16D" w14:textId="77777777" w:rsidR="00722BD6" w:rsidRDefault="009C78DE" w:rsidP="00722BD6">
      <w:r>
        <w:t xml:space="preserve">In this contribution we present </w:t>
      </w:r>
      <w:r w:rsidR="00BA179C">
        <w:t xml:space="preserve">information relevant for FR2-2 MU evaluation for measuring OTA reference sensitivity in CATR, </w:t>
      </w:r>
      <w:r w:rsidR="00CA5A1A">
        <w:t xml:space="preserve">Receiver spurious emissions in RC and out-of-band blocking in </w:t>
      </w:r>
      <w:r w:rsidR="0038133A">
        <w:t>general chamber.</w:t>
      </w:r>
    </w:p>
    <w:p w14:paraId="209C0A7E" w14:textId="77777777" w:rsidR="00722BD6" w:rsidRDefault="00722BD6" w:rsidP="00722BD6">
      <w:r>
        <w:t>To further progress the work following proposals are presented for approval:</w:t>
      </w:r>
    </w:p>
    <w:p w14:paraId="55976F66" w14:textId="30E57D4F" w:rsidR="00722BD6" w:rsidRPr="00DB6E0C" w:rsidRDefault="00722BD6" w:rsidP="00722BD6">
      <w:r w:rsidRPr="00DB6E0C">
        <w:rPr>
          <w:b/>
          <w:bCs/>
          <w:u w:val="single"/>
        </w:rPr>
        <w:t>Proposal 1:</w:t>
      </w:r>
      <w:r w:rsidRPr="00DB6E0C">
        <w:t xml:space="preserve"> For FR2-2 EIS measurements in CATR adopt MU evaluation presented in Table 2</w:t>
      </w:r>
      <w:r w:rsidR="007F73F2">
        <w:t>.1</w:t>
      </w:r>
      <w:r w:rsidRPr="00DB6E0C">
        <w:t>-1.</w:t>
      </w:r>
    </w:p>
    <w:p w14:paraId="2D9982C8" w14:textId="073BCD7F" w:rsidR="00722BD6" w:rsidRDefault="00722BD6" w:rsidP="00722BD6">
      <w:r w:rsidRPr="00DB6E0C">
        <w:rPr>
          <w:b/>
          <w:bCs/>
          <w:u w:val="single"/>
        </w:rPr>
        <w:t>Proposal 2:</w:t>
      </w:r>
      <w:r w:rsidRPr="00DB6E0C">
        <w:t xml:space="preserve"> For FR2-2 adopt expanded uncertainty of 1.</w:t>
      </w:r>
      <w:r w:rsidR="00797585">
        <w:t>88</w:t>
      </w:r>
      <w:r w:rsidR="00797585" w:rsidRPr="00DB6E0C">
        <w:t xml:space="preserve"> </w:t>
      </w:r>
      <w:r w:rsidRPr="00DB6E0C">
        <w:t>dB for OTA reference sensitivity requirement in normal condition.</w:t>
      </w:r>
      <w:r>
        <w:t xml:space="preserve"> </w:t>
      </w:r>
    </w:p>
    <w:p w14:paraId="2F167045" w14:textId="6A14A643" w:rsidR="00722BD6" w:rsidRDefault="00722BD6" w:rsidP="00722BD6">
      <w:r w:rsidRPr="00813866">
        <w:rPr>
          <w:b/>
          <w:bCs/>
          <w:u w:val="single"/>
        </w:rPr>
        <w:t xml:space="preserve">Proposal </w:t>
      </w:r>
      <w:r>
        <w:rPr>
          <w:b/>
          <w:bCs/>
          <w:u w:val="single"/>
        </w:rPr>
        <w:t>3</w:t>
      </w:r>
      <w:r w:rsidRPr="00813866">
        <w:rPr>
          <w:b/>
          <w:bCs/>
          <w:u w:val="single"/>
        </w:rPr>
        <w:t>:</w:t>
      </w:r>
      <w:r>
        <w:t xml:space="preserve"> For FR2-2 </w:t>
      </w:r>
      <w:r w:rsidR="00720951">
        <w:t xml:space="preserve">receiver spurious emission </w:t>
      </w:r>
      <w:r>
        <w:t>adopt the same test methods and corresponding MU evaluation as defined for transmitter spurious emissions in companion contribution [</w:t>
      </w:r>
      <w:r w:rsidR="009D7657">
        <w:t>5</w:t>
      </w:r>
      <w:r>
        <w:t>].</w:t>
      </w:r>
    </w:p>
    <w:p w14:paraId="4A9D0557" w14:textId="77777777" w:rsidR="00BD05EE" w:rsidRDefault="00BD05EE" w:rsidP="00BD05EE">
      <w:r w:rsidRPr="00434156">
        <w:rPr>
          <w:b/>
          <w:bCs/>
          <w:u w:val="single"/>
        </w:rPr>
        <w:t>Proposal 4:</w:t>
      </w:r>
      <w:r>
        <w:t xml:space="preserve"> For out-of-band blocking focus MU evaluation work on the test method based on the general chamber, where test distance between the test object and interferer signal test range antenna is adjustable. </w:t>
      </w:r>
    </w:p>
    <w:p w14:paraId="61736550" w14:textId="70B7B3DB" w:rsidR="005B127F" w:rsidRDefault="005B127F" w:rsidP="005B127F">
      <w:r w:rsidRPr="00626D59">
        <w:rPr>
          <w:b/>
          <w:bCs/>
          <w:u w:val="single"/>
        </w:rPr>
        <w:t>Proposal 5:</w:t>
      </w:r>
      <w:r>
        <w:t xml:space="preserve"> For FR2-2 set total expanded MU for receiver out-of-band blocking to </w:t>
      </w:r>
      <w:r w:rsidR="005C4E59">
        <w:t>5.</w:t>
      </w:r>
      <w:r w:rsidR="0060081D">
        <w:t xml:space="preserve">72 </w:t>
      </w:r>
      <w:r>
        <w:t>dB.</w:t>
      </w:r>
    </w:p>
    <w:p w14:paraId="13F3E977" w14:textId="353B5565" w:rsidR="00DF2B2B" w:rsidRDefault="00DF2B2B" w:rsidP="00DF2B2B">
      <w:r>
        <w:t>In a companion contribution [</w:t>
      </w:r>
      <w:r w:rsidR="00F74430">
        <w:t>4</w:t>
      </w:r>
      <w:r>
        <w:t xml:space="preserve">] a draft CR to TR 37.941 is provided to include technical information related for measuring EIS in CATR. </w:t>
      </w:r>
    </w:p>
    <w:p w14:paraId="711CD3FA" w14:textId="0F5037E6" w:rsidR="00722BD6" w:rsidRDefault="00722BD6" w:rsidP="00546771"/>
    <w:p w14:paraId="468E7F2D" w14:textId="77777777" w:rsidR="009D7288" w:rsidRDefault="009D7288" w:rsidP="003B61A8">
      <w:pPr>
        <w:pStyle w:val="BodyText"/>
      </w:pPr>
    </w:p>
    <w:p w14:paraId="3421F537" w14:textId="77777777" w:rsidR="009D7288" w:rsidRDefault="009D7288" w:rsidP="003B61A8">
      <w:pPr>
        <w:pStyle w:val="BodyText"/>
      </w:pPr>
    </w:p>
    <w:p w14:paraId="5C4BDEAB" w14:textId="77777777" w:rsidR="009D7288" w:rsidRDefault="009D7288" w:rsidP="003B61A8">
      <w:pPr>
        <w:pStyle w:val="BodyText"/>
      </w:pPr>
    </w:p>
    <w:p w14:paraId="4F673AB0" w14:textId="77777777" w:rsidR="009D7288" w:rsidRDefault="009D7288" w:rsidP="003B61A8">
      <w:pPr>
        <w:pStyle w:val="BodyText"/>
      </w:pPr>
    </w:p>
    <w:p w14:paraId="1ED02231" w14:textId="77777777" w:rsidR="009D7288" w:rsidRDefault="009D7288" w:rsidP="003B61A8">
      <w:pPr>
        <w:pStyle w:val="BodyText"/>
      </w:pPr>
    </w:p>
    <w:p w14:paraId="25800FB5" w14:textId="77777777" w:rsidR="009D7288" w:rsidRDefault="009D7288" w:rsidP="003B61A8">
      <w:pPr>
        <w:pStyle w:val="BodyText"/>
      </w:pPr>
    </w:p>
    <w:p w14:paraId="0FF6D1AD" w14:textId="77777777" w:rsidR="009D7288" w:rsidRDefault="009D7288" w:rsidP="003B61A8">
      <w:pPr>
        <w:pStyle w:val="BodyText"/>
      </w:pPr>
    </w:p>
    <w:p w14:paraId="66B5DB44" w14:textId="77777777" w:rsidR="009D7288" w:rsidRDefault="009D7288" w:rsidP="003B61A8">
      <w:pPr>
        <w:pStyle w:val="BodyText"/>
      </w:pPr>
    </w:p>
    <w:p w14:paraId="7ACE2680" w14:textId="77777777" w:rsidR="00D3159A" w:rsidRDefault="00D3159A" w:rsidP="003B61A8">
      <w:pPr>
        <w:pStyle w:val="BodyText"/>
      </w:pPr>
    </w:p>
    <w:p w14:paraId="34A4B66B" w14:textId="77777777" w:rsidR="00D3159A" w:rsidRDefault="00D3159A" w:rsidP="003B61A8">
      <w:pPr>
        <w:pStyle w:val="BodyText"/>
      </w:pPr>
    </w:p>
    <w:p w14:paraId="74BB5C20" w14:textId="77777777" w:rsidR="00D3159A" w:rsidRDefault="00D3159A" w:rsidP="003B61A8">
      <w:pPr>
        <w:pStyle w:val="BodyText"/>
      </w:pPr>
    </w:p>
    <w:p w14:paraId="33CC662E" w14:textId="77777777" w:rsidR="00D3159A" w:rsidRDefault="00D3159A" w:rsidP="003B61A8">
      <w:pPr>
        <w:pStyle w:val="BodyText"/>
      </w:pPr>
    </w:p>
    <w:p w14:paraId="0901D4CA" w14:textId="77777777" w:rsidR="00D3159A" w:rsidRDefault="00D3159A" w:rsidP="003B61A8">
      <w:pPr>
        <w:pStyle w:val="BodyText"/>
      </w:pPr>
    </w:p>
    <w:p w14:paraId="753696F1" w14:textId="77777777" w:rsidR="00D3159A" w:rsidRDefault="00D3159A" w:rsidP="003B61A8">
      <w:pPr>
        <w:pStyle w:val="BodyText"/>
      </w:pPr>
    </w:p>
    <w:p w14:paraId="02344C1B" w14:textId="77777777" w:rsidR="00D3159A" w:rsidRDefault="00D3159A" w:rsidP="003B61A8">
      <w:pPr>
        <w:pStyle w:val="BodyText"/>
      </w:pPr>
    </w:p>
    <w:p w14:paraId="79146149" w14:textId="77777777" w:rsidR="00D3159A" w:rsidRDefault="00D3159A" w:rsidP="003B61A8">
      <w:pPr>
        <w:pStyle w:val="BodyText"/>
      </w:pPr>
    </w:p>
    <w:p w14:paraId="35C528E4" w14:textId="77777777" w:rsidR="00E92831" w:rsidRDefault="00E92831" w:rsidP="003B61A8">
      <w:pPr>
        <w:pStyle w:val="BodyText"/>
      </w:pPr>
    </w:p>
    <w:p w14:paraId="1186AC0F" w14:textId="77777777" w:rsidR="00E92831" w:rsidRDefault="00E92831" w:rsidP="003B61A8">
      <w:pPr>
        <w:pStyle w:val="BodyText"/>
      </w:pPr>
    </w:p>
    <w:p w14:paraId="2BFB437F" w14:textId="77777777" w:rsidR="00E92831" w:rsidRDefault="00E92831" w:rsidP="003B61A8">
      <w:pPr>
        <w:pStyle w:val="BodyText"/>
      </w:pPr>
    </w:p>
    <w:p w14:paraId="31D85AF3" w14:textId="77777777" w:rsidR="00E92831" w:rsidRDefault="00E92831" w:rsidP="003B61A8">
      <w:pPr>
        <w:pStyle w:val="BodyText"/>
      </w:pPr>
    </w:p>
    <w:p w14:paraId="78800D56" w14:textId="624C5F1D" w:rsidR="00D3159A" w:rsidRDefault="00D3159A" w:rsidP="003B61A8">
      <w:pPr>
        <w:pStyle w:val="BodyText"/>
      </w:pPr>
    </w:p>
    <w:p w14:paraId="26E9D0A6" w14:textId="72F64678" w:rsidR="00DF2B2B" w:rsidRDefault="00DF2B2B" w:rsidP="003B61A8">
      <w:pPr>
        <w:pStyle w:val="BodyText"/>
      </w:pPr>
    </w:p>
    <w:p w14:paraId="6CFA6573" w14:textId="77777777" w:rsidR="00DF2B2B" w:rsidRDefault="00DF2B2B" w:rsidP="003B61A8">
      <w:pPr>
        <w:pStyle w:val="BodyText"/>
      </w:pPr>
    </w:p>
    <w:p w14:paraId="21BCD15F" w14:textId="77777777" w:rsidR="00D3159A" w:rsidRDefault="00D3159A" w:rsidP="003B61A8">
      <w:pPr>
        <w:pStyle w:val="BodyText"/>
      </w:pP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4794E3A8" w14:textId="2F8A4080" w:rsidR="003B61A8" w:rsidRDefault="003B61A8" w:rsidP="003B61A8">
      <w:pPr>
        <w:ind w:left="709" w:hanging="709"/>
      </w:pPr>
      <w:r>
        <w:t>[1]</w:t>
      </w:r>
      <w:r>
        <w:tab/>
      </w:r>
      <w:r w:rsidR="000456E6" w:rsidRPr="000456E6">
        <w:t>R4-2220280, “WF on MU budget calculations for FR2-2 BS RF”; Huawei</w:t>
      </w:r>
    </w:p>
    <w:p w14:paraId="3AB29805" w14:textId="297E133C" w:rsidR="00BC5496" w:rsidRDefault="003B61A8" w:rsidP="003B61A8">
      <w:pPr>
        <w:ind w:left="709" w:hanging="709"/>
      </w:pPr>
      <w:r>
        <w:t xml:space="preserve">[2] </w:t>
      </w:r>
      <w:r>
        <w:tab/>
      </w:r>
      <w:r w:rsidR="00F56852">
        <w:t>R4-2218836, “</w:t>
      </w:r>
      <w:r w:rsidR="00BC5496" w:rsidRPr="00BC5496">
        <w:t>On aspects related to FR2-2 receiver conformance testing</w:t>
      </w:r>
      <w:r w:rsidR="00F56852">
        <w:t>”, Ericsson</w:t>
      </w:r>
    </w:p>
    <w:p w14:paraId="48CB69D2" w14:textId="3CD94DEC" w:rsidR="00E930F0" w:rsidRDefault="00BC5496" w:rsidP="00E930F0">
      <w:pPr>
        <w:ind w:left="709" w:hanging="709"/>
      </w:pPr>
      <w:r>
        <w:t>[3]</w:t>
      </w:r>
      <w:r>
        <w:tab/>
      </w:r>
      <w:r w:rsidR="00E930F0">
        <w:t>R4-2212465, “</w:t>
      </w:r>
      <w:r w:rsidR="00E930F0" w:rsidRPr="004D5838">
        <w:t>On general aspects relevant for conformance testing up to 71 GHz</w:t>
      </w:r>
      <w:r w:rsidR="00E930F0">
        <w:t>”, Ericsson</w:t>
      </w:r>
    </w:p>
    <w:p w14:paraId="73642299" w14:textId="4047E39A" w:rsidR="0051632A" w:rsidRPr="00E20F47" w:rsidRDefault="0051632A" w:rsidP="00E930F0">
      <w:pPr>
        <w:ind w:left="709" w:hanging="709"/>
      </w:pPr>
      <w:r w:rsidRPr="009D7657">
        <w:t>[4]</w:t>
      </w:r>
      <w:r w:rsidRPr="009D7657">
        <w:tab/>
        <w:t>R4-</w:t>
      </w:r>
      <w:r w:rsidR="0077456F" w:rsidRPr="00E20F47">
        <w:t>2302227</w:t>
      </w:r>
      <w:r w:rsidRPr="009D7657">
        <w:t>, “</w:t>
      </w:r>
      <w:r w:rsidR="007B39DC" w:rsidRPr="00E20F47">
        <w:t>Draft CR to TR 37.941: Addition of aspects related to EIS measurement in CATR relevant for FR2-2 in sub-clause 10.2.3 and sub-clause 10.2.7</w:t>
      </w:r>
      <w:r w:rsidRPr="00E20F47">
        <w:t>”, Ericsson</w:t>
      </w:r>
    </w:p>
    <w:p w14:paraId="1B90FAAC" w14:textId="20F3519B" w:rsidR="007B39DC" w:rsidRPr="00E20F47" w:rsidRDefault="007B39DC" w:rsidP="00E930F0">
      <w:pPr>
        <w:ind w:left="709" w:hanging="709"/>
      </w:pPr>
      <w:r w:rsidRPr="00E20F47">
        <w:t>[5]</w:t>
      </w:r>
      <w:r w:rsidRPr="00E20F47">
        <w:tab/>
        <w:t>R4-</w:t>
      </w:r>
      <w:r w:rsidR="0077456F" w:rsidRPr="00E20F47">
        <w:t>2302228</w:t>
      </w:r>
      <w:r w:rsidRPr="009D7657">
        <w:t>, “</w:t>
      </w:r>
      <w:r w:rsidR="00115CCC" w:rsidRPr="00E20F47">
        <w:t>Draft TR 37.941: Addition of aspects related to TRP measurement in RC relevant for FR2-2 in subclause 11.2.5, 11.3.5, 11.4.5 and 12.2.</w:t>
      </w:r>
      <w:r w:rsidR="00DC6E80" w:rsidRPr="00E20F47">
        <w:t>4</w:t>
      </w:r>
      <w:r w:rsidRPr="00E20F47">
        <w:t>”, Ericsson</w:t>
      </w:r>
    </w:p>
    <w:p w14:paraId="18A78405" w14:textId="318E65CD" w:rsidR="009D7288" w:rsidRPr="00E20F47" w:rsidRDefault="009D7288" w:rsidP="00E930F0">
      <w:pPr>
        <w:ind w:left="709" w:hanging="709"/>
      </w:pPr>
      <w:r w:rsidRPr="00E20F47">
        <w:t>[6]</w:t>
      </w:r>
      <w:r w:rsidRPr="00E20F47">
        <w:tab/>
        <w:t>R4-</w:t>
      </w:r>
      <w:r w:rsidR="00DD41A4" w:rsidRPr="009D7657">
        <w:t>23022</w:t>
      </w:r>
      <w:r w:rsidR="00F74430" w:rsidRPr="00E20F47">
        <w:t>33</w:t>
      </w:r>
      <w:r w:rsidRPr="00E20F47">
        <w:t>, “</w:t>
      </w:r>
      <w:r w:rsidR="007300AD" w:rsidRPr="00E20F47">
        <w:t xml:space="preserve">On </w:t>
      </w:r>
      <w:r w:rsidR="00DD41A4" w:rsidRPr="00E20F47">
        <w:t xml:space="preserve">general </w:t>
      </w:r>
      <w:r w:rsidR="007300AD" w:rsidRPr="00E20F47">
        <w:t>aspects related to FR2-2 transmitter conformance testing</w:t>
      </w:r>
      <w:r w:rsidRPr="00E20F47">
        <w:t>”, Ericsson</w:t>
      </w:r>
    </w:p>
    <w:p w14:paraId="6635367F" w14:textId="394FFBB9" w:rsidR="009E3D8B" w:rsidRPr="00E20F47" w:rsidRDefault="009E3D8B" w:rsidP="00E930F0">
      <w:pPr>
        <w:ind w:left="709" w:hanging="709"/>
      </w:pPr>
      <w:r w:rsidRPr="00E20F47">
        <w:t>[</w:t>
      </w:r>
      <w:r w:rsidR="00F74430" w:rsidRPr="00E20F47">
        <w:t>7</w:t>
      </w:r>
      <w:r w:rsidRPr="00E20F47">
        <w:t>]</w:t>
      </w:r>
      <w:r w:rsidRPr="00E20F47">
        <w:tab/>
      </w:r>
      <w:r w:rsidR="005D2FE1" w:rsidRPr="00E20F47">
        <w:t>R4-</w:t>
      </w:r>
      <w:r w:rsidR="00F74430" w:rsidRPr="00E20F47">
        <w:t>23022</w:t>
      </w:r>
      <w:r w:rsidR="009D7657" w:rsidRPr="00E20F47">
        <w:t>35</w:t>
      </w:r>
      <w:r w:rsidR="005D2FE1" w:rsidRPr="009D7657">
        <w:t>, “</w:t>
      </w:r>
      <w:r w:rsidR="005D2FE1" w:rsidRPr="00E20F47">
        <w:t>Draft CR to TR 37.941: Addition of technical background information related to receiver out-of-band blocking in subclause 14.2”, Ericsson</w:t>
      </w:r>
    </w:p>
    <w:p w14:paraId="2A8C12BD" w14:textId="3EA7764E" w:rsidR="00BC5496" w:rsidRDefault="00BC5496" w:rsidP="003B61A8">
      <w:pPr>
        <w:ind w:left="709" w:hanging="709"/>
      </w:pPr>
    </w:p>
    <w:bookmarkEnd w:id="0"/>
    <w:p w14:paraId="7185828F" w14:textId="77777777" w:rsidR="005C7173" w:rsidRDefault="005C7173" w:rsidP="005C7173"/>
    <w:sectPr w:rsidR="005C7173">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4B6250" w14:textId="77777777" w:rsidR="004A398C" w:rsidRDefault="004A398C">
      <w:r>
        <w:separator/>
      </w:r>
    </w:p>
  </w:endnote>
  <w:endnote w:type="continuationSeparator" w:id="0">
    <w:p w14:paraId="3EF7767F" w14:textId="77777777" w:rsidR="004A398C" w:rsidRDefault="004A398C">
      <w:r>
        <w:continuationSeparator/>
      </w:r>
    </w:p>
  </w:endnote>
  <w:endnote w:type="continuationNotice" w:id="1">
    <w:p w14:paraId="5E995FDA" w14:textId="77777777" w:rsidR="004A398C" w:rsidRDefault="004A39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0EA4BC" w14:textId="77777777" w:rsidR="004A398C" w:rsidRDefault="004A398C">
      <w:r>
        <w:separator/>
      </w:r>
    </w:p>
  </w:footnote>
  <w:footnote w:type="continuationSeparator" w:id="0">
    <w:p w14:paraId="15DFC653" w14:textId="77777777" w:rsidR="004A398C" w:rsidRDefault="004A398C">
      <w:r>
        <w:continuationSeparator/>
      </w:r>
    </w:p>
  </w:footnote>
  <w:footnote w:type="continuationNotice" w:id="1">
    <w:p w14:paraId="4E417227" w14:textId="77777777" w:rsidR="004A398C" w:rsidRDefault="004A39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8B209C6"/>
    <w:multiLevelType w:val="multilevel"/>
    <w:tmpl w:val="39AA79A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9E21D38"/>
    <w:multiLevelType w:val="hybridMultilevel"/>
    <w:tmpl w:val="2A0EDBF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0F"/>
    <w:rsid w:val="00001D5C"/>
    <w:rsid w:val="000020A8"/>
    <w:rsid w:val="000067C1"/>
    <w:rsid w:val="00007235"/>
    <w:rsid w:val="00011C1E"/>
    <w:rsid w:val="0001226B"/>
    <w:rsid w:val="00012746"/>
    <w:rsid w:val="00013264"/>
    <w:rsid w:val="00013993"/>
    <w:rsid w:val="0002306C"/>
    <w:rsid w:val="0002478F"/>
    <w:rsid w:val="000278E9"/>
    <w:rsid w:val="000301D7"/>
    <w:rsid w:val="000323F2"/>
    <w:rsid w:val="000330C4"/>
    <w:rsid w:val="00033397"/>
    <w:rsid w:val="00033C5E"/>
    <w:rsid w:val="00036387"/>
    <w:rsid w:val="00040095"/>
    <w:rsid w:val="00040BA2"/>
    <w:rsid w:val="000448F9"/>
    <w:rsid w:val="00045579"/>
    <w:rsid w:val="000456E6"/>
    <w:rsid w:val="00046FE4"/>
    <w:rsid w:val="00051834"/>
    <w:rsid w:val="00052147"/>
    <w:rsid w:val="00054A22"/>
    <w:rsid w:val="000560CC"/>
    <w:rsid w:val="000571DE"/>
    <w:rsid w:val="00060144"/>
    <w:rsid w:val="00060181"/>
    <w:rsid w:val="000655A6"/>
    <w:rsid w:val="00070795"/>
    <w:rsid w:val="00072F91"/>
    <w:rsid w:val="000757AA"/>
    <w:rsid w:val="00080512"/>
    <w:rsid w:val="00083CA1"/>
    <w:rsid w:val="00086894"/>
    <w:rsid w:val="0008703E"/>
    <w:rsid w:val="0009145F"/>
    <w:rsid w:val="00091EA0"/>
    <w:rsid w:val="00094D53"/>
    <w:rsid w:val="00096009"/>
    <w:rsid w:val="000961E5"/>
    <w:rsid w:val="00097038"/>
    <w:rsid w:val="0009727A"/>
    <w:rsid w:val="00097BF5"/>
    <w:rsid w:val="000A159F"/>
    <w:rsid w:val="000A183B"/>
    <w:rsid w:val="000A2BBB"/>
    <w:rsid w:val="000A3020"/>
    <w:rsid w:val="000A428B"/>
    <w:rsid w:val="000A67B3"/>
    <w:rsid w:val="000A6B69"/>
    <w:rsid w:val="000A795F"/>
    <w:rsid w:val="000B6E04"/>
    <w:rsid w:val="000B6F39"/>
    <w:rsid w:val="000C07E6"/>
    <w:rsid w:val="000C602D"/>
    <w:rsid w:val="000C61CC"/>
    <w:rsid w:val="000D09E2"/>
    <w:rsid w:val="000D54C3"/>
    <w:rsid w:val="000D58AB"/>
    <w:rsid w:val="000D696C"/>
    <w:rsid w:val="000D6C61"/>
    <w:rsid w:val="000D75ED"/>
    <w:rsid w:val="000E1DEA"/>
    <w:rsid w:val="000E2CF1"/>
    <w:rsid w:val="000E61A3"/>
    <w:rsid w:val="000E632F"/>
    <w:rsid w:val="000E68BE"/>
    <w:rsid w:val="000E6A4A"/>
    <w:rsid w:val="000F0805"/>
    <w:rsid w:val="000F2347"/>
    <w:rsid w:val="000F4380"/>
    <w:rsid w:val="000F4521"/>
    <w:rsid w:val="000F455B"/>
    <w:rsid w:val="000F501B"/>
    <w:rsid w:val="000F5E37"/>
    <w:rsid w:val="000F6108"/>
    <w:rsid w:val="00106F91"/>
    <w:rsid w:val="00112B24"/>
    <w:rsid w:val="0011353F"/>
    <w:rsid w:val="0011432D"/>
    <w:rsid w:val="00115CCC"/>
    <w:rsid w:val="001239E7"/>
    <w:rsid w:val="001251B2"/>
    <w:rsid w:val="00125545"/>
    <w:rsid w:val="00126ABA"/>
    <w:rsid w:val="001309DD"/>
    <w:rsid w:val="0013200E"/>
    <w:rsid w:val="00134F53"/>
    <w:rsid w:val="00135DE6"/>
    <w:rsid w:val="00136253"/>
    <w:rsid w:val="00142A78"/>
    <w:rsid w:val="00144C64"/>
    <w:rsid w:val="0014519E"/>
    <w:rsid w:val="00146584"/>
    <w:rsid w:val="00147586"/>
    <w:rsid w:val="00153300"/>
    <w:rsid w:val="00153636"/>
    <w:rsid w:val="0015481D"/>
    <w:rsid w:val="00154C7C"/>
    <w:rsid w:val="00154C8F"/>
    <w:rsid w:val="00155B44"/>
    <w:rsid w:val="00156C35"/>
    <w:rsid w:val="00160C49"/>
    <w:rsid w:val="001610AE"/>
    <w:rsid w:val="00161DFC"/>
    <w:rsid w:val="00171EAE"/>
    <w:rsid w:val="00176C71"/>
    <w:rsid w:val="00182170"/>
    <w:rsid w:val="00183344"/>
    <w:rsid w:val="001862BC"/>
    <w:rsid w:val="00191E6B"/>
    <w:rsid w:val="0019493D"/>
    <w:rsid w:val="00196273"/>
    <w:rsid w:val="00196B13"/>
    <w:rsid w:val="00197B2D"/>
    <w:rsid w:val="001A5152"/>
    <w:rsid w:val="001B0411"/>
    <w:rsid w:val="001B0597"/>
    <w:rsid w:val="001B1175"/>
    <w:rsid w:val="001B3783"/>
    <w:rsid w:val="001B58D1"/>
    <w:rsid w:val="001B5A3B"/>
    <w:rsid w:val="001C1D70"/>
    <w:rsid w:val="001C1DF4"/>
    <w:rsid w:val="001D02C2"/>
    <w:rsid w:val="001D2A2C"/>
    <w:rsid w:val="001D5B97"/>
    <w:rsid w:val="001D7A4C"/>
    <w:rsid w:val="001E0DB4"/>
    <w:rsid w:val="001E140F"/>
    <w:rsid w:val="001E40EE"/>
    <w:rsid w:val="001E4963"/>
    <w:rsid w:val="001E62AA"/>
    <w:rsid w:val="001E65B6"/>
    <w:rsid w:val="001F168B"/>
    <w:rsid w:val="001F1BCA"/>
    <w:rsid w:val="001F33FD"/>
    <w:rsid w:val="001F4658"/>
    <w:rsid w:val="001F600B"/>
    <w:rsid w:val="00200E9F"/>
    <w:rsid w:val="002020A4"/>
    <w:rsid w:val="002039AD"/>
    <w:rsid w:val="00206E6D"/>
    <w:rsid w:val="00207C74"/>
    <w:rsid w:val="00210F93"/>
    <w:rsid w:val="00214458"/>
    <w:rsid w:val="0021445A"/>
    <w:rsid w:val="00215E37"/>
    <w:rsid w:val="00216653"/>
    <w:rsid w:val="00220A6A"/>
    <w:rsid w:val="00221323"/>
    <w:rsid w:val="00222CBD"/>
    <w:rsid w:val="0022479E"/>
    <w:rsid w:val="00225EF3"/>
    <w:rsid w:val="00231DE5"/>
    <w:rsid w:val="0023254C"/>
    <w:rsid w:val="00232CAD"/>
    <w:rsid w:val="002347A2"/>
    <w:rsid w:val="00241D8F"/>
    <w:rsid w:val="00241DE9"/>
    <w:rsid w:val="00243290"/>
    <w:rsid w:val="002459B4"/>
    <w:rsid w:val="002503C6"/>
    <w:rsid w:val="00250CAA"/>
    <w:rsid w:val="00263071"/>
    <w:rsid w:val="0026704D"/>
    <w:rsid w:val="002676D4"/>
    <w:rsid w:val="00272156"/>
    <w:rsid w:val="0027580E"/>
    <w:rsid w:val="0027598E"/>
    <w:rsid w:val="002763AA"/>
    <w:rsid w:val="0027787D"/>
    <w:rsid w:val="00277969"/>
    <w:rsid w:val="00280CDB"/>
    <w:rsid w:val="00282115"/>
    <w:rsid w:val="002902DB"/>
    <w:rsid w:val="00291AD0"/>
    <w:rsid w:val="00292327"/>
    <w:rsid w:val="0029467C"/>
    <w:rsid w:val="002966A1"/>
    <w:rsid w:val="002966DC"/>
    <w:rsid w:val="002A08A6"/>
    <w:rsid w:val="002A0978"/>
    <w:rsid w:val="002A150E"/>
    <w:rsid w:val="002A33E4"/>
    <w:rsid w:val="002A4B34"/>
    <w:rsid w:val="002A58D2"/>
    <w:rsid w:val="002A682D"/>
    <w:rsid w:val="002B03EA"/>
    <w:rsid w:val="002B067D"/>
    <w:rsid w:val="002B0AA9"/>
    <w:rsid w:val="002B0B48"/>
    <w:rsid w:val="002B47F4"/>
    <w:rsid w:val="002C0F32"/>
    <w:rsid w:val="002C1FC6"/>
    <w:rsid w:val="002C3B2A"/>
    <w:rsid w:val="002C6EB4"/>
    <w:rsid w:val="002D331B"/>
    <w:rsid w:val="002D3E75"/>
    <w:rsid w:val="002D426A"/>
    <w:rsid w:val="002D60B3"/>
    <w:rsid w:val="002D6D96"/>
    <w:rsid w:val="002E2D39"/>
    <w:rsid w:val="002E4303"/>
    <w:rsid w:val="002E78B1"/>
    <w:rsid w:val="002F0B4F"/>
    <w:rsid w:val="002F1E03"/>
    <w:rsid w:val="002F2EAF"/>
    <w:rsid w:val="002F38E6"/>
    <w:rsid w:val="002F61B4"/>
    <w:rsid w:val="00300CC8"/>
    <w:rsid w:val="003011D9"/>
    <w:rsid w:val="0030440C"/>
    <w:rsid w:val="0030516D"/>
    <w:rsid w:val="00314685"/>
    <w:rsid w:val="00315AFE"/>
    <w:rsid w:val="0031626A"/>
    <w:rsid w:val="003172DC"/>
    <w:rsid w:val="00326A6F"/>
    <w:rsid w:val="00331319"/>
    <w:rsid w:val="003348D7"/>
    <w:rsid w:val="003349AD"/>
    <w:rsid w:val="00340113"/>
    <w:rsid w:val="00341FA5"/>
    <w:rsid w:val="00343D77"/>
    <w:rsid w:val="003467F3"/>
    <w:rsid w:val="00352BC7"/>
    <w:rsid w:val="00353219"/>
    <w:rsid w:val="0035462D"/>
    <w:rsid w:val="00355591"/>
    <w:rsid w:val="00357790"/>
    <w:rsid w:val="00357F2C"/>
    <w:rsid w:val="00361E87"/>
    <w:rsid w:val="00364D06"/>
    <w:rsid w:val="00367B5A"/>
    <w:rsid w:val="00371C11"/>
    <w:rsid w:val="003743A7"/>
    <w:rsid w:val="00376207"/>
    <w:rsid w:val="0038133A"/>
    <w:rsid w:val="00386443"/>
    <w:rsid w:val="00387F39"/>
    <w:rsid w:val="00387FFE"/>
    <w:rsid w:val="0039082A"/>
    <w:rsid w:val="0039508E"/>
    <w:rsid w:val="00396A77"/>
    <w:rsid w:val="00397AA1"/>
    <w:rsid w:val="003A2576"/>
    <w:rsid w:val="003A6439"/>
    <w:rsid w:val="003A798C"/>
    <w:rsid w:val="003B1D4A"/>
    <w:rsid w:val="003B2734"/>
    <w:rsid w:val="003B61A8"/>
    <w:rsid w:val="003C0B2F"/>
    <w:rsid w:val="003C3971"/>
    <w:rsid w:val="003C61DB"/>
    <w:rsid w:val="003C719D"/>
    <w:rsid w:val="003D041E"/>
    <w:rsid w:val="003D11AB"/>
    <w:rsid w:val="003D2FDA"/>
    <w:rsid w:val="003D4C6B"/>
    <w:rsid w:val="003D6F27"/>
    <w:rsid w:val="003D700A"/>
    <w:rsid w:val="003E0388"/>
    <w:rsid w:val="003E5F84"/>
    <w:rsid w:val="003F020E"/>
    <w:rsid w:val="003F17A2"/>
    <w:rsid w:val="003F1B51"/>
    <w:rsid w:val="003F2154"/>
    <w:rsid w:val="003F299C"/>
    <w:rsid w:val="003F3E4D"/>
    <w:rsid w:val="003F6649"/>
    <w:rsid w:val="003F7CB1"/>
    <w:rsid w:val="004027FA"/>
    <w:rsid w:val="004046B3"/>
    <w:rsid w:val="00405E0D"/>
    <w:rsid w:val="00407DD1"/>
    <w:rsid w:val="004101D7"/>
    <w:rsid w:val="00413113"/>
    <w:rsid w:val="00413F6A"/>
    <w:rsid w:val="00417F4F"/>
    <w:rsid w:val="00423391"/>
    <w:rsid w:val="004239C7"/>
    <w:rsid w:val="00423F6F"/>
    <w:rsid w:val="00424BFB"/>
    <w:rsid w:val="00426AA6"/>
    <w:rsid w:val="00431694"/>
    <w:rsid w:val="004339E3"/>
    <w:rsid w:val="00435957"/>
    <w:rsid w:val="00440D0C"/>
    <w:rsid w:val="00441755"/>
    <w:rsid w:val="00446504"/>
    <w:rsid w:val="00446D1A"/>
    <w:rsid w:val="00447914"/>
    <w:rsid w:val="00450C4A"/>
    <w:rsid w:val="00452F1E"/>
    <w:rsid w:val="0045567E"/>
    <w:rsid w:val="00456385"/>
    <w:rsid w:val="00456DD3"/>
    <w:rsid w:val="0045706F"/>
    <w:rsid w:val="004576CE"/>
    <w:rsid w:val="00460E9A"/>
    <w:rsid w:val="00463C7F"/>
    <w:rsid w:val="00465C56"/>
    <w:rsid w:val="00484D41"/>
    <w:rsid w:val="0049263D"/>
    <w:rsid w:val="00496421"/>
    <w:rsid w:val="004A398C"/>
    <w:rsid w:val="004A4210"/>
    <w:rsid w:val="004A54FD"/>
    <w:rsid w:val="004B0582"/>
    <w:rsid w:val="004B0976"/>
    <w:rsid w:val="004B3667"/>
    <w:rsid w:val="004B372C"/>
    <w:rsid w:val="004B478A"/>
    <w:rsid w:val="004B5078"/>
    <w:rsid w:val="004B7EB0"/>
    <w:rsid w:val="004C1E03"/>
    <w:rsid w:val="004C2757"/>
    <w:rsid w:val="004C294D"/>
    <w:rsid w:val="004C43A9"/>
    <w:rsid w:val="004C6A3E"/>
    <w:rsid w:val="004C765E"/>
    <w:rsid w:val="004D3578"/>
    <w:rsid w:val="004D454E"/>
    <w:rsid w:val="004E0C1D"/>
    <w:rsid w:val="004E213A"/>
    <w:rsid w:val="004E29CC"/>
    <w:rsid w:val="004E4CD1"/>
    <w:rsid w:val="004F4D5A"/>
    <w:rsid w:val="004F513D"/>
    <w:rsid w:val="004F5C59"/>
    <w:rsid w:val="004F640E"/>
    <w:rsid w:val="004F6A6C"/>
    <w:rsid w:val="004F76D8"/>
    <w:rsid w:val="00500294"/>
    <w:rsid w:val="005025B9"/>
    <w:rsid w:val="005125C1"/>
    <w:rsid w:val="005135B9"/>
    <w:rsid w:val="00514A3F"/>
    <w:rsid w:val="0051632A"/>
    <w:rsid w:val="005171D6"/>
    <w:rsid w:val="005221FC"/>
    <w:rsid w:val="00527742"/>
    <w:rsid w:val="005277F2"/>
    <w:rsid w:val="005310ED"/>
    <w:rsid w:val="005313DA"/>
    <w:rsid w:val="005323F1"/>
    <w:rsid w:val="00535605"/>
    <w:rsid w:val="00535F11"/>
    <w:rsid w:val="0054022F"/>
    <w:rsid w:val="00541EB7"/>
    <w:rsid w:val="00543E6C"/>
    <w:rsid w:val="00545195"/>
    <w:rsid w:val="005466C7"/>
    <w:rsid w:val="00546771"/>
    <w:rsid w:val="00547DC9"/>
    <w:rsid w:val="0055237E"/>
    <w:rsid w:val="00552B1A"/>
    <w:rsid w:val="00552BCA"/>
    <w:rsid w:val="00557994"/>
    <w:rsid w:val="00562810"/>
    <w:rsid w:val="00563EDA"/>
    <w:rsid w:val="00565087"/>
    <w:rsid w:val="00567D27"/>
    <w:rsid w:val="00567E36"/>
    <w:rsid w:val="00570DF2"/>
    <w:rsid w:val="005712D6"/>
    <w:rsid w:val="0057166D"/>
    <w:rsid w:val="005727C5"/>
    <w:rsid w:val="005751C8"/>
    <w:rsid w:val="0058391C"/>
    <w:rsid w:val="005856BE"/>
    <w:rsid w:val="00586303"/>
    <w:rsid w:val="005906DC"/>
    <w:rsid w:val="00592A9D"/>
    <w:rsid w:val="00594E26"/>
    <w:rsid w:val="0059658F"/>
    <w:rsid w:val="005A17F1"/>
    <w:rsid w:val="005A36D3"/>
    <w:rsid w:val="005A3F8B"/>
    <w:rsid w:val="005A5E3A"/>
    <w:rsid w:val="005A64AC"/>
    <w:rsid w:val="005B0C0B"/>
    <w:rsid w:val="005B127F"/>
    <w:rsid w:val="005B1587"/>
    <w:rsid w:val="005B31E7"/>
    <w:rsid w:val="005B3C08"/>
    <w:rsid w:val="005B3C73"/>
    <w:rsid w:val="005B4A0A"/>
    <w:rsid w:val="005C1066"/>
    <w:rsid w:val="005C2759"/>
    <w:rsid w:val="005C2897"/>
    <w:rsid w:val="005C2DA7"/>
    <w:rsid w:val="005C483B"/>
    <w:rsid w:val="005C4E59"/>
    <w:rsid w:val="005C6B2B"/>
    <w:rsid w:val="005C7173"/>
    <w:rsid w:val="005C7906"/>
    <w:rsid w:val="005D0B6B"/>
    <w:rsid w:val="005D2E01"/>
    <w:rsid w:val="005D2FE1"/>
    <w:rsid w:val="005D340B"/>
    <w:rsid w:val="005D3EE8"/>
    <w:rsid w:val="005D477B"/>
    <w:rsid w:val="005E5847"/>
    <w:rsid w:val="005E6A51"/>
    <w:rsid w:val="005F0378"/>
    <w:rsid w:val="005F3D33"/>
    <w:rsid w:val="005F6242"/>
    <w:rsid w:val="005F67C0"/>
    <w:rsid w:val="0060081D"/>
    <w:rsid w:val="0060260F"/>
    <w:rsid w:val="00603816"/>
    <w:rsid w:val="0061191B"/>
    <w:rsid w:val="00612061"/>
    <w:rsid w:val="00614833"/>
    <w:rsid w:val="00614FDF"/>
    <w:rsid w:val="00615C20"/>
    <w:rsid w:val="0062246E"/>
    <w:rsid w:val="00623BFD"/>
    <w:rsid w:val="00625621"/>
    <w:rsid w:val="006266B5"/>
    <w:rsid w:val="0062745C"/>
    <w:rsid w:val="0063098E"/>
    <w:rsid w:val="006335BB"/>
    <w:rsid w:val="00633A8F"/>
    <w:rsid w:val="00637772"/>
    <w:rsid w:val="00640D22"/>
    <w:rsid w:val="0064297B"/>
    <w:rsid w:val="006437A9"/>
    <w:rsid w:val="00644176"/>
    <w:rsid w:val="00647309"/>
    <w:rsid w:val="00651B88"/>
    <w:rsid w:val="00652641"/>
    <w:rsid w:val="00652B65"/>
    <w:rsid w:val="006549A4"/>
    <w:rsid w:val="00654C7C"/>
    <w:rsid w:val="00661E92"/>
    <w:rsid w:val="006639DB"/>
    <w:rsid w:val="00666501"/>
    <w:rsid w:val="00667BAA"/>
    <w:rsid w:val="006709DB"/>
    <w:rsid w:val="00671068"/>
    <w:rsid w:val="00674E7D"/>
    <w:rsid w:val="0067766E"/>
    <w:rsid w:val="00677E9F"/>
    <w:rsid w:val="00680094"/>
    <w:rsid w:val="0068088E"/>
    <w:rsid w:val="00685EA5"/>
    <w:rsid w:val="00690A01"/>
    <w:rsid w:val="00693E06"/>
    <w:rsid w:val="00696A96"/>
    <w:rsid w:val="006976D1"/>
    <w:rsid w:val="006978F6"/>
    <w:rsid w:val="006A6A8D"/>
    <w:rsid w:val="006B046B"/>
    <w:rsid w:val="006B4376"/>
    <w:rsid w:val="006B4CF4"/>
    <w:rsid w:val="006B56ED"/>
    <w:rsid w:val="006B7286"/>
    <w:rsid w:val="006C1F4B"/>
    <w:rsid w:val="006C29CB"/>
    <w:rsid w:val="006C4988"/>
    <w:rsid w:val="006C7EC9"/>
    <w:rsid w:val="006D1100"/>
    <w:rsid w:val="006D628E"/>
    <w:rsid w:val="006E2F92"/>
    <w:rsid w:val="006E572D"/>
    <w:rsid w:val="006E5C86"/>
    <w:rsid w:val="006F00E1"/>
    <w:rsid w:val="006F3406"/>
    <w:rsid w:val="006F7A79"/>
    <w:rsid w:val="007004E0"/>
    <w:rsid w:val="00704297"/>
    <w:rsid w:val="007076B0"/>
    <w:rsid w:val="00712421"/>
    <w:rsid w:val="007148E4"/>
    <w:rsid w:val="00714AEA"/>
    <w:rsid w:val="00715C8E"/>
    <w:rsid w:val="007170B2"/>
    <w:rsid w:val="00720951"/>
    <w:rsid w:val="00720C6C"/>
    <w:rsid w:val="00722BD6"/>
    <w:rsid w:val="007261A6"/>
    <w:rsid w:val="00726522"/>
    <w:rsid w:val="007272FC"/>
    <w:rsid w:val="007300AD"/>
    <w:rsid w:val="00730171"/>
    <w:rsid w:val="00732C38"/>
    <w:rsid w:val="00734A5B"/>
    <w:rsid w:val="007362F4"/>
    <w:rsid w:val="00741C6E"/>
    <w:rsid w:val="00743574"/>
    <w:rsid w:val="00744E76"/>
    <w:rsid w:val="0074694C"/>
    <w:rsid w:val="00746ACE"/>
    <w:rsid w:val="0075083E"/>
    <w:rsid w:val="00751A98"/>
    <w:rsid w:val="007522B5"/>
    <w:rsid w:val="007577CB"/>
    <w:rsid w:val="00760F19"/>
    <w:rsid w:val="00762B81"/>
    <w:rsid w:val="00763626"/>
    <w:rsid w:val="00763837"/>
    <w:rsid w:val="00764632"/>
    <w:rsid w:val="00771315"/>
    <w:rsid w:val="0077456F"/>
    <w:rsid w:val="00780861"/>
    <w:rsid w:val="00781F0F"/>
    <w:rsid w:val="00786A9D"/>
    <w:rsid w:val="00791404"/>
    <w:rsid w:val="007954FF"/>
    <w:rsid w:val="00797585"/>
    <w:rsid w:val="007A0F21"/>
    <w:rsid w:val="007A2E78"/>
    <w:rsid w:val="007A3C44"/>
    <w:rsid w:val="007A4D33"/>
    <w:rsid w:val="007B015C"/>
    <w:rsid w:val="007B21A7"/>
    <w:rsid w:val="007B39DC"/>
    <w:rsid w:val="007B3ACC"/>
    <w:rsid w:val="007B488B"/>
    <w:rsid w:val="007B4A73"/>
    <w:rsid w:val="007C2111"/>
    <w:rsid w:val="007C3658"/>
    <w:rsid w:val="007C38E2"/>
    <w:rsid w:val="007C4C45"/>
    <w:rsid w:val="007C5243"/>
    <w:rsid w:val="007C56F9"/>
    <w:rsid w:val="007C713A"/>
    <w:rsid w:val="007D11EB"/>
    <w:rsid w:val="007D3F24"/>
    <w:rsid w:val="007D52F5"/>
    <w:rsid w:val="007D765E"/>
    <w:rsid w:val="007E18C3"/>
    <w:rsid w:val="007E7FBE"/>
    <w:rsid w:val="007F0098"/>
    <w:rsid w:val="007F0116"/>
    <w:rsid w:val="007F4136"/>
    <w:rsid w:val="007F52D4"/>
    <w:rsid w:val="007F62C9"/>
    <w:rsid w:val="007F73F2"/>
    <w:rsid w:val="00801E77"/>
    <w:rsid w:val="008028A4"/>
    <w:rsid w:val="00805820"/>
    <w:rsid w:val="0080732D"/>
    <w:rsid w:val="00813866"/>
    <w:rsid w:val="00815F35"/>
    <w:rsid w:val="00816714"/>
    <w:rsid w:val="00816F45"/>
    <w:rsid w:val="0082044B"/>
    <w:rsid w:val="00822071"/>
    <w:rsid w:val="0082280F"/>
    <w:rsid w:val="00822DFB"/>
    <w:rsid w:val="0082644B"/>
    <w:rsid w:val="00826F97"/>
    <w:rsid w:val="00830329"/>
    <w:rsid w:val="00834CC4"/>
    <w:rsid w:val="008369D6"/>
    <w:rsid w:val="00837AAD"/>
    <w:rsid w:val="00840C2F"/>
    <w:rsid w:val="00843454"/>
    <w:rsid w:val="008455B6"/>
    <w:rsid w:val="00847143"/>
    <w:rsid w:val="00852F6A"/>
    <w:rsid w:val="0085706B"/>
    <w:rsid w:val="008634D5"/>
    <w:rsid w:val="00863D48"/>
    <w:rsid w:val="00872E34"/>
    <w:rsid w:val="00875588"/>
    <w:rsid w:val="00875E45"/>
    <w:rsid w:val="008768CA"/>
    <w:rsid w:val="00876922"/>
    <w:rsid w:val="00880236"/>
    <w:rsid w:val="0088058C"/>
    <w:rsid w:val="00881A45"/>
    <w:rsid w:val="00881EAD"/>
    <w:rsid w:val="00886383"/>
    <w:rsid w:val="008877E6"/>
    <w:rsid w:val="008947E2"/>
    <w:rsid w:val="00896647"/>
    <w:rsid w:val="008A3ED2"/>
    <w:rsid w:val="008A775E"/>
    <w:rsid w:val="008B0B98"/>
    <w:rsid w:val="008B7104"/>
    <w:rsid w:val="008B735F"/>
    <w:rsid w:val="008B7D67"/>
    <w:rsid w:val="008C0085"/>
    <w:rsid w:val="008C17C0"/>
    <w:rsid w:val="008C2529"/>
    <w:rsid w:val="008C553B"/>
    <w:rsid w:val="008C6310"/>
    <w:rsid w:val="008C7484"/>
    <w:rsid w:val="008D1E09"/>
    <w:rsid w:val="008D2F21"/>
    <w:rsid w:val="008D5F7F"/>
    <w:rsid w:val="008D7449"/>
    <w:rsid w:val="008E34EE"/>
    <w:rsid w:val="008E5D52"/>
    <w:rsid w:val="008F6912"/>
    <w:rsid w:val="00901058"/>
    <w:rsid w:val="0090238F"/>
    <w:rsid w:val="0090271F"/>
    <w:rsid w:val="00902E23"/>
    <w:rsid w:val="00904C51"/>
    <w:rsid w:val="0090598A"/>
    <w:rsid w:val="00907978"/>
    <w:rsid w:val="0091348E"/>
    <w:rsid w:val="00917CCB"/>
    <w:rsid w:val="00920C77"/>
    <w:rsid w:val="009228DF"/>
    <w:rsid w:val="0092774C"/>
    <w:rsid w:val="00934FF9"/>
    <w:rsid w:val="00935BF6"/>
    <w:rsid w:val="00937B72"/>
    <w:rsid w:val="00937BD1"/>
    <w:rsid w:val="0094114D"/>
    <w:rsid w:val="00942EC2"/>
    <w:rsid w:val="00944C13"/>
    <w:rsid w:val="00945E4F"/>
    <w:rsid w:val="00947925"/>
    <w:rsid w:val="00951540"/>
    <w:rsid w:val="00956A54"/>
    <w:rsid w:val="00957172"/>
    <w:rsid w:val="009577C1"/>
    <w:rsid w:val="00963948"/>
    <w:rsid w:val="00964762"/>
    <w:rsid w:val="00965638"/>
    <w:rsid w:val="00974355"/>
    <w:rsid w:val="00974522"/>
    <w:rsid w:val="009768DB"/>
    <w:rsid w:val="00982F8D"/>
    <w:rsid w:val="009837FB"/>
    <w:rsid w:val="0098593C"/>
    <w:rsid w:val="009879F9"/>
    <w:rsid w:val="009929CA"/>
    <w:rsid w:val="0099329A"/>
    <w:rsid w:val="00995187"/>
    <w:rsid w:val="009A0A2A"/>
    <w:rsid w:val="009A29D7"/>
    <w:rsid w:val="009A2AD4"/>
    <w:rsid w:val="009A2D2D"/>
    <w:rsid w:val="009A3193"/>
    <w:rsid w:val="009A7C2B"/>
    <w:rsid w:val="009B13F6"/>
    <w:rsid w:val="009B5100"/>
    <w:rsid w:val="009B648C"/>
    <w:rsid w:val="009B6D9E"/>
    <w:rsid w:val="009C0683"/>
    <w:rsid w:val="009C6310"/>
    <w:rsid w:val="009C78DE"/>
    <w:rsid w:val="009D3F4A"/>
    <w:rsid w:val="009D4B4C"/>
    <w:rsid w:val="009D6170"/>
    <w:rsid w:val="009D7288"/>
    <w:rsid w:val="009D7657"/>
    <w:rsid w:val="009E3558"/>
    <w:rsid w:val="009E3D8B"/>
    <w:rsid w:val="009E4F08"/>
    <w:rsid w:val="009F32AF"/>
    <w:rsid w:val="009F37B7"/>
    <w:rsid w:val="009F493C"/>
    <w:rsid w:val="00A02369"/>
    <w:rsid w:val="00A05AFD"/>
    <w:rsid w:val="00A078A1"/>
    <w:rsid w:val="00A1025F"/>
    <w:rsid w:val="00A10F02"/>
    <w:rsid w:val="00A11109"/>
    <w:rsid w:val="00A15BFC"/>
    <w:rsid w:val="00A1633B"/>
    <w:rsid w:val="00A164B4"/>
    <w:rsid w:val="00A2017B"/>
    <w:rsid w:val="00A2053A"/>
    <w:rsid w:val="00A21614"/>
    <w:rsid w:val="00A21C50"/>
    <w:rsid w:val="00A31DE8"/>
    <w:rsid w:val="00A32812"/>
    <w:rsid w:val="00A335AB"/>
    <w:rsid w:val="00A36FC4"/>
    <w:rsid w:val="00A371FD"/>
    <w:rsid w:val="00A41A3C"/>
    <w:rsid w:val="00A4207A"/>
    <w:rsid w:val="00A45760"/>
    <w:rsid w:val="00A5169D"/>
    <w:rsid w:val="00A53724"/>
    <w:rsid w:val="00A617B0"/>
    <w:rsid w:val="00A6396C"/>
    <w:rsid w:val="00A6421D"/>
    <w:rsid w:val="00A67C15"/>
    <w:rsid w:val="00A67CD4"/>
    <w:rsid w:val="00A71D56"/>
    <w:rsid w:val="00A748A0"/>
    <w:rsid w:val="00A81D3C"/>
    <w:rsid w:val="00A82346"/>
    <w:rsid w:val="00A8318B"/>
    <w:rsid w:val="00A85227"/>
    <w:rsid w:val="00A85240"/>
    <w:rsid w:val="00A86A81"/>
    <w:rsid w:val="00A9638D"/>
    <w:rsid w:val="00A976CD"/>
    <w:rsid w:val="00AA0861"/>
    <w:rsid w:val="00AB0B6C"/>
    <w:rsid w:val="00AB4527"/>
    <w:rsid w:val="00AB7C6E"/>
    <w:rsid w:val="00AC17A1"/>
    <w:rsid w:val="00AC4593"/>
    <w:rsid w:val="00AD08F8"/>
    <w:rsid w:val="00AD14F3"/>
    <w:rsid w:val="00AD4B59"/>
    <w:rsid w:val="00AE23A9"/>
    <w:rsid w:val="00AE4453"/>
    <w:rsid w:val="00AE4575"/>
    <w:rsid w:val="00AE4F76"/>
    <w:rsid w:val="00AE72EA"/>
    <w:rsid w:val="00AE744F"/>
    <w:rsid w:val="00AE78AC"/>
    <w:rsid w:val="00AF001D"/>
    <w:rsid w:val="00AF09C5"/>
    <w:rsid w:val="00AF633C"/>
    <w:rsid w:val="00B00452"/>
    <w:rsid w:val="00B01568"/>
    <w:rsid w:val="00B024AD"/>
    <w:rsid w:val="00B04587"/>
    <w:rsid w:val="00B06CF4"/>
    <w:rsid w:val="00B0715F"/>
    <w:rsid w:val="00B10181"/>
    <w:rsid w:val="00B10CD5"/>
    <w:rsid w:val="00B1355D"/>
    <w:rsid w:val="00B135C9"/>
    <w:rsid w:val="00B14246"/>
    <w:rsid w:val="00B15449"/>
    <w:rsid w:val="00B200F5"/>
    <w:rsid w:val="00B2547E"/>
    <w:rsid w:val="00B30B6F"/>
    <w:rsid w:val="00B3343E"/>
    <w:rsid w:val="00B34869"/>
    <w:rsid w:val="00B3700A"/>
    <w:rsid w:val="00B37C71"/>
    <w:rsid w:val="00B4553E"/>
    <w:rsid w:val="00B46A4D"/>
    <w:rsid w:val="00B476B7"/>
    <w:rsid w:val="00B57386"/>
    <w:rsid w:val="00B57A6F"/>
    <w:rsid w:val="00B67296"/>
    <w:rsid w:val="00B73229"/>
    <w:rsid w:val="00B77EDC"/>
    <w:rsid w:val="00B83DE7"/>
    <w:rsid w:val="00B85626"/>
    <w:rsid w:val="00B90336"/>
    <w:rsid w:val="00B91101"/>
    <w:rsid w:val="00B9684A"/>
    <w:rsid w:val="00B96C0C"/>
    <w:rsid w:val="00BA179C"/>
    <w:rsid w:val="00BA3EF5"/>
    <w:rsid w:val="00BA5C9A"/>
    <w:rsid w:val="00BB27C9"/>
    <w:rsid w:val="00BB37A6"/>
    <w:rsid w:val="00BB6A45"/>
    <w:rsid w:val="00BC0F7D"/>
    <w:rsid w:val="00BC1FEA"/>
    <w:rsid w:val="00BC5496"/>
    <w:rsid w:val="00BD05EE"/>
    <w:rsid w:val="00BD1FC5"/>
    <w:rsid w:val="00BD51E5"/>
    <w:rsid w:val="00BD5C61"/>
    <w:rsid w:val="00BD626D"/>
    <w:rsid w:val="00BE3BEB"/>
    <w:rsid w:val="00BE4C62"/>
    <w:rsid w:val="00BF0460"/>
    <w:rsid w:val="00BF1095"/>
    <w:rsid w:val="00BF1AA7"/>
    <w:rsid w:val="00BF1C81"/>
    <w:rsid w:val="00BF267D"/>
    <w:rsid w:val="00BF2BAB"/>
    <w:rsid w:val="00BF3854"/>
    <w:rsid w:val="00BF575A"/>
    <w:rsid w:val="00BF5F4D"/>
    <w:rsid w:val="00BF6D71"/>
    <w:rsid w:val="00BF7668"/>
    <w:rsid w:val="00C008BB"/>
    <w:rsid w:val="00C02D91"/>
    <w:rsid w:val="00C069F7"/>
    <w:rsid w:val="00C1101A"/>
    <w:rsid w:val="00C15F54"/>
    <w:rsid w:val="00C17A60"/>
    <w:rsid w:val="00C238EC"/>
    <w:rsid w:val="00C316CA"/>
    <w:rsid w:val="00C318A7"/>
    <w:rsid w:val="00C3204E"/>
    <w:rsid w:val="00C33079"/>
    <w:rsid w:val="00C33BDB"/>
    <w:rsid w:val="00C371B3"/>
    <w:rsid w:val="00C41B3A"/>
    <w:rsid w:val="00C42018"/>
    <w:rsid w:val="00C42538"/>
    <w:rsid w:val="00C45231"/>
    <w:rsid w:val="00C4639E"/>
    <w:rsid w:val="00C517B9"/>
    <w:rsid w:val="00C52A12"/>
    <w:rsid w:val="00C53101"/>
    <w:rsid w:val="00C53F0C"/>
    <w:rsid w:val="00C5698F"/>
    <w:rsid w:val="00C6035E"/>
    <w:rsid w:val="00C6255B"/>
    <w:rsid w:val="00C628DE"/>
    <w:rsid w:val="00C65B71"/>
    <w:rsid w:val="00C700D3"/>
    <w:rsid w:val="00C71961"/>
    <w:rsid w:val="00C72833"/>
    <w:rsid w:val="00C73D09"/>
    <w:rsid w:val="00C745B2"/>
    <w:rsid w:val="00C762CB"/>
    <w:rsid w:val="00C84231"/>
    <w:rsid w:val="00C8533F"/>
    <w:rsid w:val="00C90FC5"/>
    <w:rsid w:val="00C91534"/>
    <w:rsid w:val="00C92C8B"/>
    <w:rsid w:val="00C933DF"/>
    <w:rsid w:val="00C93F40"/>
    <w:rsid w:val="00C94B72"/>
    <w:rsid w:val="00CA3B1D"/>
    <w:rsid w:val="00CA3D0C"/>
    <w:rsid w:val="00CA3D41"/>
    <w:rsid w:val="00CA47BF"/>
    <w:rsid w:val="00CA5A1A"/>
    <w:rsid w:val="00CB3746"/>
    <w:rsid w:val="00CB380A"/>
    <w:rsid w:val="00CB5A10"/>
    <w:rsid w:val="00CB7061"/>
    <w:rsid w:val="00CC044F"/>
    <w:rsid w:val="00CC074E"/>
    <w:rsid w:val="00CC2A09"/>
    <w:rsid w:val="00CC3F7F"/>
    <w:rsid w:val="00CC4809"/>
    <w:rsid w:val="00CD0EB6"/>
    <w:rsid w:val="00CD110C"/>
    <w:rsid w:val="00CD2E52"/>
    <w:rsid w:val="00CE2695"/>
    <w:rsid w:val="00CE36B9"/>
    <w:rsid w:val="00CE5AE6"/>
    <w:rsid w:val="00CE6A73"/>
    <w:rsid w:val="00CE6A85"/>
    <w:rsid w:val="00CE70AD"/>
    <w:rsid w:val="00CF420D"/>
    <w:rsid w:val="00D00A30"/>
    <w:rsid w:val="00D06279"/>
    <w:rsid w:val="00D07433"/>
    <w:rsid w:val="00D11866"/>
    <w:rsid w:val="00D11B3A"/>
    <w:rsid w:val="00D15384"/>
    <w:rsid w:val="00D15395"/>
    <w:rsid w:val="00D204FD"/>
    <w:rsid w:val="00D206D6"/>
    <w:rsid w:val="00D209A0"/>
    <w:rsid w:val="00D2544C"/>
    <w:rsid w:val="00D2623B"/>
    <w:rsid w:val="00D3159A"/>
    <w:rsid w:val="00D3471C"/>
    <w:rsid w:val="00D35376"/>
    <w:rsid w:val="00D354C3"/>
    <w:rsid w:val="00D40DC2"/>
    <w:rsid w:val="00D41CE2"/>
    <w:rsid w:val="00D4682F"/>
    <w:rsid w:val="00D50619"/>
    <w:rsid w:val="00D56778"/>
    <w:rsid w:val="00D6411A"/>
    <w:rsid w:val="00D659B0"/>
    <w:rsid w:val="00D71A76"/>
    <w:rsid w:val="00D71BB4"/>
    <w:rsid w:val="00D738D6"/>
    <w:rsid w:val="00D74EE6"/>
    <w:rsid w:val="00D755EB"/>
    <w:rsid w:val="00D81495"/>
    <w:rsid w:val="00D819A8"/>
    <w:rsid w:val="00D878CB"/>
    <w:rsid w:val="00D87E00"/>
    <w:rsid w:val="00D9134D"/>
    <w:rsid w:val="00D94C4A"/>
    <w:rsid w:val="00D9546E"/>
    <w:rsid w:val="00D95DDA"/>
    <w:rsid w:val="00D96451"/>
    <w:rsid w:val="00DA2DBA"/>
    <w:rsid w:val="00DA7A03"/>
    <w:rsid w:val="00DB1818"/>
    <w:rsid w:val="00DB1905"/>
    <w:rsid w:val="00DB2CA5"/>
    <w:rsid w:val="00DB4D4A"/>
    <w:rsid w:val="00DB4FA3"/>
    <w:rsid w:val="00DB5401"/>
    <w:rsid w:val="00DB667A"/>
    <w:rsid w:val="00DC309B"/>
    <w:rsid w:val="00DC3327"/>
    <w:rsid w:val="00DC4B41"/>
    <w:rsid w:val="00DC4DA2"/>
    <w:rsid w:val="00DC6E80"/>
    <w:rsid w:val="00DC72EE"/>
    <w:rsid w:val="00DD1093"/>
    <w:rsid w:val="00DD1DF6"/>
    <w:rsid w:val="00DD306F"/>
    <w:rsid w:val="00DD34E2"/>
    <w:rsid w:val="00DD41A4"/>
    <w:rsid w:val="00DE5820"/>
    <w:rsid w:val="00DF00D1"/>
    <w:rsid w:val="00DF1BE8"/>
    <w:rsid w:val="00DF2B1F"/>
    <w:rsid w:val="00DF2B2B"/>
    <w:rsid w:val="00DF4AD9"/>
    <w:rsid w:val="00DF62CD"/>
    <w:rsid w:val="00DF6D41"/>
    <w:rsid w:val="00DF7CFD"/>
    <w:rsid w:val="00E01AF1"/>
    <w:rsid w:val="00E0352B"/>
    <w:rsid w:val="00E04FEF"/>
    <w:rsid w:val="00E13370"/>
    <w:rsid w:val="00E20B05"/>
    <w:rsid w:val="00E20F47"/>
    <w:rsid w:val="00E31391"/>
    <w:rsid w:val="00E31C69"/>
    <w:rsid w:val="00E32F4F"/>
    <w:rsid w:val="00E3395C"/>
    <w:rsid w:val="00E33A83"/>
    <w:rsid w:val="00E33FEA"/>
    <w:rsid w:val="00E348D5"/>
    <w:rsid w:val="00E3622A"/>
    <w:rsid w:val="00E41C4A"/>
    <w:rsid w:val="00E42B8B"/>
    <w:rsid w:val="00E43D25"/>
    <w:rsid w:val="00E448DE"/>
    <w:rsid w:val="00E57B58"/>
    <w:rsid w:val="00E604FD"/>
    <w:rsid w:val="00E72121"/>
    <w:rsid w:val="00E726D1"/>
    <w:rsid w:val="00E72C96"/>
    <w:rsid w:val="00E73B83"/>
    <w:rsid w:val="00E77645"/>
    <w:rsid w:val="00E82FB1"/>
    <w:rsid w:val="00E83996"/>
    <w:rsid w:val="00E85506"/>
    <w:rsid w:val="00E92831"/>
    <w:rsid w:val="00E930F0"/>
    <w:rsid w:val="00E95F22"/>
    <w:rsid w:val="00E97957"/>
    <w:rsid w:val="00EA1544"/>
    <w:rsid w:val="00EA1860"/>
    <w:rsid w:val="00EA2A63"/>
    <w:rsid w:val="00EA2B69"/>
    <w:rsid w:val="00EA7C61"/>
    <w:rsid w:val="00EB0773"/>
    <w:rsid w:val="00EB2074"/>
    <w:rsid w:val="00EB2B49"/>
    <w:rsid w:val="00EC4A25"/>
    <w:rsid w:val="00EC7BA8"/>
    <w:rsid w:val="00EE0B93"/>
    <w:rsid w:val="00EE47A7"/>
    <w:rsid w:val="00EF1994"/>
    <w:rsid w:val="00EF1FC5"/>
    <w:rsid w:val="00EF4963"/>
    <w:rsid w:val="00EF5958"/>
    <w:rsid w:val="00EF7073"/>
    <w:rsid w:val="00EF74FB"/>
    <w:rsid w:val="00F0153D"/>
    <w:rsid w:val="00F025A2"/>
    <w:rsid w:val="00F03195"/>
    <w:rsid w:val="00F0367C"/>
    <w:rsid w:val="00F03EA1"/>
    <w:rsid w:val="00F04712"/>
    <w:rsid w:val="00F0534F"/>
    <w:rsid w:val="00F05D1F"/>
    <w:rsid w:val="00F05D2F"/>
    <w:rsid w:val="00F06DC6"/>
    <w:rsid w:val="00F06EC8"/>
    <w:rsid w:val="00F0788F"/>
    <w:rsid w:val="00F121BE"/>
    <w:rsid w:val="00F13E6C"/>
    <w:rsid w:val="00F15069"/>
    <w:rsid w:val="00F17674"/>
    <w:rsid w:val="00F20716"/>
    <w:rsid w:val="00F227DD"/>
    <w:rsid w:val="00F22EC7"/>
    <w:rsid w:val="00F264EF"/>
    <w:rsid w:val="00F26CEE"/>
    <w:rsid w:val="00F302B7"/>
    <w:rsid w:val="00F324DC"/>
    <w:rsid w:val="00F37A90"/>
    <w:rsid w:val="00F42F6C"/>
    <w:rsid w:val="00F4387A"/>
    <w:rsid w:val="00F43D23"/>
    <w:rsid w:val="00F4438D"/>
    <w:rsid w:val="00F56852"/>
    <w:rsid w:val="00F56BC0"/>
    <w:rsid w:val="00F62ADA"/>
    <w:rsid w:val="00F634D6"/>
    <w:rsid w:val="00F6534B"/>
    <w:rsid w:val="00F653B8"/>
    <w:rsid w:val="00F72174"/>
    <w:rsid w:val="00F74430"/>
    <w:rsid w:val="00F778BC"/>
    <w:rsid w:val="00F80048"/>
    <w:rsid w:val="00F80276"/>
    <w:rsid w:val="00F842B9"/>
    <w:rsid w:val="00F856B3"/>
    <w:rsid w:val="00F901F6"/>
    <w:rsid w:val="00F9489A"/>
    <w:rsid w:val="00F96244"/>
    <w:rsid w:val="00F9664D"/>
    <w:rsid w:val="00F96F9C"/>
    <w:rsid w:val="00FA1266"/>
    <w:rsid w:val="00FA215D"/>
    <w:rsid w:val="00FA3B53"/>
    <w:rsid w:val="00FA5947"/>
    <w:rsid w:val="00FA64FD"/>
    <w:rsid w:val="00FB0A21"/>
    <w:rsid w:val="00FB225C"/>
    <w:rsid w:val="00FB4F5C"/>
    <w:rsid w:val="00FC1192"/>
    <w:rsid w:val="00FC249D"/>
    <w:rsid w:val="00FC3EC2"/>
    <w:rsid w:val="00FC469A"/>
    <w:rsid w:val="00FC4E01"/>
    <w:rsid w:val="00FC5EBA"/>
    <w:rsid w:val="00FE11B9"/>
    <w:rsid w:val="00FE181B"/>
    <w:rsid w:val="00FE6EA3"/>
    <w:rsid w:val="00FF1F52"/>
    <w:rsid w:val="00FF3683"/>
    <w:rsid w:val="00FF7856"/>
    <w:rsid w:val="00FF7907"/>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124CEC"/>
  <w15:chartTrackingRefBased/>
  <w15:docId w15:val="{2DD32D28-0A2F-4E61-978E-6AB53B3D3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qFormat/>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qFormat/>
    <w:rsid w:val="008B735F"/>
    <w:rPr>
      <w:rFonts w:ascii="Arial" w:hAnsi="Arial"/>
      <w:sz w:val="18"/>
      <w:lang w:val="en-GB"/>
    </w:rPr>
  </w:style>
  <w:style w:type="character" w:customStyle="1" w:styleId="TAHCar">
    <w:name w:val="TAH Car"/>
    <w:link w:val="TAH"/>
    <w:qFormat/>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paragraph" w:styleId="ListParagraph">
    <w:name w:val="List Paragraph"/>
    <w:basedOn w:val="Normal"/>
    <w:uiPriority w:val="34"/>
    <w:qFormat/>
    <w:rsid w:val="00160C49"/>
    <w:pPr>
      <w:ind w:left="720"/>
      <w:contextualSpacing/>
    </w:pPr>
  </w:style>
  <w:style w:type="character" w:styleId="CommentReference">
    <w:name w:val="annotation reference"/>
    <w:basedOn w:val="DefaultParagraphFont"/>
    <w:rsid w:val="00813866"/>
    <w:rPr>
      <w:sz w:val="16"/>
      <w:szCs w:val="16"/>
    </w:rPr>
  </w:style>
  <w:style w:type="paragraph" w:styleId="CommentText">
    <w:name w:val="annotation text"/>
    <w:basedOn w:val="Normal"/>
    <w:link w:val="CommentTextChar"/>
    <w:rsid w:val="00813866"/>
  </w:style>
  <w:style w:type="character" w:customStyle="1" w:styleId="CommentTextChar">
    <w:name w:val="Comment Text Char"/>
    <w:basedOn w:val="DefaultParagraphFont"/>
    <w:link w:val="CommentText"/>
    <w:rsid w:val="00813866"/>
    <w:rPr>
      <w:lang w:val="en-GB" w:eastAsia="en-US"/>
    </w:rPr>
  </w:style>
  <w:style w:type="paragraph" w:styleId="CommentSubject">
    <w:name w:val="annotation subject"/>
    <w:basedOn w:val="CommentText"/>
    <w:next w:val="CommentText"/>
    <w:link w:val="CommentSubjectChar"/>
    <w:rsid w:val="00813866"/>
    <w:rPr>
      <w:b/>
      <w:bCs/>
    </w:rPr>
  </w:style>
  <w:style w:type="character" w:customStyle="1" w:styleId="CommentSubjectChar">
    <w:name w:val="Comment Subject Char"/>
    <w:basedOn w:val="CommentTextChar"/>
    <w:link w:val="CommentSubject"/>
    <w:rsid w:val="00813866"/>
    <w:rPr>
      <w:b/>
      <w:bCs/>
      <w:lang w:val="en-GB" w:eastAsia="en-US"/>
    </w:rPr>
  </w:style>
  <w:style w:type="character" w:customStyle="1" w:styleId="TANChar">
    <w:name w:val="TAN Char"/>
    <w:link w:val="TAN"/>
    <w:qFormat/>
    <w:rsid w:val="002459B4"/>
    <w:rPr>
      <w:rFonts w:ascii="Arial" w:hAnsi="Arial"/>
      <w:sz w:val="18"/>
      <w:lang w:val="en-GB" w:eastAsia="en-US"/>
    </w:rPr>
  </w:style>
  <w:style w:type="character" w:styleId="UnresolvedMention">
    <w:name w:val="Unresolved Mention"/>
    <w:basedOn w:val="DefaultParagraphFont"/>
    <w:uiPriority w:val="99"/>
    <w:unhideWhenUsed/>
    <w:rsid w:val="00423F6F"/>
    <w:rPr>
      <w:color w:val="605E5C"/>
      <w:shd w:val="clear" w:color="auto" w:fill="E1DFDD"/>
    </w:rPr>
  </w:style>
  <w:style w:type="character" w:styleId="Mention">
    <w:name w:val="Mention"/>
    <w:basedOn w:val="DefaultParagraphFont"/>
    <w:uiPriority w:val="99"/>
    <w:unhideWhenUsed/>
    <w:rsid w:val="00423F6F"/>
    <w:rPr>
      <w:color w:val="2B579A"/>
      <w:shd w:val="clear" w:color="auto" w:fill="E1DFDD"/>
    </w:rPr>
  </w:style>
  <w:style w:type="character" w:styleId="Hyperlink">
    <w:name w:val="Hyperlink"/>
    <w:basedOn w:val="DefaultParagraphFont"/>
    <w:uiPriority w:val="99"/>
    <w:unhideWhenUsed/>
    <w:rsid w:val="00F05D1F"/>
    <w:rPr>
      <w:color w:val="0000FF"/>
      <w:u w:val="single"/>
    </w:rPr>
  </w:style>
  <w:style w:type="character" w:styleId="PlaceholderText">
    <w:name w:val="Placeholder Text"/>
    <w:basedOn w:val="DefaultParagraphFont"/>
    <w:uiPriority w:val="99"/>
    <w:semiHidden/>
    <w:rsid w:val="00C3204E"/>
    <w:rPr>
      <w:color w:val="808080"/>
    </w:rPr>
  </w:style>
  <w:style w:type="paragraph" w:styleId="Revision">
    <w:name w:val="Revision"/>
    <w:hidden/>
    <w:uiPriority w:val="99"/>
    <w:semiHidden/>
    <w:rsid w:val="000C602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12</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5NUHHDQN7SK2-1476151046-532059</_dlc_DocId>
    <_dlc_DocIdUrl xmlns="f166a696-7b5b-4ccd-9f0c-ffde0cceec81">
      <Url>https://ericsson.sharepoint.com/sites/star/_layouts/15/DocIdRedir.aspx?ID=5NUHHDQN7SK2-1476151046-532059</Url>
      <Description>5NUHHDQN7SK2-1476151046-532059</Description>
    </_dlc_DocIdUrl>
  </documentManagement>
</p:properties>
</file>

<file path=customXml/itemProps1.xml><?xml version="1.0" encoding="utf-8"?>
<ds:datastoreItem xmlns:ds="http://schemas.openxmlformats.org/officeDocument/2006/customXml" ds:itemID="{68D7BAD4-EC55-4D23-8BA2-3B5E1A7A4A2D}">
  <ds:schemaRefs>
    <ds:schemaRef ds:uri="http://schemas.microsoft.com/sharepoint/events"/>
  </ds:schemaRefs>
</ds:datastoreItem>
</file>

<file path=customXml/itemProps2.xml><?xml version="1.0" encoding="utf-8"?>
<ds:datastoreItem xmlns:ds="http://schemas.openxmlformats.org/officeDocument/2006/customXml" ds:itemID="{3E846DAA-0B9D-4DB2-BA67-592BD2C303B0}">
  <ds:schemaRefs>
    <ds:schemaRef ds:uri="http://schemas.microsoft.com/sharepoint/v3/contenttype/forms"/>
  </ds:schemaRefs>
</ds:datastoreItem>
</file>

<file path=customXml/itemProps3.xml><?xml version="1.0" encoding="utf-8"?>
<ds:datastoreItem xmlns:ds="http://schemas.openxmlformats.org/officeDocument/2006/customXml" ds:itemID="{A693E293-4F23-4473-9A8A-973395C0A756}">
  <ds:schemaRefs>
    <ds:schemaRef ds:uri="http://schemas.openxmlformats.org/officeDocument/2006/bibliography"/>
  </ds:schemaRefs>
</ds:datastoreItem>
</file>

<file path=customXml/itemProps4.xml><?xml version="1.0" encoding="utf-8"?>
<ds:datastoreItem xmlns:ds="http://schemas.openxmlformats.org/officeDocument/2006/customXml" ds:itemID="{72EE5484-153F-4B85-83A2-7AA3C3F1205B}">
  <ds:schemaRefs>
    <ds:schemaRef ds:uri="Microsoft.SharePoint.Taxonomy.ContentTypeSync"/>
  </ds:schemaRefs>
</ds:datastoreItem>
</file>

<file path=customXml/itemProps5.xml><?xml version="1.0" encoding="utf-8"?>
<ds:datastoreItem xmlns:ds="http://schemas.openxmlformats.org/officeDocument/2006/customXml" ds:itemID="{7F6A44ED-218C-4D76-A9DD-BC801956D0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71A58EB-3BE8-4FD9-ACC4-1F5C09719C83}">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7</Pages>
  <Words>2353</Words>
  <Characters>12519</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14843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12</cp:revision>
  <dcterms:created xsi:type="dcterms:W3CDTF">2023-02-10T07:24:00Z</dcterms:created>
  <dcterms:modified xsi:type="dcterms:W3CDTF">2023-02-17T18:42:00Z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TaxKeyword">
    <vt:lpwstr>12;#keyword|11111111-1111-1111-1111-111111111111</vt:lpwstr>
  </property>
  <property fmtid="{D5CDD505-2E9C-101B-9397-08002B2CF9AE}" pid="4" name="_dlc_DocIdItemGuid">
    <vt:lpwstr>c8852f0a-9fe8-4bef-9b6a-8c886b37d760</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MediaServiceImageTags">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y fmtid="{D5CDD505-2E9C-101B-9397-08002B2CF9AE}" pid="13" name="EriCOLLOrganizationUnit">
    <vt:lpwstr/>
  </property>
</Properties>
</file>