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F62F8" w14:textId="5E078EBD" w:rsidR="0071767D" w:rsidRPr="0024653A" w:rsidRDefault="0071767D" w:rsidP="0071767D">
      <w:pPr>
        <w:tabs>
          <w:tab w:val="right" w:pos="9639"/>
        </w:tabs>
        <w:rPr>
          <w:rFonts w:ascii="Arial" w:hAnsi="Arial" w:cs="Arial"/>
          <w:b/>
          <w:sz w:val="24"/>
          <w:szCs w:val="24"/>
          <w:lang w:eastAsia="ko-KR"/>
        </w:rPr>
      </w:pPr>
      <w:r w:rsidRPr="0024653A">
        <w:rPr>
          <w:rFonts w:ascii="Arial" w:hAnsi="Arial" w:cs="Arial"/>
          <w:b/>
          <w:sz w:val="24"/>
          <w:szCs w:val="24"/>
        </w:rPr>
        <w:t>3GPP TSG-RAN WG4 Meeting #10</w:t>
      </w:r>
      <w:r w:rsidR="00AA70DF">
        <w:rPr>
          <w:rFonts w:ascii="Arial" w:hAnsi="Arial" w:cs="Arial"/>
          <w:b/>
          <w:sz w:val="24"/>
          <w:szCs w:val="24"/>
        </w:rPr>
        <w:t>6</w:t>
      </w:r>
      <w:r w:rsidRPr="0024653A">
        <w:rPr>
          <w:rFonts w:ascii="Arial" w:hAnsi="Arial" w:cs="Arial"/>
          <w:b/>
          <w:sz w:val="24"/>
          <w:szCs w:val="24"/>
        </w:rPr>
        <w:tab/>
      </w:r>
      <w:r w:rsidR="00093429" w:rsidRPr="00093429">
        <w:rPr>
          <w:rFonts w:ascii="Arial" w:hAnsi="Arial" w:cs="Arial"/>
          <w:b/>
          <w:sz w:val="24"/>
          <w:szCs w:val="24"/>
        </w:rPr>
        <w:t>R4-2302048</w:t>
      </w:r>
      <w:bookmarkStart w:id="0" w:name="_GoBack"/>
      <w:bookmarkEnd w:id="0"/>
    </w:p>
    <w:p w14:paraId="76B4917E" w14:textId="16EFA088" w:rsidR="0071767D" w:rsidRPr="0024653A" w:rsidRDefault="00AA70DF" w:rsidP="0071767D">
      <w:pPr>
        <w:tabs>
          <w:tab w:val="left" w:pos="1985"/>
        </w:tabs>
        <w:spacing w:after="240"/>
        <w:ind w:left="1979" w:hanging="1979"/>
        <w:rPr>
          <w:rFonts w:ascii="Arial" w:hAnsi="Arial" w:cs="Arial"/>
          <w:b/>
          <w:sz w:val="24"/>
          <w:szCs w:val="24"/>
        </w:rPr>
      </w:pPr>
      <w:r w:rsidRPr="00AA70DF">
        <w:rPr>
          <w:rFonts w:ascii="Arial" w:hAnsi="Arial" w:cs="Arial"/>
          <w:b/>
          <w:sz w:val="24"/>
          <w:szCs w:val="24"/>
        </w:rPr>
        <w:t>Athens, Greece, February 27 – March 3, 2022</w:t>
      </w:r>
      <w:r w:rsidR="0071767D" w:rsidRPr="0024653A">
        <w:rPr>
          <w:rFonts w:ascii="Arial" w:hAnsi="Arial" w:cs="Arial"/>
          <w:b/>
          <w:sz w:val="24"/>
          <w:szCs w:val="24"/>
        </w:rPr>
        <w:tab/>
      </w:r>
    </w:p>
    <w:p w14:paraId="662C52C8" w14:textId="77777777" w:rsidR="00151CDF" w:rsidRPr="00151CDF" w:rsidRDefault="00151CDF" w:rsidP="00151CDF">
      <w:pPr>
        <w:widowControl/>
        <w:spacing w:after="120"/>
        <w:ind w:left="1985" w:hanging="1985"/>
        <w:jc w:val="left"/>
        <w:rPr>
          <w:rFonts w:ascii="Arial" w:hAnsi="Arial" w:cs="Arial"/>
          <w:color w:val="000000"/>
          <w:kern w:val="0"/>
          <w:sz w:val="22"/>
          <w:szCs w:val="20"/>
          <w:lang w:val="en-GB"/>
        </w:rPr>
      </w:pPr>
      <w:r w:rsidRPr="00151CDF">
        <w:rPr>
          <w:rFonts w:ascii="Arial" w:eastAsia="MS Mincho" w:hAnsi="Arial" w:cs="Arial"/>
          <w:b/>
          <w:kern w:val="0"/>
          <w:sz w:val="22"/>
          <w:szCs w:val="20"/>
          <w:lang w:val="en-GB" w:eastAsia="en-US"/>
        </w:rPr>
        <w:t>Source:</w:t>
      </w:r>
      <w:r w:rsidRPr="00151CDF">
        <w:rPr>
          <w:rFonts w:ascii="Arial" w:eastAsia="MS Mincho" w:hAnsi="Arial" w:cs="Arial"/>
          <w:b/>
          <w:kern w:val="0"/>
          <w:sz w:val="22"/>
          <w:szCs w:val="20"/>
          <w:lang w:val="en-GB" w:eastAsia="en-US"/>
        </w:rPr>
        <w:tab/>
      </w:r>
      <w:r w:rsidRPr="00151CDF">
        <w:rPr>
          <w:rFonts w:ascii="Arial" w:hAnsi="Arial" w:cs="Arial"/>
          <w:color w:val="000000"/>
          <w:kern w:val="0"/>
          <w:sz w:val="22"/>
          <w:szCs w:val="20"/>
          <w:lang w:val="en-GB"/>
        </w:rPr>
        <w:t>Huawei, Hisilicon</w:t>
      </w:r>
    </w:p>
    <w:p w14:paraId="4D70B393" w14:textId="2BFA5270" w:rsidR="00151CDF" w:rsidRPr="00151CDF" w:rsidRDefault="00151CDF" w:rsidP="00151CDF">
      <w:pPr>
        <w:widowControl/>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en-GB" w:eastAsia="en-US"/>
        </w:rPr>
        <w:t>Title:</w:t>
      </w:r>
      <w:r w:rsidRPr="00151CDF">
        <w:rPr>
          <w:rFonts w:ascii="Arial" w:eastAsia="MS Mincho" w:hAnsi="Arial" w:cs="Arial"/>
          <w:b/>
          <w:color w:val="000000"/>
          <w:kern w:val="0"/>
          <w:sz w:val="22"/>
          <w:szCs w:val="20"/>
          <w:lang w:val="en-GB" w:eastAsia="en-US"/>
        </w:rPr>
        <w:tab/>
      </w:r>
      <w:r w:rsidR="003E0EB8" w:rsidRPr="003E0EB8">
        <w:rPr>
          <w:rFonts w:ascii="Arial" w:eastAsia="MS Mincho" w:hAnsi="Arial" w:cs="Arial"/>
          <w:color w:val="000000"/>
          <w:kern w:val="0"/>
          <w:sz w:val="22"/>
          <w:szCs w:val="20"/>
          <w:lang w:val="en-GB" w:eastAsia="ja-JP"/>
        </w:rPr>
        <w:t>Discussion on Multi-carrier enhancements</w:t>
      </w:r>
      <w:r w:rsidR="0075597B">
        <w:rPr>
          <w:rFonts w:ascii="Arial" w:eastAsia="MS Mincho" w:hAnsi="Arial" w:cs="Arial"/>
          <w:color w:val="000000"/>
          <w:kern w:val="0"/>
          <w:sz w:val="22"/>
          <w:szCs w:val="20"/>
          <w:lang w:val="en-GB" w:eastAsia="ja-JP"/>
        </w:rPr>
        <w:t xml:space="preserve"> </w:t>
      </w:r>
      <w:r w:rsidR="0075597B" w:rsidRPr="0075597B">
        <w:rPr>
          <w:rFonts w:ascii="Arial" w:eastAsia="MS Mincho" w:hAnsi="Arial" w:cs="Arial"/>
          <w:color w:val="000000"/>
          <w:kern w:val="0"/>
          <w:sz w:val="22"/>
          <w:szCs w:val="20"/>
          <w:lang w:val="en-GB" w:eastAsia="ja-JP"/>
        </w:rPr>
        <w:t>with single TAG</w:t>
      </w:r>
    </w:p>
    <w:p w14:paraId="77A5DDF9" w14:textId="7E8D8B77" w:rsidR="00151CDF" w:rsidRPr="00151CDF" w:rsidRDefault="00151CDF" w:rsidP="00151CDF">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等线" w:hAnsi="Arial" w:cs="Arial"/>
          <w:color w:val="000000"/>
          <w:kern w:val="0"/>
          <w:sz w:val="22"/>
          <w:szCs w:val="20"/>
          <w:lang w:val="en-GB"/>
        </w:rPr>
      </w:pPr>
      <w:r w:rsidRPr="00151CDF">
        <w:rPr>
          <w:rFonts w:ascii="Arial" w:eastAsia="MS Mincho" w:hAnsi="Arial" w:cs="Arial"/>
          <w:b/>
          <w:color w:val="000000"/>
          <w:kern w:val="0"/>
          <w:sz w:val="22"/>
          <w:szCs w:val="20"/>
          <w:lang w:val="pt-BR" w:eastAsia="en-US"/>
        </w:rPr>
        <w:t>Agenda item:</w:t>
      </w:r>
      <w:r w:rsidRPr="00151CDF">
        <w:rPr>
          <w:rFonts w:ascii="Arial" w:eastAsia="MS Mincho" w:hAnsi="Arial" w:cs="Arial"/>
          <w:b/>
          <w:color w:val="000000"/>
          <w:kern w:val="0"/>
          <w:sz w:val="22"/>
          <w:szCs w:val="20"/>
          <w:lang w:val="pt-BR" w:eastAsia="en-US"/>
        </w:rPr>
        <w:tab/>
      </w:r>
      <w:r w:rsidRPr="00151CDF">
        <w:rPr>
          <w:rFonts w:ascii="Arial" w:eastAsia="MS Mincho" w:hAnsi="Arial" w:cs="Arial" w:hint="eastAsia"/>
          <w:b/>
          <w:color w:val="000000"/>
          <w:kern w:val="0"/>
          <w:sz w:val="22"/>
          <w:szCs w:val="20"/>
          <w:lang w:val="pt-BR" w:eastAsia="ja-JP"/>
        </w:rPr>
        <w:tab/>
      </w:r>
      <w:r w:rsidRPr="00151CDF">
        <w:rPr>
          <w:rFonts w:ascii="Arial" w:eastAsia="MS Mincho" w:hAnsi="Arial" w:cs="Arial" w:hint="eastAsia"/>
          <w:b/>
          <w:color w:val="000000"/>
          <w:kern w:val="0"/>
          <w:sz w:val="22"/>
          <w:szCs w:val="20"/>
          <w:lang w:val="pt-BR" w:eastAsia="ja-JP"/>
        </w:rPr>
        <w:tab/>
      </w:r>
      <w:r w:rsidR="00AA70DF">
        <w:rPr>
          <w:rFonts w:ascii="Arial" w:eastAsia="MS Mincho" w:hAnsi="Arial" w:cs="Arial"/>
          <w:color w:val="000000"/>
          <w:kern w:val="0"/>
          <w:sz w:val="22"/>
          <w:szCs w:val="20"/>
          <w:lang w:val="pt-BR" w:eastAsia="ja-JP"/>
        </w:rPr>
        <w:t>9.22</w:t>
      </w:r>
      <w:r w:rsidR="0071767D" w:rsidRPr="0071767D">
        <w:rPr>
          <w:rFonts w:ascii="Arial" w:eastAsia="MS Mincho" w:hAnsi="Arial" w:cs="Arial"/>
          <w:color w:val="000000"/>
          <w:kern w:val="0"/>
          <w:sz w:val="22"/>
          <w:szCs w:val="20"/>
          <w:lang w:val="pt-BR" w:eastAsia="ja-JP"/>
        </w:rPr>
        <w:t>.2.1</w:t>
      </w:r>
    </w:p>
    <w:p w14:paraId="314195EA" w14:textId="1B3D9C42" w:rsidR="00151CDF" w:rsidRPr="00151CDF" w:rsidRDefault="00151CDF" w:rsidP="00151CDF">
      <w:pPr>
        <w:widowControl/>
        <w:spacing w:after="120"/>
        <w:ind w:left="1985" w:hanging="1985"/>
        <w:jc w:val="left"/>
        <w:rPr>
          <w:rFonts w:ascii="Arial" w:eastAsia="MS Mincho" w:hAnsi="Arial" w:cs="Arial"/>
          <w:kern w:val="0"/>
          <w:sz w:val="22"/>
          <w:szCs w:val="20"/>
          <w:lang w:val="en-GB" w:eastAsia="ja-JP"/>
        </w:rPr>
      </w:pPr>
      <w:r w:rsidRPr="00151CDF">
        <w:rPr>
          <w:rFonts w:ascii="Arial" w:eastAsia="MS Mincho" w:hAnsi="Arial" w:cs="Arial"/>
          <w:b/>
          <w:color w:val="000000"/>
          <w:kern w:val="0"/>
          <w:sz w:val="22"/>
          <w:szCs w:val="20"/>
          <w:lang w:val="en-GB" w:eastAsia="en-US"/>
        </w:rPr>
        <w:t>Document for:</w:t>
      </w:r>
      <w:r w:rsidRPr="00151CDF">
        <w:rPr>
          <w:rFonts w:ascii="Arial" w:eastAsia="MS Mincho" w:hAnsi="Arial" w:cs="Arial"/>
          <w:b/>
          <w:color w:val="000000"/>
          <w:kern w:val="0"/>
          <w:sz w:val="22"/>
          <w:szCs w:val="20"/>
          <w:lang w:val="en-GB" w:eastAsia="en-US"/>
        </w:rPr>
        <w:tab/>
      </w:r>
      <w:r w:rsidR="00CD24EC">
        <w:rPr>
          <w:rFonts w:ascii="Arial" w:eastAsia="MS Mincho" w:hAnsi="Arial" w:cs="Arial"/>
          <w:color w:val="000000"/>
          <w:kern w:val="0"/>
          <w:sz w:val="22"/>
          <w:szCs w:val="20"/>
          <w:lang w:val="en-GB" w:eastAsia="ja-JP"/>
        </w:rPr>
        <w:t>Approval</w:t>
      </w:r>
    </w:p>
    <w:p w14:paraId="376F651A" w14:textId="77777777" w:rsidR="000C74C9" w:rsidRDefault="000C74C9" w:rsidP="009957D3">
      <w:pPr>
        <w:keepNext/>
        <w:keepLines/>
        <w:widowControl/>
        <w:pBdr>
          <w:top w:val="single" w:sz="12" w:space="1" w:color="auto"/>
        </w:pBdr>
        <w:tabs>
          <w:tab w:val="left" w:pos="567"/>
        </w:tabs>
        <w:adjustRightInd w:val="0"/>
        <w:spacing w:before="240" w:after="12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1. Introduction</w:t>
      </w:r>
    </w:p>
    <w:p w14:paraId="327A8968" w14:textId="30D3C772" w:rsidR="004C109A" w:rsidRDefault="00706509" w:rsidP="003757CF">
      <w:pPr>
        <w:widowControl/>
        <w:overflowPunct w:val="0"/>
        <w:autoSpaceDE w:val="0"/>
        <w:autoSpaceDN w:val="0"/>
        <w:adjustRightInd w:val="0"/>
        <w:snapToGrid w:val="0"/>
        <w:spacing w:before="60" w:after="120"/>
        <w:textAlignment w:val="baseline"/>
        <w:rPr>
          <w:kern w:val="0"/>
          <w:sz w:val="22"/>
        </w:rPr>
      </w:pPr>
      <w:r>
        <w:rPr>
          <w:kern w:val="0"/>
          <w:sz w:val="22"/>
        </w:rPr>
        <w:t>In RAN4#105</w:t>
      </w:r>
      <w:r w:rsidR="0075597B" w:rsidRPr="0075597B">
        <w:rPr>
          <w:kern w:val="0"/>
          <w:sz w:val="22"/>
        </w:rPr>
        <w:t xml:space="preserve"> meeting, Rel-18 uplink </w:t>
      </w:r>
      <w:proofErr w:type="spellStart"/>
      <w:proofErr w:type="gramStart"/>
      <w:r w:rsidR="0075597B" w:rsidRPr="0075597B">
        <w:rPr>
          <w:kern w:val="0"/>
          <w:sz w:val="22"/>
        </w:rPr>
        <w:t>Tx</w:t>
      </w:r>
      <w:proofErr w:type="spellEnd"/>
      <w:proofErr w:type="gramEnd"/>
      <w:r w:rsidR="0075597B" w:rsidRPr="0075597B">
        <w:rPr>
          <w:kern w:val="0"/>
          <w:sz w:val="22"/>
        </w:rPr>
        <w:t xml:space="preserve"> switching enhancements</w:t>
      </w:r>
      <w:r w:rsidR="00EF17AA">
        <w:rPr>
          <w:kern w:val="0"/>
          <w:sz w:val="22"/>
        </w:rPr>
        <w:t xml:space="preserve"> </w:t>
      </w:r>
      <w:r w:rsidR="003153E0">
        <w:rPr>
          <w:kern w:val="0"/>
          <w:sz w:val="22"/>
        </w:rPr>
        <w:t xml:space="preserve">with single </w:t>
      </w:r>
      <w:r w:rsidR="004276A4">
        <w:rPr>
          <w:kern w:val="0"/>
          <w:sz w:val="22"/>
        </w:rPr>
        <w:t xml:space="preserve">TAG </w:t>
      </w:r>
      <w:r w:rsidR="004276A4" w:rsidRPr="004276A4">
        <w:rPr>
          <w:kern w:val="0"/>
          <w:sz w:val="22"/>
        </w:rPr>
        <w:t>was discussed and way forward was approved in</w:t>
      </w:r>
      <w:r w:rsidR="003153E0">
        <w:rPr>
          <w:kern w:val="0"/>
          <w:sz w:val="22"/>
        </w:rPr>
        <w:t xml:space="preserve"> </w:t>
      </w:r>
      <w:r w:rsidR="004276A4">
        <w:rPr>
          <w:kern w:val="0"/>
          <w:sz w:val="22"/>
        </w:rPr>
        <w:t>[1</w:t>
      </w:r>
      <w:r w:rsidR="004276A4">
        <w:rPr>
          <w:rFonts w:hint="eastAsia"/>
          <w:kern w:val="0"/>
          <w:sz w:val="22"/>
        </w:rPr>
        <w:t>]</w:t>
      </w:r>
      <w:r w:rsidR="0075597B" w:rsidRPr="0075597B">
        <w:rPr>
          <w:kern w:val="0"/>
          <w:sz w:val="22"/>
        </w:rPr>
        <w:t xml:space="preserve">. </w:t>
      </w:r>
      <w:r w:rsidR="00F70CF3">
        <w:rPr>
          <w:kern w:val="0"/>
          <w:sz w:val="22"/>
        </w:rPr>
        <w:t xml:space="preserve">In the </w:t>
      </w:r>
      <w:r w:rsidR="004C109A">
        <w:rPr>
          <w:kern w:val="0"/>
          <w:sz w:val="22"/>
        </w:rPr>
        <w:t>contribution</w:t>
      </w:r>
      <w:r w:rsidR="00F70CF3">
        <w:rPr>
          <w:kern w:val="0"/>
          <w:sz w:val="22"/>
        </w:rPr>
        <w:t>,</w:t>
      </w:r>
      <w:r w:rsidR="004C109A">
        <w:rPr>
          <w:kern w:val="0"/>
          <w:sz w:val="22"/>
        </w:rPr>
        <w:t xml:space="preserve"> </w:t>
      </w:r>
      <w:r w:rsidR="004276A4">
        <w:rPr>
          <w:kern w:val="0"/>
          <w:sz w:val="22"/>
        </w:rPr>
        <w:t xml:space="preserve">we further discuss the left </w:t>
      </w:r>
      <w:r w:rsidR="004276A4">
        <w:rPr>
          <w:rFonts w:hint="eastAsia"/>
          <w:kern w:val="0"/>
          <w:sz w:val="22"/>
        </w:rPr>
        <w:t>open</w:t>
      </w:r>
      <w:r w:rsidR="004276A4">
        <w:rPr>
          <w:kern w:val="0"/>
          <w:sz w:val="22"/>
        </w:rPr>
        <w:t xml:space="preserve"> </w:t>
      </w:r>
      <w:r w:rsidR="004C109A">
        <w:rPr>
          <w:kern w:val="0"/>
          <w:sz w:val="22"/>
        </w:rPr>
        <w:t>issues</w:t>
      </w:r>
      <w:r w:rsidR="00F70CF3">
        <w:rPr>
          <w:kern w:val="0"/>
          <w:sz w:val="22"/>
        </w:rPr>
        <w:t>.</w:t>
      </w:r>
    </w:p>
    <w:p w14:paraId="47B0DEB7" w14:textId="77777777" w:rsidR="000C74C9" w:rsidRDefault="000C74C9" w:rsidP="000C74C9">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0C74C9">
        <w:rPr>
          <w:rFonts w:ascii="Arial" w:eastAsiaTheme="minorEastAsia" w:hAnsi="Arial" w:cstheme="minorBidi"/>
          <w:sz w:val="32"/>
          <w:szCs w:val="36"/>
        </w:rPr>
        <w:t xml:space="preserve">2. </w:t>
      </w:r>
      <w:r w:rsidRPr="000C74C9">
        <w:rPr>
          <w:rFonts w:ascii="Arial" w:eastAsiaTheme="minorEastAsia" w:hAnsi="Arial" w:cstheme="minorBidi" w:hint="eastAsia"/>
          <w:sz w:val="32"/>
          <w:szCs w:val="36"/>
        </w:rPr>
        <w:t>Discussion</w:t>
      </w:r>
    </w:p>
    <w:p w14:paraId="48A5E8E1" w14:textId="18A8DC42" w:rsidR="000149E2" w:rsidRPr="00086232" w:rsidRDefault="004B7C4F" w:rsidP="002D6C0A">
      <w:pPr>
        <w:snapToGrid w:val="0"/>
        <w:spacing w:before="120" w:after="120"/>
        <w:outlineLvl w:val="1"/>
        <w:rPr>
          <w:rFonts w:ascii="Arial" w:hAnsi="Arial" w:cs="Arial"/>
          <w:sz w:val="28"/>
          <w:lang w:val="en-GB"/>
        </w:rPr>
      </w:pPr>
      <w:r w:rsidRPr="00086232">
        <w:rPr>
          <w:rFonts w:ascii="Arial" w:hAnsi="Arial" w:cs="Arial"/>
          <w:sz w:val="28"/>
          <w:lang w:val="en-GB"/>
        </w:rPr>
        <w:t>2.1</w:t>
      </w:r>
      <w:r w:rsidR="00111435" w:rsidRPr="00086232">
        <w:rPr>
          <w:rFonts w:ascii="Arial" w:hAnsi="Arial" w:cs="Arial"/>
          <w:sz w:val="28"/>
          <w:lang w:val="en-GB"/>
        </w:rPr>
        <w:t xml:space="preserve">. </w:t>
      </w:r>
      <w:r w:rsidR="00A1767C" w:rsidRPr="00086232">
        <w:rPr>
          <w:rFonts w:ascii="Arial" w:hAnsi="Arial" w:cs="Arial"/>
          <w:sz w:val="28"/>
          <w:lang w:val="en-GB"/>
        </w:rPr>
        <w:t xml:space="preserve">Discussion on </w:t>
      </w:r>
      <w:r w:rsidR="00F70CF3">
        <w:rPr>
          <w:rFonts w:ascii="Arial" w:hAnsi="Arial" w:cs="Arial"/>
          <w:sz w:val="28"/>
          <w:lang w:val="en-GB"/>
        </w:rPr>
        <w:t>the e</w:t>
      </w:r>
      <w:r w:rsidR="00F70CF3" w:rsidRPr="00F70CF3">
        <w:rPr>
          <w:rFonts w:ascii="Arial" w:hAnsi="Arial" w:cs="Arial"/>
          <w:sz w:val="28"/>
          <w:lang w:val="en-GB"/>
        </w:rPr>
        <w:t xml:space="preserve">xact value of </w:t>
      </w:r>
      <w:proofErr w:type="spellStart"/>
      <w:r w:rsidR="00F70CF3" w:rsidRPr="00F70CF3">
        <w:rPr>
          <w:rFonts w:ascii="Arial" w:hAnsi="Arial" w:cs="Arial"/>
          <w:sz w:val="28"/>
          <w:lang w:val="en-GB"/>
        </w:rPr>
        <w:t>Tx</w:t>
      </w:r>
      <w:proofErr w:type="spellEnd"/>
      <w:r w:rsidR="00F70CF3" w:rsidRPr="00F70CF3">
        <w:rPr>
          <w:rFonts w:ascii="Arial" w:hAnsi="Arial" w:cs="Arial"/>
          <w:sz w:val="28"/>
          <w:lang w:val="en-GB"/>
        </w:rPr>
        <w:t xml:space="preserve"> switching period</w:t>
      </w:r>
    </w:p>
    <w:p w14:paraId="5BF6C88B" w14:textId="726B1731" w:rsidR="00E94065" w:rsidRDefault="00E94065" w:rsidP="00CC4919">
      <w:pPr>
        <w:widowControl/>
        <w:snapToGrid w:val="0"/>
        <w:spacing w:line="300" w:lineRule="auto"/>
        <w:rPr>
          <w:sz w:val="22"/>
        </w:rPr>
      </w:pPr>
      <w:r w:rsidRPr="00E94065">
        <w:rPr>
          <w:kern w:val="0"/>
          <w:szCs w:val="21"/>
        </w:rPr>
        <w:t>In RAN4 #10</w:t>
      </w:r>
      <w:r w:rsidR="00542CDA">
        <w:rPr>
          <w:kern w:val="0"/>
          <w:szCs w:val="21"/>
        </w:rPr>
        <w:t>5</w:t>
      </w:r>
      <w:r w:rsidRPr="00E94065">
        <w:rPr>
          <w:kern w:val="0"/>
          <w:szCs w:val="21"/>
        </w:rPr>
        <w:t xml:space="preserve">, the following </w:t>
      </w:r>
      <w:r>
        <w:rPr>
          <w:kern w:val="0"/>
          <w:szCs w:val="21"/>
        </w:rPr>
        <w:t>WF was</w:t>
      </w:r>
      <w:r w:rsidRPr="00E94065">
        <w:rPr>
          <w:kern w:val="0"/>
          <w:szCs w:val="21"/>
        </w:rPr>
        <w:t xml:space="preserve"> reached </w:t>
      </w:r>
      <w:r>
        <w:rPr>
          <w:kern w:val="0"/>
          <w:szCs w:val="21"/>
        </w:rPr>
        <w:t>on</w:t>
      </w:r>
      <w:r w:rsidRPr="00E94065">
        <w:rPr>
          <w:kern w:val="0"/>
          <w:szCs w:val="21"/>
        </w:rPr>
        <w:t xml:space="preserve"> the </w:t>
      </w:r>
      <w:r w:rsidR="00542CDA">
        <w:rPr>
          <w:kern w:val="0"/>
          <w:szCs w:val="21"/>
        </w:rPr>
        <w:t>e</w:t>
      </w:r>
      <w:r w:rsidR="00542CDA" w:rsidRPr="00542CDA">
        <w:rPr>
          <w:kern w:val="0"/>
          <w:szCs w:val="21"/>
        </w:rPr>
        <w:t xml:space="preserve">xact value of </w:t>
      </w:r>
      <w:proofErr w:type="spellStart"/>
      <w:proofErr w:type="gramStart"/>
      <w:r w:rsidR="00542CDA" w:rsidRPr="00542CDA">
        <w:rPr>
          <w:kern w:val="0"/>
          <w:szCs w:val="21"/>
        </w:rPr>
        <w:t>Tx</w:t>
      </w:r>
      <w:proofErr w:type="spellEnd"/>
      <w:proofErr w:type="gramEnd"/>
      <w:r w:rsidR="00542CDA" w:rsidRPr="00542CDA">
        <w:rPr>
          <w:kern w:val="0"/>
          <w:szCs w:val="21"/>
        </w:rPr>
        <w:t xml:space="preserve"> switching period</w:t>
      </w:r>
      <w:r w:rsidRPr="00E94065">
        <w:rPr>
          <w:rFonts w:hint="eastAsia"/>
          <w:kern w:val="0"/>
          <w:szCs w:val="21"/>
        </w:rPr>
        <w:t xml:space="preserve"> </w:t>
      </w:r>
      <w:r>
        <w:rPr>
          <w:kern w:val="0"/>
          <w:szCs w:val="21"/>
        </w:rPr>
        <w:t xml:space="preserve">in </w:t>
      </w:r>
      <w:r w:rsidRPr="00E94065">
        <w:rPr>
          <w:rFonts w:hint="eastAsia"/>
          <w:kern w:val="0"/>
          <w:szCs w:val="21"/>
        </w:rPr>
        <w:t>[1]</w:t>
      </w:r>
      <w:r>
        <w:rPr>
          <w:kern w:val="0"/>
          <w:szCs w:val="21"/>
        </w:rPr>
        <w:t>.</w:t>
      </w:r>
    </w:p>
    <w:tbl>
      <w:tblPr>
        <w:tblStyle w:val="aa"/>
        <w:tblW w:w="0" w:type="auto"/>
        <w:tblLook w:val="04A0" w:firstRow="1" w:lastRow="0" w:firstColumn="1" w:lastColumn="0" w:noHBand="0" w:noVBand="1"/>
      </w:tblPr>
      <w:tblGrid>
        <w:gridCol w:w="9736"/>
      </w:tblGrid>
      <w:tr w:rsidR="00556891" w14:paraId="387BD6A8" w14:textId="77777777" w:rsidTr="00556891">
        <w:tc>
          <w:tcPr>
            <w:tcW w:w="9736" w:type="dxa"/>
          </w:tcPr>
          <w:p w14:paraId="3D4AF8F6" w14:textId="77777777" w:rsidR="00706509" w:rsidRPr="00706509" w:rsidRDefault="00706509" w:rsidP="00706509">
            <w:pPr>
              <w:widowControl/>
              <w:overflowPunct w:val="0"/>
              <w:autoSpaceDE w:val="0"/>
              <w:autoSpaceDN w:val="0"/>
              <w:adjustRightInd w:val="0"/>
              <w:snapToGrid w:val="0"/>
              <w:spacing w:before="60" w:after="60"/>
              <w:jc w:val="left"/>
              <w:textAlignment w:val="baseline"/>
              <w:rPr>
                <w:rFonts w:eastAsia="等线"/>
                <w:b/>
                <w:szCs w:val="21"/>
              </w:rPr>
            </w:pPr>
            <w:r w:rsidRPr="00706509">
              <w:rPr>
                <w:rFonts w:eastAsia="等线" w:hint="eastAsia"/>
                <w:b/>
                <w:szCs w:val="21"/>
              </w:rPr>
              <w:t>Way forward:</w:t>
            </w:r>
          </w:p>
          <w:p w14:paraId="003DBD27" w14:textId="77777777" w:rsidR="00706509" w:rsidRPr="00706509" w:rsidRDefault="00706509" w:rsidP="00706509">
            <w:pPr>
              <w:widowControl/>
              <w:snapToGrid w:val="0"/>
              <w:spacing w:before="60" w:after="60"/>
              <w:jc w:val="left"/>
              <w:rPr>
                <w:i/>
                <w:szCs w:val="21"/>
              </w:rPr>
            </w:pPr>
            <w:r w:rsidRPr="00706509">
              <w:rPr>
                <w:rFonts w:hint="eastAsia"/>
                <w:szCs w:val="21"/>
              </w:rPr>
              <w:t>For the e</w:t>
            </w:r>
            <w:r w:rsidRPr="00706509">
              <w:rPr>
                <w:rFonts w:eastAsia="MS Gothic" w:hint="eastAsia"/>
                <w:szCs w:val="21"/>
                <w:lang w:eastAsia="ja-JP"/>
              </w:rPr>
              <w:t xml:space="preserve">xact value of </w:t>
            </w:r>
            <w:proofErr w:type="spellStart"/>
            <w:r w:rsidRPr="00706509">
              <w:rPr>
                <w:rFonts w:eastAsia="MS Gothic" w:hint="eastAsia"/>
                <w:szCs w:val="21"/>
                <w:lang w:eastAsia="ja-JP"/>
              </w:rPr>
              <w:t>Tx</w:t>
            </w:r>
            <w:proofErr w:type="spellEnd"/>
            <w:r w:rsidRPr="00706509">
              <w:rPr>
                <w:rFonts w:eastAsia="MS Gothic" w:hint="eastAsia"/>
                <w:szCs w:val="21"/>
                <w:lang w:eastAsia="ja-JP"/>
              </w:rPr>
              <w:t xml:space="preserve"> switching period</w:t>
            </w:r>
            <w:r w:rsidRPr="00706509">
              <w:rPr>
                <w:rFonts w:hint="eastAsia"/>
                <w:szCs w:val="21"/>
              </w:rPr>
              <w:t xml:space="preserve"> for each band pair, select one of the two options in RAN4 #106:</w:t>
            </w:r>
          </w:p>
          <w:p w14:paraId="5B8E3518" w14:textId="77777777" w:rsidR="00706509" w:rsidRPr="00706509" w:rsidRDefault="00706509" w:rsidP="00706509">
            <w:pPr>
              <w:widowControl/>
              <w:numPr>
                <w:ilvl w:val="0"/>
                <w:numId w:val="8"/>
              </w:numPr>
              <w:tabs>
                <w:tab w:val="num" w:pos="484"/>
                <w:tab w:val="num" w:pos="851"/>
              </w:tabs>
              <w:snapToGrid w:val="0"/>
              <w:spacing w:before="60" w:after="60"/>
              <w:ind w:left="284" w:hanging="284"/>
              <w:jc w:val="left"/>
              <w:rPr>
                <w:szCs w:val="21"/>
              </w:rPr>
            </w:pPr>
            <w:r w:rsidRPr="00706509">
              <w:rPr>
                <w:rFonts w:hint="eastAsia"/>
                <w:szCs w:val="21"/>
              </w:rPr>
              <w:t xml:space="preserve">Option 1: </w:t>
            </w:r>
            <w:r w:rsidRPr="00706509">
              <w:rPr>
                <w:szCs w:val="21"/>
              </w:rPr>
              <w:t xml:space="preserve">For Rel-18 UE, for a band pair within a band combination supporting </w:t>
            </w:r>
            <w:proofErr w:type="spellStart"/>
            <w:proofErr w:type="gramStart"/>
            <w:r w:rsidRPr="00706509">
              <w:rPr>
                <w:szCs w:val="21"/>
              </w:rPr>
              <w:t>Tx</w:t>
            </w:r>
            <w:proofErr w:type="spellEnd"/>
            <w:proofErr w:type="gramEnd"/>
            <w:r w:rsidRPr="00706509">
              <w:rPr>
                <w:szCs w:val="21"/>
              </w:rPr>
              <w:t xml:space="preserve"> switching among 3/4 bands, the switching period reported by UE for Rel-18 3/4-band </w:t>
            </w:r>
            <w:proofErr w:type="spellStart"/>
            <w:r w:rsidRPr="00706509">
              <w:rPr>
                <w:szCs w:val="21"/>
              </w:rPr>
              <w:t>Tx</w:t>
            </w:r>
            <w:proofErr w:type="spellEnd"/>
            <w:r w:rsidRPr="00706509">
              <w:rPr>
                <w:szCs w:val="21"/>
              </w:rPr>
              <w:t xml:space="preserve"> switching is </w:t>
            </w:r>
            <w:r w:rsidRPr="00706509">
              <w:rPr>
                <w:b/>
                <w:szCs w:val="21"/>
              </w:rPr>
              <w:t>same</w:t>
            </w:r>
            <w:r w:rsidRPr="00706509">
              <w:rPr>
                <w:szCs w:val="21"/>
              </w:rPr>
              <w:t xml:space="preserve"> with the switching period for Rel-16/17 2-band switching operations.</w:t>
            </w:r>
          </w:p>
          <w:p w14:paraId="7997AED6" w14:textId="77777777" w:rsidR="00706509" w:rsidRPr="00706509" w:rsidRDefault="00706509" w:rsidP="00706509">
            <w:pPr>
              <w:widowControl/>
              <w:numPr>
                <w:ilvl w:val="1"/>
                <w:numId w:val="7"/>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706509">
              <w:rPr>
                <w:rFonts w:eastAsia="MS Gothic"/>
                <w:szCs w:val="21"/>
              </w:rPr>
              <w:t xml:space="preserve">Note: </w:t>
            </w:r>
            <w:r w:rsidRPr="00706509">
              <w:rPr>
                <w:rFonts w:hint="eastAsia"/>
                <w:szCs w:val="21"/>
              </w:rPr>
              <w:t>W</w:t>
            </w:r>
            <w:r w:rsidRPr="00706509">
              <w:rPr>
                <w:rFonts w:eastAsia="MS Gothic"/>
                <w:szCs w:val="21"/>
              </w:rPr>
              <w:t xml:space="preserve">ith the understanding that </w:t>
            </w:r>
            <w:r w:rsidRPr="00706509">
              <w:rPr>
                <w:rFonts w:eastAsia="等线"/>
                <w:szCs w:val="21"/>
              </w:rPr>
              <w:t xml:space="preserve">the switching period in Rel-18 could be different for different band pairs, according to the granularity of per band pair per BC agreed in </w:t>
            </w:r>
            <w:r w:rsidRPr="00706509">
              <w:rPr>
                <w:rFonts w:eastAsia="MS Gothic" w:hint="eastAsia"/>
                <w:szCs w:val="21"/>
              </w:rPr>
              <w:t>RAN4 #104e</w:t>
            </w:r>
            <w:r w:rsidRPr="00706509">
              <w:rPr>
                <w:rFonts w:eastAsia="等线"/>
                <w:szCs w:val="21"/>
              </w:rPr>
              <w:t>.</w:t>
            </w:r>
          </w:p>
          <w:p w14:paraId="4B1B3D28" w14:textId="77777777" w:rsidR="00706509" w:rsidRPr="00706509" w:rsidRDefault="00706509" w:rsidP="00706509">
            <w:pPr>
              <w:widowControl/>
              <w:numPr>
                <w:ilvl w:val="0"/>
                <w:numId w:val="8"/>
              </w:numPr>
              <w:tabs>
                <w:tab w:val="num" w:pos="484"/>
                <w:tab w:val="num" w:pos="851"/>
              </w:tabs>
              <w:snapToGrid w:val="0"/>
              <w:spacing w:before="60" w:after="60"/>
              <w:ind w:left="284" w:hanging="284"/>
              <w:jc w:val="left"/>
              <w:rPr>
                <w:szCs w:val="21"/>
              </w:rPr>
            </w:pPr>
            <w:r w:rsidRPr="00706509">
              <w:rPr>
                <w:rFonts w:hint="eastAsia"/>
                <w:szCs w:val="21"/>
              </w:rPr>
              <w:t xml:space="preserve">Option 2: </w:t>
            </w:r>
            <w:r w:rsidRPr="00706509">
              <w:rPr>
                <w:szCs w:val="21"/>
              </w:rPr>
              <w:t xml:space="preserve">For Rel-18 UE, for a band pair within a band combination supporting </w:t>
            </w:r>
            <w:proofErr w:type="spellStart"/>
            <w:r w:rsidRPr="00706509">
              <w:rPr>
                <w:szCs w:val="21"/>
              </w:rPr>
              <w:t>Tx</w:t>
            </w:r>
            <w:proofErr w:type="spellEnd"/>
            <w:r w:rsidRPr="00706509">
              <w:rPr>
                <w:szCs w:val="21"/>
              </w:rPr>
              <w:t xml:space="preserve"> switching among 3/4 bands, the switching period reported by UE for Rel-18 3/4-band </w:t>
            </w:r>
            <w:proofErr w:type="spellStart"/>
            <w:r w:rsidRPr="00706509">
              <w:rPr>
                <w:szCs w:val="21"/>
              </w:rPr>
              <w:t>Tx</w:t>
            </w:r>
            <w:proofErr w:type="spellEnd"/>
            <w:r w:rsidRPr="00706509">
              <w:rPr>
                <w:szCs w:val="21"/>
              </w:rPr>
              <w:t xml:space="preserve"> switching </w:t>
            </w:r>
            <w:r w:rsidRPr="00706509">
              <w:rPr>
                <w:rFonts w:hint="eastAsia"/>
                <w:szCs w:val="21"/>
              </w:rPr>
              <w:t xml:space="preserve">can be the </w:t>
            </w:r>
            <w:r w:rsidRPr="00706509">
              <w:rPr>
                <w:rFonts w:hint="eastAsia"/>
                <w:b/>
                <w:szCs w:val="21"/>
              </w:rPr>
              <w:t>same or different</w:t>
            </w:r>
            <w:r w:rsidRPr="00706509">
              <w:rPr>
                <w:rFonts w:hint="eastAsia"/>
                <w:szCs w:val="21"/>
              </w:rPr>
              <w:t xml:space="preserve"> from </w:t>
            </w:r>
            <w:r w:rsidRPr="00706509">
              <w:rPr>
                <w:szCs w:val="21"/>
              </w:rPr>
              <w:t>the switching period for Rel-16/17 2-band switching operations.</w:t>
            </w:r>
            <w:r w:rsidRPr="00706509">
              <w:rPr>
                <w:rFonts w:hint="eastAsia"/>
                <w:szCs w:val="21"/>
              </w:rPr>
              <w:t xml:space="preserve"> </w:t>
            </w:r>
          </w:p>
          <w:p w14:paraId="5B787DB8" w14:textId="35F8F14F" w:rsidR="00556891" w:rsidRPr="00706509" w:rsidRDefault="00706509" w:rsidP="00706509">
            <w:pPr>
              <w:widowControl/>
              <w:numPr>
                <w:ilvl w:val="1"/>
                <w:numId w:val="7"/>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706509">
              <w:rPr>
                <w:rFonts w:eastAsia="MS Gothic"/>
                <w:szCs w:val="21"/>
              </w:rPr>
              <w:t xml:space="preserve">Note: </w:t>
            </w:r>
            <w:r w:rsidRPr="00706509">
              <w:rPr>
                <w:rFonts w:eastAsia="MS Gothic" w:hint="eastAsia"/>
                <w:szCs w:val="21"/>
              </w:rPr>
              <w:t xml:space="preserve">the set </w:t>
            </w:r>
            <w:r w:rsidRPr="00706509">
              <w:rPr>
                <w:rFonts w:eastAsia="MS Gothic"/>
                <w:szCs w:val="21"/>
              </w:rPr>
              <w:t>of candidate</w:t>
            </w:r>
            <w:r w:rsidRPr="00706509">
              <w:rPr>
                <w:rFonts w:eastAsia="MS Gothic" w:hint="eastAsia"/>
                <w:szCs w:val="21"/>
              </w:rPr>
              <w:t xml:space="preserve"> </w:t>
            </w:r>
            <w:r w:rsidRPr="00706509">
              <w:rPr>
                <w:rFonts w:eastAsia="MS Gothic"/>
                <w:szCs w:val="21"/>
              </w:rPr>
              <w:t xml:space="preserve">values </w:t>
            </w:r>
            <w:r w:rsidRPr="00706509">
              <w:rPr>
                <w:rFonts w:eastAsia="MS Gothic" w:hint="eastAsia"/>
                <w:szCs w:val="21"/>
              </w:rPr>
              <w:t>is still the same</w:t>
            </w:r>
            <w:r w:rsidRPr="00706509">
              <w:rPr>
                <w:rFonts w:eastAsia="MS Gothic"/>
                <w:szCs w:val="21"/>
              </w:rPr>
              <w:t>, i.e., {35 us, 140 us, 210 us}</w:t>
            </w:r>
            <w:r w:rsidRPr="00706509">
              <w:rPr>
                <w:rFonts w:eastAsia="MS Gothic" w:hint="eastAsia"/>
                <w:szCs w:val="21"/>
              </w:rPr>
              <w:t xml:space="preserve">, </w:t>
            </w:r>
            <w:r w:rsidRPr="00706509">
              <w:rPr>
                <w:rFonts w:eastAsia="MS Gothic"/>
                <w:szCs w:val="21"/>
              </w:rPr>
              <w:t>according</w:t>
            </w:r>
            <w:r w:rsidRPr="00706509">
              <w:rPr>
                <w:rFonts w:eastAsia="MS Gothic" w:hint="eastAsia"/>
                <w:szCs w:val="21"/>
              </w:rPr>
              <w:t xml:space="preserve"> to </w:t>
            </w:r>
            <w:r w:rsidRPr="00706509">
              <w:rPr>
                <w:rFonts w:eastAsia="MS Gothic"/>
                <w:szCs w:val="21"/>
              </w:rPr>
              <w:t>the</w:t>
            </w:r>
            <w:r w:rsidRPr="00706509">
              <w:rPr>
                <w:rFonts w:eastAsia="MS Gothic" w:hint="eastAsia"/>
                <w:szCs w:val="21"/>
              </w:rPr>
              <w:t xml:space="preserve"> </w:t>
            </w:r>
            <w:r w:rsidRPr="00706509">
              <w:rPr>
                <w:szCs w:val="21"/>
              </w:rPr>
              <w:t>agreement</w:t>
            </w:r>
            <w:r w:rsidRPr="00706509">
              <w:rPr>
                <w:rFonts w:hint="eastAsia"/>
                <w:szCs w:val="21"/>
              </w:rPr>
              <w:t xml:space="preserve"> in </w:t>
            </w:r>
            <w:r w:rsidRPr="00706509">
              <w:rPr>
                <w:rFonts w:eastAsia="MS Gothic" w:hint="eastAsia"/>
                <w:szCs w:val="21"/>
              </w:rPr>
              <w:t>RAN4 #104e</w:t>
            </w:r>
            <w:r w:rsidRPr="00706509">
              <w:rPr>
                <w:rFonts w:eastAsia="MS Gothic"/>
                <w:szCs w:val="21"/>
              </w:rPr>
              <w:t>.</w:t>
            </w:r>
          </w:p>
        </w:tc>
      </w:tr>
    </w:tbl>
    <w:p w14:paraId="6928418D" w14:textId="7CEF7324" w:rsidR="00CF1672" w:rsidRDefault="00CF1672" w:rsidP="00133A12">
      <w:pPr>
        <w:widowControl/>
        <w:snapToGrid w:val="0"/>
        <w:spacing w:before="180" w:after="120" w:line="300" w:lineRule="auto"/>
        <w:jc w:val="left"/>
        <w:rPr>
          <w:sz w:val="22"/>
        </w:rPr>
      </w:pPr>
      <w:r>
        <w:rPr>
          <w:sz w:val="22"/>
        </w:rPr>
        <w:t xml:space="preserve">In the discussion in Rel-17, </w:t>
      </w:r>
      <w:r w:rsidR="002060CF">
        <w:rPr>
          <w:sz w:val="22"/>
        </w:rPr>
        <w:t xml:space="preserve">there </w:t>
      </w:r>
      <w:r>
        <w:rPr>
          <w:sz w:val="22"/>
        </w:rPr>
        <w:t xml:space="preserve">was a </w:t>
      </w:r>
      <w:r w:rsidR="00C820F0">
        <w:rPr>
          <w:sz w:val="22"/>
        </w:rPr>
        <w:t>concluded</w:t>
      </w:r>
      <w:r>
        <w:rPr>
          <w:sz w:val="22"/>
        </w:rPr>
        <w:t xml:space="preserve"> that </w:t>
      </w:r>
      <w:r w:rsidRPr="00CF1672">
        <w:rPr>
          <w:sz w:val="22"/>
        </w:rPr>
        <w:t>for UE supporting 2Tx-2Tx switching, it means that the UE supports 1Tx-2Tx as well</w:t>
      </w:r>
      <w:r w:rsidR="000B0427">
        <w:rPr>
          <w:sz w:val="22"/>
        </w:rPr>
        <w:t xml:space="preserve"> in [2]</w:t>
      </w:r>
      <w:r w:rsidR="00C820F0">
        <w:rPr>
          <w:sz w:val="22"/>
        </w:rPr>
        <w:t xml:space="preserve">. For Rel-18 </w:t>
      </w:r>
      <w:proofErr w:type="spellStart"/>
      <w:r w:rsidR="00C820F0">
        <w:rPr>
          <w:sz w:val="22"/>
        </w:rPr>
        <w:t>Tx</w:t>
      </w:r>
      <w:proofErr w:type="spellEnd"/>
      <w:r w:rsidR="00C820F0">
        <w:rPr>
          <w:sz w:val="22"/>
        </w:rPr>
        <w:t xml:space="preserve"> switching among 3/4 bands, the band pair that supports Rel-18 switching among 3/4 bands, it </w:t>
      </w:r>
      <w:r w:rsidR="00165D88">
        <w:rPr>
          <w:sz w:val="22"/>
        </w:rPr>
        <w:t xml:space="preserve">should </w:t>
      </w:r>
      <w:r w:rsidR="00C820F0">
        <w:rPr>
          <w:sz w:val="22"/>
        </w:rPr>
        <w:t>support 2Tx-2Tx and 1Tx-2Tx switching as well.</w:t>
      </w:r>
    </w:p>
    <w:p w14:paraId="41D2A4B3" w14:textId="5AFA16C5" w:rsidR="009C387D" w:rsidRDefault="009C387D" w:rsidP="009C387D">
      <w:pPr>
        <w:widowControl/>
        <w:jc w:val="left"/>
        <w:rPr>
          <w:b/>
          <w:i/>
          <w:sz w:val="22"/>
        </w:rPr>
      </w:pPr>
      <w:r>
        <w:rPr>
          <w:b/>
          <w:i/>
          <w:sz w:val="22"/>
        </w:rPr>
        <w:t xml:space="preserve">Observation 1: </w:t>
      </w:r>
      <w:r w:rsidR="00204F93">
        <w:rPr>
          <w:b/>
          <w:i/>
          <w:sz w:val="22"/>
        </w:rPr>
        <w:t>T</w:t>
      </w:r>
      <w:r w:rsidRPr="009C387D">
        <w:rPr>
          <w:b/>
          <w:i/>
          <w:sz w:val="22"/>
        </w:rPr>
        <w:t>he band pair that supports R</w:t>
      </w:r>
      <w:r w:rsidR="00204F93">
        <w:rPr>
          <w:b/>
          <w:i/>
          <w:sz w:val="22"/>
        </w:rPr>
        <w:t>el-18 switching among 3/4 bands</w:t>
      </w:r>
      <w:r w:rsidRPr="009C387D">
        <w:rPr>
          <w:b/>
          <w:i/>
          <w:sz w:val="22"/>
        </w:rPr>
        <w:t xml:space="preserve"> should support 2Tx-2Tx and 1Tx-2Tx switching as well</w:t>
      </w:r>
      <w:r w:rsidR="00204F93">
        <w:rPr>
          <w:b/>
          <w:i/>
          <w:sz w:val="22"/>
        </w:rPr>
        <w:t>.</w:t>
      </w:r>
    </w:p>
    <w:p w14:paraId="0B9083FC" w14:textId="77777777" w:rsidR="00542CDA" w:rsidRDefault="00542CDA" w:rsidP="00D82F0D">
      <w:pPr>
        <w:widowControl/>
        <w:spacing w:before="120"/>
        <w:jc w:val="left"/>
        <w:rPr>
          <w:b/>
          <w:i/>
          <w:sz w:val="22"/>
        </w:rPr>
      </w:pPr>
      <w:r w:rsidRPr="00EA4106">
        <w:rPr>
          <w:b/>
          <w:i/>
          <w:sz w:val="22"/>
        </w:rPr>
        <w:t xml:space="preserve">Proposal 1: </w:t>
      </w:r>
      <w:r>
        <w:rPr>
          <w:b/>
          <w:i/>
          <w:sz w:val="22"/>
        </w:rPr>
        <w:t>For a band pair within the band combination that support</w:t>
      </w:r>
      <w:r w:rsidRPr="00204F93">
        <w:rPr>
          <w:b/>
          <w:i/>
          <w:sz w:val="22"/>
        </w:rPr>
        <w:t xml:space="preserve"> Rel-18 </w:t>
      </w:r>
      <w:proofErr w:type="spellStart"/>
      <w:r w:rsidRPr="00204F93">
        <w:rPr>
          <w:b/>
          <w:i/>
          <w:sz w:val="22"/>
        </w:rPr>
        <w:t>Tx</w:t>
      </w:r>
      <w:proofErr w:type="spellEnd"/>
      <w:r w:rsidRPr="00204F93">
        <w:rPr>
          <w:b/>
          <w:i/>
          <w:sz w:val="22"/>
        </w:rPr>
        <w:t xml:space="preserve"> switching among 3/4 bands, the band pair should </w:t>
      </w:r>
      <w:r>
        <w:rPr>
          <w:b/>
          <w:i/>
          <w:sz w:val="22"/>
        </w:rPr>
        <w:t xml:space="preserve">also </w:t>
      </w:r>
      <w:r w:rsidRPr="00204F93">
        <w:rPr>
          <w:b/>
          <w:i/>
          <w:sz w:val="22"/>
        </w:rPr>
        <w:t xml:space="preserve">support </w:t>
      </w:r>
      <w:r>
        <w:rPr>
          <w:b/>
          <w:i/>
          <w:sz w:val="22"/>
        </w:rPr>
        <w:t xml:space="preserve">Rel-16/17 </w:t>
      </w:r>
      <w:r w:rsidRPr="00204F93">
        <w:rPr>
          <w:b/>
          <w:i/>
          <w:sz w:val="22"/>
        </w:rPr>
        <w:t>switching.</w:t>
      </w:r>
    </w:p>
    <w:p w14:paraId="7E431671" w14:textId="01879568" w:rsidR="00542CDA" w:rsidRDefault="00542CDA" w:rsidP="00133A12">
      <w:pPr>
        <w:widowControl/>
        <w:snapToGrid w:val="0"/>
        <w:spacing w:before="120" w:after="180" w:line="300" w:lineRule="auto"/>
        <w:jc w:val="left"/>
        <w:rPr>
          <w:sz w:val="22"/>
        </w:rPr>
      </w:pPr>
      <w:r>
        <w:rPr>
          <w:sz w:val="22"/>
        </w:rPr>
        <w:t>For option 2 in the WF, supporters think that there are novel switching pattern</w:t>
      </w:r>
      <w:r w:rsidR="00C730B7">
        <w:rPr>
          <w:sz w:val="22"/>
        </w:rPr>
        <w:t>s</w:t>
      </w:r>
      <w:r>
        <w:rPr>
          <w:sz w:val="22"/>
        </w:rPr>
        <w:t xml:space="preserve"> in Rel-18 </w:t>
      </w:r>
      <w:proofErr w:type="spellStart"/>
      <w:proofErr w:type="gramStart"/>
      <w:r>
        <w:rPr>
          <w:sz w:val="22"/>
        </w:rPr>
        <w:t>Tx</w:t>
      </w:r>
      <w:proofErr w:type="spellEnd"/>
      <w:proofErr w:type="gramEnd"/>
      <w:r>
        <w:rPr>
          <w:sz w:val="22"/>
        </w:rPr>
        <w:t xml:space="preserve"> switching among 3/4 bands</w:t>
      </w:r>
      <w:r w:rsidR="00C730B7">
        <w:rPr>
          <w:sz w:val="22"/>
        </w:rPr>
        <w:t xml:space="preserve"> in addition to 1Tx-2Tx switching in Rel-16 and 2Tx-2Tx switching in Rel-17. In the </w:t>
      </w:r>
      <w:proofErr w:type="spellStart"/>
      <w:proofErr w:type="gramStart"/>
      <w:r w:rsidR="00C730B7">
        <w:rPr>
          <w:sz w:val="22"/>
        </w:rPr>
        <w:t>Tx</w:t>
      </w:r>
      <w:proofErr w:type="spellEnd"/>
      <w:proofErr w:type="gramEnd"/>
      <w:r w:rsidR="00C730B7">
        <w:rPr>
          <w:sz w:val="22"/>
        </w:rPr>
        <w:t xml:space="preserve"> switching among 3 bands</w:t>
      </w:r>
      <w:r>
        <w:rPr>
          <w:sz w:val="22"/>
        </w:rPr>
        <w:t xml:space="preserve">, </w:t>
      </w:r>
      <w:r w:rsidR="00C730B7">
        <w:rPr>
          <w:sz w:val="22"/>
        </w:rPr>
        <w:t xml:space="preserve">one of the </w:t>
      </w:r>
      <w:proofErr w:type="spellStart"/>
      <w:r w:rsidR="00C730B7">
        <w:rPr>
          <w:sz w:val="22"/>
        </w:rPr>
        <w:t>Tx</w:t>
      </w:r>
      <w:proofErr w:type="spellEnd"/>
      <w:r w:rsidR="00C730B7">
        <w:rPr>
          <w:sz w:val="22"/>
        </w:rPr>
        <w:t xml:space="preserve"> chain switches from band A to band B, and the other </w:t>
      </w:r>
      <w:proofErr w:type="spellStart"/>
      <w:r w:rsidR="00C730B7">
        <w:rPr>
          <w:sz w:val="22"/>
        </w:rPr>
        <w:t>Tx</w:t>
      </w:r>
      <w:proofErr w:type="spellEnd"/>
      <w:r w:rsidR="00C730B7">
        <w:rPr>
          <w:sz w:val="22"/>
        </w:rPr>
        <w:t xml:space="preserve"> chain remains unchanged on band C, </w:t>
      </w:r>
      <w:r>
        <w:rPr>
          <w:sz w:val="22"/>
        </w:rPr>
        <w:t xml:space="preserve">as illustrated in </w:t>
      </w:r>
      <w:r>
        <w:rPr>
          <w:sz w:val="22"/>
        </w:rPr>
        <w:fldChar w:fldCharType="begin"/>
      </w:r>
      <w:r>
        <w:rPr>
          <w:sz w:val="22"/>
        </w:rPr>
        <w:instrText xml:space="preserve"> REF _Ref118141783 \h </w:instrText>
      </w:r>
      <w:r>
        <w:rPr>
          <w:sz w:val="22"/>
        </w:rPr>
      </w:r>
      <w:r>
        <w:rPr>
          <w:sz w:val="22"/>
        </w:rPr>
        <w:fldChar w:fldCharType="separate"/>
      </w:r>
      <w:r>
        <w:t xml:space="preserve">Figure </w:t>
      </w:r>
      <w:r>
        <w:rPr>
          <w:noProof/>
        </w:rPr>
        <w:t>2</w:t>
      </w:r>
      <w:r>
        <w:rPr>
          <w:sz w:val="22"/>
        </w:rPr>
        <w:fldChar w:fldCharType="end"/>
      </w:r>
      <w:r w:rsidR="00C730B7">
        <w:rPr>
          <w:sz w:val="22"/>
        </w:rPr>
        <w:t xml:space="preserve">. And the two </w:t>
      </w:r>
      <w:proofErr w:type="spellStart"/>
      <w:r w:rsidR="00C730B7">
        <w:rPr>
          <w:sz w:val="22"/>
        </w:rPr>
        <w:t>Tx</w:t>
      </w:r>
      <w:proofErr w:type="spellEnd"/>
      <w:r w:rsidR="00C730B7">
        <w:rPr>
          <w:sz w:val="22"/>
        </w:rPr>
        <w:t xml:space="preserve"> chains both switch to band C from band A and band B separately, or, the two </w:t>
      </w:r>
      <w:proofErr w:type="spellStart"/>
      <w:r w:rsidR="00C730B7">
        <w:rPr>
          <w:sz w:val="22"/>
        </w:rPr>
        <w:t>Tx</w:t>
      </w:r>
      <w:proofErr w:type="spellEnd"/>
      <w:r w:rsidR="00C730B7">
        <w:rPr>
          <w:sz w:val="22"/>
        </w:rPr>
        <w:t xml:space="preserve"> chains both switch from band A to band B and band C separately, as </w:t>
      </w:r>
      <w:r w:rsidR="00C730B7">
        <w:rPr>
          <w:sz w:val="22"/>
        </w:rPr>
        <w:lastRenderedPageBreak/>
        <w:t xml:space="preserve">illustrated in </w:t>
      </w:r>
      <w:r w:rsidR="00C730B7">
        <w:rPr>
          <w:sz w:val="22"/>
        </w:rPr>
        <w:fldChar w:fldCharType="begin"/>
      </w:r>
      <w:r w:rsidR="00C730B7">
        <w:rPr>
          <w:sz w:val="22"/>
        </w:rPr>
        <w:instrText xml:space="preserve"> REF _Ref118141754 \h </w:instrText>
      </w:r>
      <w:r w:rsidR="00C730B7">
        <w:rPr>
          <w:sz w:val="22"/>
        </w:rPr>
      </w:r>
      <w:r w:rsidR="00C730B7">
        <w:rPr>
          <w:sz w:val="22"/>
        </w:rPr>
        <w:fldChar w:fldCharType="separate"/>
      </w:r>
      <w:r w:rsidR="00C730B7">
        <w:t xml:space="preserve">Figure </w:t>
      </w:r>
      <w:r w:rsidR="00C730B7">
        <w:rPr>
          <w:noProof/>
        </w:rPr>
        <w:t>4</w:t>
      </w:r>
      <w:r w:rsidR="00C730B7">
        <w:rPr>
          <w:sz w:val="22"/>
        </w:rPr>
        <w:fldChar w:fldCharType="end"/>
      </w:r>
      <w:r w:rsidR="00C730B7">
        <w:rPr>
          <w:sz w:val="22"/>
        </w:rPr>
        <w:t xml:space="preserve">. In the </w:t>
      </w:r>
      <w:proofErr w:type="spellStart"/>
      <w:r w:rsidR="00C730B7">
        <w:rPr>
          <w:sz w:val="22"/>
        </w:rPr>
        <w:t>Tx</w:t>
      </w:r>
      <w:proofErr w:type="spellEnd"/>
      <w:r w:rsidR="00C730B7">
        <w:rPr>
          <w:sz w:val="22"/>
        </w:rPr>
        <w:t xml:space="preserve"> switching among 4 bands, one of the </w:t>
      </w:r>
      <w:proofErr w:type="spellStart"/>
      <w:r w:rsidR="00C730B7">
        <w:rPr>
          <w:sz w:val="22"/>
        </w:rPr>
        <w:t>Tx</w:t>
      </w:r>
      <w:proofErr w:type="spellEnd"/>
      <w:r w:rsidR="00C730B7">
        <w:rPr>
          <w:sz w:val="22"/>
        </w:rPr>
        <w:t xml:space="preserve"> chain switches from band A to band C, and the other one switches from band B to band D. However, </w:t>
      </w:r>
      <w:r w:rsidR="00F467C2">
        <w:rPr>
          <w:sz w:val="22"/>
        </w:rPr>
        <w:t xml:space="preserve">in such cases above, </w:t>
      </w:r>
      <w:r w:rsidR="00C730B7">
        <w:rPr>
          <w:sz w:val="22"/>
        </w:rPr>
        <w:t xml:space="preserve">for each one of the band pair including the bands that </w:t>
      </w:r>
      <w:r w:rsidR="00F467C2">
        <w:rPr>
          <w:sz w:val="22"/>
        </w:rPr>
        <w:t xml:space="preserve">the </w:t>
      </w:r>
      <w:proofErr w:type="spellStart"/>
      <w:proofErr w:type="gramStart"/>
      <w:r w:rsidR="00F467C2">
        <w:rPr>
          <w:sz w:val="22"/>
        </w:rPr>
        <w:t>Tx</w:t>
      </w:r>
      <w:proofErr w:type="spellEnd"/>
      <w:proofErr w:type="gramEnd"/>
      <w:r w:rsidR="00F467C2">
        <w:rPr>
          <w:sz w:val="22"/>
        </w:rPr>
        <w:t xml:space="preserve"> chain switched from and switched to, the switching pattern could be called 1Tx-1Tx switching considering only one </w:t>
      </w:r>
      <w:proofErr w:type="spellStart"/>
      <w:r w:rsidR="00F467C2">
        <w:rPr>
          <w:sz w:val="22"/>
        </w:rPr>
        <w:t>Tx</w:t>
      </w:r>
      <w:proofErr w:type="spellEnd"/>
      <w:r w:rsidR="00F467C2">
        <w:rPr>
          <w:sz w:val="22"/>
        </w:rPr>
        <w:t xml:space="preserve"> chain is involved. 1Tx-1Tx switching is quite similar as 1Tx-2Tx switching in that both the switching patterns involves one </w:t>
      </w:r>
      <w:proofErr w:type="spellStart"/>
      <w:proofErr w:type="gramStart"/>
      <w:r w:rsidR="00F467C2">
        <w:rPr>
          <w:sz w:val="22"/>
        </w:rPr>
        <w:t>Tx</w:t>
      </w:r>
      <w:proofErr w:type="spellEnd"/>
      <w:proofErr w:type="gramEnd"/>
      <w:r w:rsidR="00F467C2">
        <w:rPr>
          <w:sz w:val="22"/>
        </w:rPr>
        <w:t xml:space="preserve"> chain.</w:t>
      </w:r>
    </w:p>
    <w:p w14:paraId="35724D6E" w14:textId="58E5EFEA" w:rsidR="00D757FC" w:rsidRDefault="00D757FC" w:rsidP="00133A12">
      <w:pPr>
        <w:widowControl/>
        <w:snapToGrid w:val="0"/>
        <w:spacing w:before="120" w:after="180" w:line="300" w:lineRule="auto"/>
        <w:jc w:val="left"/>
        <w:rPr>
          <w:sz w:val="22"/>
        </w:rPr>
      </w:pPr>
      <w:r w:rsidRPr="00EA4106">
        <w:rPr>
          <w:sz w:val="22"/>
        </w:rPr>
        <w:t xml:space="preserve">In </w:t>
      </w:r>
      <w:r w:rsidR="00CF1672">
        <w:rPr>
          <w:sz w:val="22"/>
        </w:rPr>
        <w:t>Rel-16/17</w:t>
      </w:r>
      <w:r w:rsidRPr="00EA4106">
        <w:rPr>
          <w:sz w:val="22"/>
        </w:rPr>
        <w:t xml:space="preserve">, we identified already that the switching period highly depends on the UE architecture. Thus it is necessary to have a clear understanding about the typical UE architecture when we consider to introduce 3/4 bands </w:t>
      </w:r>
      <w:proofErr w:type="spellStart"/>
      <w:r w:rsidRPr="00EA4106">
        <w:rPr>
          <w:sz w:val="22"/>
        </w:rPr>
        <w:t>Tx</w:t>
      </w:r>
      <w:proofErr w:type="spellEnd"/>
      <w:r w:rsidRPr="00EA4106">
        <w:rPr>
          <w:sz w:val="22"/>
        </w:rPr>
        <w:t xml:space="preserve"> switching.</w:t>
      </w:r>
      <w:r w:rsidRPr="0015207B">
        <w:rPr>
          <w:sz w:val="22"/>
        </w:rPr>
        <w:t xml:space="preserve"> </w:t>
      </w:r>
    </w:p>
    <w:p w14:paraId="247F8CA9" w14:textId="77777777" w:rsidR="00BD44DE" w:rsidRDefault="00CF2B8B" w:rsidP="00D81597">
      <w:pPr>
        <w:widowControl/>
        <w:snapToGrid w:val="0"/>
        <w:spacing w:after="180" w:line="300" w:lineRule="auto"/>
        <w:jc w:val="left"/>
        <w:rPr>
          <w:sz w:val="22"/>
        </w:rPr>
      </w:pPr>
      <w:r>
        <w:rPr>
          <w:sz w:val="22"/>
        </w:rPr>
        <w:t>The value of s</w:t>
      </w:r>
      <w:r w:rsidR="00CF1672" w:rsidRPr="00EA4106">
        <w:rPr>
          <w:sz w:val="22"/>
        </w:rPr>
        <w:t xml:space="preserve">witching period is related to PLL operation, for example, </w:t>
      </w:r>
      <w:r w:rsidR="00CF1672" w:rsidRPr="00EA4106">
        <w:rPr>
          <w:rFonts w:hint="eastAsia"/>
          <w:sz w:val="22"/>
        </w:rPr>
        <w:t>PLL retunin</w:t>
      </w:r>
      <w:r w:rsidR="00CF1672" w:rsidRPr="00EA4106">
        <w:rPr>
          <w:sz w:val="22"/>
        </w:rPr>
        <w:t xml:space="preserve">g and </w:t>
      </w:r>
      <w:r w:rsidR="00CF1672" w:rsidRPr="00EA4106">
        <w:rPr>
          <w:rFonts w:hint="eastAsia"/>
          <w:sz w:val="22"/>
        </w:rPr>
        <w:t xml:space="preserve">initializing TX chains with </w:t>
      </w:r>
      <w:r w:rsidR="00CF1672" w:rsidRPr="00EA4106">
        <w:rPr>
          <w:sz w:val="22"/>
        </w:rPr>
        <w:t>parameters loading when frequency is changed</w:t>
      </w:r>
      <w:r w:rsidR="00CF1672" w:rsidRPr="00EA4106">
        <w:rPr>
          <w:rFonts w:hint="eastAsia"/>
          <w:sz w:val="22"/>
        </w:rPr>
        <w:t>,</w:t>
      </w:r>
      <w:r w:rsidR="00CF1672" w:rsidRPr="00EA4106">
        <w:rPr>
          <w:sz w:val="22"/>
        </w:rPr>
        <w:t xml:space="preserve"> and PLL branches without frequency changing.</w:t>
      </w:r>
      <w:r w:rsidR="00CF1672" w:rsidRPr="00EA4106">
        <w:rPr>
          <w:rFonts w:hint="eastAsia"/>
          <w:sz w:val="22"/>
        </w:rPr>
        <w:t xml:space="preserve"> </w:t>
      </w:r>
      <w:r w:rsidR="00CF1672" w:rsidRPr="00EA4106">
        <w:rPr>
          <w:sz w:val="22"/>
        </w:rPr>
        <w:t>PLL retuning and parameter loading cost 140us, and PLL branching without frequency changing costs 35us.</w:t>
      </w:r>
    </w:p>
    <w:p w14:paraId="13391487" w14:textId="3869AF37" w:rsidR="002060CF" w:rsidRDefault="00CF1672" w:rsidP="00D81597">
      <w:pPr>
        <w:widowControl/>
        <w:snapToGrid w:val="0"/>
        <w:spacing w:after="180" w:line="300" w:lineRule="auto"/>
        <w:jc w:val="left"/>
        <w:rPr>
          <w:sz w:val="22"/>
        </w:rPr>
      </w:pPr>
      <w:r w:rsidRPr="00CF2B8B">
        <w:rPr>
          <w:sz w:val="22"/>
        </w:rPr>
        <w:fldChar w:fldCharType="begin"/>
      </w:r>
      <w:r w:rsidRPr="00CF2B8B">
        <w:rPr>
          <w:sz w:val="22"/>
        </w:rPr>
        <w:instrText xml:space="preserve"> REF _Ref118123022 \h </w:instrText>
      </w:r>
      <w:r w:rsidR="00CF2B8B">
        <w:rPr>
          <w:sz w:val="22"/>
        </w:rPr>
        <w:instrText xml:space="preserve"> \* MERGEFORMAT </w:instrText>
      </w:r>
      <w:r w:rsidRPr="00CF2B8B">
        <w:rPr>
          <w:sz w:val="22"/>
        </w:rPr>
      </w:r>
      <w:r w:rsidRPr="00CF2B8B">
        <w:rPr>
          <w:sz w:val="22"/>
        </w:rPr>
        <w:fldChar w:fldCharType="end"/>
      </w:r>
      <w:r w:rsidR="00BD44DE" w:rsidRPr="0015207B">
        <w:rPr>
          <w:sz w:val="22"/>
        </w:rPr>
        <w:fldChar w:fldCharType="begin"/>
      </w:r>
      <w:r w:rsidR="00BD44DE" w:rsidRPr="00BD44DE">
        <w:rPr>
          <w:sz w:val="22"/>
        </w:rPr>
        <w:instrText xml:space="preserve"> REF _Ref118138815 \h  \* MERGEFORMAT </w:instrText>
      </w:r>
      <w:r w:rsidR="00BD44DE" w:rsidRPr="0015207B">
        <w:rPr>
          <w:sz w:val="22"/>
        </w:rPr>
      </w:r>
      <w:r w:rsidR="00BD44DE" w:rsidRPr="0015207B">
        <w:rPr>
          <w:sz w:val="22"/>
        </w:rPr>
        <w:fldChar w:fldCharType="separate"/>
      </w:r>
      <w:r w:rsidR="004574BC" w:rsidRPr="00133A12">
        <w:rPr>
          <w:sz w:val="22"/>
        </w:rPr>
        <w:t xml:space="preserve">Figure </w:t>
      </w:r>
      <w:r w:rsidR="004574BC" w:rsidRPr="00133A12">
        <w:rPr>
          <w:noProof/>
          <w:sz w:val="22"/>
        </w:rPr>
        <w:t>1</w:t>
      </w:r>
      <w:r w:rsidR="00BD44DE" w:rsidRPr="0015207B">
        <w:rPr>
          <w:sz w:val="22"/>
        </w:rPr>
        <w:fldChar w:fldCharType="end"/>
      </w:r>
      <w:r w:rsidR="00965671">
        <w:rPr>
          <w:sz w:val="22"/>
        </w:rPr>
        <w:t xml:space="preserve"> </w:t>
      </w:r>
      <w:r w:rsidR="00965671" w:rsidRPr="0015207B">
        <w:rPr>
          <w:sz w:val="22"/>
        </w:rPr>
        <w:t xml:space="preserve">and </w:t>
      </w:r>
      <w:r w:rsidR="00965671" w:rsidRPr="0015207B">
        <w:rPr>
          <w:sz w:val="22"/>
        </w:rPr>
        <w:fldChar w:fldCharType="begin"/>
      </w:r>
      <w:r w:rsidR="00965671" w:rsidRPr="00965671">
        <w:rPr>
          <w:sz w:val="22"/>
        </w:rPr>
        <w:instrText xml:space="preserve"> REF _Ref118141783 \h </w:instrText>
      </w:r>
      <w:r w:rsidR="00965671">
        <w:rPr>
          <w:sz w:val="22"/>
        </w:rPr>
        <w:instrText xml:space="preserve"> \* MERGEFORMAT </w:instrText>
      </w:r>
      <w:r w:rsidR="00965671" w:rsidRPr="0015207B">
        <w:rPr>
          <w:sz w:val="22"/>
        </w:rPr>
      </w:r>
      <w:r w:rsidR="00965671" w:rsidRPr="0015207B">
        <w:rPr>
          <w:sz w:val="22"/>
        </w:rPr>
        <w:fldChar w:fldCharType="separate"/>
      </w:r>
      <w:r w:rsidR="00965671" w:rsidRPr="00133A12">
        <w:rPr>
          <w:sz w:val="22"/>
        </w:rPr>
        <w:t xml:space="preserve">Figure </w:t>
      </w:r>
      <w:r w:rsidR="00965671" w:rsidRPr="00133A12">
        <w:rPr>
          <w:noProof/>
          <w:sz w:val="22"/>
        </w:rPr>
        <w:t>2</w:t>
      </w:r>
      <w:r w:rsidR="00965671" w:rsidRPr="0015207B">
        <w:rPr>
          <w:sz w:val="22"/>
        </w:rPr>
        <w:fldChar w:fldCharType="end"/>
      </w:r>
      <w:r w:rsidR="00BD44DE" w:rsidRPr="0015207B">
        <w:rPr>
          <w:sz w:val="22"/>
        </w:rPr>
        <w:t xml:space="preserve"> </w:t>
      </w:r>
      <w:r w:rsidR="00130941" w:rsidRPr="0015207B">
        <w:rPr>
          <w:sz w:val="22"/>
        </w:rPr>
        <w:t>illustrates</w:t>
      </w:r>
      <w:r w:rsidR="00130941">
        <w:rPr>
          <w:sz w:val="22"/>
        </w:rPr>
        <w:t xml:space="preserve"> the </w:t>
      </w:r>
      <w:proofErr w:type="spellStart"/>
      <w:proofErr w:type="gramStart"/>
      <w:r w:rsidR="00130941">
        <w:rPr>
          <w:sz w:val="22"/>
        </w:rPr>
        <w:t>Tx</w:t>
      </w:r>
      <w:proofErr w:type="spellEnd"/>
      <w:proofErr w:type="gramEnd"/>
      <w:r w:rsidR="00130941">
        <w:rPr>
          <w:sz w:val="22"/>
        </w:rPr>
        <w:t xml:space="preserve"> switching in 3 bands, band A: n39, 1.9GHz, band B</w:t>
      </w:r>
      <w:r w:rsidR="00CF2B8B">
        <w:rPr>
          <w:sz w:val="22"/>
        </w:rPr>
        <w:t>:</w:t>
      </w:r>
      <w:r w:rsidR="00130941">
        <w:rPr>
          <w:sz w:val="22"/>
        </w:rPr>
        <w:t xml:space="preserve"> n40 2.3GHz and band C</w:t>
      </w:r>
      <w:r w:rsidR="00CF2B8B">
        <w:rPr>
          <w:sz w:val="22"/>
        </w:rPr>
        <w:t>:</w:t>
      </w:r>
      <w:r w:rsidR="00130941">
        <w:rPr>
          <w:sz w:val="22"/>
        </w:rPr>
        <w:t xml:space="preserve"> n41 2.6GHz</w:t>
      </w:r>
      <w:r w:rsidR="00CF2B8B">
        <w:rPr>
          <w:sz w:val="22"/>
        </w:rPr>
        <w:t>.</w:t>
      </w:r>
      <w:r w:rsidRPr="00EA4106">
        <w:rPr>
          <w:sz w:val="22"/>
        </w:rPr>
        <w:t xml:space="preserve"> PLL1 is switched from </w:t>
      </w:r>
      <w:r w:rsidR="00130941">
        <w:rPr>
          <w:sz w:val="22"/>
        </w:rPr>
        <w:t>band A</w:t>
      </w:r>
      <w:r w:rsidRPr="00EA4106">
        <w:rPr>
          <w:sz w:val="22"/>
        </w:rPr>
        <w:t xml:space="preserve"> to </w:t>
      </w:r>
      <w:r w:rsidR="00130941">
        <w:rPr>
          <w:sz w:val="22"/>
        </w:rPr>
        <w:t>band B</w:t>
      </w:r>
      <w:r w:rsidRPr="00EA4106">
        <w:rPr>
          <w:rFonts w:hint="eastAsia"/>
          <w:sz w:val="22"/>
        </w:rPr>
        <w:t>,</w:t>
      </w:r>
      <w:r w:rsidRPr="00EA4106">
        <w:rPr>
          <w:sz w:val="22"/>
        </w:rPr>
        <w:t xml:space="preserve"> and PLL 2 remains unchanged in </w:t>
      </w:r>
      <w:r w:rsidR="002060CF">
        <w:rPr>
          <w:sz w:val="22"/>
        </w:rPr>
        <w:t>band C</w:t>
      </w:r>
      <w:r w:rsidRPr="00EA4106">
        <w:rPr>
          <w:sz w:val="22"/>
        </w:rPr>
        <w:t xml:space="preserve">. For the </w:t>
      </w:r>
      <w:proofErr w:type="spellStart"/>
      <w:r w:rsidRPr="00EA4106">
        <w:rPr>
          <w:sz w:val="22"/>
        </w:rPr>
        <w:t>Tx</w:t>
      </w:r>
      <w:proofErr w:type="spellEnd"/>
      <w:r w:rsidRPr="00EA4106">
        <w:rPr>
          <w:sz w:val="22"/>
        </w:rPr>
        <w:t xml:space="preserve"> switching within the band pair of 1.9G+2.3G in Rel-18, the switching period would be the same as that of 1Tx-2Tx in Rel-16 or, 2Tx-2Tx in Rel-17.</w:t>
      </w:r>
    </w:p>
    <w:p w14:paraId="566A8D85" w14:textId="77777777" w:rsidR="00D81597" w:rsidRDefault="00D81597" w:rsidP="00D81597">
      <w:pPr>
        <w:keepNext/>
      </w:pPr>
      <w:r>
        <w:rPr>
          <w:noProof/>
        </w:rPr>
        <w:drawing>
          <wp:inline distT="0" distB="0" distL="0" distR="0" wp14:anchorId="09229C14" wp14:editId="0FCA6BDB">
            <wp:extent cx="6188710" cy="3564255"/>
            <wp:effectExtent l="0" t="0" r="254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88710" cy="3564255"/>
                    </a:xfrm>
                    <a:prstGeom prst="rect">
                      <a:avLst/>
                    </a:prstGeom>
                  </pic:spPr>
                </pic:pic>
              </a:graphicData>
            </a:graphic>
          </wp:inline>
        </w:drawing>
      </w:r>
    </w:p>
    <w:p w14:paraId="50C3F88A" w14:textId="77777777" w:rsidR="00D81597" w:rsidRDefault="00D81597" w:rsidP="00133A12">
      <w:pPr>
        <w:pStyle w:val="af0"/>
        <w:spacing w:after="240"/>
        <w:jc w:val="center"/>
      </w:pPr>
      <w:bookmarkStart w:id="1" w:name="_Ref118138815"/>
      <w:r w:rsidRPr="00BE5FA6">
        <w:t xml:space="preserve">Figure </w:t>
      </w:r>
      <w:r w:rsidRPr="00BE5FA6">
        <w:fldChar w:fldCharType="begin"/>
      </w:r>
      <w:r w:rsidRPr="00BE5FA6">
        <w:instrText xml:space="preserve"> SEQ Figure \* ARABIC </w:instrText>
      </w:r>
      <w:r w:rsidRPr="00BE5FA6">
        <w:fldChar w:fldCharType="separate"/>
      </w:r>
      <w:r w:rsidR="004574BC">
        <w:rPr>
          <w:noProof/>
        </w:rPr>
        <w:t>1</w:t>
      </w:r>
      <w:r w:rsidRPr="00BE5FA6">
        <w:fldChar w:fldCharType="end"/>
      </w:r>
      <w:bookmarkEnd w:id="1"/>
      <w:r w:rsidRPr="00BE5FA6">
        <w:t xml:space="preserve"> Reference UE architecture with 2Tx for UL </w:t>
      </w:r>
      <w:proofErr w:type="spellStart"/>
      <w:r w:rsidRPr="00BE5FA6">
        <w:t>Tx</w:t>
      </w:r>
      <w:proofErr w:type="spellEnd"/>
      <w:r w:rsidRPr="00BE5FA6">
        <w:t xml:space="preserve"> switching among 3 bands</w:t>
      </w:r>
      <w:r>
        <w:t>-1</w:t>
      </w:r>
    </w:p>
    <w:p w14:paraId="30F0F6F0" w14:textId="77777777" w:rsidR="004574BC" w:rsidRDefault="004574BC" w:rsidP="004574BC">
      <w:pPr>
        <w:keepNext/>
        <w:widowControl/>
        <w:snapToGrid w:val="0"/>
        <w:spacing w:after="180" w:line="300" w:lineRule="auto"/>
        <w:jc w:val="center"/>
      </w:pPr>
      <w:r>
        <w:rPr>
          <w:noProof/>
        </w:rPr>
        <w:drawing>
          <wp:inline distT="0" distB="0" distL="0" distR="0" wp14:anchorId="17571473" wp14:editId="02B84D1B">
            <wp:extent cx="2107096" cy="850104"/>
            <wp:effectExtent l="0" t="0" r="762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42543" cy="864405"/>
                    </a:xfrm>
                    <a:prstGeom prst="rect">
                      <a:avLst/>
                    </a:prstGeom>
                  </pic:spPr>
                </pic:pic>
              </a:graphicData>
            </a:graphic>
          </wp:inline>
        </w:drawing>
      </w:r>
    </w:p>
    <w:p w14:paraId="273E2D28" w14:textId="77777777" w:rsidR="004574BC" w:rsidRDefault="004574BC" w:rsidP="004574BC">
      <w:pPr>
        <w:pStyle w:val="af0"/>
        <w:jc w:val="center"/>
      </w:pPr>
      <w:bookmarkStart w:id="2" w:name="_Ref118141783"/>
      <w:r>
        <w:t xml:space="preserve">Figure </w:t>
      </w:r>
      <w:r>
        <w:fldChar w:fldCharType="begin"/>
      </w:r>
      <w:r>
        <w:instrText xml:space="preserve"> SEQ Figure \* ARABIC </w:instrText>
      </w:r>
      <w:r>
        <w:fldChar w:fldCharType="separate"/>
      </w:r>
      <w:r>
        <w:rPr>
          <w:noProof/>
        </w:rPr>
        <w:t>2</w:t>
      </w:r>
      <w:r>
        <w:fldChar w:fldCharType="end"/>
      </w:r>
      <w:bookmarkEnd w:id="2"/>
      <w:r>
        <w:t xml:space="preserve"> Illustration of </w:t>
      </w:r>
      <w:r w:rsidRPr="00BE5FA6">
        <w:t xml:space="preserve">2Tx for UL </w:t>
      </w:r>
      <w:proofErr w:type="spellStart"/>
      <w:r w:rsidRPr="00BE5FA6">
        <w:t>Tx</w:t>
      </w:r>
      <w:proofErr w:type="spellEnd"/>
      <w:r w:rsidRPr="00BE5FA6">
        <w:t xml:space="preserve"> switching among 3 bands</w:t>
      </w:r>
      <w:r>
        <w:t>-1</w:t>
      </w:r>
    </w:p>
    <w:p w14:paraId="03EF164A" w14:textId="5FF463D8" w:rsidR="00E903B4" w:rsidRDefault="0019276D" w:rsidP="00133A12">
      <w:pPr>
        <w:widowControl/>
        <w:snapToGrid w:val="0"/>
        <w:spacing w:before="120" w:after="180" w:line="300" w:lineRule="auto"/>
        <w:jc w:val="left"/>
        <w:rPr>
          <w:sz w:val="22"/>
        </w:rPr>
      </w:pPr>
      <w:r w:rsidRPr="0015207B">
        <w:rPr>
          <w:sz w:val="22"/>
        </w:rPr>
        <w:lastRenderedPageBreak/>
        <w:fldChar w:fldCharType="begin"/>
      </w:r>
      <w:r w:rsidRPr="00965671">
        <w:rPr>
          <w:sz w:val="22"/>
        </w:rPr>
        <w:instrText xml:space="preserve"> REF _Ref118128126 \h  \* MERGEFORMAT </w:instrText>
      </w:r>
      <w:r w:rsidRPr="0015207B">
        <w:rPr>
          <w:sz w:val="22"/>
        </w:rPr>
      </w:r>
      <w:r w:rsidRPr="0015207B">
        <w:rPr>
          <w:sz w:val="22"/>
        </w:rPr>
        <w:fldChar w:fldCharType="separate"/>
      </w:r>
      <w:r w:rsidR="004574BC" w:rsidRPr="00133A12">
        <w:rPr>
          <w:sz w:val="22"/>
        </w:rPr>
        <w:t xml:space="preserve">Figure </w:t>
      </w:r>
      <w:r w:rsidR="004574BC" w:rsidRPr="00133A12">
        <w:rPr>
          <w:noProof/>
          <w:sz w:val="22"/>
        </w:rPr>
        <w:t>3</w:t>
      </w:r>
      <w:r w:rsidRPr="0015207B">
        <w:rPr>
          <w:sz w:val="22"/>
        </w:rPr>
        <w:fldChar w:fldCharType="end"/>
      </w:r>
      <w:r w:rsidR="00965671" w:rsidRPr="0015207B">
        <w:rPr>
          <w:sz w:val="22"/>
        </w:rPr>
        <w:t xml:space="preserve">(a) and </w:t>
      </w:r>
      <w:r w:rsidR="00965671" w:rsidRPr="0015207B">
        <w:rPr>
          <w:sz w:val="22"/>
        </w:rPr>
        <w:fldChar w:fldCharType="begin"/>
      </w:r>
      <w:r w:rsidR="00965671" w:rsidRPr="00965671">
        <w:rPr>
          <w:sz w:val="22"/>
        </w:rPr>
        <w:instrText xml:space="preserve"> REF _Ref118141754 \h </w:instrText>
      </w:r>
      <w:r w:rsidR="00965671">
        <w:rPr>
          <w:sz w:val="22"/>
        </w:rPr>
        <w:instrText xml:space="preserve"> \* MERGEFORMAT </w:instrText>
      </w:r>
      <w:r w:rsidR="00965671" w:rsidRPr="0015207B">
        <w:rPr>
          <w:sz w:val="22"/>
        </w:rPr>
      </w:r>
      <w:r w:rsidR="00965671" w:rsidRPr="0015207B">
        <w:rPr>
          <w:sz w:val="22"/>
        </w:rPr>
        <w:fldChar w:fldCharType="separate"/>
      </w:r>
      <w:r w:rsidR="00965671" w:rsidRPr="00133A12">
        <w:rPr>
          <w:sz w:val="22"/>
        </w:rPr>
        <w:t xml:space="preserve">Figure </w:t>
      </w:r>
      <w:r w:rsidR="00965671" w:rsidRPr="00133A12">
        <w:rPr>
          <w:noProof/>
          <w:sz w:val="22"/>
        </w:rPr>
        <w:t>4</w:t>
      </w:r>
      <w:r w:rsidR="00965671" w:rsidRPr="0015207B">
        <w:rPr>
          <w:sz w:val="22"/>
        </w:rPr>
        <w:fldChar w:fldCharType="end"/>
      </w:r>
      <w:r w:rsidRPr="0015207B">
        <w:rPr>
          <w:sz w:val="22"/>
        </w:rPr>
        <w:t xml:space="preserve"> illustrates the </w:t>
      </w:r>
      <w:proofErr w:type="spellStart"/>
      <w:proofErr w:type="gramStart"/>
      <w:r w:rsidRPr="0015207B">
        <w:rPr>
          <w:sz w:val="22"/>
        </w:rPr>
        <w:t>Tx</w:t>
      </w:r>
      <w:proofErr w:type="spellEnd"/>
      <w:proofErr w:type="gramEnd"/>
      <w:r w:rsidRPr="0015207B">
        <w:rPr>
          <w:sz w:val="22"/>
        </w:rPr>
        <w:t xml:space="preserve"> switching in 3 bands, </w:t>
      </w:r>
      <w:r w:rsidRPr="00204F93">
        <w:rPr>
          <w:sz w:val="22"/>
        </w:rPr>
        <w:t xml:space="preserve">band A: n39, 1.9GHz, </w:t>
      </w:r>
      <w:r w:rsidRPr="002C3852">
        <w:rPr>
          <w:sz w:val="22"/>
        </w:rPr>
        <w:t>band B:</w:t>
      </w:r>
      <w:r w:rsidRPr="000E580D">
        <w:rPr>
          <w:sz w:val="22"/>
        </w:rPr>
        <w:t xml:space="preserve"> n40 2.3GHz</w:t>
      </w:r>
      <w:r w:rsidRPr="00556891">
        <w:rPr>
          <w:sz w:val="22"/>
        </w:rPr>
        <w:t xml:space="preserve"> and band C:</w:t>
      </w:r>
      <w:r w:rsidRPr="00965671">
        <w:rPr>
          <w:sz w:val="22"/>
        </w:rPr>
        <w:t xml:space="preserve"> n41 2.6GHz. PLL1</w:t>
      </w:r>
      <w:r w:rsidRPr="00EA4106">
        <w:rPr>
          <w:sz w:val="22"/>
        </w:rPr>
        <w:t xml:space="preserve"> is </w:t>
      </w:r>
      <w:r w:rsidR="00D043E2">
        <w:rPr>
          <w:sz w:val="22"/>
        </w:rPr>
        <w:t>branched</w:t>
      </w:r>
      <w:r w:rsidRPr="00EA4106">
        <w:rPr>
          <w:sz w:val="22"/>
        </w:rPr>
        <w:t xml:space="preserve"> </w:t>
      </w:r>
      <w:r w:rsidR="00BD44DE">
        <w:rPr>
          <w:sz w:val="22"/>
        </w:rPr>
        <w:t>with</w:t>
      </w:r>
      <w:r w:rsidR="00BD44DE" w:rsidRPr="00BD44DE">
        <w:rPr>
          <w:sz w:val="22"/>
        </w:rPr>
        <w:t xml:space="preserve"> frequency changing </w:t>
      </w:r>
      <w:r w:rsidRPr="00EA4106">
        <w:rPr>
          <w:sz w:val="22"/>
        </w:rPr>
        <w:t xml:space="preserve">from </w:t>
      </w:r>
      <w:r w:rsidR="00D043E2">
        <w:rPr>
          <w:sz w:val="22"/>
        </w:rPr>
        <w:t xml:space="preserve">the state of 1T on </w:t>
      </w:r>
      <w:r>
        <w:rPr>
          <w:sz w:val="22"/>
        </w:rPr>
        <w:t>band A</w:t>
      </w:r>
      <w:r w:rsidRPr="00EA4106">
        <w:rPr>
          <w:sz w:val="22"/>
        </w:rPr>
        <w:t xml:space="preserve"> to</w:t>
      </w:r>
      <w:r w:rsidR="00D043E2">
        <w:rPr>
          <w:sz w:val="22"/>
        </w:rPr>
        <w:t xml:space="preserve"> 2T on</w:t>
      </w:r>
      <w:r w:rsidRPr="00EA4106">
        <w:rPr>
          <w:sz w:val="22"/>
        </w:rPr>
        <w:t xml:space="preserve"> </w:t>
      </w:r>
      <w:r>
        <w:rPr>
          <w:sz w:val="22"/>
        </w:rPr>
        <w:t xml:space="preserve">band </w:t>
      </w:r>
      <w:r w:rsidR="00D043E2">
        <w:rPr>
          <w:sz w:val="22"/>
        </w:rPr>
        <w:t>C</w:t>
      </w:r>
      <w:r w:rsidRPr="00EA4106">
        <w:rPr>
          <w:sz w:val="22"/>
        </w:rPr>
        <w:t xml:space="preserve">. For the </w:t>
      </w:r>
      <w:proofErr w:type="spellStart"/>
      <w:r w:rsidRPr="00EA4106">
        <w:rPr>
          <w:sz w:val="22"/>
        </w:rPr>
        <w:t>Tx</w:t>
      </w:r>
      <w:proofErr w:type="spellEnd"/>
      <w:r w:rsidRPr="00EA4106">
        <w:rPr>
          <w:sz w:val="22"/>
        </w:rPr>
        <w:t xml:space="preserve"> switching within the band pair of 1.9G+2.</w:t>
      </w:r>
      <w:r w:rsidR="00D81597">
        <w:rPr>
          <w:sz w:val="22"/>
        </w:rPr>
        <w:t>6</w:t>
      </w:r>
      <w:r w:rsidRPr="00EA4106">
        <w:rPr>
          <w:sz w:val="22"/>
        </w:rPr>
        <w:t>G in Rel-18, the switching period would be the same as that of 1Tx-2Tx in Rel-16.</w:t>
      </w:r>
    </w:p>
    <w:p w14:paraId="04ADC389" w14:textId="77777777" w:rsidR="00D81597" w:rsidRDefault="00D81597" w:rsidP="00D81597">
      <w:pPr>
        <w:keepNext/>
        <w:widowControl/>
        <w:snapToGrid w:val="0"/>
        <w:spacing w:after="180" w:line="300" w:lineRule="auto"/>
        <w:jc w:val="left"/>
      </w:pPr>
      <w:r>
        <w:rPr>
          <w:noProof/>
        </w:rPr>
        <w:drawing>
          <wp:inline distT="0" distB="0" distL="0" distR="0" wp14:anchorId="569AB4B4" wp14:editId="0813543B">
            <wp:extent cx="6188710" cy="349123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88710" cy="3491230"/>
                    </a:xfrm>
                    <a:prstGeom prst="rect">
                      <a:avLst/>
                    </a:prstGeom>
                  </pic:spPr>
                </pic:pic>
              </a:graphicData>
            </a:graphic>
          </wp:inline>
        </w:drawing>
      </w:r>
    </w:p>
    <w:p w14:paraId="19330D87" w14:textId="77777777" w:rsidR="00D81597" w:rsidRDefault="00D81597" w:rsidP="00133A12">
      <w:pPr>
        <w:pStyle w:val="af0"/>
        <w:spacing w:after="240"/>
        <w:jc w:val="center"/>
      </w:pPr>
      <w:bookmarkStart w:id="3" w:name="_Ref118128126"/>
      <w:r>
        <w:t xml:space="preserve">Figure </w:t>
      </w:r>
      <w:r>
        <w:fldChar w:fldCharType="begin"/>
      </w:r>
      <w:r>
        <w:instrText xml:space="preserve"> SEQ Figure \* ARABIC </w:instrText>
      </w:r>
      <w:r>
        <w:fldChar w:fldCharType="separate"/>
      </w:r>
      <w:r w:rsidR="004574BC">
        <w:rPr>
          <w:noProof/>
        </w:rPr>
        <w:t>3</w:t>
      </w:r>
      <w:r>
        <w:fldChar w:fldCharType="end"/>
      </w:r>
      <w:bookmarkEnd w:id="3"/>
      <w:r>
        <w:t xml:space="preserve"> </w:t>
      </w:r>
      <w:r w:rsidRPr="00BE5FA6">
        <w:t xml:space="preserve">Reference UE architecture with 2Tx for UL </w:t>
      </w:r>
      <w:proofErr w:type="spellStart"/>
      <w:r w:rsidRPr="00BE5FA6">
        <w:t>Tx</w:t>
      </w:r>
      <w:proofErr w:type="spellEnd"/>
      <w:r w:rsidRPr="00BE5FA6">
        <w:t xml:space="preserve"> switching among 3 bands</w:t>
      </w:r>
      <w:r>
        <w:t>-2</w:t>
      </w:r>
    </w:p>
    <w:p w14:paraId="03A12855" w14:textId="77777777" w:rsidR="004574BC" w:rsidRDefault="004574BC" w:rsidP="004574BC">
      <w:pPr>
        <w:keepNext/>
        <w:widowControl/>
        <w:snapToGrid w:val="0"/>
        <w:spacing w:line="300" w:lineRule="auto"/>
        <w:jc w:val="center"/>
      </w:pPr>
      <w:r>
        <w:rPr>
          <w:noProof/>
        </w:rPr>
        <w:drawing>
          <wp:inline distT="0" distB="0" distL="0" distR="0" wp14:anchorId="0341C5DD" wp14:editId="0D506875">
            <wp:extent cx="2098800" cy="846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98800" cy="846000"/>
                    </a:xfrm>
                    <a:prstGeom prst="rect">
                      <a:avLst/>
                    </a:prstGeom>
                  </pic:spPr>
                </pic:pic>
              </a:graphicData>
            </a:graphic>
          </wp:inline>
        </w:drawing>
      </w:r>
      <w:r>
        <w:t xml:space="preserve">       </w:t>
      </w:r>
      <w:r>
        <w:rPr>
          <w:noProof/>
        </w:rPr>
        <w:drawing>
          <wp:inline distT="0" distB="0" distL="0" distR="0" wp14:anchorId="60C41AAF" wp14:editId="5E4095A9">
            <wp:extent cx="2098800" cy="846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98800" cy="846000"/>
                    </a:xfrm>
                    <a:prstGeom prst="rect">
                      <a:avLst/>
                    </a:prstGeom>
                  </pic:spPr>
                </pic:pic>
              </a:graphicData>
            </a:graphic>
          </wp:inline>
        </w:drawing>
      </w:r>
    </w:p>
    <w:p w14:paraId="5894E4CC" w14:textId="77777777" w:rsidR="004574BC" w:rsidRDefault="004574BC" w:rsidP="004574BC">
      <w:pPr>
        <w:pStyle w:val="a7"/>
        <w:keepNext/>
        <w:widowControl/>
        <w:numPr>
          <w:ilvl w:val="0"/>
          <w:numId w:val="11"/>
        </w:numPr>
        <w:snapToGrid w:val="0"/>
        <w:spacing w:line="300" w:lineRule="auto"/>
        <w:ind w:left="714" w:firstLineChars="0" w:hanging="357"/>
        <w:jc w:val="center"/>
      </w:pPr>
      <w:r>
        <w:t xml:space="preserve">                                   (b)</w:t>
      </w:r>
    </w:p>
    <w:p w14:paraId="631A4E7C" w14:textId="77777777" w:rsidR="004574BC" w:rsidRDefault="004574BC" w:rsidP="004574BC">
      <w:pPr>
        <w:pStyle w:val="af0"/>
        <w:spacing w:before="0"/>
        <w:jc w:val="center"/>
      </w:pPr>
      <w:bookmarkStart w:id="4" w:name="_Ref118141754"/>
      <w:r>
        <w:t xml:space="preserve">Figure </w:t>
      </w:r>
      <w:r>
        <w:fldChar w:fldCharType="begin"/>
      </w:r>
      <w:r>
        <w:instrText xml:space="preserve"> SEQ Figure \* ARABIC </w:instrText>
      </w:r>
      <w:r>
        <w:fldChar w:fldCharType="separate"/>
      </w:r>
      <w:r>
        <w:rPr>
          <w:noProof/>
        </w:rPr>
        <w:t>4</w:t>
      </w:r>
      <w:r>
        <w:fldChar w:fldCharType="end"/>
      </w:r>
      <w:bookmarkEnd w:id="4"/>
      <w:r>
        <w:t xml:space="preserve"> Illustration of </w:t>
      </w:r>
      <w:r w:rsidRPr="00BE5FA6">
        <w:t xml:space="preserve">2Tx for UL </w:t>
      </w:r>
      <w:proofErr w:type="spellStart"/>
      <w:r w:rsidRPr="00BE5FA6">
        <w:t>Tx</w:t>
      </w:r>
      <w:proofErr w:type="spellEnd"/>
      <w:r w:rsidRPr="00BE5FA6">
        <w:t xml:space="preserve"> switching among 3 bands</w:t>
      </w:r>
      <w:r>
        <w:t>-2</w:t>
      </w:r>
    </w:p>
    <w:p w14:paraId="1966BD32" w14:textId="77777777" w:rsidR="00965671" w:rsidRDefault="00965671" w:rsidP="00965671">
      <w:pPr>
        <w:widowControl/>
        <w:jc w:val="left"/>
        <w:rPr>
          <w:b/>
          <w:i/>
          <w:sz w:val="22"/>
        </w:rPr>
      </w:pPr>
      <w:r>
        <w:rPr>
          <w:b/>
          <w:i/>
          <w:sz w:val="22"/>
        </w:rPr>
        <w:t xml:space="preserve">Observation 2: For </w:t>
      </w:r>
      <w:proofErr w:type="spellStart"/>
      <w:r>
        <w:rPr>
          <w:b/>
          <w:i/>
          <w:sz w:val="22"/>
        </w:rPr>
        <w:t>Tx</w:t>
      </w:r>
      <w:proofErr w:type="spellEnd"/>
      <w:r>
        <w:rPr>
          <w:b/>
          <w:i/>
          <w:sz w:val="22"/>
        </w:rPr>
        <w:t xml:space="preserve"> switching among 3 bands, the </w:t>
      </w:r>
      <w:r w:rsidRPr="00965671">
        <w:rPr>
          <w:b/>
          <w:i/>
          <w:sz w:val="22"/>
        </w:rPr>
        <w:t>same switching period for each band pair as UE reported in Rel-16/17</w:t>
      </w:r>
      <w:r>
        <w:rPr>
          <w:b/>
          <w:i/>
          <w:sz w:val="22"/>
        </w:rPr>
        <w:t xml:space="preserve"> can be r</w:t>
      </w:r>
      <w:r w:rsidRPr="00965671">
        <w:rPr>
          <w:b/>
          <w:i/>
          <w:sz w:val="22"/>
        </w:rPr>
        <w:t>euse</w:t>
      </w:r>
      <w:r>
        <w:rPr>
          <w:b/>
          <w:i/>
          <w:sz w:val="22"/>
        </w:rPr>
        <w:t>d considering the UE architectures.</w:t>
      </w:r>
    </w:p>
    <w:p w14:paraId="0C9C283A" w14:textId="3858ED70" w:rsidR="00CF2B8B" w:rsidRDefault="00965671" w:rsidP="00133A12">
      <w:pPr>
        <w:snapToGrid w:val="0"/>
        <w:spacing w:before="240" w:after="120" w:line="300" w:lineRule="auto"/>
        <w:jc w:val="left"/>
        <w:rPr>
          <w:sz w:val="22"/>
        </w:rPr>
      </w:pPr>
      <w:r w:rsidRPr="0015207B">
        <w:rPr>
          <w:sz w:val="22"/>
        </w:rPr>
        <w:fldChar w:fldCharType="begin"/>
      </w:r>
      <w:r w:rsidRPr="00965671">
        <w:rPr>
          <w:sz w:val="22"/>
        </w:rPr>
        <w:instrText xml:space="preserve"> REF _Ref118140733 \h </w:instrText>
      </w:r>
      <w:r>
        <w:rPr>
          <w:sz w:val="22"/>
        </w:rPr>
        <w:instrText xml:space="preserve"> \* MERGEFORMAT </w:instrText>
      </w:r>
      <w:r w:rsidRPr="0015207B">
        <w:rPr>
          <w:sz w:val="22"/>
        </w:rPr>
      </w:r>
      <w:r w:rsidRPr="0015207B">
        <w:rPr>
          <w:sz w:val="22"/>
        </w:rPr>
        <w:fldChar w:fldCharType="separate"/>
      </w:r>
      <w:r w:rsidRPr="00133A12">
        <w:rPr>
          <w:sz w:val="22"/>
        </w:rPr>
        <w:t xml:space="preserve">Figure </w:t>
      </w:r>
      <w:r w:rsidRPr="00133A12">
        <w:rPr>
          <w:noProof/>
          <w:sz w:val="22"/>
        </w:rPr>
        <w:t>5</w:t>
      </w:r>
      <w:r w:rsidRPr="0015207B">
        <w:rPr>
          <w:sz w:val="22"/>
        </w:rPr>
        <w:fldChar w:fldCharType="end"/>
      </w:r>
      <w:r w:rsidRPr="0015207B">
        <w:rPr>
          <w:sz w:val="22"/>
        </w:rPr>
        <w:t xml:space="preserve"> and </w:t>
      </w:r>
      <w:r w:rsidRPr="0015207B">
        <w:rPr>
          <w:sz w:val="22"/>
          <w:lang w:val="en-GB" w:eastAsia="en-US"/>
        </w:rPr>
        <w:fldChar w:fldCharType="begin"/>
      </w:r>
      <w:r w:rsidRPr="00965671">
        <w:rPr>
          <w:sz w:val="22"/>
          <w:lang w:val="en-GB" w:eastAsia="en-US"/>
        </w:rPr>
        <w:instrText xml:space="preserve"> REF _Ref118141725 \h </w:instrText>
      </w:r>
      <w:r>
        <w:rPr>
          <w:sz w:val="22"/>
          <w:lang w:val="en-GB" w:eastAsia="en-US"/>
        </w:rPr>
        <w:instrText xml:space="preserve"> \* MERGEFORMAT </w:instrText>
      </w:r>
      <w:r w:rsidRPr="0015207B">
        <w:rPr>
          <w:sz w:val="22"/>
          <w:lang w:val="en-GB" w:eastAsia="en-US"/>
        </w:rPr>
      </w:r>
      <w:r w:rsidRPr="0015207B">
        <w:rPr>
          <w:sz w:val="22"/>
          <w:lang w:val="en-GB" w:eastAsia="en-US"/>
        </w:rPr>
        <w:fldChar w:fldCharType="separate"/>
      </w:r>
      <w:r w:rsidRPr="00133A12">
        <w:rPr>
          <w:sz w:val="22"/>
        </w:rPr>
        <w:t xml:space="preserve">Figure </w:t>
      </w:r>
      <w:r w:rsidRPr="00133A12">
        <w:rPr>
          <w:noProof/>
          <w:sz w:val="22"/>
        </w:rPr>
        <w:t>6</w:t>
      </w:r>
      <w:r w:rsidRPr="0015207B">
        <w:rPr>
          <w:sz w:val="22"/>
          <w:lang w:val="en-GB" w:eastAsia="en-US"/>
        </w:rPr>
        <w:fldChar w:fldCharType="end"/>
      </w:r>
      <w:r w:rsidRPr="0015207B">
        <w:rPr>
          <w:sz w:val="22"/>
          <w:lang w:val="en-GB" w:eastAsia="en-US"/>
        </w:rPr>
        <w:t xml:space="preserve"> </w:t>
      </w:r>
      <w:r w:rsidR="00CF2B8B" w:rsidRPr="0015207B">
        <w:rPr>
          <w:sz w:val="22"/>
        </w:rPr>
        <w:t xml:space="preserve">illustrates the </w:t>
      </w:r>
      <w:proofErr w:type="spellStart"/>
      <w:proofErr w:type="gramStart"/>
      <w:r w:rsidR="00CF2B8B" w:rsidRPr="0015207B">
        <w:rPr>
          <w:sz w:val="22"/>
        </w:rPr>
        <w:t>Tx</w:t>
      </w:r>
      <w:proofErr w:type="spellEnd"/>
      <w:proofErr w:type="gramEnd"/>
      <w:r w:rsidR="00CF2B8B" w:rsidRPr="0015207B">
        <w:rPr>
          <w:sz w:val="22"/>
        </w:rPr>
        <w:t xml:space="preserve"> switching in 4 bands, </w:t>
      </w:r>
      <w:r w:rsidR="00CF2B8B" w:rsidRPr="00204F93">
        <w:rPr>
          <w:sz w:val="22"/>
        </w:rPr>
        <w:t>band A: n39, 1.9GHz</w:t>
      </w:r>
      <w:r w:rsidR="00CF2B8B" w:rsidRPr="002C3852">
        <w:rPr>
          <w:sz w:val="22"/>
        </w:rPr>
        <w:t>, band B</w:t>
      </w:r>
      <w:r w:rsidR="00CF2B8B" w:rsidRPr="000E580D">
        <w:rPr>
          <w:sz w:val="22"/>
        </w:rPr>
        <w:t>: n40 2.3G</w:t>
      </w:r>
      <w:r w:rsidR="00CF2B8B" w:rsidRPr="00556891">
        <w:rPr>
          <w:sz w:val="22"/>
        </w:rPr>
        <w:t>Hz, band C</w:t>
      </w:r>
      <w:r w:rsidR="00CF2B8B" w:rsidRPr="00965671">
        <w:rPr>
          <w:sz w:val="22"/>
        </w:rPr>
        <w:t xml:space="preserve">: n41 2.6GHz and band D: n79 4.9GHz. </w:t>
      </w:r>
      <w:r w:rsidR="002060CF" w:rsidRPr="0015207B">
        <w:rPr>
          <w:sz w:val="22"/>
        </w:rPr>
        <w:t xml:space="preserve">PLL1 is switched from </w:t>
      </w:r>
      <w:r w:rsidR="00CF2B8B" w:rsidRPr="0015207B">
        <w:rPr>
          <w:sz w:val="22"/>
        </w:rPr>
        <w:t xml:space="preserve">band A to band </w:t>
      </w:r>
      <w:r w:rsidR="00CF2B8B" w:rsidRPr="00204F93">
        <w:rPr>
          <w:sz w:val="22"/>
        </w:rPr>
        <w:t>C</w:t>
      </w:r>
      <w:r w:rsidR="002060CF" w:rsidRPr="00204F93">
        <w:rPr>
          <w:rFonts w:hint="eastAsia"/>
          <w:sz w:val="22"/>
        </w:rPr>
        <w:t>,</w:t>
      </w:r>
      <w:r w:rsidR="002060CF" w:rsidRPr="00204F93">
        <w:rPr>
          <w:sz w:val="22"/>
        </w:rPr>
        <w:t xml:space="preserve"> and PLL 2 is switched from </w:t>
      </w:r>
      <w:r w:rsidR="00CF2B8B" w:rsidRPr="002C3852">
        <w:rPr>
          <w:sz w:val="22"/>
        </w:rPr>
        <w:t>band B</w:t>
      </w:r>
      <w:r w:rsidR="00CF2B8B" w:rsidRPr="000E580D">
        <w:rPr>
          <w:sz w:val="22"/>
        </w:rPr>
        <w:t xml:space="preserve"> to band D</w:t>
      </w:r>
      <w:r w:rsidR="002060CF" w:rsidRPr="00556891">
        <w:rPr>
          <w:sz w:val="22"/>
        </w:rPr>
        <w:t>. The switching period includes PLL retuning and parameter</w:t>
      </w:r>
      <w:r w:rsidR="002060CF" w:rsidRPr="00965671">
        <w:rPr>
          <w:sz w:val="22"/>
        </w:rPr>
        <w:t xml:space="preserve"> loading. For the </w:t>
      </w:r>
      <w:proofErr w:type="spellStart"/>
      <w:r w:rsidR="002060CF" w:rsidRPr="00965671">
        <w:rPr>
          <w:sz w:val="22"/>
        </w:rPr>
        <w:t>Tx</w:t>
      </w:r>
      <w:proofErr w:type="spellEnd"/>
      <w:r w:rsidR="002060CF" w:rsidRPr="00965671">
        <w:rPr>
          <w:sz w:val="22"/>
        </w:rPr>
        <w:t xml:space="preserve"> switching within the band pair of 1.9G+2.6G in Rel-18, the switching period would be the same as that of 1Tx-2Tx in Rel-16 or, 2Tx-2Tx in Rel-17. The case is similar to the band pair of 2.3G+4.9G. </w:t>
      </w:r>
    </w:p>
    <w:p w14:paraId="25BC3E40" w14:textId="77777777" w:rsidR="004574BC" w:rsidRDefault="004574BC" w:rsidP="004574BC">
      <w:pPr>
        <w:widowControl/>
        <w:snapToGrid w:val="0"/>
        <w:spacing w:after="180" w:line="300" w:lineRule="auto"/>
        <w:jc w:val="left"/>
        <w:rPr>
          <w:sz w:val="22"/>
          <w:lang w:val="en-GB"/>
        </w:rPr>
      </w:pPr>
      <w:r>
        <w:rPr>
          <w:noProof/>
        </w:rPr>
        <w:lastRenderedPageBreak/>
        <w:drawing>
          <wp:inline distT="0" distB="0" distL="0" distR="0" wp14:anchorId="22650C7B" wp14:editId="199C844E">
            <wp:extent cx="6188710" cy="3560445"/>
            <wp:effectExtent l="0" t="0" r="254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88710" cy="3560445"/>
                    </a:xfrm>
                    <a:prstGeom prst="rect">
                      <a:avLst/>
                    </a:prstGeom>
                  </pic:spPr>
                </pic:pic>
              </a:graphicData>
            </a:graphic>
          </wp:inline>
        </w:drawing>
      </w:r>
    </w:p>
    <w:p w14:paraId="41ACEF4C" w14:textId="77777777" w:rsidR="004574BC" w:rsidRPr="00BE5FA6" w:rsidRDefault="004574BC" w:rsidP="004574BC">
      <w:pPr>
        <w:pStyle w:val="af0"/>
        <w:jc w:val="center"/>
      </w:pPr>
      <w:bookmarkStart w:id="5" w:name="_Ref118140733"/>
      <w:r w:rsidRPr="00BE5FA6">
        <w:t xml:space="preserve">Figure </w:t>
      </w:r>
      <w:r w:rsidRPr="00BE5FA6">
        <w:fldChar w:fldCharType="begin"/>
      </w:r>
      <w:r w:rsidRPr="00BE5FA6">
        <w:instrText xml:space="preserve"> SEQ Figure \* ARABIC </w:instrText>
      </w:r>
      <w:r w:rsidRPr="00BE5FA6">
        <w:fldChar w:fldCharType="separate"/>
      </w:r>
      <w:r>
        <w:rPr>
          <w:noProof/>
        </w:rPr>
        <w:t>5</w:t>
      </w:r>
      <w:r w:rsidRPr="00BE5FA6">
        <w:fldChar w:fldCharType="end"/>
      </w:r>
      <w:bookmarkEnd w:id="5"/>
      <w:r w:rsidRPr="00BE5FA6">
        <w:t xml:space="preserve"> Reference UE architecture with 2Tx for UL </w:t>
      </w:r>
      <w:proofErr w:type="spellStart"/>
      <w:r w:rsidRPr="00BE5FA6">
        <w:t>Tx</w:t>
      </w:r>
      <w:proofErr w:type="spellEnd"/>
      <w:r w:rsidRPr="00BE5FA6">
        <w:t xml:space="preserve"> switching among 4 bands</w:t>
      </w:r>
    </w:p>
    <w:p w14:paraId="26F68CA0" w14:textId="77777777" w:rsidR="004574BC" w:rsidRPr="00133A12" w:rsidRDefault="004574BC" w:rsidP="00133A12">
      <w:pPr>
        <w:snapToGrid w:val="0"/>
        <w:spacing w:after="120" w:line="300" w:lineRule="auto"/>
        <w:jc w:val="center"/>
        <w:rPr>
          <w:sz w:val="22"/>
          <w:lang w:val="en-GB"/>
        </w:rPr>
      </w:pPr>
    </w:p>
    <w:p w14:paraId="11512A93" w14:textId="6B1785F5" w:rsidR="009C387D" w:rsidRDefault="009C387D" w:rsidP="00133A12">
      <w:pPr>
        <w:snapToGrid w:val="0"/>
        <w:spacing w:after="120" w:line="300" w:lineRule="auto"/>
        <w:jc w:val="center"/>
        <w:rPr>
          <w:sz w:val="22"/>
        </w:rPr>
      </w:pPr>
      <w:r>
        <w:rPr>
          <w:noProof/>
        </w:rPr>
        <w:drawing>
          <wp:inline distT="0" distB="0" distL="0" distR="0" wp14:anchorId="007AEBF6" wp14:editId="06BAFBD6">
            <wp:extent cx="2761905" cy="1476190"/>
            <wp:effectExtent l="0" t="0" r="63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61905" cy="1476190"/>
                    </a:xfrm>
                    <a:prstGeom prst="rect">
                      <a:avLst/>
                    </a:prstGeom>
                  </pic:spPr>
                </pic:pic>
              </a:graphicData>
            </a:graphic>
          </wp:inline>
        </w:drawing>
      </w:r>
    </w:p>
    <w:p w14:paraId="71A18C39" w14:textId="3D7CE80A" w:rsidR="009C387D" w:rsidRDefault="009C387D" w:rsidP="009C387D">
      <w:pPr>
        <w:pStyle w:val="af0"/>
        <w:jc w:val="center"/>
      </w:pPr>
      <w:bookmarkStart w:id="6" w:name="_Ref118141725"/>
      <w:r>
        <w:t xml:space="preserve">Figure </w:t>
      </w:r>
      <w:r>
        <w:fldChar w:fldCharType="begin"/>
      </w:r>
      <w:r>
        <w:instrText xml:space="preserve"> SEQ Figure \* ARABIC </w:instrText>
      </w:r>
      <w:r>
        <w:fldChar w:fldCharType="separate"/>
      </w:r>
      <w:r w:rsidR="004574BC">
        <w:rPr>
          <w:noProof/>
        </w:rPr>
        <w:t>6</w:t>
      </w:r>
      <w:r>
        <w:fldChar w:fldCharType="end"/>
      </w:r>
      <w:bookmarkEnd w:id="6"/>
      <w:r>
        <w:t xml:space="preserve"> Illustration of </w:t>
      </w:r>
      <w:r w:rsidRPr="00BE5FA6">
        <w:t xml:space="preserve">2Tx for UL </w:t>
      </w:r>
      <w:proofErr w:type="spellStart"/>
      <w:r w:rsidRPr="00BE5FA6">
        <w:t>Tx</w:t>
      </w:r>
      <w:proofErr w:type="spellEnd"/>
      <w:r w:rsidRPr="00BE5FA6">
        <w:t xml:space="preserve"> switching among </w:t>
      </w:r>
      <w:r>
        <w:t>4</w:t>
      </w:r>
      <w:r w:rsidRPr="00BE5FA6">
        <w:t xml:space="preserve"> bands</w:t>
      </w:r>
    </w:p>
    <w:p w14:paraId="300CDF1C" w14:textId="4D8CF726" w:rsidR="002060CF" w:rsidRDefault="002060CF" w:rsidP="002060CF">
      <w:pPr>
        <w:snapToGrid w:val="0"/>
        <w:spacing w:after="120" w:line="300" w:lineRule="auto"/>
        <w:jc w:val="left"/>
        <w:rPr>
          <w:sz w:val="22"/>
        </w:rPr>
      </w:pPr>
      <w:r w:rsidRPr="00EA4106">
        <w:rPr>
          <w:sz w:val="22"/>
        </w:rPr>
        <w:t>It is noted that the block diagram is just for illustration, and the categorization of PA module frequency ranges may not be exactly mapped to some UE implementation, but it will not have impact to the analysis to the switching period.</w:t>
      </w:r>
    </w:p>
    <w:p w14:paraId="33F24D8A" w14:textId="7482CC8F" w:rsidR="00965671" w:rsidRDefault="00965671" w:rsidP="002060CF">
      <w:pPr>
        <w:snapToGrid w:val="0"/>
        <w:spacing w:after="120" w:line="300" w:lineRule="auto"/>
        <w:jc w:val="left"/>
        <w:rPr>
          <w:sz w:val="22"/>
        </w:rPr>
      </w:pPr>
      <w:r w:rsidRPr="00EA4106">
        <w:rPr>
          <w:sz w:val="22"/>
        </w:rPr>
        <w:t xml:space="preserve">Regarding band pair, we don’t see any novel </w:t>
      </w:r>
      <w:proofErr w:type="spellStart"/>
      <w:r w:rsidRPr="00EA4106">
        <w:rPr>
          <w:sz w:val="22"/>
        </w:rPr>
        <w:t>Tx</w:t>
      </w:r>
      <w:proofErr w:type="spellEnd"/>
      <w:r w:rsidRPr="00EA4106">
        <w:rPr>
          <w:sz w:val="22"/>
        </w:rPr>
        <w:t xml:space="preserve"> switching mechanism that could not be covered by the switching period defined for 1Tx-2Tx and 2Tx-2Tx between the two bands.</w:t>
      </w:r>
      <w:r w:rsidRPr="00965671">
        <w:rPr>
          <w:sz w:val="22"/>
        </w:rPr>
        <w:t xml:space="preserve"> </w:t>
      </w:r>
      <w:r w:rsidRPr="00EA4106">
        <w:rPr>
          <w:sz w:val="22"/>
        </w:rPr>
        <w:t xml:space="preserve">For a certain band pair, a different switching period value reported for the band pair used in Rel-18 </w:t>
      </w:r>
      <w:proofErr w:type="spellStart"/>
      <w:r w:rsidRPr="00EA4106">
        <w:rPr>
          <w:sz w:val="22"/>
        </w:rPr>
        <w:t>Tx</w:t>
      </w:r>
      <w:proofErr w:type="spellEnd"/>
      <w:r w:rsidRPr="00EA4106">
        <w:rPr>
          <w:sz w:val="22"/>
        </w:rPr>
        <w:t xml:space="preserve"> switching is not needed, and the same UE capability of switching period for the band pair with the two bands defined in Rel-16/17 can be reused.</w:t>
      </w:r>
    </w:p>
    <w:p w14:paraId="3E92D5AE" w14:textId="338C1327" w:rsidR="00965671" w:rsidRDefault="00965671" w:rsidP="00133A12">
      <w:pPr>
        <w:widowControl/>
        <w:spacing w:after="240"/>
        <w:jc w:val="left"/>
        <w:rPr>
          <w:b/>
          <w:i/>
          <w:sz w:val="22"/>
        </w:rPr>
      </w:pPr>
      <w:r>
        <w:rPr>
          <w:b/>
          <w:i/>
          <w:sz w:val="22"/>
        </w:rPr>
        <w:t xml:space="preserve">Observation 3: For each band pair, </w:t>
      </w:r>
      <w:proofErr w:type="spellStart"/>
      <w:r>
        <w:rPr>
          <w:b/>
          <w:i/>
          <w:sz w:val="22"/>
        </w:rPr>
        <w:t>Tx</w:t>
      </w:r>
      <w:proofErr w:type="spellEnd"/>
      <w:r>
        <w:rPr>
          <w:b/>
          <w:i/>
          <w:sz w:val="22"/>
        </w:rPr>
        <w:t xml:space="preserve"> switching mechanism could </w:t>
      </w:r>
      <w:r w:rsidRPr="009C387D">
        <w:rPr>
          <w:b/>
          <w:i/>
          <w:sz w:val="22"/>
        </w:rPr>
        <w:t>be covered by the switching period defined for 1Tx-2Tx and 2Tx-2Tx between the two bands</w:t>
      </w:r>
      <w:r>
        <w:rPr>
          <w:b/>
          <w:i/>
          <w:sz w:val="22"/>
        </w:rPr>
        <w:t>.</w:t>
      </w:r>
    </w:p>
    <w:p w14:paraId="39F917FC" w14:textId="62B3E243" w:rsidR="0015207B" w:rsidRDefault="0015207B" w:rsidP="00133A12">
      <w:pPr>
        <w:widowControl/>
        <w:snapToGrid w:val="0"/>
        <w:spacing w:after="120" w:line="300" w:lineRule="auto"/>
        <w:jc w:val="left"/>
        <w:rPr>
          <w:sz w:val="22"/>
        </w:rPr>
      </w:pPr>
      <w:r>
        <w:rPr>
          <w:sz w:val="22"/>
        </w:rPr>
        <w:t xml:space="preserve">For the switching case in </w:t>
      </w:r>
      <w:r>
        <w:rPr>
          <w:sz w:val="22"/>
        </w:rPr>
        <w:fldChar w:fldCharType="begin"/>
      </w:r>
      <w:r>
        <w:rPr>
          <w:sz w:val="22"/>
        </w:rPr>
        <w:instrText xml:space="preserve"> REF _Ref118140733 \h </w:instrText>
      </w:r>
      <w:r>
        <w:rPr>
          <w:sz w:val="22"/>
        </w:rPr>
      </w:r>
      <w:r>
        <w:rPr>
          <w:sz w:val="22"/>
        </w:rPr>
        <w:fldChar w:fldCharType="separate"/>
      </w:r>
      <w:r w:rsidRPr="00BE5FA6">
        <w:t xml:space="preserve">Figure </w:t>
      </w:r>
      <w:r>
        <w:rPr>
          <w:noProof/>
        </w:rPr>
        <w:t>5</w:t>
      </w:r>
      <w:r>
        <w:rPr>
          <w:sz w:val="22"/>
        </w:rPr>
        <w:fldChar w:fldCharType="end"/>
      </w:r>
      <w:r>
        <w:rPr>
          <w:sz w:val="22"/>
        </w:rPr>
        <w:t xml:space="preserve"> and </w:t>
      </w:r>
      <w:r>
        <w:rPr>
          <w:sz w:val="22"/>
        </w:rPr>
        <w:fldChar w:fldCharType="begin"/>
      </w:r>
      <w:r>
        <w:rPr>
          <w:sz w:val="22"/>
        </w:rPr>
        <w:instrText xml:space="preserve"> REF _Ref118141725 \h </w:instrText>
      </w:r>
      <w:r>
        <w:rPr>
          <w:sz w:val="22"/>
        </w:rPr>
      </w:r>
      <w:r>
        <w:rPr>
          <w:sz w:val="22"/>
        </w:rPr>
        <w:fldChar w:fldCharType="separate"/>
      </w:r>
      <w:r>
        <w:t xml:space="preserve">Figure </w:t>
      </w:r>
      <w:r>
        <w:rPr>
          <w:noProof/>
        </w:rPr>
        <w:t>6</w:t>
      </w:r>
      <w:r>
        <w:rPr>
          <w:sz w:val="22"/>
        </w:rPr>
        <w:fldChar w:fldCharType="end"/>
      </w:r>
      <w:r>
        <w:rPr>
          <w:sz w:val="22"/>
        </w:rPr>
        <w:t xml:space="preserve"> that the switching of </w:t>
      </w:r>
      <w:r w:rsidRPr="0015207B">
        <w:rPr>
          <w:sz w:val="22"/>
        </w:rPr>
        <w:t xml:space="preserve">two band pairs </w:t>
      </w:r>
      <w:r>
        <w:rPr>
          <w:sz w:val="22"/>
        </w:rPr>
        <w:t xml:space="preserve">is </w:t>
      </w:r>
      <w:r w:rsidRPr="0015207B">
        <w:rPr>
          <w:sz w:val="22"/>
        </w:rPr>
        <w:t>involved</w:t>
      </w:r>
      <w:r>
        <w:rPr>
          <w:sz w:val="22"/>
        </w:rPr>
        <w:t xml:space="preserve">, it is possible that the switching period of band pair A+C is different from that of band pair B+D. </w:t>
      </w:r>
      <w:r w:rsidR="00920919">
        <w:rPr>
          <w:sz w:val="22"/>
        </w:rPr>
        <w:t>In RAN4#104e, it is agreed that t</w:t>
      </w:r>
      <w:r w:rsidR="00920919" w:rsidRPr="00920919">
        <w:rPr>
          <w:sz w:val="22"/>
        </w:rPr>
        <w:t>he length of switching period is applied per band pair for each band combination</w:t>
      </w:r>
      <w:r w:rsidR="00920919">
        <w:rPr>
          <w:sz w:val="22"/>
        </w:rPr>
        <w:t>. Thus</w:t>
      </w:r>
      <w:r>
        <w:rPr>
          <w:sz w:val="22"/>
        </w:rPr>
        <w:t xml:space="preserve">, the two </w:t>
      </w:r>
      <w:r>
        <w:rPr>
          <w:sz w:val="22"/>
        </w:rPr>
        <w:lastRenderedPageBreak/>
        <w:t xml:space="preserve">switching periods corresponding to the two band pairs </w:t>
      </w:r>
      <w:r w:rsidR="00204F93">
        <w:rPr>
          <w:sz w:val="22"/>
        </w:rPr>
        <w:t>can be reported separately reusing the same value as Rel-16/17.</w:t>
      </w:r>
      <w:r w:rsidR="00920919">
        <w:rPr>
          <w:sz w:val="22"/>
        </w:rPr>
        <w:t xml:space="preserve"> And it is up to network implementation to schedule uplink transmission when the switching periods reported in the Rel-18 </w:t>
      </w:r>
      <w:proofErr w:type="spellStart"/>
      <w:r w:rsidR="00920919">
        <w:rPr>
          <w:sz w:val="22"/>
        </w:rPr>
        <w:t>Tx</w:t>
      </w:r>
      <w:proofErr w:type="spellEnd"/>
      <w:r w:rsidR="00920919">
        <w:rPr>
          <w:sz w:val="22"/>
        </w:rPr>
        <w:t xml:space="preserve"> switching are different for the two related band pairs.</w:t>
      </w:r>
      <w:r w:rsidR="009F0925">
        <w:rPr>
          <w:sz w:val="22"/>
        </w:rPr>
        <w:t xml:space="preserve"> One simple solution is that the longer switching period is reserved.</w:t>
      </w:r>
    </w:p>
    <w:p w14:paraId="74B0F028"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133A12">
        <w:rPr>
          <w:rFonts w:ascii="Courier New" w:eastAsia="Times New Roman" w:hAnsi="Courier New"/>
          <w:noProof/>
          <w:kern w:val="0"/>
          <w:sz w:val="16"/>
          <w:szCs w:val="20"/>
          <w:highlight w:val="yellow"/>
          <w:lang w:val="en-GB" w:eastAsia="en-GB"/>
        </w:rPr>
        <w:t>ULTxSwitchingBandPair-r16</w:t>
      </w:r>
      <w:r w:rsidRPr="00204F93">
        <w:rPr>
          <w:rFonts w:ascii="Courier New" w:eastAsia="Times New Roman" w:hAnsi="Courier New"/>
          <w:noProof/>
          <w:kern w:val="0"/>
          <w:sz w:val="16"/>
          <w:szCs w:val="20"/>
          <w:lang w:val="en-GB" w:eastAsia="en-GB"/>
        </w:rPr>
        <w:t xml:space="preserve"> ::=       </w:t>
      </w:r>
      <w:r w:rsidRPr="00204F93">
        <w:rPr>
          <w:rFonts w:ascii="Courier New" w:eastAsia="Times New Roman" w:hAnsi="Courier New"/>
          <w:noProof/>
          <w:color w:val="993366"/>
          <w:kern w:val="0"/>
          <w:sz w:val="16"/>
          <w:szCs w:val="20"/>
          <w:lang w:val="en-GB" w:eastAsia="en-GB"/>
        </w:rPr>
        <w:t>SEQUENCE</w:t>
      </w:r>
      <w:r w:rsidRPr="00204F93">
        <w:rPr>
          <w:rFonts w:ascii="Courier New" w:eastAsia="Times New Roman" w:hAnsi="Courier New"/>
          <w:noProof/>
          <w:kern w:val="0"/>
          <w:sz w:val="16"/>
          <w:szCs w:val="20"/>
          <w:lang w:val="en-GB" w:eastAsia="en-GB"/>
        </w:rPr>
        <w:t xml:space="preserve"> {</w:t>
      </w:r>
    </w:p>
    <w:p w14:paraId="42FA11D0"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204F93">
        <w:rPr>
          <w:rFonts w:ascii="Courier New" w:eastAsia="Times New Roman" w:hAnsi="Courier New"/>
          <w:noProof/>
          <w:kern w:val="0"/>
          <w:sz w:val="16"/>
          <w:szCs w:val="20"/>
          <w:lang w:val="en-GB" w:eastAsia="en-GB"/>
        </w:rPr>
        <w:t xml:space="preserve">    bandIndexUL1-r16                    </w:t>
      </w:r>
      <w:r w:rsidRPr="00204F93">
        <w:rPr>
          <w:rFonts w:ascii="Courier New" w:eastAsia="Times New Roman" w:hAnsi="Courier New"/>
          <w:noProof/>
          <w:color w:val="993366"/>
          <w:kern w:val="0"/>
          <w:sz w:val="16"/>
          <w:szCs w:val="20"/>
          <w:lang w:val="en-GB" w:eastAsia="en-GB"/>
        </w:rPr>
        <w:t>INTEGER</w:t>
      </w:r>
      <w:r w:rsidRPr="00204F93">
        <w:rPr>
          <w:rFonts w:ascii="Courier New" w:eastAsia="Times New Roman" w:hAnsi="Courier New"/>
          <w:noProof/>
          <w:kern w:val="0"/>
          <w:sz w:val="16"/>
          <w:szCs w:val="20"/>
          <w:lang w:val="en-GB" w:eastAsia="en-GB"/>
        </w:rPr>
        <w:t>(1..maxSimultaneousBands),</w:t>
      </w:r>
    </w:p>
    <w:p w14:paraId="0E8A25F7"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204F93">
        <w:rPr>
          <w:rFonts w:ascii="Courier New" w:eastAsia="Times New Roman" w:hAnsi="Courier New"/>
          <w:noProof/>
          <w:kern w:val="0"/>
          <w:sz w:val="16"/>
          <w:szCs w:val="20"/>
          <w:lang w:val="en-GB" w:eastAsia="en-GB"/>
        </w:rPr>
        <w:t xml:space="preserve">    bandIndexUL2-r16                    </w:t>
      </w:r>
      <w:r w:rsidRPr="00204F93">
        <w:rPr>
          <w:rFonts w:ascii="Courier New" w:eastAsia="Times New Roman" w:hAnsi="Courier New"/>
          <w:noProof/>
          <w:color w:val="993366"/>
          <w:kern w:val="0"/>
          <w:sz w:val="16"/>
          <w:szCs w:val="20"/>
          <w:lang w:val="en-GB" w:eastAsia="en-GB"/>
        </w:rPr>
        <w:t>INTEGER</w:t>
      </w:r>
      <w:r w:rsidRPr="00204F93">
        <w:rPr>
          <w:rFonts w:ascii="Courier New" w:eastAsia="Times New Roman" w:hAnsi="Courier New"/>
          <w:noProof/>
          <w:kern w:val="0"/>
          <w:sz w:val="16"/>
          <w:szCs w:val="20"/>
          <w:lang w:val="en-GB" w:eastAsia="en-GB"/>
        </w:rPr>
        <w:t>(1..maxSimultaneousBands),</w:t>
      </w:r>
    </w:p>
    <w:p w14:paraId="64DF408E"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204F93">
        <w:rPr>
          <w:rFonts w:ascii="Courier New" w:eastAsia="Times New Roman" w:hAnsi="Courier New"/>
          <w:noProof/>
          <w:kern w:val="0"/>
          <w:sz w:val="16"/>
          <w:szCs w:val="20"/>
          <w:lang w:val="en-GB" w:eastAsia="en-GB"/>
        </w:rPr>
        <w:t xml:space="preserve">    </w:t>
      </w:r>
      <w:r w:rsidRPr="00133A12">
        <w:rPr>
          <w:rFonts w:ascii="Courier New" w:eastAsia="Times New Roman" w:hAnsi="Courier New"/>
          <w:noProof/>
          <w:kern w:val="0"/>
          <w:sz w:val="16"/>
          <w:szCs w:val="20"/>
          <w:highlight w:val="yellow"/>
          <w:lang w:val="en-GB" w:eastAsia="en-GB"/>
        </w:rPr>
        <w:t>uplinkTxSwitchingPeriod-r16</w:t>
      </w:r>
      <w:r w:rsidRPr="00204F93">
        <w:rPr>
          <w:rFonts w:ascii="Courier New" w:eastAsia="Times New Roman" w:hAnsi="Courier New"/>
          <w:noProof/>
          <w:kern w:val="0"/>
          <w:sz w:val="16"/>
          <w:szCs w:val="20"/>
          <w:lang w:val="en-GB" w:eastAsia="en-GB"/>
        </w:rPr>
        <w:t xml:space="preserve">         </w:t>
      </w:r>
      <w:r w:rsidRPr="00204F93">
        <w:rPr>
          <w:rFonts w:ascii="Courier New" w:eastAsia="Times New Roman" w:hAnsi="Courier New"/>
          <w:noProof/>
          <w:color w:val="993366"/>
          <w:kern w:val="0"/>
          <w:sz w:val="16"/>
          <w:szCs w:val="20"/>
          <w:lang w:val="en-GB" w:eastAsia="en-GB"/>
        </w:rPr>
        <w:t>ENUMERATED</w:t>
      </w:r>
      <w:r w:rsidRPr="00204F93">
        <w:rPr>
          <w:rFonts w:ascii="Courier New" w:eastAsia="Times New Roman" w:hAnsi="Courier New"/>
          <w:noProof/>
          <w:kern w:val="0"/>
          <w:sz w:val="16"/>
          <w:szCs w:val="20"/>
          <w:lang w:val="en-GB" w:eastAsia="en-GB"/>
        </w:rPr>
        <w:t xml:space="preserve"> {n35us, n140us, n210us},</w:t>
      </w:r>
    </w:p>
    <w:p w14:paraId="63BC80E5"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204F93">
        <w:rPr>
          <w:rFonts w:ascii="Courier New" w:eastAsia="Times New Roman" w:hAnsi="Courier New"/>
          <w:noProof/>
          <w:kern w:val="0"/>
          <w:sz w:val="16"/>
          <w:szCs w:val="20"/>
          <w:lang w:val="en-GB" w:eastAsia="en-GB"/>
        </w:rPr>
        <w:t xml:space="preserve">    uplinkTxSwitching-DL-Interruption-r16 </w:t>
      </w:r>
      <w:r w:rsidRPr="00204F93">
        <w:rPr>
          <w:rFonts w:ascii="Courier New" w:eastAsia="Times New Roman" w:hAnsi="Courier New"/>
          <w:noProof/>
          <w:color w:val="993366"/>
          <w:kern w:val="0"/>
          <w:sz w:val="16"/>
          <w:szCs w:val="20"/>
          <w:lang w:val="en-GB" w:eastAsia="en-GB"/>
        </w:rPr>
        <w:t>BIT</w:t>
      </w:r>
      <w:r w:rsidRPr="00204F93">
        <w:rPr>
          <w:rFonts w:ascii="Courier New" w:eastAsia="Times New Roman" w:hAnsi="Courier New"/>
          <w:noProof/>
          <w:kern w:val="0"/>
          <w:sz w:val="16"/>
          <w:szCs w:val="20"/>
          <w:lang w:val="en-GB" w:eastAsia="en-GB"/>
        </w:rPr>
        <w:t xml:space="preserve"> </w:t>
      </w:r>
      <w:r w:rsidRPr="00204F93">
        <w:rPr>
          <w:rFonts w:ascii="Courier New" w:eastAsia="Times New Roman" w:hAnsi="Courier New"/>
          <w:noProof/>
          <w:color w:val="993366"/>
          <w:kern w:val="0"/>
          <w:sz w:val="16"/>
          <w:szCs w:val="20"/>
          <w:lang w:val="en-GB" w:eastAsia="en-GB"/>
        </w:rPr>
        <w:t>STRING</w:t>
      </w:r>
      <w:r w:rsidRPr="00204F93">
        <w:rPr>
          <w:rFonts w:ascii="Courier New" w:eastAsia="Times New Roman" w:hAnsi="Courier New"/>
          <w:noProof/>
          <w:kern w:val="0"/>
          <w:sz w:val="16"/>
          <w:szCs w:val="20"/>
          <w:lang w:val="en-GB" w:eastAsia="en-GB"/>
        </w:rPr>
        <w:t xml:space="preserve"> (</w:t>
      </w:r>
      <w:r w:rsidRPr="00204F93">
        <w:rPr>
          <w:rFonts w:ascii="Courier New" w:eastAsia="Times New Roman" w:hAnsi="Courier New"/>
          <w:noProof/>
          <w:color w:val="993366"/>
          <w:kern w:val="0"/>
          <w:sz w:val="16"/>
          <w:szCs w:val="20"/>
          <w:lang w:val="en-GB" w:eastAsia="en-GB"/>
        </w:rPr>
        <w:t>SIZE</w:t>
      </w:r>
      <w:r w:rsidRPr="00204F93">
        <w:rPr>
          <w:rFonts w:ascii="Courier New" w:eastAsia="Times New Roman" w:hAnsi="Courier New"/>
          <w:noProof/>
          <w:kern w:val="0"/>
          <w:sz w:val="16"/>
          <w:szCs w:val="20"/>
          <w:lang w:val="en-GB" w:eastAsia="en-GB"/>
        </w:rPr>
        <w:t xml:space="preserve">(1..maxSimultaneousBands)) </w:t>
      </w:r>
      <w:r w:rsidRPr="00204F93">
        <w:rPr>
          <w:rFonts w:ascii="Courier New" w:eastAsia="Times New Roman" w:hAnsi="Courier New"/>
          <w:noProof/>
          <w:color w:val="993366"/>
          <w:kern w:val="0"/>
          <w:sz w:val="16"/>
          <w:szCs w:val="20"/>
          <w:lang w:val="en-GB" w:eastAsia="en-GB"/>
        </w:rPr>
        <w:t>OPTIONAL</w:t>
      </w:r>
    </w:p>
    <w:p w14:paraId="51A9ADF4"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204F93">
        <w:rPr>
          <w:rFonts w:ascii="Courier New" w:eastAsia="Times New Roman" w:hAnsi="Courier New"/>
          <w:noProof/>
          <w:kern w:val="0"/>
          <w:sz w:val="16"/>
          <w:szCs w:val="20"/>
          <w:lang w:val="en-GB" w:eastAsia="en-GB"/>
        </w:rPr>
        <w:t>}</w:t>
      </w:r>
    </w:p>
    <w:p w14:paraId="75833E88"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p>
    <w:p w14:paraId="4702DFE4" w14:textId="77777777" w:rsidR="00204F93" w:rsidRP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133A12">
        <w:rPr>
          <w:rFonts w:ascii="Courier New" w:eastAsia="Times New Roman" w:hAnsi="Courier New"/>
          <w:noProof/>
          <w:kern w:val="0"/>
          <w:sz w:val="16"/>
          <w:szCs w:val="20"/>
          <w:highlight w:val="yellow"/>
          <w:lang w:val="en-GB" w:eastAsia="en-GB"/>
        </w:rPr>
        <w:t>ULTxSwitchingBandPair-v1700</w:t>
      </w:r>
      <w:r w:rsidRPr="00204F93">
        <w:rPr>
          <w:rFonts w:ascii="Courier New" w:eastAsia="Times New Roman" w:hAnsi="Courier New"/>
          <w:noProof/>
          <w:kern w:val="0"/>
          <w:sz w:val="16"/>
          <w:szCs w:val="20"/>
          <w:lang w:val="en-GB" w:eastAsia="en-GB"/>
        </w:rPr>
        <w:t xml:space="preserve"> ::=     </w:t>
      </w:r>
      <w:r w:rsidRPr="00204F93">
        <w:rPr>
          <w:rFonts w:ascii="Courier New" w:eastAsia="Times New Roman" w:hAnsi="Courier New"/>
          <w:noProof/>
          <w:color w:val="993366"/>
          <w:kern w:val="0"/>
          <w:sz w:val="16"/>
          <w:szCs w:val="20"/>
          <w:lang w:val="en-GB" w:eastAsia="en-GB"/>
        </w:rPr>
        <w:t>SEQUENCE</w:t>
      </w:r>
      <w:r w:rsidRPr="00204F93">
        <w:rPr>
          <w:rFonts w:ascii="Courier New" w:eastAsia="Times New Roman" w:hAnsi="Courier New"/>
          <w:noProof/>
          <w:kern w:val="0"/>
          <w:sz w:val="16"/>
          <w:szCs w:val="20"/>
          <w:lang w:val="en-GB" w:eastAsia="en-GB"/>
        </w:rPr>
        <w:t xml:space="preserve"> {</w:t>
      </w:r>
    </w:p>
    <w:p w14:paraId="6855F547" w14:textId="1C7174D4" w:rsidR="00204F93" w:rsidRDefault="00204F93" w:rsidP="00133A1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ind w:firstLine="390"/>
        <w:jc w:val="left"/>
        <w:textAlignment w:val="baseline"/>
        <w:rPr>
          <w:rFonts w:ascii="Courier New" w:eastAsia="Times New Roman" w:hAnsi="Courier New"/>
          <w:noProof/>
          <w:color w:val="993366"/>
          <w:kern w:val="0"/>
          <w:sz w:val="16"/>
          <w:szCs w:val="20"/>
          <w:lang w:val="en-GB" w:eastAsia="en-GB"/>
        </w:rPr>
      </w:pPr>
      <w:r w:rsidRPr="00133A12">
        <w:rPr>
          <w:rFonts w:ascii="Courier New" w:eastAsia="Times New Roman" w:hAnsi="Courier New"/>
          <w:noProof/>
          <w:kern w:val="0"/>
          <w:sz w:val="16"/>
          <w:szCs w:val="20"/>
          <w:highlight w:val="yellow"/>
          <w:lang w:val="en-GB" w:eastAsia="en-GB"/>
        </w:rPr>
        <w:t>uplinkTxSwitchingPeriod2T2T-r17</w:t>
      </w:r>
      <w:r w:rsidRPr="00204F93">
        <w:rPr>
          <w:rFonts w:ascii="Courier New" w:eastAsia="Times New Roman" w:hAnsi="Courier New"/>
          <w:noProof/>
          <w:kern w:val="0"/>
          <w:sz w:val="16"/>
          <w:szCs w:val="20"/>
          <w:lang w:val="en-GB" w:eastAsia="en-GB"/>
        </w:rPr>
        <w:t xml:space="preserve">     </w:t>
      </w:r>
      <w:r w:rsidRPr="00204F93">
        <w:rPr>
          <w:rFonts w:ascii="Courier New" w:eastAsia="Times New Roman" w:hAnsi="Courier New"/>
          <w:noProof/>
          <w:color w:val="993366"/>
          <w:kern w:val="0"/>
          <w:sz w:val="16"/>
          <w:szCs w:val="20"/>
          <w:lang w:val="en-GB" w:eastAsia="en-GB"/>
        </w:rPr>
        <w:t>ENUMERATED</w:t>
      </w:r>
      <w:r w:rsidRPr="00204F93">
        <w:rPr>
          <w:rFonts w:ascii="Courier New" w:eastAsia="Times New Roman" w:hAnsi="Courier New"/>
          <w:noProof/>
          <w:kern w:val="0"/>
          <w:sz w:val="16"/>
          <w:szCs w:val="20"/>
          <w:lang w:val="en-GB" w:eastAsia="en-GB"/>
        </w:rPr>
        <w:t xml:space="preserve"> {n35us, n140us, n210us}     </w:t>
      </w:r>
      <w:r w:rsidRPr="00204F93">
        <w:rPr>
          <w:rFonts w:ascii="Courier New" w:eastAsia="Times New Roman" w:hAnsi="Courier New"/>
          <w:noProof/>
          <w:color w:val="993366"/>
          <w:kern w:val="0"/>
          <w:sz w:val="16"/>
          <w:szCs w:val="20"/>
          <w:lang w:val="en-GB" w:eastAsia="en-GB"/>
        </w:rPr>
        <w:t>OPTIONAL</w:t>
      </w:r>
    </w:p>
    <w:p w14:paraId="473C1DF4" w14:textId="44AF8440" w:rsidR="00204F93" w:rsidRPr="00204F93" w:rsidRDefault="00204F93" w:rsidP="00204F9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jc w:val="left"/>
        <w:textAlignment w:val="baseline"/>
        <w:rPr>
          <w:rFonts w:ascii="Courier New" w:eastAsia="Times New Roman" w:hAnsi="Courier New"/>
          <w:noProof/>
          <w:kern w:val="0"/>
          <w:sz w:val="16"/>
          <w:szCs w:val="20"/>
          <w:lang w:val="en-GB" w:eastAsia="en-GB"/>
        </w:rPr>
      </w:pPr>
      <w:r w:rsidRPr="00204F93">
        <w:rPr>
          <w:rFonts w:ascii="Courier New" w:eastAsia="Times New Roman" w:hAnsi="Courier New"/>
          <w:noProof/>
          <w:kern w:val="0"/>
          <w:sz w:val="16"/>
          <w:szCs w:val="20"/>
          <w:lang w:val="en-GB" w:eastAsia="en-GB"/>
        </w:rPr>
        <w:t>}</w:t>
      </w:r>
    </w:p>
    <w:p w14:paraId="5030CD73" w14:textId="471BD0AF" w:rsidR="00965671" w:rsidRPr="00965671" w:rsidRDefault="00965671" w:rsidP="00965671">
      <w:pPr>
        <w:keepNext/>
        <w:jc w:val="left"/>
        <w:rPr>
          <w:b/>
          <w:i/>
        </w:rPr>
      </w:pPr>
      <w:r w:rsidRPr="00965671">
        <w:rPr>
          <w:b/>
          <w:i/>
        </w:rPr>
        <w:t xml:space="preserve">Observation </w:t>
      </w:r>
      <w:r>
        <w:rPr>
          <w:b/>
          <w:i/>
        </w:rPr>
        <w:t>4</w:t>
      </w:r>
      <w:r w:rsidRPr="00965671">
        <w:rPr>
          <w:b/>
          <w:i/>
        </w:rPr>
        <w:t xml:space="preserve">: For </w:t>
      </w:r>
      <w:r>
        <w:rPr>
          <w:b/>
          <w:i/>
        </w:rPr>
        <w:t xml:space="preserve">Rel-18 </w:t>
      </w:r>
      <w:proofErr w:type="spellStart"/>
      <w:r>
        <w:rPr>
          <w:b/>
          <w:i/>
        </w:rPr>
        <w:t>Tx</w:t>
      </w:r>
      <w:proofErr w:type="spellEnd"/>
      <w:r>
        <w:rPr>
          <w:b/>
          <w:i/>
        </w:rPr>
        <w:t xml:space="preserve"> switching with two band pairs involved, </w:t>
      </w:r>
      <w:r w:rsidR="00204F93">
        <w:rPr>
          <w:b/>
          <w:i/>
        </w:rPr>
        <w:t xml:space="preserve">the </w:t>
      </w:r>
      <w:r w:rsidR="00204F93" w:rsidRPr="00204F93">
        <w:rPr>
          <w:b/>
          <w:i/>
        </w:rPr>
        <w:t>two switching periods corresponding to the two band pairs can be reported separately reusing the same value as Rel-16/17</w:t>
      </w:r>
      <w:r w:rsidRPr="00965671">
        <w:rPr>
          <w:b/>
          <w:i/>
        </w:rPr>
        <w:t>.</w:t>
      </w:r>
    </w:p>
    <w:p w14:paraId="3E727D09" w14:textId="49E72F3A" w:rsidR="00E23841" w:rsidRDefault="00E23841" w:rsidP="00133A12">
      <w:pPr>
        <w:widowControl/>
        <w:spacing w:after="120"/>
        <w:jc w:val="left"/>
        <w:rPr>
          <w:b/>
          <w:i/>
          <w:sz w:val="22"/>
        </w:rPr>
      </w:pPr>
      <w:r>
        <w:rPr>
          <w:b/>
          <w:i/>
          <w:sz w:val="22"/>
        </w:rPr>
        <w:t>Proposal 2</w:t>
      </w:r>
      <w:r>
        <w:rPr>
          <w:rFonts w:hint="eastAsia"/>
          <w:b/>
          <w:i/>
          <w:sz w:val="22"/>
        </w:rPr>
        <w:t>:</w:t>
      </w:r>
      <w:r>
        <w:rPr>
          <w:b/>
          <w:i/>
          <w:sz w:val="22"/>
        </w:rPr>
        <w:t xml:space="preserve"> </w:t>
      </w:r>
      <w:r w:rsidRPr="00E23841">
        <w:rPr>
          <w:b/>
          <w:i/>
          <w:sz w:val="22"/>
        </w:rPr>
        <w:t>Reuse the same switching period for each band pair as UE reported in Rel-16/17</w:t>
      </w:r>
      <w:r>
        <w:rPr>
          <w:b/>
          <w:i/>
          <w:sz w:val="22"/>
        </w:rPr>
        <w:t>.</w:t>
      </w:r>
    </w:p>
    <w:p w14:paraId="33DA0487" w14:textId="6F423440" w:rsidR="00920919" w:rsidRDefault="00920919" w:rsidP="00133A12">
      <w:pPr>
        <w:widowControl/>
        <w:spacing w:after="120"/>
        <w:jc w:val="left"/>
        <w:rPr>
          <w:b/>
          <w:i/>
          <w:sz w:val="22"/>
        </w:rPr>
      </w:pPr>
      <w:r>
        <w:rPr>
          <w:b/>
          <w:i/>
          <w:sz w:val="22"/>
        </w:rPr>
        <w:t>Proposal 3: I</w:t>
      </w:r>
      <w:r w:rsidRPr="00920919">
        <w:rPr>
          <w:b/>
          <w:i/>
          <w:sz w:val="22"/>
        </w:rPr>
        <w:t xml:space="preserve">t is up to network implementation when the switching periods reported in the Rel-18 </w:t>
      </w:r>
      <w:proofErr w:type="spellStart"/>
      <w:r w:rsidRPr="00920919">
        <w:rPr>
          <w:b/>
          <w:i/>
          <w:sz w:val="22"/>
        </w:rPr>
        <w:t>Tx</w:t>
      </w:r>
      <w:proofErr w:type="spellEnd"/>
      <w:r w:rsidRPr="00920919">
        <w:rPr>
          <w:b/>
          <w:i/>
          <w:sz w:val="22"/>
        </w:rPr>
        <w:t xml:space="preserve"> switching are different for the two related band pairs.</w:t>
      </w:r>
    </w:p>
    <w:p w14:paraId="322AEB56" w14:textId="29FC1628" w:rsidR="004B7C4F" w:rsidRPr="00086232" w:rsidRDefault="004B7C4F" w:rsidP="002D6C0A">
      <w:pPr>
        <w:snapToGrid w:val="0"/>
        <w:spacing w:before="120" w:after="120"/>
        <w:outlineLvl w:val="1"/>
        <w:rPr>
          <w:rFonts w:ascii="Arial" w:eastAsiaTheme="minorEastAsia" w:hAnsi="Arial" w:cstheme="minorBidi"/>
          <w:sz w:val="28"/>
          <w:szCs w:val="36"/>
        </w:rPr>
      </w:pPr>
      <w:r w:rsidRPr="00086232">
        <w:rPr>
          <w:rFonts w:ascii="Arial" w:eastAsiaTheme="minorEastAsia" w:hAnsi="Arial" w:cstheme="minorBidi"/>
          <w:sz w:val="28"/>
          <w:szCs w:val="36"/>
        </w:rPr>
        <w:t>2.2</w:t>
      </w:r>
      <w:r w:rsidR="00111435" w:rsidRPr="00086232">
        <w:rPr>
          <w:rFonts w:ascii="Arial" w:eastAsiaTheme="minorEastAsia" w:hAnsi="Arial" w:cstheme="minorBidi"/>
          <w:sz w:val="28"/>
          <w:szCs w:val="36"/>
        </w:rPr>
        <w:t xml:space="preserve">. </w:t>
      </w:r>
      <w:r w:rsidR="00B74A0A" w:rsidRPr="00B74A0A">
        <w:rPr>
          <w:rFonts w:ascii="Arial" w:eastAsiaTheme="minorEastAsia" w:hAnsi="Arial" w:cstheme="minorBidi"/>
          <w:sz w:val="28"/>
          <w:szCs w:val="36"/>
        </w:rPr>
        <w:t xml:space="preserve">Impact on the band with the number of </w:t>
      </w:r>
      <w:proofErr w:type="spellStart"/>
      <w:proofErr w:type="gramStart"/>
      <w:r w:rsidR="00B74A0A" w:rsidRPr="00B74A0A">
        <w:rPr>
          <w:rFonts w:ascii="Arial" w:eastAsiaTheme="minorEastAsia" w:hAnsi="Arial" w:cstheme="minorBidi"/>
          <w:sz w:val="28"/>
          <w:szCs w:val="36"/>
        </w:rPr>
        <w:t>Tx</w:t>
      </w:r>
      <w:proofErr w:type="spellEnd"/>
      <w:proofErr w:type="gramEnd"/>
      <w:r w:rsidR="00B74A0A" w:rsidRPr="00B74A0A">
        <w:rPr>
          <w:rFonts w:ascii="Arial" w:eastAsiaTheme="minorEastAsia" w:hAnsi="Arial" w:cstheme="minorBidi"/>
          <w:sz w:val="28"/>
          <w:szCs w:val="36"/>
        </w:rPr>
        <w:t xml:space="preserve"> chain unchanged due to switching</w:t>
      </w:r>
      <w:r w:rsidR="00B74A0A" w:rsidRPr="00B74A0A" w:rsidDel="001E4B45">
        <w:rPr>
          <w:rFonts w:ascii="Arial" w:eastAsiaTheme="minorEastAsia" w:hAnsi="Arial" w:cstheme="minorBidi"/>
          <w:sz w:val="28"/>
          <w:szCs w:val="36"/>
        </w:rPr>
        <w:t xml:space="preserve"> </w:t>
      </w:r>
    </w:p>
    <w:p w14:paraId="773A7C0F" w14:textId="46EAD300" w:rsidR="005E0EE0" w:rsidRDefault="00E23841" w:rsidP="00497C69">
      <w:pPr>
        <w:widowControl/>
        <w:spacing w:after="120"/>
        <w:jc w:val="left"/>
        <w:rPr>
          <w:kern w:val="0"/>
          <w:sz w:val="22"/>
          <w:szCs w:val="20"/>
        </w:rPr>
      </w:pPr>
      <w:r w:rsidRPr="00E23841">
        <w:rPr>
          <w:kern w:val="0"/>
          <w:sz w:val="22"/>
          <w:szCs w:val="20"/>
        </w:rPr>
        <w:t>In RAN4 #10</w:t>
      </w:r>
      <w:r w:rsidR="001E4B45">
        <w:rPr>
          <w:kern w:val="0"/>
          <w:sz w:val="22"/>
          <w:szCs w:val="20"/>
        </w:rPr>
        <w:t>5</w:t>
      </w:r>
      <w:r w:rsidRPr="00E23841">
        <w:rPr>
          <w:kern w:val="0"/>
          <w:sz w:val="22"/>
          <w:szCs w:val="20"/>
        </w:rPr>
        <w:t xml:space="preserve">, the following WF was reached on the </w:t>
      </w:r>
      <w:r w:rsidR="002C3852" w:rsidRPr="002C3852">
        <w:rPr>
          <w:kern w:val="0"/>
          <w:sz w:val="22"/>
          <w:szCs w:val="20"/>
        </w:rPr>
        <w:t xml:space="preserve">Impact on the band with the number of </w:t>
      </w:r>
      <w:proofErr w:type="spellStart"/>
      <w:proofErr w:type="gramStart"/>
      <w:r w:rsidR="002C3852" w:rsidRPr="002C3852">
        <w:rPr>
          <w:kern w:val="0"/>
          <w:sz w:val="22"/>
          <w:szCs w:val="20"/>
        </w:rPr>
        <w:t>Tx</w:t>
      </w:r>
      <w:proofErr w:type="spellEnd"/>
      <w:proofErr w:type="gramEnd"/>
      <w:r w:rsidR="002C3852" w:rsidRPr="002C3852">
        <w:rPr>
          <w:kern w:val="0"/>
          <w:sz w:val="22"/>
          <w:szCs w:val="20"/>
        </w:rPr>
        <w:t xml:space="preserve"> chain unchanged due to switching</w:t>
      </w:r>
      <w:r w:rsidRPr="00E23841">
        <w:rPr>
          <w:kern w:val="0"/>
          <w:sz w:val="22"/>
          <w:szCs w:val="20"/>
        </w:rPr>
        <w:t xml:space="preserve"> in [1].</w:t>
      </w:r>
    </w:p>
    <w:tbl>
      <w:tblPr>
        <w:tblStyle w:val="aa"/>
        <w:tblW w:w="0" w:type="auto"/>
        <w:tblLook w:val="04A0" w:firstRow="1" w:lastRow="0" w:firstColumn="1" w:lastColumn="0" w:noHBand="0" w:noVBand="1"/>
      </w:tblPr>
      <w:tblGrid>
        <w:gridCol w:w="9736"/>
      </w:tblGrid>
      <w:tr w:rsidR="00556891" w14:paraId="48540551" w14:textId="77777777" w:rsidTr="00556891">
        <w:tc>
          <w:tcPr>
            <w:tcW w:w="9736" w:type="dxa"/>
          </w:tcPr>
          <w:p w14:paraId="4DFF6140" w14:textId="77777777" w:rsidR="000628AA" w:rsidRPr="000628AA" w:rsidRDefault="000628AA" w:rsidP="000628AA">
            <w:pPr>
              <w:widowControl/>
              <w:overflowPunct w:val="0"/>
              <w:autoSpaceDE w:val="0"/>
              <w:autoSpaceDN w:val="0"/>
              <w:adjustRightInd w:val="0"/>
              <w:snapToGrid w:val="0"/>
              <w:spacing w:before="60" w:after="60"/>
              <w:jc w:val="left"/>
              <w:textAlignment w:val="baseline"/>
              <w:rPr>
                <w:rFonts w:eastAsia="等线"/>
                <w:b/>
                <w:szCs w:val="21"/>
              </w:rPr>
            </w:pPr>
            <w:r w:rsidRPr="000628AA">
              <w:rPr>
                <w:rFonts w:eastAsia="等线" w:hint="eastAsia"/>
                <w:b/>
                <w:szCs w:val="21"/>
              </w:rPr>
              <w:t>Way forward:</w:t>
            </w:r>
          </w:p>
          <w:p w14:paraId="5942AF83" w14:textId="77777777" w:rsidR="000628AA" w:rsidRPr="000628AA" w:rsidRDefault="000628AA" w:rsidP="000628AA">
            <w:pPr>
              <w:widowControl/>
              <w:numPr>
                <w:ilvl w:val="0"/>
                <w:numId w:val="8"/>
              </w:numPr>
              <w:snapToGrid w:val="0"/>
              <w:spacing w:before="60" w:after="60"/>
              <w:ind w:left="284" w:hanging="284"/>
              <w:jc w:val="left"/>
              <w:rPr>
                <w:b/>
                <w:szCs w:val="21"/>
              </w:rPr>
            </w:pPr>
            <w:r w:rsidRPr="000628AA">
              <w:rPr>
                <w:rFonts w:hint="eastAsia"/>
                <w:szCs w:val="21"/>
              </w:rPr>
              <w:t xml:space="preserve">For the band </w:t>
            </w:r>
            <w:r w:rsidRPr="000628AA">
              <w:rPr>
                <w:szCs w:val="21"/>
              </w:rPr>
              <w:t xml:space="preserve">with the number of </w:t>
            </w:r>
            <w:proofErr w:type="spellStart"/>
            <w:r w:rsidRPr="000628AA">
              <w:rPr>
                <w:szCs w:val="21"/>
              </w:rPr>
              <w:t>Tx</w:t>
            </w:r>
            <w:proofErr w:type="spellEnd"/>
            <w:r w:rsidRPr="000628AA">
              <w:rPr>
                <w:szCs w:val="21"/>
              </w:rPr>
              <w:t xml:space="preserve"> chain </w:t>
            </w:r>
            <w:r w:rsidRPr="000628AA">
              <w:rPr>
                <w:rFonts w:hint="eastAsia"/>
                <w:b/>
                <w:szCs w:val="21"/>
                <w:u w:val="single"/>
              </w:rPr>
              <w:t>un</w:t>
            </w:r>
            <w:r w:rsidRPr="000628AA">
              <w:rPr>
                <w:b/>
                <w:szCs w:val="21"/>
                <w:u w:val="single"/>
              </w:rPr>
              <w:t>changed</w:t>
            </w:r>
            <w:r w:rsidRPr="000628AA">
              <w:rPr>
                <w:szCs w:val="21"/>
              </w:rPr>
              <w:t xml:space="preserve"> </w:t>
            </w:r>
            <w:r w:rsidRPr="000628AA">
              <w:rPr>
                <w:rFonts w:hint="eastAsia"/>
                <w:szCs w:val="21"/>
              </w:rPr>
              <w:t>due to</w:t>
            </w:r>
            <w:r w:rsidRPr="000628AA">
              <w:rPr>
                <w:szCs w:val="21"/>
              </w:rPr>
              <w:t xml:space="preserve"> switching</w:t>
            </w:r>
            <w:r w:rsidRPr="000628AA">
              <w:rPr>
                <w:rFonts w:hint="eastAsia"/>
                <w:szCs w:val="21"/>
              </w:rPr>
              <w:t>, i</w:t>
            </w:r>
            <w:r w:rsidRPr="000628AA">
              <w:rPr>
                <w:szCs w:val="21"/>
              </w:rPr>
              <w:t>n addition to the baseline UE assumption agreed in RAN4 #104e</w:t>
            </w:r>
            <w:r w:rsidRPr="000628AA">
              <w:rPr>
                <w:rFonts w:hint="eastAsia"/>
                <w:szCs w:val="21"/>
              </w:rPr>
              <w:t>, i</w:t>
            </w:r>
            <w:r w:rsidRPr="000628AA">
              <w:rPr>
                <w:rFonts w:eastAsia="MS Mincho"/>
                <w:szCs w:val="21"/>
                <w:lang w:eastAsia="en-US"/>
              </w:rPr>
              <w:t xml:space="preserve">ntroduce optional UE capability </w:t>
            </w:r>
            <w:r w:rsidRPr="000628AA">
              <w:rPr>
                <w:rFonts w:eastAsia="MS Mincho"/>
                <w:szCs w:val="21"/>
              </w:rPr>
              <w:t>to allow</w:t>
            </w:r>
            <w:r w:rsidRPr="000628AA">
              <w:rPr>
                <w:rFonts w:eastAsia="MS Mincho"/>
                <w:szCs w:val="21"/>
                <w:lang w:eastAsia="en-US"/>
              </w:rPr>
              <w:t xml:space="preserve"> </w:t>
            </w:r>
            <w:r w:rsidRPr="000628AA">
              <w:rPr>
                <w:rFonts w:eastAsia="MS Mincho"/>
                <w:szCs w:val="21"/>
              </w:rPr>
              <w:t xml:space="preserve">UL </w:t>
            </w:r>
            <w:r w:rsidRPr="000628AA">
              <w:rPr>
                <w:rFonts w:eastAsia="MS Mincho"/>
                <w:szCs w:val="21"/>
                <w:lang w:eastAsia="en-US"/>
              </w:rPr>
              <w:t xml:space="preserve">transmission on the band with the number of </w:t>
            </w:r>
            <w:proofErr w:type="spellStart"/>
            <w:r w:rsidRPr="000628AA">
              <w:rPr>
                <w:rFonts w:eastAsia="MS Mincho"/>
                <w:szCs w:val="21"/>
                <w:lang w:eastAsia="en-US"/>
              </w:rPr>
              <w:t>Tx</w:t>
            </w:r>
            <w:proofErr w:type="spellEnd"/>
            <w:r w:rsidRPr="000628AA">
              <w:rPr>
                <w:rFonts w:eastAsia="MS Mincho"/>
                <w:szCs w:val="21"/>
                <w:lang w:eastAsia="en-US"/>
              </w:rPr>
              <w:t xml:space="preserve"> </w:t>
            </w:r>
            <w:r w:rsidRPr="000628AA">
              <w:rPr>
                <w:rFonts w:eastAsia="MS Mincho"/>
                <w:szCs w:val="21"/>
              </w:rPr>
              <w:t>chain</w:t>
            </w:r>
            <w:r w:rsidRPr="000628AA">
              <w:rPr>
                <w:rFonts w:eastAsia="MS Mincho"/>
                <w:szCs w:val="21"/>
                <w:lang w:eastAsia="en-US"/>
              </w:rPr>
              <w:t xml:space="preserve"> unchanged </w:t>
            </w:r>
            <w:r w:rsidRPr="000628AA">
              <w:rPr>
                <w:rFonts w:eastAsia="MS Mincho"/>
                <w:szCs w:val="21"/>
              </w:rPr>
              <w:t xml:space="preserve">(i.e., one </w:t>
            </w:r>
            <w:proofErr w:type="spellStart"/>
            <w:r w:rsidRPr="000628AA">
              <w:rPr>
                <w:rFonts w:eastAsia="MS Mincho"/>
                <w:szCs w:val="21"/>
              </w:rPr>
              <w:t>Tx</w:t>
            </w:r>
            <w:proofErr w:type="spellEnd"/>
            <w:r w:rsidRPr="000628AA">
              <w:rPr>
                <w:rFonts w:eastAsia="MS Mincho"/>
                <w:szCs w:val="21"/>
              </w:rPr>
              <w:t xml:space="preserve"> chain is maintained on the band) </w:t>
            </w:r>
            <w:r w:rsidRPr="000628AA">
              <w:rPr>
                <w:rFonts w:eastAsia="MS Mincho"/>
                <w:szCs w:val="21"/>
                <w:lang w:eastAsia="en-US"/>
              </w:rPr>
              <w:t>during UL switching.</w:t>
            </w:r>
          </w:p>
          <w:p w14:paraId="6E541791" w14:textId="77777777" w:rsidR="000628AA" w:rsidRPr="000628AA" w:rsidRDefault="000628AA" w:rsidP="000628AA">
            <w:pPr>
              <w:widowControl/>
              <w:numPr>
                <w:ilvl w:val="1"/>
                <w:numId w:val="7"/>
              </w:numPr>
              <w:tabs>
                <w:tab w:val="num" w:pos="484"/>
                <w:tab w:val="num" w:pos="851"/>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0628AA">
              <w:rPr>
                <w:rFonts w:eastAsia="MS Gothic" w:hint="eastAsia"/>
                <w:szCs w:val="21"/>
              </w:rPr>
              <w:t>Down-select and decide the g</w:t>
            </w:r>
            <w:r w:rsidRPr="000628AA">
              <w:rPr>
                <w:rFonts w:eastAsia="MS Gothic"/>
                <w:szCs w:val="21"/>
              </w:rPr>
              <w:t>ranularity</w:t>
            </w:r>
            <w:r w:rsidRPr="000628AA">
              <w:rPr>
                <w:rFonts w:eastAsia="MS Gothic" w:hint="eastAsia"/>
                <w:szCs w:val="21"/>
              </w:rPr>
              <w:t xml:space="preserve"> of the optional UE </w:t>
            </w:r>
            <w:r w:rsidRPr="000628AA">
              <w:rPr>
                <w:rFonts w:eastAsia="MS Gothic"/>
                <w:szCs w:val="21"/>
              </w:rPr>
              <w:t>capability</w:t>
            </w:r>
            <w:r w:rsidRPr="000628AA">
              <w:rPr>
                <w:rFonts w:eastAsia="MS Gothic" w:hint="eastAsia"/>
                <w:szCs w:val="21"/>
              </w:rPr>
              <w:t xml:space="preserve"> in RAN4 #106:</w:t>
            </w:r>
          </w:p>
          <w:p w14:paraId="2B1913DB" w14:textId="77777777" w:rsidR="000628AA" w:rsidRPr="000628AA" w:rsidRDefault="000628AA" w:rsidP="000628AA">
            <w:pPr>
              <w:widowControl/>
              <w:numPr>
                <w:ilvl w:val="2"/>
                <w:numId w:val="10"/>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rPr>
            </w:pPr>
            <w:r w:rsidRPr="000628AA">
              <w:rPr>
                <w:rFonts w:eastAsia="MS Gothic" w:hint="eastAsia"/>
                <w:szCs w:val="21"/>
              </w:rPr>
              <w:t xml:space="preserve">Option 1a: </w:t>
            </w:r>
            <w:r w:rsidRPr="000628AA">
              <w:rPr>
                <w:rFonts w:eastAsia="MS Gothic"/>
                <w:szCs w:val="21"/>
              </w:rPr>
              <w:t xml:space="preserve">per band pair per </w:t>
            </w:r>
            <w:r w:rsidRPr="000628AA">
              <w:rPr>
                <w:rFonts w:eastAsia="MS Gothic" w:hint="eastAsia"/>
                <w:szCs w:val="21"/>
              </w:rPr>
              <w:t>BC</w:t>
            </w:r>
          </w:p>
          <w:p w14:paraId="7C1B8DE6" w14:textId="77777777" w:rsidR="000628AA" w:rsidRPr="000628AA" w:rsidRDefault="000628AA" w:rsidP="000628AA">
            <w:pPr>
              <w:widowControl/>
              <w:numPr>
                <w:ilvl w:val="2"/>
                <w:numId w:val="10"/>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rPr>
            </w:pPr>
            <w:r w:rsidRPr="000628AA">
              <w:rPr>
                <w:rFonts w:eastAsia="MS Gothic" w:hint="eastAsia"/>
                <w:szCs w:val="21"/>
              </w:rPr>
              <w:t xml:space="preserve">Option 1b: </w:t>
            </w:r>
            <w:r w:rsidRPr="000628AA">
              <w:rPr>
                <w:rFonts w:eastAsia="MS Gothic"/>
                <w:szCs w:val="21"/>
              </w:rPr>
              <w:t>per band per band pair per BC</w:t>
            </w:r>
          </w:p>
          <w:p w14:paraId="481FAC7C" w14:textId="77777777" w:rsidR="000628AA" w:rsidRPr="000628AA" w:rsidRDefault="000628AA" w:rsidP="000628AA">
            <w:pPr>
              <w:widowControl/>
              <w:numPr>
                <w:ilvl w:val="2"/>
                <w:numId w:val="10"/>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rPr>
            </w:pPr>
            <w:r w:rsidRPr="000628AA">
              <w:rPr>
                <w:rFonts w:hint="eastAsia"/>
                <w:szCs w:val="21"/>
              </w:rPr>
              <w:t>Other options are not precluded</w:t>
            </w:r>
          </w:p>
          <w:p w14:paraId="0228FBAD" w14:textId="77777777" w:rsidR="000628AA" w:rsidRPr="000628AA" w:rsidRDefault="000628AA" w:rsidP="000628AA">
            <w:pPr>
              <w:widowControl/>
              <w:numPr>
                <w:ilvl w:val="1"/>
                <w:numId w:val="7"/>
              </w:numPr>
              <w:tabs>
                <w:tab w:val="num" w:pos="484"/>
                <w:tab w:val="num" w:pos="851"/>
                <w:tab w:val="num" w:pos="1701"/>
              </w:tabs>
              <w:overflowPunct w:val="0"/>
              <w:autoSpaceDE w:val="0"/>
              <w:autoSpaceDN w:val="0"/>
              <w:adjustRightInd w:val="0"/>
              <w:snapToGrid w:val="0"/>
              <w:spacing w:before="60" w:after="60"/>
              <w:ind w:leftChars="213" w:left="730" w:hanging="283"/>
              <w:jc w:val="left"/>
              <w:textAlignment w:val="baseline"/>
              <w:rPr>
                <w:rFonts w:eastAsia="MS Gothic"/>
                <w:szCs w:val="21"/>
              </w:rPr>
            </w:pPr>
            <w:r w:rsidRPr="000628AA">
              <w:rPr>
                <w:rFonts w:eastAsia="MS Gothic" w:hint="eastAsia"/>
                <w:szCs w:val="21"/>
              </w:rPr>
              <w:t xml:space="preserve">Note: this optional </w:t>
            </w:r>
            <w:r w:rsidRPr="000628AA">
              <w:rPr>
                <w:rFonts w:hint="eastAsia"/>
                <w:szCs w:val="21"/>
              </w:rPr>
              <w:t xml:space="preserve">advanced </w:t>
            </w:r>
            <w:r w:rsidRPr="000628AA">
              <w:rPr>
                <w:rFonts w:eastAsia="MS Gothic" w:hint="eastAsia"/>
                <w:szCs w:val="21"/>
              </w:rPr>
              <w:t xml:space="preserve">UE </w:t>
            </w:r>
            <w:r w:rsidRPr="000628AA">
              <w:rPr>
                <w:rFonts w:hint="eastAsia"/>
                <w:szCs w:val="21"/>
              </w:rPr>
              <w:t>ability</w:t>
            </w:r>
            <w:r w:rsidRPr="000628AA">
              <w:rPr>
                <w:rFonts w:eastAsia="MS Gothic" w:hint="eastAsia"/>
                <w:szCs w:val="21"/>
              </w:rPr>
              <w:t xml:space="preserve"> is not considered for the </w:t>
            </w:r>
            <w:r w:rsidRPr="000628AA">
              <w:rPr>
                <w:rFonts w:eastAsia="MS Gothic"/>
                <w:szCs w:val="21"/>
              </w:rPr>
              <w:t>following</w:t>
            </w:r>
            <w:r w:rsidRPr="000628AA">
              <w:rPr>
                <w:rFonts w:eastAsia="MS Gothic" w:hint="eastAsia"/>
                <w:szCs w:val="21"/>
              </w:rPr>
              <w:t xml:space="preserve"> case, </w:t>
            </w:r>
            <w:r w:rsidRPr="000628AA">
              <w:rPr>
                <w:rFonts w:hint="eastAsia"/>
                <w:szCs w:val="21"/>
              </w:rPr>
              <w:t>as per</w:t>
            </w:r>
            <w:r w:rsidRPr="000628AA">
              <w:rPr>
                <w:rFonts w:eastAsia="MS Gothic" w:hint="eastAsia"/>
                <w:szCs w:val="21"/>
              </w:rPr>
              <w:t xml:space="preserve"> the RAN4 #104e agreement</w:t>
            </w:r>
          </w:p>
          <w:p w14:paraId="1DAB1BBE" w14:textId="63A0D57B" w:rsidR="00556891" w:rsidRPr="00AA12F0" w:rsidRDefault="000628AA" w:rsidP="00AA12F0">
            <w:pPr>
              <w:widowControl/>
              <w:numPr>
                <w:ilvl w:val="2"/>
                <w:numId w:val="10"/>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jc w:val="left"/>
              <w:textAlignment w:val="baseline"/>
              <w:rPr>
                <w:rFonts w:eastAsia="MS Gothic"/>
                <w:szCs w:val="21"/>
              </w:rPr>
            </w:pPr>
            <w:r w:rsidRPr="000628AA">
              <w:rPr>
                <w:rFonts w:eastAsia="MS Gothic"/>
                <w:szCs w:val="21"/>
              </w:rPr>
              <w:t xml:space="preserve">The switching is between band A and B, one of </w:t>
            </w:r>
            <w:proofErr w:type="spellStart"/>
            <w:r w:rsidRPr="000628AA">
              <w:rPr>
                <w:rFonts w:eastAsia="MS Gothic"/>
                <w:szCs w:val="21"/>
              </w:rPr>
              <w:t>Tx</w:t>
            </w:r>
            <w:proofErr w:type="spellEnd"/>
            <w:r w:rsidRPr="000628AA">
              <w:rPr>
                <w:rFonts w:eastAsia="MS Gothic"/>
                <w:szCs w:val="21"/>
              </w:rPr>
              <w:t xml:space="preserve"> chain is switched between band A and B, the other </w:t>
            </w:r>
            <w:proofErr w:type="spellStart"/>
            <w:r w:rsidRPr="000628AA">
              <w:rPr>
                <w:rFonts w:eastAsia="MS Gothic"/>
                <w:szCs w:val="21"/>
              </w:rPr>
              <w:t>Tx</w:t>
            </w:r>
            <w:proofErr w:type="spellEnd"/>
            <w:r w:rsidRPr="000628AA">
              <w:rPr>
                <w:rFonts w:eastAsia="MS Gothic"/>
                <w:szCs w:val="21"/>
              </w:rPr>
              <w:t xml:space="preserve"> chain keep unchanged with band B.</w:t>
            </w:r>
          </w:p>
        </w:tc>
      </w:tr>
    </w:tbl>
    <w:p w14:paraId="15AB12C7" w14:textId="0C2CAF35" w:rsidR="00B05D28" w:rsidRDefault="00D83100" w:rsidP="00AA12F0">
      <w:pPr>
        <w:spacing w:before="120"/>
        <w:rPr>
          <w:kern w:val="0"/>
          <w:sz w:val="22"/>
          <w:szCs w:val="20"/>
        </w:rPr>
      </w:pPr>
      <w:r>
        <w:rPr>
          <w:kern w:val="0"/>
          <w:sz w:val="22"/>
          <w:szCs w:val="20"/>
        </w:rPr>
        <w:t xml:space="preserve">For the issue 1-2-1, one of the </w:t>
      </w:r>
      <w:proofErr w:type="spellStart"/>
      <w:proofErr w:type="gramStart"/>
      <w:r>
        <w:rPr>
          <w:kern w:val="0"/>
          <w:sz w:val="22"/>
          <w:szCs w:val="20"/>
        </w:rPr>
        <w:t>Tx</w:t>
      </w:r>
      <w:proofErr w:type="spellEnd"/>
      <w:proofErr w:type="gramEnd"/>
      <w:r>
        <w:rPr>
          <w:kern w:val="0"/>
          <w:sz w:val="22"/>
          <w:szCs w:val="20"/>
        </w:rPr>
        <w:t xml:space="preserve"> chain switches from band A to band B, and the other one is unchanged on band C</w:t>
      </w:r>
      <w:r w:rsidR="00455176">
        <w:rPr>
          <w:kern w:val="0"/>
          <w:sz w:val="22"/>
          <w:szCs w:val="20"/>
        </w:rPr>
        <w:t>,</w:t>
      </w:r>
      <w:r>
        <w:rPr>
          <w:kern w:val="0"/>
          <w:sz w:val="22"/>
          <w:szCs w:val="20"/>
        </w:rPr>
        <w:t xml:space="preserve"> as illustrated in </w:t>
      </w:r>
      <w:r>
        <w:rPr>
          <w:kern w:val="0"/>
          <w:sz w:val="22"/>
          <w:szCs w:val="20"/>
        </w:rPr>
        <w:fldChar w:fldCharType="begin"/>
      </w:r>
      <w:r>
        <w:rPr>
          <w:kern w:val="0"/>
          <w:sz w:val="22"/>
          <w:szCs w:val="20"/>
        </w:rPr>
        <w:instrText xml:space="preserve"> REF _Ref118141783 \h </w:instrText>
      </w:r>
      <w:r>
        <w:rPr>
          <w:kern w:val="0"/>
          <w:sz w:val="22"/>
          <w:szCs w:val="20"/>
        </w:rPr>
      </w:r>
      <w:r>
        <w:rPr>
          <w:kern w:val="0"/>
          <w:sz w:val="22"/>
          <w:szCs w:val="20"/>
        </w:rPr>
        <w:fldChar w:fldCharType="separate"/>
      </w:r>
      <w:r>
        <w:t xml:space="preserve">Figure </w:t>
      </w:r>
      <w:r>
        <w:rPr>
          <w:noProof/>
        </w:rPr>
        <w:t>2</w:t>
      </w:r>
      <w:r>
        <w:rPr>
          <w:kern w:val="0"/>
          <w:sz w:val="22"/>
          <w:szCs w:val="20"/>
        </w:rPr>
        <w:fldChar w:fldCharType="end"/>
      </w:r>
      <w:r>
        <w:rPr>
          <w:kern w:val="0"/>
          <w:sz w:val="22"/>
          <w:szCs w:val="20"/>
        </w:rPr>
        <w:t xml:space="preserve">. </w:t>
      </w:r>
      <w:r w:rsidR="006B1126">
        <w:rPr>
          <w:kern w:val="0"/>
          <w:sz w:val="22"/>
          <w:szCs w:val="20"/>
        </w:rPr>
        <w:t>In our view, t</w:t>
      </w:r>
      <w:r>
        <w:rPr>
          <w:kern w:val="0"/>
          <w:sz w:val="22"/>
          <w:szCs w:val="20"/>
        </w:rPr>
        <w:t xml:space="preserve">he granularity of the optional UE capability to allow UL transmission on band C should </w:t>
      </w:r>
      <w:r w:rsidR="00A80866">
        <w:rPr>
          <w:kern w:val="0"/>
          <w:sz w:val="22"/>
          <w:szCs w:val="20"/>
        </w:rPr>
        <w:t>be</w:t>
      </w:r>
      <w:r>
        <w:rPr>
          <w:kern w:val="0"/>
          <w:sz w:val="22"/>
          <w:szCs w:val="20"/>
        </w:rPr>
        <w:t xml:space="preserve"> per band</w:t>
      </w:r>
      <w:r w:rsidR="00A80866">
        <w:rPr>
          <w:kern w:val="0"/>
          <w:sz w:val="22"/>
          <w:szCs w:val="20"/>
        </w:rPr>
        <w:t xml:space="preserve"> per band pair per band combination</w:t>
      </w:r>
      <w:r>
        <w:rPr>
          <w:kern w:val="0"/>
          <w:sz w:val="22"/>
          <w:szCs w:val="20"/>
        </w:rPr>
        <w:t>. The band pair reported is band A</w:t>
      </w:r>
      <w:r>
        <w:rPr>
          <w:rFonts w:hint="eastAsia"/>
          <w:kern w:val="0"/>
          <w:sz w:val="22"/>
          <w:szCs w:val="20"/>
        </w:rPr>
        <w:t>&amp;</w:t>
      </w:r>
      <w:r>
        <w:rPr>
          <w:kern w:val="0"/>
          <w:sz w:val="22"/>
          <w:szCs w:val="20"/>
        </w:rPr>
        <w:t>B, and band</w:t>
      </w:r>
      <w:r w:rsidR="00455176">
        <w:rPr>
          <w:kern w:val="0"/>
          <w:sz w:val="22"/>
          <w:szCs w:val="20"/>
        </w:rPr>
        <w:t xml:space="preserve"> C which is the most related to the capability </w:t>
      </w:r>
      <w:r>
        <w:rPr>
          <w:kern w:val="0"/>
          <w:sz w:val="22"/>
          <w:szCs w:val="20"/>
        </w:rPr>
        <w:t>is not included in the band pair. In addition, if the</w:t>
      </w:r>
      <w:r w:rsidR="000020EC">
        <w:rPr>
          <w:kern w:val="0"/>
          <w:sz w:val="22"/>
          <w:szCs w:val="20"/>
        </w:rPr>
        <w:t xml:space="preserve"> there are band A</w:t>
      </w:r>
      <w:r w:rsidR="000020EC">
        <w:rPr>
          <w:rFonts w:hint="eastAsia"/>
          <w:kern w:val="0"/>
          <w:sz w:val="22"/>
          <w:szCs w:val="20"/>
        </w:rPr>
        <w:t>/</w:t>
      </w:r>
      <w:r w:rsidR="000020EC">
        <w:rPr>
          <w:kern w:val="0"/>
          <w:sz w:val="22"/>
          <w:szCs w:val="20"/>
        </w:rPr>
        <w:t>B/C/D in the band combination, without reporting band C, the network is not able to tell which one of the bands could support the capability, band C or band D.</w:t>
      </w:r>
      <w:r>
        <w:rPr>
          <w:kern w:val="0"/>
          <w:sz w:val="22"/>
          <w:szCs w:val="20"/>
        </w:rPr>
        <w:t xml:space="preserve"> </w:t>
      </w:r>
      <w:r w:rsidR="00E72268">
        <w:rPr>
          <w:kern w:val="0"/>
          <w:sz w:val="22"/>
          <w:szCs w:val="20"/>
        </w:rPr>
        <w:t>For the granularity of per band per band pair per BC, the band is neither of the bands in the band pair, but the bands in the band pair are included in the BC.</w:t>
      </w:r>
    </w:p>
    <w:p w14:paraId="7AA10D65" w14:textId="6959C8F3" w:rsidR="00E72268" w:rsidRDefault="00B05D28" w:rsidP="00E72268">
      <w:pPr>
        <w:rPr>
          <w:b/>
          <w:i/>
          <w:kern w:val="0"/>
          <w:sz w:val="22"/>
          <w:szCs w:val="20"/>
          <w:lang w:val="en-GB" w:eastAsia="ja-JP"/>
        </w:rPr>
      </w:pPr>
      <w:r w:rsidRPr="00964B3E">
        <w:rPr>
          <w:b/>
          <w:i/>
          <w:kern w:val="0"/>
          <w:sz w:val="22"/>
          <w:szCs w:val="20"/>
          <w:lang w:val="en-GB" w:eastAsia="ja-JP"/>
        </w:rPr>
        <w:t xml:space="preserve">Proposal </w:t>
      </w:r>
      <w:r>
        <w:rPr>
          <w:b/>
          <w:i/>
          <w:kern w:val="0"/>
          <w:sz w:val="22"/>
          <w:szCs w:val="20"/>
          <w:lang w:val="en-GB" w:eastAsia="ja-JP"/>
        </w:rPr>
        <w:t>4</w:t>
      </w:r>
      <w:r w:rsidRPr="00964B3E">
        <w:rPr>
          <w:b/>
          <w:i/>
          <w:kern w:val="0"/>
          <w:sz w:val="22"/>
          <w:szCs w:val="20"/>
          <w:lang w:val="en-GB" w:eastAsia="ja-JP"/>
        </w:rPr>
        <w:t xml:space="preserve">: </w:t>
      </w:r>
      <w:r w:rsidR="00E72268" w:rsidRPr="00E72268">
        <w:rPr>
          <w:b/>
          <w:i/>
          <w:kern w:val="0"/>
          <w:sz w:val="22"/>
          <w:szCs w:val="20"/>
          <w:lang w:val="en-GB" w:eastAsia="ja-JP"/>
        </w:rPr>
        <w:t xml:space="preserve">For the band with the number of </w:t>
      </w:r>
      <w:proofErr w:type="spellStart"/>
      <w:proofErr w:type="gramStart"/>
      <w:r w:rsidR="00E72268" w:rsidRPr="00E72268">
        <w:rPr>
          <w:b/>
          <w:i/>
          <w:kern w:val="0"/>
          <w:sz w:val="22"/>
          <w:szCs w:val="20"/>
          <w:lang w:val="en-GB" w:eastAsia="ja-JP"/>
        </w:rPr>
        <w:t>Tx</w:t>
      </w:r>
      <w:proofErr w:type="spellEnd"/>
      <w:proofErr w:type="gramEnd"/>
      <w:r w:rsidR="00E72268" w:rsidRPr="00E72268">
        <w:rPr>
          <w:b/>
          <w:i/>
          <w:kern w:val="0"/>
          <w:sz w:val="22"/>
          <w:szCs w:val="20"/>
          <w:lang w:val="en-GB" w:eastAsia="ja-JP"/>
        </w:rPr>
        <w:t xml:space="preserve"> chain unchanged due to switching, </w:t>
      </w:r>
      <w:r w:rsidR="00E72268">
        <w:rPr>
          <w:b/>
          <w:i/>
          <w:kern w:val="0"/>
          <w:sz w:val="22"/>
          <w:szCs w:val="20"/>
          <w:lang w:val="en-GB" w:eastAsia="ja-JP"/>
        </w:rPr>
        <w:t xml:space="preserve">the </w:t>
      </w:r>
      <w:r w:rsidR="00E72268" w:rsidRPr="00E72268">
        <w:rPr>
          <w:b/>
          <w:i/>
          <w:kern w:val="0"/>
          <w:sz w:val="22"/>
          <w:szCs w:val="20"/>
          <w:lang w:val="en-GB" w:eastAsia="ja-JP"/>
        </w:rPr>
        <w:t xml:space="preserve">optional UE capability to allow UL transmission </w:t>
      </w:r>
      <w:r w:rsidR="00E72268">
        <w:rPr>
          <w:b/>
          <w:i/>
          <w:kern w:val="0"/>
          <w:sz w:val="22"/>
          <w:szCs w:val="20"/>
          <w:lang w:val="en-GB" w:eastAsia="ja-JP"/>
        </w:rPr>
        <w:t>u</w:t>
      </w:r>
      <w:r w:rsidR="00E72268" w:rsidRPr="00E72268">
        <w:rPr>
          <w:b/>
          <w:i/>
          <w:kern w:val="0"/>
          <w:sz w:val="22"/>
          <w:szCs w:val="20"/>
          <w:lang w:val="en-GB" w:eastAsia="ja-JP"/>
        </w:rPr>
        <w:t>ninterrupted</w:t>
      </w:r>
      <w:r w:rsidR="00E72268">
        <w:rPr>
          <w:b/>
          <w:i/>
          <w:kern w:val="0"/>
          <w:sz w:val="22"/>
          <w:szCs w:val="20"/>
          <w:lang w:val="en-GB" w:eastAsia="ja-JP"/>
        </w:rPr>
        <w:t xml:space="preserve"> during the period of the other </w:t>
      </w:r>
      <w:proofErr w:type="spellStart"/>
      <w:r w:rsidR="00E72268">
        <w:rPr>
          <w:b/>
          <w:i/>
          <w:kern w:val="0"/>
          <w:sz w:val="22"/>
          <w:szCs w:val="20"/>
          <w:lang w:val="en-GB" w:eastAsia="ja-JP"/>
        </w:rPr>
        <w:t>Tx</w:t>
      </w:r>
      <w:proofErr w:type="spellEnd"/>
      <w:r w:rsidR="00E72268">
        <w:rPr>
          <w:b/>
          <w:i/>
          <w:kern w:val="0"/>
          <w:sz w:val="22"/>
          <w:szCs w:val="20"/>
          <w:lang w:val="en-GB" w:eastAsia="ja-JP"/>
        </w:rPr>
        <w:t xml:space="preserve"> chain switching on other bands is per band per band pair per BC.</w:t>
      </w:r>
    </w:p>
    <w:p w14:paraId="380A724A" w14:textId="5F843484" w:rsidR="00E72268" w:rsidRDefault="00E72268" w:rsidP="006B1126">
      <w:pPr>
        <w:pStyle w:val="a7"/>
        <w:numPr>
          <w:ilvl w:val="0"/>
          <w:numId w:val="14"/>
        </w:numPr>
        <w:ind w:firstLineChars="0"/>
        <w:rPr>
          <w:b/>
          <w:i/>
          <w:kern w:val="0"/>
          <w:sz w:val="22"/>
          <w:szCs w:val="20"/>
          <w:lang w:val="en-GB" w:eastAsia="ja-JP"/>
        </w:rPr>
      </w:pPr>
      <w:r>
        <w:rPr>
          <w:b/>
          <w:i/>
          <w:kern w:val="0"/>
          <w:sz w:val="22"/>
          <w:szCs w:val="20"/>
          <w:lang w:val="en-GB" w:eastAsia="ja-JP"/>
        </w:rPr>
        <w:t>The band is neither of the bands in the band pair, but is included in the BC</w:t>
      </w:r>
    </w:p>
    <w:p w14:paraId="727A3908" w14:textId="30E535A6" w:rsidR="00E72268" w:rsidRPr="006B1126" w:rsidRDefault="00E72268" w:rsidP="006B1126">
      <w:pPr>
        <w:pStyle w:val="a7"/>
        <w:numPr>
          <w:ilvl w:val="0"/>
          <w:numId w:val="14"/>
        </w:numPr>
        <w:ind w:firstLineChars="0"/>
        <w:rPr>
          <w:b/>
          <w:i/>
          <w:kern w:val="0"/>
          <w:sz w:val="22"/>
          <w:szCs w:val="20"/>
          <w:lang w:val="en-GB" w:eastAsia="ja-JP"/>
        </w:rPr>
      </w:pPr>
      <w:r>
        <w:rPr>
          <w:b/>
          <w:i/>
          <w:kern w:val="0"/>
          <w:sz w:val="22"/>
          <w:szCs w:val="20"/>
          <w:lang w:val="en-GB" w:eastAsia="ja-JP"/>
        </w:rPr>
        <w:t>The band pair is included in the BC</w:t>
      </w:r>
    </w:p>
    <w:p w14:paraId="7C7887B4" w14:textId="09030F1E" w:rsidR="00556891" w:rsidRDefault="00556891" w:rsidP="00556891">
      <w:pPr>
        <w:snapToGrid w:val="0"/>
        <w:spacing w:before="120" w:after="120"/>
        <w:outlineLvl w:val="1"/>
        <w:rPr>
          <w:rFonts w:ascii="Arial" w:eastAsiaTheme="minorEastAsia" w:hAnsi="Arial" w:cstheme="minorBidi"/>
          <w:sz w:val="28"/>
          <w:szCs w:val="36"/>
        </w:rPr>
      </w:pPr>
      <w:r>
        <w:rPr>
          <w:rFonts w:ascii="Arial" w:eastAsiaTheme="minorEastAsia" w:hAnsi="Arial" w:cstheme="minorBidi"/>
          <w:sz w:val="28"/>
          <w:szCs w:val="36"/>
        </w:rPr>
        <w:lastRenderedPageBreak/>
        <w:t>2.</w:t>
      </w:r>
      <w:r w:rsidR="005668CD">
        <w:rPr>
          <w:rFonts w:ascii="Arial" w:eastAsiaTheme="minorEastAsia" w:hAnsi="Arial" w:cstheme="minorBidi"/>
          <w:sz w:val="28"/>
          <w:szCs w:val="36"/>
        </w:rPr>
        <w:t>3.</w:t>
      </w:r>
      <w:r>
        <w:rPr>
          <w:rFonts w:ascii="Arial" w:eastAsiaTheme="minorEastAsia" w:hAnsi="Arial" w:cstheme="minorBidi"/>
          <w:sz w:val="28"/>
          <w:szCs w:val="36"/>
        </w:rPr>
        <w:t xml:space="preserve"> </w:t>
      </w:r>
      <w:r w:rsidRPr="00556891">
        <w:rPr>
          <w:rFonts w:ascii="Arial" w:eastAsiaTheme="minorEastAsia" w:hAnsi="Arial" w:cstheme="minorBidi"/>
          <w:sz w:val="28"/>
          <w:szCs w:val="36"/>
        </w:rPr>
        <w:t>Applicability of DL interruption</w:t>
      </w:r>
    </w:p>
    <w:tbl>
      <w:tblPr>
        <w:tblStyle w:val="aa"/>
        <w:tblW w:w="0" w:type="auto"/>
        <w:tblLook w:val="04A0" w:firstRow="1" w:lastRow="0" w:firstColumn="1" w:lastColumn="0" w:noHBand="0" w:noVBand="1"/>
      </w:tblPr>
      <w:tblGrid>
        <w:gridCol w:w="9736"/>
      </w:tblGrid>
      <w:tr w:rsidR="00556891" w14:paraId="78B7E702" w14:textId="77777777" w:rsidTr="00556891">
        <w:tc>
          <w:tcPr>
            <w:tcW w:w="9736" w:type="dxa"/>
          </w:tcPr>
          <w:p w14:paraId="165EBC85" w14:textId="77777777" w:rsidR="006B1126" w:rsidRDefault="006B1126" w:rsidP="006B1126">
            <w:pPr>
              <w:pStyle w:val="4"/>
              <w:ind w:left="0" w:firstLine="0"/>
              <w:outlineLvl w:val="3"/>
              <w:rPr>
                <w:lang w:val="en-US"/>
              </w:rPr>
            </w:pPr>
            <w:r w:rsidRPr="0053687A">
              <w:rPr>
                <w:lang w:val="en-US" w:eastAsia="ko-KR"/>
              </w:rPr>
              <w:t xml:space="preserve">Issue </w:t>
            </w:r>
            <w:r w:rsidRPr="0053687A">
              <w:rPr>
                <w:rFonts w:hint="eastAsia"/>
                <w:lang w:val="en-US" w:eastAsia="ko-KR"/>
              </w:rPr>
              <w:t>1-</w:t>
            </w:r>
            <w:r>
              <w:rPr>
                <w:rFonts w:hint="eastAsia"/>
                <w:lang w:val="en-US" w:eastAsia="ko-KR"/>
              </w:rPr>
              <w:t>4-2</w:t>
            </w:r>
            <w:r w:rsidRPr="0053687A">
              <w:rPr>
                <w:lang w:val="en-US" w:eastAsia="ko-KR"/>
              </w:rPr>
              <w:t xml:space="preserve">: </w:t>
            </w:r>
            <w:r w:rsidRPr="00056825">
              <w:rPr>
                <w:rFonts w:hint="eastAsia"/>
                <w:lang w:val="en-US" w:eastAsia="ko-KR"/>
              </w:rPr>
              <w:t xml:space="preserve">Issues of </w:t>
            </w:r>
            <w:r w:rsidRPr="00056825">
              <w:rPr>
                <w:lang w:val="en-US" w:eastAsia="ko-KR"/>
              </w:rPr>
              <w:t xml:space="preserve">different band pairs </w:t>
            </w:r>
            <w:r w:rsidRPr="00056825">
              <w:rPr>
                <w:rFonts w:hint="eastAsia"/>
                <w:lang w:val="en-US" w:eastAsia="ko-KR"/>
              </w:rPr>
              <w:t>having</w:t>
            </w:r>
            <w:r w:rsidRPr="00056825">
              <w:rPr>
                <w:lang w:val="en-US" w:eastAsia="ko-KR"/>
              </w:rPr>
              <w:t xml:space="preserve"> different capabilit</w:t>
            </w:r>
            <w:r w:rsidRPr="00056825">
              <w:rPr>
                <w:rFonts w:hint="eastAsia"/>
                <w:lang w:val="en-US" w:eastAsia="ko-KR"/>
              </w:rPr>
              <w:t>ies</w:t>
            </w:r>
            <w:r w:rsidRPr="00056825">
              <w:rPr>
                <w:lang w:val="en-US" w:eastAsia="ko-KR"/>
              </w:rPr>
              <w:t xml:space="preserve"> of DL interruption</w:t>
            </w:r>
          </w:p>
          <w:p w14:paraId="4B73070B" w14:textId="77777777" w:rsidR="006B1126" w:rsidRPr="00234611" w:rsidRDefault="006B1126" w:rsidP="006B1126">
            <w:pPr>
              <w:snapToGrid w:val="0"/>
              <w:spacing w:before="60" w:after="60"/>
              <w:rPr>
                <w:b/>
                <w:sz w:val="21"/>
                <w:szCs w:val="21"/>
                <w:lang w:eastAsia="zh-CN"/>
              </w:rPr>
            </w:pPr>
            <w:r>
              <w:rPr>
                <w:rFonts w:hint="eastAsia"/>
                <w:b/>
                <w:sz w:val="21"/>
                <w:szCs w:val="21"/>
                <w:lang w:eastAsia="zh-CN"/>
              </w:rPr>
              <w:t>Way forward:</w:t>
            </w:r>
          </w:p>
          <w:p w14:paraId="16E20AD7" w14:textId="77777777" w:rsidR="006B1126" w:rsidRPr="00234611" w:rsidRDefault="006B1126" w:rsidP="006B1126">
            <w:pPr>
              <w:pStyle w:val="a7"/>
              <w:widowControl/>
              <w:numPr>
                <w:ilvl w:val="0"/>
                <w:numId w:val="8"/>
              </w:numPr>
              <w:snapToGrid w:val="0"/>
              <w:spacing w:before="60" w:after="60"/>
              <w:ind w:left="284" w:firstLineChars="0" w:hanging="284"/>
              <w:jc w:val="left"/>
              <w:rPr>
                <w:sz w:val="21"/>
                <w:szCs w:val="21"/>
                <w:lang w:eastAsia="zh-CN"/>
              </w:rPr>
            </w:pPr>
            <w:r w:rsidRPr="00234611">
              <w:rPr>
                <w:rFonts w:eastAsiaTheme="minorEastAsia" w:hint="eastAsia"/>
                <w:bCs/>
                <w:sz w:val="21"/>
                <w:szCs w:val="21"/>
                <w:lang w:eastAsia="zh-CN"/>
              </w:rPr>
              <w:t>Further discuss in the next meeting that:</w:t>
            </w:r>
          </w:p>
          <w:p w14:paraId="78C68569" w14:textId="77777777" w:rsidR="006B1126" w:rsidRPr="00447569" w:rsidRDefault="006B1126" w:rsidP="006B1126">
            <w:pPr>
              <w:numPr>
                <w:ilvl w:val="1"/>
                <w:numId w:val="7"/>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sz w:val="21"/>
                <w:szCs w:val="21"/>
                <w:lang w:val="en-US" w:eastAsia="zh-CN"/>
              </w:rPr>
            </w:pPr>
            <w:r w:rsidRPr="00447569">
              <w:rPr>
                <w:sz w:val="21"/>
                <w:szCs w:val="21"/>
                <w:lang w:val="en-US" w:eastAsia="zh-CN"/>
              </w:rPr>
              <w:t xml:space="preserve">RAN4 clarify applicability of DL interruption when different band pairs have different capability of DL interruption and </w:t>
            </w:r>
            <w:proofErr w:type="spellStart"/>
            <w:proofErr w:type="gramStart"/>
            <w:r w:rsidRPr="00447569">
              <w:rPr>
                <w:sz w:val="21"/>
                <w:szCs w:val="21"/>
                <w:lang w:val="en-US" w:eastAsia="zh-CN"/>
              </w:rPr>
              <w:t>Tx</w:t>
            </w:r>
            <w:proofErr w:type="spellEnd"/>
            <w:proofErr w:type="gramEnd"/>
            <w:r w:rsidRPr="00447569">
              <w:rPr>
                <w:sz w:val="21"/>
                <w:szCs w:val="21"/>
                <w:lang w:val="en-US" w:eastAsia="zh-CN"/>
              </w:rPr>
              <w:t xml:space="preserve"> switching is performed for both band pairs simultaneously.</w:t>
            </w:r>
          </w:p>
          <w:p w14:paraId="5770A1DB" w14:textId="77777777" w:rsidR="006B1126" w:rsidRPr="003B281E" w:rsidRDefault="006B1126" w:rsidP="006B1126">
            <w:pPr>
              <w:pStyle w:val="4"/>
              <w:ind w:left="0" w:firstLine="0"/>
              <w:outlineLvl w:val="3"/>
              <w:rPr>
                <w:lang w:val="en-US" w:eastAsia="ko-KR"/>
              </w:rPr>
            </w:pPr>
            <w:r w:rsidRPr="0053687A">
              <w:rPr>
                <w:lang w:val="en-US" w:eastAsia="ko-KR"/>
              </w:rPr>
              <w:t xml:space="preserve">Issue </w:t>
            </w:r>
            <w:r w:rsidRPr="0053687A">
              <w:rPr>
                <w:rFonts w:hint="eastAsia"/>
                <w:lang w:val="en-US" w:eastAsia="ko-KR"/>
              </w:rPr>
              <w:t>1-</w:t>
            </w:r>
            <w:r>
              <w:rPr>
                <w:rFonts w:hint="eastAsia"/>
                <w:lang w:val="en-US" w:eastAsia="ko-KR"/>
              </w:rPr>
              <w:t>4-3</w:t>
            </w:r>
            <w:r w:rsidRPr="0053687A">
              <w:rPr>
                <w:lang w:val="en-US" w:eastAsia="ko-KR"/>
              </w:rPr>
              <w:t xml:space="preserve">: </w:t>
            </w:r>
            <w:r>
              <w:rPr>
                <w:rFonts w:hint="eastAsia"/>
                <w:lang w:val="en-US" w:eastAsia="ko-KR"/>
              </w:rPr>
              <w:t xml:space="preserve">On previous agreements for </w:t>
            </w:r>
            <w:r w:rsidRPr="00C51CFF">
              <w:rPr>
                <w:lang w:val="en-US" w:eastAsia="ko-KR"/>
              </w:rPr>
              <w:t>combinations of SUL+TDD and TDD+TDD CA</w:t>
            </w:r>
            <w:r>
              <w:rPr>
                <w:rFonts w:hint="eastAsia"/>
                <w:lang w:val="en-US" w:eastAsia="ko-KR"/>
              </w:rPr>
              <w:t xml:space="preserve"> band combinations</w:t>
            </w:r>
          </w:p>
          <w:p w14:paraId="16FE215B" w14:textId="77777777" w:rsidR="006B1126" w:rsidRPr="00234611" w:rsidRDefault="006B1126" w:rsidP="006B1126">
            <w:pPr>
              <w:snapToGrid w:val="0"/>
              <w:spacing w:before="60" w:after="60"/>
              <w:rPr>
                <w:b/>
                <w:sz w:val="21"/>
                <w:szCs w:val="21"/>
                <w:lang w:eastAsia="zh-CN"/>
              </w:rPr>
            </w:pPr>
            <w:r>
              <w:rPr>
                <w:rFonts w:hint="eastAsia"/>
                <w:b/>
                <w:sz w:val="21"/>
                <w:szCs w:val="21"/>
                <w:lang w:eastAsia="zh-CN"/>
              </w:rPr>
              <w:t>Way forward:</w:t>
            </w:r>
          </w:p>
          <w:p w14:paraId="2E526EE2" w14:textId="77777777" w:rsidR="006B1126" w:rsidRPr="00FE519B" w:rsidRDefault="006B1126" w:rsidP="006B1126">
            <w:pPr>
              <w:pStyle w:val="a7"/>
              <w:widowControl/>
              <w:numPr>
                <w:ilvl w:val="0"/>
                <w:numId w:val="8"/>
              </w:numPr>
              <w:snapToGrid w:val="0"/>
              <w:spacing w:before="60" w:after="60"/>
              <w:ind w:left="284" w:firstLineChars="0" w:hanging="284"/>
              <w:jc w:val="left"/>
              <w:rPr>
                <w:iCs/>
                <w:sz w:val="21"/>
              </w:rPr>
            </w:pPr>
            <w:r w:rsidRPr="00FE519B">
              <w:rPr>
                <w:rFonts w:hint="eastAsia"/>
                <w:iCs/>
                <w:sz w:val="21"/>
              </w:rPr>
              <w:t xml:space="preserve">For </w:t>
            </w:r>
            <w:r w:rsidRPr="00FE519B">
              <w:rPr>
                <w:rFonts w:eastAsiaTheme="minorEastAsia"/>
                <w:bCs/>
                <w:sz w:val="21"/>
                <w:szCs w:val="21"/>
                <w:lang w:eastAsia="zh-CN"/>
              </w:rPr>
              <w:t>synchronized</w:t>
            </w:r>
            <w:r w:rsidRPr="00FE519B">
              <w:rPr>
                <w:rFonts w:hint="eastAsia"/>
                <w:iCs/>
                <w:sz w:val="21"/>
              </w:rPr>
              <w:t xml:space="preserve"> CA between SUL configuration (with a SUL band and a TDD band) and TDD band(s) with the same UL-DL pattern across all TDD bands</w:t>
            </w:r>
            <w:r w:rsidRPr="00FE519B">
              <w:rPr>
                <w:rFonts w:eastAsiaTheme="minorEastAsia" w:hint="eastAsia"/>
                <w:iCs/>
                <w:sz w:val="21"/>
                <w:lang w:eastAsia="zh-CN"/>
              </w:rPr>
              <w:t>:</w:t>
            </w:r>
          </w:p>
          <w:p w14:paraId="2B74B13D" w14:textId="77777777" w:rsidR="006B1126" w:rsidRPr="00537598" w:rsidRDefault="006B1126" w:rsidP="006B1126">
            <w:pPr>
              <w:numPr>
                <w:ilvl w:val="1"/>
                <w:numId w:val="7"/>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sz w:val="21"/>
              </w:rPr>
            </w:pPr>
            <w:r w:rsidRPr="00537598">
              <w:rPr>
                <w:rFonts w:eastAsiaTheme="minorEastAsia" w:hint="eastAsia"/>
                <w:sz w:val="21"/>
                <w:lang w:eastAsia="zh-CN"/>
              </w:rPr>
              <w:t xml:space="preserve">Option 1: </w:t>
            </w:r>
            <w:r w:rsidRPr="00537598">
              <w:rPr>
                <w:rFonts w:hint="eastAsia"/>
                <w:iCs/>
                <w:sz w:val="21"/>
              </w:rPr>
              <w:t>DL interruption is not required</w:t>
            </w:r>
          </w:p>
          <w:p w14:paraId="36C04288" w14:textId="77777777" w:rsidR="006B1126" w:rsidRPr="00537598" w:rsidRDefault="006B1126" w:rsidP="006B1126">
            <w:pPr>
              <w:numPr>
                <w:ilvl w:val="1"/>
                <w:numId w:val="7"/>
              </w:numPr>
              <w:tabs>
                <w:tab w:val="num" w:pos="484"/>
                <w:tab w:val="num" w:pos="851"/>
                <w:tab w:val="num" w:pos="1440"/>
                <w:tab w:val="num" w:pos="1701"/>
              </w:tabs>
              <w:overflowPunct w:val="0"/>
              <w:autoSpaceDE w:val="0"/>
              <w:autoSpaceDN w:val="0"/>
              <w:adjustRightInd w:val="0"/>
              <w:snapToGrid w:val="0"/>
              <w:spacing w:before="60" w:after="60"/>
              <w:ind w:leftChars="213" w:left="730" w:hanging="283"/>
              <w:jc w:val="left"/>
              <w:textAlignment w:val="baseline"/>
              <w:rPr>
                <w:rFonts w:eastAsiaTheme="minorEastAsia"/>
                <w:sz w:val="21"/>
                <w:lang w:eastAsia="zh-CN"/>
              </w:rPr>
            </w:pPr>
            <w:r w:rsidRPr="00537598">
              <w:rPr>
                <w:rFonts w:eastAsiaTheme="minorEastAsia" w:hint="eastAsia"/>
                <w:sz w:val="21"/>
                <w:lang w:eastAsia="zh-CN"/>
              </w:rPr>
              <w:t xml:space="preserve">Option 2: whether to mandate no DL interruption can be </w:t>
            </w:r>
            <w:r w:rsidRPr="00537598">
              <w:rPr>
                <w:rFonts w:eastAsiaTheme="minorEastAsia"/>
                <w:sz w:val="21"/>
                <w:lang w:eastAsia="zh-CN"/>
              </w:rPr>
              <w:t>discussed</w:t>
            </w:r>
            <w:r w:rsidRPr="00537598">
              <w:rPr>
                <w:rFonts w:eastAsiaTheme="minorEastAsia" w:hint="eastAsia"/>
                <w:sz w:val="21"/>
                <w:lang w:eastAsia="zh-CN"/>
              </w:rPr>
              <w:t xml:space="preserve"> in a case by case (i.e., per band </w:t>
            </w:r>
            <w:r w:rsidRPr="00537598">
              <w:rPr>
                <w:rFonts w:eastAsiaTheme="minorEastAsia"/>
                <w:sz w:val="21"/>
                <w:lang w:eastAsia="zh-CN"/>
              </w:rPr>
              <w:t>combination</w:t>
            </w:r>
            <w:r w:rsidRPr="00537598">
              <w:rPr>
                <w:rFonts w:eastAsiaTheme="minorEastAsia" w:hint="eastAsia"/>
                <w:sz w:val="21"/>
                <w:lang w:eastAsia="zh-CN"/>
              </w:rPr>
              <w:t xml:space="preserve"> basis) manner.</w:t>
            </w:r>
          </w:p>
          <w:p w14:paraId="65D6B3AD" w14:textId="692AA026" w:rsidR="00556891" w:rsidRPr="00133A12" w:rsidRDefault="006B1126" w:rsidP="00AA12F0">
            <w:pPr>
              <w:pStyle w:val="a7"/>
              <w:numPr>
                <w:ilvl w:val="0"/>
                <w:numId w:val="12"/>
              </w:numPr>
              <w:overflowPunct w:val="0"/>
              <w:autoSpaceDE w:val="0"/>
              <w:autoSpaceDN w:val="0"/>
              <w:adjustRightInd w:val="0"/>
              <w:snapToGrid w:val="0"/>
              <w:spacing w:before="60" w:after="120"/>
              <w:ind w:left="312" w:firstLineChars="0" w:hanging="357"/>
              <w:textAlignment w:val="baseline"/>
              <w:rPr>
                <w:rFonts w:eastAsia="等线"/>
                <w:b/>
                <w:i/>
                <w:szCs w:val="21"/>
              </w:rPr>
            </w:pPr>
            <w:r w:rsidRPr="00537598">
              <w:rPr>
                <w:rFonts w:hint="eastAsia"/>
                <w:iCs/>
                <w:sz w:val="21"/>
              </w:rPr>
              <w:t xml:space="preserve">For </w:t>
            </w:r>
            <w:r w:rsidRPr="00537598">
              <w:rPr>
                <w:iCs/>
                <w:sz w:val="21"/>
              </w:rPr>
              <w:t>synchronized</w:t>
            </w:r>
            <w:r w:rsidRPr="00537598">
              <w:rPr>
                <w:rFonts w:hint="eastAsia"/>
                <w:iCs/>
                <w:sz w:val="21"/>
              </w:rPr>
              <w:t xml:space="preserve"> CA among 3 or 4 TDD band(s) </w:t>
            </w:r>
            <w:r w:rsidRPr="00537598">
              <w:rPr>
                <w:rFonts w:hint="eastAsia"/>
                <w:iCs/>
                <w:sz w:val="21"/>
                <w:lang w:eastAsia="zh-CN"/>
              </w:rPr>
              <w:t>[</w:t>
            </w:r>
            <w:r w:rsidRPr="00537598">
              <w:rPr>
                <w:iCs/>
                <w:sz w:val="21"/>
                <w:lang w:eastAsia="zh-CN"/>
              </w:rPr>
              <w:t>‘</w:t>
            </w:r>
            <w:r w:rsidRPr="00537598">
              <w:rPr>
                <w:rFonts w:hint="eastAsia"/>
                <w:iCs/>
                <w:sz w:val="21"/>
              </w:rPr>
              <w:t>with the same UL-DL pattern</w:t>
            </w:r>
            <w:r w:rsidRPr="00537598">
              <w:rPr>
                <w:iCs/>
                <w:sz w:val="21"/>
                <w:lang w:eastAsia="zh-CN"/>
              </w:rPr>
              <w:t>’</w:t>
            </w:r>
            <w:r w:rsidRPr="00537598">
              <w:rPr>
                <w:rFonts w:hint="eastAsia"/>
                <w:iCs/>
                <w:sz w:val="21"/>
              </w:rPr>
              <w:t xml:space="preserve"> </w:t>
            </w:r>
            <w:r w:rsidRPr="00537598">
              <w:rPr>
                <w:rFonts w:hint="eastAsia"/>
                <w:iCs/>
                <w:sz w:val="21"/>
                <w:lang w:eastAsia="zh-CN"/>
              </w:rPr>
              <w:t xml:space="preserve">or </w:t>
            </w:r>
            <w:r w:rsidRPr="00537598">
              <w:rPr>
                <w:iCs/>
                <w:sz w:val="21"/>
                <w:lang w:eastAsia="zh-CN"/>
              </w:rPr>
              <w:t>‘</w:t>
            </w:r>
            <w:r w:rsidRPr="00537598">
              <w:rPr>
                <w:iCs/>
                <w:sz w:val="21"/>
              </w:rPr>
              <w:t xml:space="preserve">without mandatory </w:t>
            </w:r>
            <w:r w:rsidRPr="00537598">
              <w:rPr>
                <w:rFonts w:eastAsiaTheme="minorEastAsia"/>
                <w:bCs/>
                <w:sz w:val="21"/>
                <w:szCs w:val="21"/>
                <w:lang w:eastAsia="zh-CN"/>
              </w:rPr>
              <w:t>simultaneous</w:t>
            </w:r>
            <w:r w:rsidRPr="00537598">
              <w:rPr>
                <w:iCs/>
                <w:sz w:val="21"/>
              </w:rPr>
              <w:t xml:space="preserve"> Rx/</w:t>
            </w:r>
            <w:proofErr w:type="spellStart"/>
            <w:r w:rsidRPr="00537598">
              <w:rPr>
                <w:iCs/>
                <w:sz w:val="21"/>
              </w:rPr>
              <w:t>Tx</w:t>
            </w:r>
            <w:proofErr w:type="spellEnd"/>
            <w:r w:rsidRPr="00537598">
              <w:rPr>
                <w:iCs/>
                <w:sz w:val="21"/>
              </w:rPr>
              <w:t xml:space="preserve"> requirement</w:t>
            </w:r>
            <w:r w:rsidRPr="00537598">
              <w:rPr>
                <w:iCs/>
                <w:sz w:val="21"/>
                <w:lang w:eastAsia="zh-CN"/>
              </w:rPr>
              <w:t>’</w:t>
            </w:r>
            <w:r w:rsidRPr="00537598">
              <w:rPr>
                <w:rFonts w:hint="eastAsia"/>
                <w:iCs/>
                <w:sz w:val="21"/>
                <w:lang w:eastAsia="zh-CN"/>
              </w:rPr>
              <w:t xml:space="preserve">] </w:t>
            </w:r>
            <w:r w:rsidRPr="00537598">
              <w:rPr>
                <w:rFonts w:hint="eastAsia"/>
                <w:iCs/>
                <w:sz w:val="21"/>
              </w:rPr>
              <w:t>across all TDD bands, DL interruption is not required.</w:t>
            </w:r>
          </w:p>
        </w:tc>
      </w:tr>
    </w:tbl>
    <w:p w14:paraId="1857E78F" w14:textId="5F66440D" w:rsidR="000F4A18" w:rsidRDefault="000F4A18" w:rsidP="000F4A18">
      <w:pPr>
        <w:snapToGrid w:val="0"/>
        <w:spacing w:before="240" w:after="60"/>
        <w:jc w:val="left"/>
        <w:rPr>
          <w:szCs w:val="21"/>
        </w:rPr>
      </w:pPr>
      <w:r>
        <w:rPr>
          <w:szCs w:val="21"/>
        </w:rPr>
        <w:t>In our view, Issue 1-4-2 and Issue 1-4-3 should be discussed case by case</w:t>
      </w:r>
      <w:r w:rsidR="00E132F4">
        <w:rPr>
          <w:szCs w:val="21"/>
        </w:rPr>
        <w:t xml:space="preserve"> considering simultaneous Rx/</w:t>
      </w:r>
      <w:proofErr w:type="spellStart"/>
      <w:r w:rsidR="00E132F4">
        <w:rPr>
          <w:szCs w:val="21"/>
        </w:rPr>
        <w:t>Tx</w:t>
      </w:r>
      <w:proofErr w:type="spellEnd"/>
      <w:r>
        <w:rPr>
          <w:szCs w:val="21"/>
        </w:rPr>
        <w:t>. If we recognize the band combinati</w:t>
      </w:r>
      <w:r w:rsidR="00E132F4">
        <w:rPr>
          <w:szCs w:val="21"/>
        </w:rPr>
        <w:t>ons of TDD+TDD or TDD+SUL that needs to be analysis</w:t>
      </w:r>
      <w:r w:rsidR="007D3F9B">
        <w:rPr>
          <w:szCs w:val="21"/>
        </w:rPr>
        <w:t xml:space="preserve"> on DL interruption</w:t>
      </w:r>
      <w:r w:rsidR="00E132F4">
        <w:rPr>
          <w:szCs w:val="21"/>
        </w:rPr>
        <w:t>, it can be discussed in the basket of simultaneous Rx/</w:t>
      </w:r>
      <w:proofErr w:type="spellStart"/>
      <w:r w:rsidR="00E132F4">
        <w:rPr>
          <w:szCs w:val="21"/>
        </w:rPr>
        <w:t>Tx</w:t>
      </w:r>
      <w:proofErr w:type="spellEnd"/>
      <w:r w:rsidR="00E132F4">
        <w:rPr>
          <w:szCs w:val="21"/>
        </w:rPr>
        <w:t>.</w:t>
      </w:r>
    </w:p>
    <w:p w14:paraId="271EB806" w14:textId="77777777" w:rsidR="000C74C9" w:rsidRPr="000C74C9" w:rsidRDefault="000C74C9" w:rsidP="002D6C0A">
      <w:pPr>
        <w:keepNext/>
        <w:keepLines/>
        <w:widowControl/>
        <w:pBdr>
          <w:top w:val="single" w:sz="12" w:space="1" w:color="auto"/>
        </w:pBdr>
        <w:tabs>
          <w:tab w:val="left" w:pos="567"/>
        </w:tabs>
        <w:adjustRightInd w:val="0"/>
        <w:spacing w:before="120" w:after="12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t>3. Conclusions</w:t>
      </w:r>
    </w:p>
    <w:p w14:paraId="60868DFA" w14:textId="33DA0E4A" w:rsidR="000C74C9" w:rsidRDefault="00C33ADE" w:rsidP="002D6C0A">
      <w:pPr>
        <w:snapToGrid w:val="0"/>
        <w:spacing w:after="60"/>
        <w:rPr>
          <w:sz w:val="22"/>
          <w:szCs w:val="20"/>
        </w:rPr>
      </w:pPr>
      <w:r>
        <w:rPr>
          <w:kern w:val="0"/>
          <w:sz w:val="22"/>
          <w:szCs w:val="20"/>
          <w:lang w:val="en-GB" w:eastAsia="ja-JP"/>
        </w:rPr>
        <w:t xml:space="preserve">This contribution presents </w:t>
      </w:r>
      <w:r w:rsidR="00FA723F" w:rsidRPr="00C33ADE">
        <w:rPr>
          <w:sz w:val="22"/>
          <w:szCs w:val="20"/>
        </w:rPr>
        <w:t xml:space="preserve">the </w:t>
      </w:r>
      <w:r w:rsidR="000C74C9" w:rsidRPr="00C33ADE">
        <w:rPr>
          <w:sz w:val="22"/>
          <w:szCs w:val="20"/>
        </w:rPr>
        <w:t xml:space="preserve">following </w:t>
      </w:r>
      <w:r w:rsidR="00133A12">
        <w:rPr>
          <w:sz w:val="22"/>
          <w:szCs w:val="20"/>
        </w:rPr>
        <w:t xml:space="preserve">observations and </w:t>
      </w:r>
      <w:r w:rsidR="000C74C9" w:rsidRPr="00C33ADE">
        <w:rPr>
          <w:sz w:val="22"/>
          <w:szCs w:val="20"/>
        </w:rPr>
        <w:t>proposals:</w:t>
      </w:r>
    </w:p>
    <w:p w14:paraId="6B051730" w14:textId="77777777" w:rsidR="00AD4774" w:rsidRPr="00AD4774" w:rsidRDefault="00AD4774" w:rsidP="00AD4774">
      <w:pPr>
        <w:widowControl/>
        <w:snapToGrid w:val="0"/>
        <w:spacing w:before="120"/>
        <w:jc w:val="left"/>
        <w:rPr>
          <w:b/>
          <w:i/>
          <w:sz w:val="22"/>
        </w:rPr>
      </w:pPr>
      <w:r w:rsidRPr="00AD4774">
        <w:rPr>
          <w:b/>
          <w:i/>
          <w:sz w:val="22"/>
        </w:rPr>
        <w:t>Observation 1: The band pair that supports Rel-18 switching among 3/4 bands should support 2Tx-2Tx and 1Tx-2Tx switching as well.</w:t>
      </w:r>
    </w:p>
    <w:p w14:paraId="2BE97BC4" w14:textId="77777777" w:rsidR="00AD4774" w:rsidRPr="00AD4774" w:rsidRDefault="00AD4774" w:rsidP="00AD4774">
      <w:pPr>
        <w:widowControl/>
        <w:snapToGrid w:val="0"/>
        <w:spacing w:before="120"/>
        <w:jc w:val="left"/>
        <w:rPr>
          <w:b/>
          <w:i/>
          <w:sz w:val="22"/>
        </w:rPr>
      </w:pPr>
      <w:r w:rsidRPr="00AD4774">
        <w:rPr>
          <w:b/>
          <w:i/>
          <w:sz w:val="22"/>
        </w:rPr>
        <w:t xml:space="preserve">Observation 2: For </w:t>
      </w:r>
      <w:proofErr w:type="spellStart"/>
      <w:proofErr w:type="gramStart"/>
      <w:r w:rsidRPr="00AD4774">
        <w:rPr>
          <w:b/>
          <w:i/>
          <w:sz w:val="22"/>
        </w:rPr>
        <w:t>Tx</w:t>
      </w:r>
      <w:proofErr w:type="spellEnd"/>
      <w:proofErr w:type="gramEnd"/>
      <w:r w:rsidRPr="00AD4774">
        <w:rPr>
          <w:b/>
          <w:i/>
          <w:sz w:val="22"/>
        </w:rPr>
        <w:t xml:space="preserve"> switching among 3 bands, the same switching period for each band pair as UE reported in Rel-16/17 can be reused considering the UE architectures.</w:t>
      </w:r>
    </w:p>
    <w:p w14:paraId="4058DB7F" w14:textId="46F846E7" w:rsidR="00AD4774" w:rsidRPr="00AD4774" w:rsidRDefault="00AD4774" w:rsidP="00AD4774">
      <w:pPr>
        <w:widowControl/>
        <w:snapToGrid w:val="0"/>
        <w:spacing w:before="120"/>
        <w:jc w:val="left"/>
        <w:rPr>
          <w:b/>
          <w:i/>
          <w:sz w:val="22"/>
        </w:rPr>
      </w:pPr>
      <w:r w:rsidRPr="00AD4774">
        <w:rPr>
          <w:b/>
          <w:i/>
          <w:sz w:val="22"/>
        </w:rPr>
        <w:t xml:space="preserve">Observation 3: For each band pair, </w:t>
      </w:r>
      <w:proofErr w:type="spellStart"/>
      <w:proofErr w:type="gramStart"/>
      <w:r w:rsidRPr="00AD4774">
        <w:rPr>
          <w:b/>
          <w:i/>
          <w:sz w:val="22"/>
        </w:rPr>
        <w:t>Tx</w:t>
      </w:r>
      <w:proofErr w:type="spellEnd"/>
      <w:proofErr w:type="gramEnd"/>
      <w:r w:rsidRPr="00AD4774">
        <w:rPr>
          <w:b/>
          <w:i/>
          <w:sz w:val="22"/>
        </w:rPr>
        <w:t xml:space="preserve"> switching mechanism could be covered by the switching period defined for 1Tx-2Tx and 2Tx-2Tx between the two bands.</w:t>
      </w:r>
    </w:p>
    <w:p w14:paraId="3DC4DCEA" w14:textId="07C43AE6" w:rsidR="00AD4774" w:rsidRPr="00AD4774" w:rsidRDefault="00AD4774" w:rsidP="00AD4774">
      <w:pPr>
        <w:widowControl/>
        <w:snapToGrid w:val="0"/>
        <w:spacing w:before="120"/>
        <w:jc w:val="left"/>
        <w:rPr>
          <w:b/>
          <w:i/>
          <w:sz w:val="22"/>
        </w:rPr>
      </w:pPr>
      <w:r w:rsidRPr="00AD4774">
        <w:rPr>
          <w:b/>
          <w:i/>
          <w:sz w:val="22"/>
        </w:rPr>
        <w:t xml:space="preserve">Observation 4: For Rel-18 </w:t>
      </w:r>
      <w:proofErr w:type="spellStart"/>
      <w:r w:rsidRPr="00AD4774">
        <w:rPr>
          <w:b/>
          <w:i/>
          <w:sz w:val="22"/>
        </w:rPr>
        <w:t>Tx</w:t>
      </w:r>
      <w:proofErr w:type="spellEnd"/>
      <w:r w:rsidRPr="00AD4774">
        <w:rPr>
          <w:b/>
          <w:i/>
          <w:sz w:val="22"/>
        </w:rPr>
        <w:t xml:space="preserve"> switching with two band pairs involved, the two switching periods corresponding to the two band pairs can be reported separately reusing the same value as Rel-16/17.</w:t>
      </w:r>
    </w:p>
    <w:p w14:paraId="06350A36" w14:textId="3D578632" w:rsidR="00AD4774" w:rsidRPr="00AD4774" w:rsidRDefault="00AD4774" w:rsidP="00AD4774">
      <w:pPr>
        <w:snapToGrid w:val="0"/>
        <w:spacing w:before="120"/>
        <w:rPr>
          <w:b/>
          <w:i/>
          <w:sz w:val="22"/>
        </w:rPr>
      </w:pPr>
      <w:r w:rsidRPr="00AD4774">
        <w:rPr>
          <w:b/>
          <w:i/>
          <w:sz w:val="22"/>
        </w:rPr>
        <w:t xml:space="preserve">Proposal 1: For a band pair within the band combination that support Rel-18 </w:t>
      </w:r>
      <w:proofErr w:type="spellStart"/>
      <w:r w:rsidRPr="00AD4774">
        <w:rPr>
          <w:b/>
          <w:i/>
          <w:sz w:val="22"/>
        </w:rPr>
        <w:t>Tx</w:t>
      </w:r>
      <w:proofErr w:type="spellEnd"/>
      <w:r w:rsidRPr="00AD4774">
        <w:rPr>
          <w:b/>
          <w:i/>
          <w:sz w:val="22"/>
        </w:rPr>
        <w:t xml:space="preserve"> switching among 3/4 bands, the band pair should also support Rel-16/17 switching.</w:t>
      </w:r>
    </w:p>
    <w:p w14:paraId="22E43359" w14:textId="77777777" w:rsidR="00AD4774" w:rsidRPr="00AD4774" w:rsidRDefault="00AD4774" w:rsidP="00AD4774">
      <w:pPr>
        <w:widowControl/>
        <w:snapToGrid w:val="0"/>
        <w:spacing w:before="120"/>
        <w:jc w:val="left"/>
        <w:rPr>
          <w:b/>
          <w:i/>
          <w:sz w:val="22"/>
        </w:rPr>
      </w:pPr>
      <w:r w:rsidRPr="00AD4774">
        <w:rPr>
          <w:b/>
          <w:i/>
          <w:sz w:val="22"/>
        </w:rPr>
        <w:t>Proposal 2</w:t>
      </w:r>
      <w:r w:rsidRPr="00AD4774">
        <w:rPr>
          <w:rFonts w:hint="eastAsia"/>
          <w:b/>
          <w:i/>
          <w:sz w:val="22"/>
        </w:rPr>
        <w:t>:</w:t>
      </w:r>
      <w:r w:rsidRPr="00AD4774">
        <w:rPr>
          <w:b/>
          <w:i/>
          <w:sz w:val="22"/>
        </w:rPr>
        <w:t xml:space="preserve"> Reuse the same switching period for each band pair as UE reported in Rel-16/17.</w:t>
      </w:r>
    </w:p>
    <w:p w14:paraId="2792A5F0" w14:textId="77777777" w:rsidR="00AD4774" w:rsidRPr="00AD4774" w:rsidRDefault="00AD4774" w:rsidP="00AD4774">
      <w:pPr>
        <w:widowControl/>
        <w:snapToGrid w:val="0"/>
        <w:spacing w:before="120"/>
        <w:jc w:val="left"/>
        <w:rPr>
          <w:b/>
          <w:i/>
          <w:sz w:val="22"/>
        </w:rPr>
      </w:pPr>
      <w:r w:rsidRPr="00AD4774">
        <w:rPr>
          <w:b/>
          <w:i/>
          <w:sz w:val="22"/>
        </w:rPr>
        <w:t xml:space="preserve">Proposal 3: It is up to network implementation when the switching periods reported in the Rel-18 </w:t>
      </w:r>
      <w:proofErr w:type="spellStart"/>
      <w:r w:rsidRPr="00AD4774">
        <w:rPr>
          <w:b/>
          <w:i/>
          <w:sz w:val="22"/>
        </w:rPr>
        <w:t>Tx</w:t>
      </w:r>
      <w:proofErr w:type="spellEnd"/>
      <w:r w:rsidRPr="00AD4774">
        <w:rPr>
          <w:b/>
          <w:i/>
          <w:sz w:val="22"/>
        </w:rPr>
        <w:t xml:space="preserve"> switching are different for the two related band pairs.</w:t>
      </w:r>
    </w:p>
    <w:p w14:paraId="3AB2A199" w14:textId="77777777" w:rsidR="00AD4774" w:rsidRPr="00AD4774" w:rsidRDefault="00AD4774" w:rsidP="00AD4774">
      <w:pPr>
        <w:snapToGrid w:val="0"/>
        <w:spacing w:before="120"/>
        <w:rPr>
          <w:b/>
          <w:i/>
          <w:kern w:val="0"/>
          <w:sz w:val="22"/>
          <w:lang w:val="en-GB" w:eastAsia="ja-JP"/>
        </w:rPr>
      </w:pPr>
      <w:r w:rsidRPr="00AD4774">
        <w:rPr>
          <w:b/>
          <w:i/>
          <w:kern w:val="0"/>
          <w:sz w:val="22"/>
          <w:lang w:val="en-GB" w:eastAsia="ja-JP"/>
        </w:rPr>
        <w:t xml:space="preserve">Proposal 4: For the band with the number of </w:t>
      </w:r>
      <w:proofErr w:type="spellStart"/>
      <w:proofErr w:type="gramStart"/>
      <w:r w:rsidRPr="00AD4774">
        <w:rPr>
          <w:b/>
          <w:i/>
          <w:kern w:val="0"/>
          <w:sz w:val="22"/>
          <w:lang w:val="en-GB" w:eastAsia="ja-JP"/>
        </w:rPr>
        <w:t>Tx</w:t>
      </w:r>
      <w:proofErr w:type="spellEnd"/>
      <w:proofErr w:type="gramEnd"/>
      <w:r w:rsidRPr="00AD4774">
        <w:rPr>
          <w:b/>
          <w:i/>
          <w:kern w:val="0"/>
          <w:sz w:val="22"/>
          <w:lang w:val="en-GB" w:eastAsia="ja-JP"/>
        </w:rPr>
        <w:t xml:space="preserve"> chain unchanged due to switching, the optional UE capability to allow UL transmission uninterrupted during the period of the other </w:t>
      </w:r>
      <w:proofErr w:type="spellStart"/>
      <w:r w:rsidRPr="00AD4774">
        <w:rPr>
          <w:b/>
          <w:i/>
          <w:kern w:val="0"/>
          <w:sz w:val="22"/>
          <w:lang w:val="en-GB" w:eastAsia="ja-JP"/>
        </w:rPr>
        <w:t>Tx</w:t>
      </w:r>
      <w:proofErr w:type="spellEnd"/>
      <w:r w:rsidRPr="00AD4774">
        <w:rPr>
          <w:b/>
          <w:i/>
          <w:kern w:val="0"/>
          <w:sz w:val="22"/>
          <w:lang w:val="en-GB" w:eastAsia="ja-JP"/>
        </w:rPr>
        <w:t xml:space="preserve"> chain switching on other bands is per band per band pair per BC.</w:t>
      </w:r>
    </w:p>
    <w:p w14:paraId="71EE2FD0" w14:textId="77777777" w:rsidR="00AD4774" w:rsidRPr="00AD4774" w:rsidRDefault="00AD4774" w:rsidP="00AD4774">
      <w:pPr>
        <w:pStyle w:val="a7"/>
        <w:numPr>
          <w:ilvl w:val="0"/>
          <w:numId w:val="14"/>
        </w:numPr>
        <w:snapToGrid w:val="0"/>
        <w:ind w:firstLineChars="0"/>
        <w:rPr>
          <w:b/>
          <w:i/>
          <w:kern w:val="0"/>
          <w:sz w:val="22"/>
          <w:lang w:val="en-GB" w:eastAsia="ja-JP"/>
        </w:rPr>
      </w:pPr>
      <w:r w:rsidRPr="00AD4774">
        <w:rPr>
          <w:b/>
          <w:i/>
          <w:kern w:val="0"/>
          <w:sz w:val="22"/>
          <w:lang w:val="en-GB" w:eastAsia="ja-JP"/>
        </w:rPr>
        <w:t>The band is neither of the bands in the band pair, but is included in the BC</w:t>
      </w:r>
    </w:p>
    <w:p w14:paraId="59AD3878" w14:textId="77777777" w:rsidR="00AD4774" w:rsidRPr="00AD4774" w:rsidRDefault="00AD4774" w:rsidP="00AD4774">
      <w:pPr>
        <w:pStyle w:val="a7"/>
        <w:numPr>
          <w:ilvl w:val="0"/>
          <w:numId w:val="14"/>
        </w:numPr>
        <w:snapToGrid w:val="0"/>
        <w:ind w:firstLineChars="0"/>
        <w:rPr>
          <w:b/>
          <w:i/>
          <w:kern w:val="0"/>
          <w:sz w:val="22"/>
          <w:lang w:val="en-GB" w:eastAsia="ja-JP"/>
        </w:rPr>
      </w:pPr>
      <w:r w:rsidRPr="00AD4774">
        <w:rPr>
          <w:b/>
          <w:i/>
          <w:kern w:val="0"/>
          <w:sz w:val="22"/>
          <w:lang w:val="en-GB" w:eastAsia="ja-JP"/>
        </w:rPr>
        <w:t>The band pair is included in the BC</w:t>
      </w:r>
    </w:p>
    <w:p w14:paraId="78A31186" w14:textId="77777777" w:rsidR="00AD4774" w:rsidRPr="00AD4774" w:rsidRDefault="00AD4774" w:rsidP="00AD4774">
      <w:pPr>
        <w:snapToGrid w:val="0"/>
        <w:spacing w:after="60"/>
        <w:rPr>
          <w:sz w:val="22"/>
          <w:szCs w:val="20"/>
          <w:lang w:val="en-GB"/>
        </w:rPr>
      </w:pPr>
    </w:p>
    <w:p w14:paraId="1944C696" w14:textId="77777777" w:rsidR="000F4A18" w:rsidRDefault="000F4A18" w:rsidP="002D6C0A">
      <w:pPr>
        <w:snapToGrid w:val="0"/>
        <w:spacing w:after="60"/>
        <w:rPr>
          <w:sz w:val="22"/>
          <w:szCs w:val="20"/>
        </w:rPr>
      </w:pPr>
    </w:p>
    <w:p w14:paraId="65A4A536" w14:textId="77777777" w:rsidR="00DC6310" w:rsidRDefault="000C74C9" w:rsidP="00DC63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sidRPr="000C74C9">
        <w:rPr>
          <w:rFonts w:ascii="Arial" w:eastAsiaTheme="minorEastAsia" w:hAnsi="Arial" w:cstheme="minorBidi"/>
          <w:sz w:val="32"/>
          <w:szCs w:val="36"/>
        </w:rPr>
        <w:lastRenderedPageBreak/>
        <w:t>4. Reference</w:t>
      </w:r>
    </w:p>
    <w:p w14:paraId="786FD2EB" w14:textId="54A73C33" w:rsidR="00BE73A0" w:rsidRPr="00980688" w:rsidRDefault="00DC6310" w:rsidP="002D6C0A">
      <w:pPr>
        <w:keepNext/>
        <w:keepLines/>
        <w:widowControl/>
        <w:pBdr>
          <w:top w:val="single" w:sz="12" w:space="1" w:color="auto"/>
        </w:pBdr>
        <w:tabs>
          <w:tab w:val="left" w:pos="567"/>
        </w:tabs>
        <w:adjustRightInd w:val="0"/>
        <w:snapToGrid w:val="0"/>
        <w:ind w:left="510" w:hanging="510"/>
        <w:rPr>
          <w:sz w:val="20"/>
          <w:szCs w:val="20"/>
        </w:rPr>
      </w:pPr>
      <w:r w:rsidRPr="00980688">
        <w:rPr>
          <w:sz w:val="20"/>
          <w:szCs w:val="20"/>
        </w:rPr>
        <w:t>[1]</w:t>
      </w:r>
      <w:r w:rsidRPr="00980688">
        <w:rPr>
          <w:sz w:val="20"/>
          <w:szCs w:val="20"/>
        </w:rPr>
        <w:tab/>
      </w:r>
      <w:r w:rsidR="002608F2" w:rsidRPr="002608F2">
        <w:rPr>
          <w:sz w:val="20"/>
          <w:szCs w:val="20"/>
        </w:rPr>
        <w:t>R4-22</w:t>
      </w:r>
      <w:r w:rsidR="00706509">
        <w:rPr>
          <w:sz w:val="20"/>
          <w:szCs w:val="20"/>
        </w:rPr>
        <w:t>20546</w:t>
      </w:r>
      <w:r w:rsidRPr="00980688">
        <w:rPr>
          <w:sz w:val="20"/>
          <w:szCs w:val="20"/>
        </w:rPr>
        <w:t>, “</w:t>
      </w:r>
      <w:r w:rsidR="00706509" w:rsidRPr="00706509">
        <w:rPr>
          <w:sz w:val="20"/>
          <w:szCs w:val="20"/>
        </w:rPr>
        <w:t xml:space="preserve">WF on UE </w:t>
      </w:r>
      <w:proofErr w:type="spellStart"/>
      <w:proofErr w:type="gramStart"/>
      <w:r w:rsidR="00706509" w:rsidRPr="00706509">
        <w:rPr>
          <w:sz w:val="20"/>
          <w:szCs w:val="20"/>
        </w:rPr>
        <w:t>Tx</w:t>
      </w:r>
      <w:proofErr w:type="spellEnd"/>
      <w:proofErr w:type="gramEnd"/>
      <w:r w:rsidR="00706509" w:rsidRPr="00706509">
        <w:rPr>
          <w:sz w:val="20"/>
          <w:szCs w:val="20"/>
        </w:rPr>
        <w:t xml:space="preserve"> switching requirement for single TAG</w:t>
      </w:r>
      <w:r w:rsidRPr="00980688">
        <w:rPr>
          <w:sz w:val="20"/>
          <w:szCs w:val="20"/>
        </w:rPr>
        <w:t>”, TSG RAN</w:t>
      </w:r>
      <w:r w:rsidR="00EF17AA" w:rsidRPr="00980688">
        <w:rPr>
          <w:sz w:val="20"/>
          <w:szCs w:val="20"/>
        </w:rPr>
        <w:t>4</w:t>
      </w:r>
      <w:r w:rsidRPr="00980688">
        <w:rPr>
          <w:sz w:val="20"/>
          <w:szCs w:val="20"/>
        </w:rPr>
        <w:t xml:space="preserve"> Meeting #</w:t>
      </w:r>
      <w:r w:rsidR="00EF17AA" w:rsidRPr="00980688">
        <w:rPr>
          <w:sz w:val="20"/>
          <w:szCs w:val="20"/>
        </w:rPr>
        <w:t>10</w:t>
      </w:r>
      <w:r w:rsidR="00706509">
        <w:rPr>
          <w:sz w:val="20"/>
          <w:szCs w:val="20"/>
        </w:rPr>
        <w:t>5</w:t>
      </w:r>
      <w:r w:rsidRPr="00980688">
        <w:rPr>
          <w:sz w:val="20"/>
          <w:szCs w:val="20"/>
        </w:rPr>
        <w:t xml:space="preserve">, </w:t>
      </w:r>
      <w:r w:rsidR="00706509">
        <w:rPr>
          <w:sz w:val="20"/>
          <w:szCs w:val="20"/>
        </w:rPr>
        <w:t>November</w:t>
      </w:r>
      <w:r w:rsidRPr="00980688">
        <w:rPr>
          <w:sz w:val="20"/>
          <w:szCs w:val="20"/>
        </w:rPr>
        <w:t xml:space="preserve">. </w:t>
      </w:r>
      <w:r w:rsidR="001A279A" w:rsidRPr="00980688">
        <w:rPr>
          <w:sz w:val="20"/>
          <w:szCs w:val="20"/>
        </w:rPr>
        <w:t>1</w:t>
      </w:r>
      <w:r w:rsidR="00706509">
        <w:rPr>
          <w:sz w:val="20"/>
          <w:szCs w:val="20"/>
        </w:rPr>
        <w:t>4</w:t>
      </w:r>
      <w:r w:rsidR="001A279A" w:rsidRPr="00980688">
        <w:rPr>
          <w:sz w:val="20"/>
          <w:szCs w:val="20"/>
        </w:rPr>
        <w:t xml:space="preserve"> </w:t>
      </w:r>
      <w:r w:rsidRPr="00980688">
        <w:rPr>
          <w:sz w:val="20"/>
          <w:szCs w:val="20"/>
        </w:rPr>
        <w:t xml:space="preserve">- </w:t>
      </w:r>
      <w:r w:rsidR="001A279A">
        <w:rPr>
          <w:sz w:val="20"/>
          <w:szCs w:val="20"/>
        </w:rPr>
        <w:t>1</w:t>
      </w:r>
      <w:r w:rsidR="00706509">
        <w:rPr>
          <w:sz w:val="20"/>
          <w:szCs w:val="20"/>
        </w:rPr>
        <w:t>8</w:t>
      </w:r>
      <w:r w:rsidRPr="00980688">
        <w:rPr>
          <w:sz w:val="20"/>
          <w:szCs w:val="20"/>
        </w:rPr>
        <w:t>, 2022.</w:t>
      </w:r>
    </w:p>
    <w:p w14:paraId="494885BD" w14:textId="71E2FA76" w:rsidR="00364282" w:rsidRDefault="00364282" w:rsidP="002D6C0A">
      <w:pPr>
        <w:keepNext/>
        <w:keepLines/>
        <w:widowControl/>
        <w:pBdr>
          <w:top w:val="single" w:sz="12" w:space="1" w:color="auto"/>
        </w:pBdr>
        <w:tabs>
          <w:tab w:val="left" w:pos="567"/>
        </w:tabs>
        <w:adjustRightInd w:val="0"/>
        <w:snapToGrid w:val="0"/>
        <w:ind w:left="510" w:hanging="510"/>
        <w:rPr>
          <w:sz w:val="20"/>
          <w:szCs w:val="20"/>
        </w:rPr>
      </w:pPr>
      <w:r w:rsidRPr="00980688">
        <w:rPr>
          <w:sz w:val="20"/>
          <w:szCs w:val="20"/>
        </w:rPr>
        <w:t>[2]</w:t>
      </w:r>
      <w:r w:rsidRPr="00980688">
        <w:rPr>
          <w:sz w:val="20"/>
          <w:szCs w:val="20"/>
        </w:rPr>
        <w:tab/>
      </w:r>
      <w:r w:rsidR="000B0427">
        <w:rPr>
          <w:sz w:val="20"/>
          <w:szCs w:val="20"/>
        </w:rPr>
        <w:t>R4-210</w:t>
      </w:r>
      <w:r w:rsidR="001A279A">
        <w:rPr>
          <w:sz w:val="20"/>
          <w:szCs w:val="20"/>
        </w:rPr>
        <w:t>7</w:t>
      </w:r>
      <w:r w:rsidR="000B0427">
        <w:rPr>
          <w:sz w:val="20"/>
          <w:szCs w:val="20"/>
        </w:rPr>
        <w:t>84</w:t>
      </w:r>
      <w:r w:rsidR="001A279A">
        <w:rPr>
          <w:sz w:val="20"/>
          <w:szCs w:val="20"/>
        </w:rPr>
        <w:t>7</w:t>
      </w:r>
      <w:r w:rsidRPr="00980688">
        <w:rPr>
          <w:sz w:val="20"/>
          <w:szCs w:val="20"/>
        </w:rPr>
        <w:t>, “</w:t>
      </w:r>
      <w:r w:rsidR="000B0427" w:rsidRPr="000B0427">
        <w:rPr>
          <w:sz w:val="20"/>
          <w:szCs w:val="20"/>
        </w:rPr>
        <w:t xml:space="preserve">Reply LS on Rel-17 uplink </w:t>
      </w:r>
      <w:proofErr w:type="spellStart"/>
      <w:r w:rsidR="000B0427" w:rsidRPr="000B0427">
        <w:rPr>
          <w:sz w:val="20"/>
          <w:szCs w:val="20"/>
        </w:rPr>
        <w:t>Tx</w:t>
      </w:r>
      <w:proofErr w:type="spellEnd"/>
      <w:r w:rsidR="000B0427" w:rsidRPr="000B0427">
        <w:rPr>
          <w:sz w:val="20"/>
          <w:szCs w:val="20"/>
        </w:rPr>
        <w:t xml:space="preserve"> switching</w:t>
      </w:r>
      <w:r w:rsidRPr="00980688">
        <w:rPr>
          <w:sz w:val="20"/>
          <w:szCs w:val="20"/>
        </w:rPr>
        <w:t>”,</w:t>
      </w:r>
      <w:r w:rsidR="000B0427">
        <w:rPr>
          <w:sz w:val="20"/>
          <w:szCs w:val="20"/>
        </w:rPr>
        <w:t xml:space="preserve"> </w:t>
      </w:r>
      <w:r w:rsidR="001A279A" w:rsidRPr="00980688">
        <w:rPr>
          <w:sz w:val="20"/>
          <w:szCs w:val="20"/>
        </w:rPr>
        <w:t>TSG RAN4 Meeting #</w:t>
      </w:r>
      <w:r w:rsidR="000B0427">
        <w:rPr>
          <w:sz w:val="20"/>
          <w:szCs w:val="20"/>
        </w:rPr>
        <w:t>99</w:t>
      </w:r>
      <w:r w:rsidR="001A279A">
        <w:rPr>
          <w:rFonts w:hint="eastAsia"/>
          <w:sz w:val="20"/>
          <w:szCs w:val="20"/>
        </w:rPr>
        <w:t>-</w:t>
      </w:r>
      <w:r w:rsidR="001A279A" w:rsidRPr="00980688">
        <w:rPr>
          <w:sz w:val="20"/>
          <w:szCs w:val="20"/>
        </w:rPr>
        <w:t xml:space="preserve">e, </w:t>
      </w:r>
      <w:r w:rsidR="000B0427">
        <w:rPr>
          <w:sz w:val="20"/>
          <w:szCs w:val="20"/>
        </w:rPr>
        <w:t>May</w:t>
      </w:r>
      <w:r w:rsidR="001A279A" w:rsidRPr="00980688">
        <w:rPr>
          <w:sz w:val="20"/>
          <w:szCs w:val="20"/>
        </w:rPr>
        <w:t xml:space="preserve">. </w:t>
      </w:r>
      <w:r w:rsidR="000B0427">
        <w:rPr>
          <w:sz w:val="20"/>
          <w:szCs w:val="20"/>
        </w:rPr>
        <w:t>19</w:t>
      </w:r>
      <w:r w:rsidR="001A279A" w:rsidRPr="00980688">
        <w:rPr>
          <w:sz w:val="20"/>
          <w:szCs w:val="20"/>
        </w:rPr>
        <w:t xml:space="preserve">- </w:t>
      </w:r>
      <w:r w:rsidR="000B0427">
        <w:rPr>
          <w:sz w:val="20"/>
          <w:szCs w:val="20"/>
        </w:rPr>
        <w:t>27</w:t>
      </w:r>
      <w:r w:rsidR="001A279A" w:rsidRPr="00980688">
        <w:rPr>
          <w:sz w:val="20"/>
          <w:szCs w:val="20"/>
        </w:rPr>
        <w:t>, 202</w:t>
      </w:r>
      <w:r w:rsidR="000B0427">
        <w:rPr>
          <w:sz w:val="20"/>
          <w:szCs w:val="20"/>
        </w:rPr>
        <w:t>1</w:t>
      </w:r>
      <w:r w:rsidRPr="00980688">
        <w:rPr>
          <w:sz w:val="20"/>
          <w:szCs w:val="20"/>
        </w:rPr>
        <w:t>.</w:t>
      </w:r>
    </w:p>
    <w:p w14:paraId="6D888AA7" w14:textId="77777777" w:rsidR="00C033F8" w:rsidRDefault="00C033F8" w:rsidP="002D6C0A">
      <w:pPr>
        <w:keepNext/>
        <w:keepLines/>
        <w:widowControl/>
        <w:pBdr>
          <w:top w:val="single" w:sz="12" w:space="1" w:color="auto"/>
        </w:pBdr>
        <w:tabs>
          <w:tab w:val="left" w:pos="567"/>
        </w:tabs>
        <w:adjustRightInd w:val="0"/>
        <w:snapToGrid w:val="0"/>
        <w:ind w:left="510" w:hanging="510"/>
        <w:rPr>
          <w:sz w:val="20"/>
          <w:szCs w:val="20"/>
        </w:rPr>
      </w:pPr>
    </w:p>
    <w:sectPr w:rsidR="00C033F8" w:rsidSect="00D5344D">
      <w:headerReference w:type="default" r:id="rId15"/>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D6A56" w14:textId="77777777" w:rsidR="00AC6955" w:rsidRDefault="00AC6955" w:rsidP="00D5618B">
      <w:r>
        <w:separator/>
      </w:r>
    </w:p>
  </w:endnote>
  <w:endnote w:type="continuationSeparator" w:id="0">
    <w:p w14:paraId="21DAC688" w14:textId="77777777" w:rsidR="00AC6955" w:rsidRDefault="00AC6955"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658CD" w14:textId="77777777" w:rsidR="00AC6955" w:rsidRDefault="00AC6955" w:rsidP="00D5618B">
      <w:r>
        <w:separator/>
      </w:r>
    </w:p>
  </w:footnote>
  <w:footnote w:type="continuationSeparator" w:id="0">
    <w:p w14:paraId="25BD1F68" w14:textId="77777777" w:rsidR="00AC6955" w:rsidRDefault="00AC6955" w:rsidP="00D561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7DA6" w14:textId="77777777" w:rsidR="003A709C" w:rsidRDefault="003A709C">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 w15:restartNumberingAfterBreak="0">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CC245CD"/>
    <w:multiLevelType w:val="hybridMultilevel"/>
    <w:tmpl w:val="38580942"/>
    <w:lvl w:ilvl="0" w:tplc="F2148A70">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2FA7683F"/>
    <w:multiLevelType w:val="hybridMultilevel"/>
    <w:tmpl w:val="3094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CB3D18"/>
    <w:multiLevelType w:val="hybridMultilevel"/>
    <w:tmpl w:val="DE28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5300AD"/>
    <w:multiLevelType w:val="hybridMultilevel"/>
    <w:tmpl w:val="EEE8C8E6"/>
    <w:lvl w:ilvl="0" w:tplc="A9326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255219"/>
    <w:multiLevelType w:val="hybridMultilevel"/>
    <w:tmpl w:val="9006978A"/>
    <w:lvl w:ilvl="0" w:tplc="EF008218">
      <w:start w:val="1"/>
      <w:numFmt w:val="bullet"/>
      <w:lvlText w:val="•"/>
      <w:lvlJc w:val="left"/>
      <w:pPr>
        <w:tabs>
          <w:tab w:val="num" w:pos="720"/>
        </w:tabs>
        <w:ind w:left="720" w:hanging="360"/>
      </w:pPr>
      <w:rPr>
        <w:rFonts w:ascii="Arial" w:hAnsi="Arial" w:hint="default"/>
      </w:rPr>
    </w:lvl>
    <w:lvl w:ilvl="1" w:tplc="617AF54E" w:tentative="1">
      <w:start w:val="1"/>
      <w:numFmt w:val="bullet"/>
      <w:lvlText w:val="•"/>
      <w:lvlJc w:val="left"/>
      <w:pPr>
        <w:tabs>
          <w:tab w:val="num" w:pos="1440"/>
        </w:tabs>
        <w:ind w:left="1440" w:hanging="360"/>
      </w:pPr>
      <w:rPr>
        <w:rFonts w:ascii="Arial" w:hAnsi="Arial" w:hint="default"/>
      </w:rPr>
    </w:lvl>
    <w:lvl w:ilvl="2" w:tplc="44B66902" w:tentative="1">
      <w:start w:val="1"/>
      <w:numFmt w:val="bullet"/>
      <w:lvlText w:val="•"/>
      <w:lvlJc w:val="left"/>
      <w:pPr>
        <w:tabs>
          <w:tab w:val="num" w:pos="2160"/>
        </w:tabs>
        <w:ind w:left="2160" w:hanging="360"/>
      </w:pPr>
      <w:rPr>
        <w:rFonts w:ascii="Arial" w:hAnsi="Arial" w:hint="default"/>
      </w:rPr>
    </w:lvl>
    <w:lvl w:ilvl="3" w:tplc="EEFA962C" w:tentative="1">
      <w:start w:val="1"/>
      <w:numFmt w:val="bullet"/>
      <w:lvlText w:val="•"/>
      <w:lvlJc w:val="left"/>
      <w:pPr>
        <w:tabs>
          <w:tab w:val="num" w:pos="2880"/>
        </w:tabs>
        <w:ind w:left="2880" w:hanging="360"/>
      </w:pPr>
      <w:rPr>
        <w:rFonts w:ascii="Arial" w:hAnsi="Arial" w:hint="default"/>
      </w:rPr>
    </w:lvl>
    <w:lvl w:ilvl="4" w:tplc="8612DDA8" w:tentative="1">
      <w:start w:val="1"/>
      <w:numFmt w:val="bullet"/>
      <w:lvlText w:val="•"/>
      <w:lvlJc w:val="left"/>
      <w:pPr>
        <w:tabs>
          <w:tab w:val="num" w:pos="3600"/>
        </w:tabs>
        <w:ind w:left="3600" w:hanging="360"/>
      </w:pPr>
      <w:rPr>
        <w:rFonts w:ascii="Arial" w:hAnsi="Arial" w:hint="default"/>
      </w:rPr>
    </w:lvl>
    <w:lvl w:ilvl="5" w:tplc="2CDC7A28" w:tentative="1">
      <w:start w:val="1"/>
      <w:numFmt w:val="bullet"/>
      <w:lvlText w:val="•"/>
      <w:lvlJc w:val="left"/>
      <w:pPr>
        <w:tabs>
          <w:tab w:val="num" w:pos="4320"/>
        </w:tabs>
        <w:ind w:left="4320" w:hanging="360"/>
      </w:pPr>
      <w:rPr>
        <w:rFonts w:ascii="Arial" w:hAnsi="Arial" w:hint="default"/>
      </w:rPr>
    </w:lvl>
    <w:lvl w:ilvl="6" w:tplc="ED183660" w:tentative="1">
      <w:start w:val="1"/>
      <w:numFmt w:val="bullet"/>
      <w:lvlText w:val="•"/>
      <w:lvlJc w:val="left"/>
      <w:pPr>
        <w:tabs>
          <w:tab w:val="num" w:pos="5040"/>
        </w:tabs>
        <w:ind w:left="5040" w:hanging="360"/>
      </w:pPr>
      <w:rPr>
        <w:rFonts w:ascii="Arial" w:hAnsi="Arial" w:hint="default"/>
      </w:rPr>
    </w:lvl>
    <w:lvl w:ilvl="7" w:tplc="4D623CC4" w:tentative="1">
      <w:start w:val="1"/>
      <w:numFmt w:val="bullet"/>
      <w:lvlText w:val="•"/>
      <w:lvlJc w:val="left"/>
      <w:pPr>
        <w:tabs>
          <w:tab w:val="num" w:pos="5760"/>
        </w:tabs>
        <w:ind w:left="5760" w:hanging="360"/>
      </w:pPr>
      <w:rPr>
        <w:rFonts w:ascii="Arial" w:hAnsi="Arial" w:hint="default"/>
      </w:rPr>
    </w:lvl>
    <w:lvl w:ilvl="8" w:tplc="A1EA27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D642264"/>
    <w:multiLevelType w:val="hybridMultilevel"/>
    <w:tmpl w:val="24E6EA52"/>
    <w:lvl w:ilvl="0" w:tplc="F2148A70">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0"/>
  </w:num>
  <w:num w:numId="2">
    <w:abstractNumId w:val="8"/>
  </w:num>
  <w:num w:numId="3">
    <w:abstractNumId w:val="11"/>
  </w:num>
  <w:num w:numId="4">
    <w:abstractNumId w:val="2"/>
  </w:num>
  <w:num w:numId="5">
    <w:abstractNumId w:val="4"/>
  </w:num>
  <w:num w:numId="6">
    <w:abstractNumId w:val="13"/>
  </w:num>
  <w:num w:numId="7">
    <w:abstractNumId w:val="3"/>
  </w:num>
  <w:num w:numId="8">
    <w:abstractNumId w:val="12"/>
  </w:num>
  <w:num w:numId="9">
    <w:abstractNumId w:val="9"/>
  </w:num>
  <w:num w:numId="10">
    <w:abstractNumId w:val="0"/>
  </w:num>
  <w:num w:numId="11">
    <w:abstractNumId w:val="7"/>
  </w:num>
  <w:num w:numId="12">
    <w:abstractNumId w:val="6"/>
  </w:num>
  <w:num w:numId="13">
    <w:abstractNumId w:val="1"/>
  </w:num>
  <w:num w:numId="14">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0EC"/>
    <w:rsid w:val="00002C3E"/>
    <w:rsid w:val="00002C4E"/>
    <w:rsid w:val="00002DFE"/>
    <w:rsid w:val="0000389F"/>
    <w:rsid w:val="000041CA"/>
    <w:rsid w:val="0000477F"/>
    <w:rsid w:val="00005E84"/>
    <w:rsid w:val="00006174"/>
    <w:rsid w:val="00006196"/>
    <w:rsid w:val="0001126C"/>
    <w:rsid w:val="00011927"/>
    <w:rsid w:val="00011C3C"/>
    <w:rsid w:val="00012493"/>
    <w:rsid w:val="00012C96"/>
    <w:rsid w:val="000138E6"/>
    <w:rsid w:val="000149E2"/>
    <w:rsid w:val="000160EF"/>
    <w:rsid w:val="00016BC2"/>
    <w:rsid w:val="00021DD4"/>
    <w:rsid w:val="0002231B"/>
    <w:rsid w:val="000223C3"/>
    <w:rsid w:val="000224EE"/>
    <w:rsid w:val="00023A89"/>
    <w:rsid w:val="000241CD"/>
    <w:rsid w:val="00024959"/>
    <w:rsid w:val="00024B1D"/>
    <w:rsid w:val="00025E8F"/>
    <w:rsid w:val="00026563"/>
    <w:rsid w:val="0003025B"/>
    <w:rsid w:val="00030957"/>
    <w:rsid w:val="000328EF"/>
    <w:rsid w:val="0003334A"/>
    <w:rsid w:val="0003382E"/>
    <w:rsid w:val="00034492"/>
    <w:rsid w:val="000367A0"/>
    <w:rsid w:val="00036D6A"/>
    <w:rsid w:val="00037971"/>
    <w:rsid w:val="00040C35"/>
    <w:rsid w:val="00041CD3"/>
    <w:rsid w:val="0004256C"/>
    <w:rsid w:val="00043E8D"/>
    <w:rsid w:val="00044652"/>
    <w:rsid w:val="000449E2"/>
    <w:rsid w:val="00044B31"/>
    <w:rsid w:val="0004539C"/>
    <w:rsid w:val="0004564B"/>
    <w:rsid w:val="0004616D"/>
    <w:rsid w:val="00050835"/>
    <w:rsid w:val="00051925"/>
    <w:rsid w:val="00052CB8"/>
    <w:rsid w:val="00052E16"/>
    <w:rsid w:val="00053BCE"/>
    <w:rsid w:val="0005511F"/>
    <w:rsid w:val="0005557C"/>
    <w:rsid w:val="00055B1F"/>
    <w:rsid w:val="00057657"/>
    <w:rsid w:val="00057B7E"/>
    <w:rsid w:val="000606D3"/>
    <w:rsid w:val="00062456"/>
    <w:rsid w:val="000628AA"/>
    <w:rsid w:val="00063F77"/>
    <w:rsid w:val="000660F4"/>
    <w:rsid w:val="0006714C"/>
    <w:rsid w:val="00067233"/>
    <w:rsid w:val="00067A37"/>
    <w:rsid w:val="00067A9F"/>
    <w:rsid w:val="00070B68"/>
    <w:rsid w:val="00070E60"/>
    <w:rsid w:val="000726EB"/>
    <w:rsid w:val="000728AA"/>
    <w:rsid w:val="000742E3"/>
    <w:rsid w:val="00075657"/>
    <w:rsid w:val="00076555"/>
    <w:rsid w:val="00076807"/>
    <w:rsid w:val="00076CAC"/>
    <w:rsid w:val="00077008"/>
    <w:rsid w:val="0007788D"/>
    <w:rsid w:val="000803EE"/>
    <w:rsid w:val="000811BE"/>
    <w:rsid w:val="00081EC1"/>
    <w:rsid w:val="000821A7"/>
    <w:rsid w:val="000826EF"/>
    <w:rsid w:val="00082B6E"/>
    <w:rsid w:val="0008446F"/>
    <w:rsid w:val="000849ED"/>
    <w:rsid w:val="00084B99"/>
    <w:rsid w:val="00085BA6"/>
    <w:rsid w:val="00085D8F"/>
    <w:rsid w:val="00085E61"/>
    <w:rsid w:val="00086232"/>
    <w:rsid w:val="00087747"/>
    <w:rsid w:val="00087810"/>
    <w:rsid w:val="000902B5"/>
    <w:rsid w:val="00090A5D"/>
    <w:rsid w:val="000915BB"/>
    <w:rsid w:val="00092C18"/>
    <w:rsid w:val="00093429"/>
    <w:rsid w:val="00094958"/>
    <w:rsid w:val="00095D91"/>
    <w:rsid w:val="00097FBD"/>
    <w:rsid w:val="000A01AE"/>
    <w:rsid w:val="000A0963"/>
    <w:rsid w:val="000A0AE8"/>
    <w:rsid w:val="000A0AF7"/>
    <w:rsid w:val="000A0F64"/>
    <w:rsid w:val="000A2EF0"/>
    <w:rsid w:val="000A3424"/>
    <w:rsid w:val="000A3F70"/>
    <w:rsid w:val="000A49BA"/>
    <w:rsid w:val="000A6969"/>
    <w:rsid w:val="000A7904"/>
    <w:rsid w:val="000B032D"/>
    <w:rsid w:val="000B0427"/>
    <w:rsid w:val="000B28F4"/>
    <w:rsid w:val="000B3FB1"/>
    <w:rsid w:val="000B3FE5"/>
    <w:rsid w:val="000B4DDB"/>
    <w:rsid w:val="000B5177"/>
    <w:rsid w:val="000B518C"/>
    <w:rsid w:val="000B522E"/>
    <w:rsid w:val="000B55D1"/>
    <w:rsid w:val="000B55F7"/>
    <w:rsid w:val="000B70D9"/>
    <w:rsid w:val="000B7D23"/>
    <w:rsid w:val="000B7F0C"/>
    <w:rsid w:val="000C0004"/>
    <w:rsid w:val="000C13D1"/>
    <w:rsid w:val="000C1407"/>
    <w:rsid w:val="000C226C"/>
    <w:rsid w:val="000C2295"/>
    <w:rsid w:val="000C22BE"/>
    <w:rsid w:val="000C41DF"/>
    <w:rsid w:val="000C4A40"/>
    <w:rsid w:val="000C4FEF"/>
    <w:rsid w:val="000C51A5"/>
    <w:rsid w:val="000C5B39"/>
    <w:rsid w:val="000C74C9"/>
    <w:rsid w:val="000C7C44"/>
    <w:rsid w:val="000D06CB"/>
    <w:rsid w:val="000D06F5"/>
    <w:rsid w:val="000D16FB"/>
    <w:rsid w:val="000D1C7C"/>
    <w:rsid w:val="000D1F5A"/>
    <w:rsid w:val="000D2355"/>
    <w:rsid w:val="000D253B"/>
    <w:rsid w:val="000D27E9"/>
    <w:rsid w:val="000D3028"/>
    <w:rsid w:val="000D38A7"/>
    <w:rsid w:val="000D4338"/>
    <w:rsid w:val="000D630F"/>
    <w:rsid w:val="000D633B"/>
    <w:rsid w:val="000D6A04"/>
    <w:rsid w:val="000D6FD9"/>
    <w:rsid w:val="000E001B"/>
    <w:rsid w:val="000E0496"/>
    <w:rsid w:val="000E09ED"/>
    <w:rsid w:val="000E25FF"/>
    <w:rsid w:val="000E3ACD"/>
    <w:rsid w:val="000E4074"/>
    <w:rsid w:val="000E40CA"/>
    <w:rsid w:val="000E426E"/>
    <w:rsid w:val="000E43B1"/>
    <w:rsid w:val="000E4C06"/>
    <w:rsid w:val="000E580D"/>
    <w:rsid w:val="000E6251"/>
    <w:rsid w:val="000E7663"/>
    <w:rsid w:val="000E777A"/>
    <w:rsid w:val="000E7F07"/>
    <w:rsid w:val="000F0B4E"/>
    <w:rsid w:val="000F115E"/>
    <w:rsid w:val="000F145F"/>
    <w:rsid w:val="000F15DF"/>
    <w:rsid w:val="000F41BC"/>
    <w:rsid w:val="000F4A18"/>
    <w:rsid w:val="000F4F18"/>
    <w:rsid w:val="000F5E62"/>
    <w:rsid w:val="000F6C2C"/>
    <w:rsid w:val="000F700F"/>
    <w:rsid w:val="000F70C1"/>
    <w:rsid w:val="000F70C8"/>
    <w:rsid w:val="000F70E0"/>
    <w:rsid w:val="000F750E"/>
    <w:rsid w:val="000F7D73"/>
    <w:rsid w:val="00100638"/>
    <w:rsid w:val="00100D0E"/>
    <w:rsid w:val="00101EC1"/>
    <w:rsid w:val="00102B4D"/>
    <w:rsid w:val="001033DA"/>
    <w:rsid w:val="00105D4F"/>
    <w:rsid w:val="0010628D"/>
    <w:rsid w:val="0010688E"/>
    <w:rsid w:val="00107A5B"/>
    <w:rsid w:val="00107CAD"/>
    <w:rsid w:val="00110795"/>
    <w:rsid w:val="00111435"/>
    <w:rsid w:val="0011154A"/>
    <w:rsid w:val="001137AE"/>
    <w:rsid w:val="001139AC"/>
    <w:rsid w:val="001141BD"/>
    <w:rsid w:val="001155D6"/>
    <w:rsid w:val="0011636C"/>
    <w:rsid w:val="00116723"/>
    <w:rsid w:val="00116AE7"/>
    <w:rsid w:val="00117381"/>
    <w:rsid w:val="00117937"/>
    <w:rsid w:val="001203E7"/>
    <w:rsid w:val="0012056F"/>
    <w:rsid w:val="00120AEC"/>
    <w:rsid w:val="00122897"/>
    <w:rsid w:val="001229DE"/>
    <w:rsid w:val="001234EB"/>
    <w:rsid w:val="00123E6B"/>
    <w:rsid w:val="00123EFD"/>
    <w:rsid w:val="00125087"/>
    <w:rsid w:val="00127576"/>
    <w:rsid w:val="0013029D"/>
    <w:rsid w:val="00130941"/>
    <w:rsid w:val="00131B3F"/>
    <w:rsid w:val="001326C6"/>
    <w:rsid w:val="001330E3"/>
    <w:rsid w:val="00133A12"/>
    <w:rsid w:val="0013477E"/>
    <w:rsid w:val="00136C7A"/>
    <w:rsid w:val="001377DA"/>
    <w:rsid w:val="00137BE3"/>
    <w:rsid w:val="00137E20"/>
    <w:rsid w:val="00140720"/>
    <w:rsid w:val="00141986"/>
    <w:rsid w:val="00142427"/>
    <w:rsid w:val="0014248C"/>
    <w:rsid w:val="001426C4"/>
    <w:rsid w:val="00142F49"/>
    <w:rsid w:val="00143120"/>
    <w:rsid w:val="00143F1D"/>
    <w:rsid w:val="001469A6"/>
    <w:rsid w:val="00146ADC"/>
    <w:rsid w:val="00147B02"/>
    <w:rsid w:val="00150059"/>
    <w:rsid w:val="001502CC"/>
    <w:rsid w:val="00151CDF"/>
    <w:rsid w:val="0015207B"/>
    <w:rsid w:val="001528A5"/>
    <w:rsid w:val="00154994"/>
    <w:rsid w:val="001554DD"/>
    <w:rsid w:val="00155651"/>
    <w:rsid w:val="00155B8D"/>
    <w:rsid w:val="001560D6"/>
    <w:rsid w:val="00156DAC"/>
    <w:rsid w:val="0015707C"/>
    <w:rsid w:val="001606D6"/>
    <w:rsid w:val="00160888"/>
    <w:rsid w:val="001611C4"/>
    <w:rsid w:val="00161662"/>
    <w:rsid w:val="00163A38"/>
    <w:rsid w:val="00165020"/>
    <w:rsid w:val="00165D88"/>
    <w:rsid w:val="00165EDA"/>
    <w:rsid w:val="0016673D"/>
    <w:rsid w:val="001705B1"/>
    <w:rsid w:val="0017148E"/>
    <w:rsid w:val="00172290"/>
    <w:rsid w:val="001725F0"/>
    <w:rsid w:val="00173048"/>
    <w:rsid w:val="00173CED"/>
    <w:rsid w:val="001741D3"/>
    <w:rsid w:val="00180138"/>
    <w:rsid w:val="0018052B"/>
    <w:rsid w:val="00180913"/>
    <w:rsid w:val="00181573"/>
    <w:rsid w:val="00182088"/>
    <w:rsid w:val="00182911"/>
    <w:rsid w:val="00182F03"/>
    <w:rsid w:val="00183E23"/>
    <w:rsid w:val="0018424B"/>
    <w:rsid w:val="00184340"/>
    <w:rsid w:val="00186210"/>
    <w:rsid w:val="001871FA"/>
    <w:rsid w:val="0018778C"/>
    <w:rsid w:val="00187A01"/>
    <w:rsid w:val="00191E0E"/>
    <w:rsid w:val="0019276D"/>
    <w:rsid w:val="00194755"/>
    <w:rsid w:val="00194EBD"/>
    <w:rsid w:val="00195377"/>
    <w:rsid w:val="001963A4"/>
    <w:rsid w:val="00197252"/>
    <w:rsid w:val="00197697"/>
    <w:rsid w:val="00197F64"/>
    <w:rsid w:val="001A08E2"/>
    <w:rsid w:val="001A1055"/>
    <w:rsid w:val="001A22BD"/>
    <w:rsid w:val="001A279A"/>
    <w:rsid w:val="001A3034"/>
    <w:rsid w:val="001A32E3"/>
    <w:rsid w:val="001A33BF"/>
    <w:rsid w:val="001A43E9"/>
    <w:rsid w:val="001A4EEC"/>
    <w:rsid w:val="001A59A4"/>
    <w:rsid w:val="001A63AE"/>
    <w:rsid w:val="001B10EC"/>
    <w:rsid w:val="001B135A"/>
    <w:rsid w:val="001B186B"/>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109E"/>
    <w:rsid w:val="001D130E"/>
    <w:rsid w:val="001D46CD"/>
    <w:rsid w:val="001D4833"/>
    <w:rsid w:val="001D5025"/>
    <w:rsid w:val="001D51C0"/>
    <w:rsid w:val="001D63C0"/>
    <w:rsid w:val="001D66A9"/>
    <w:rsid w:val="001D66E0"/>
    <w:rsid w:val="001D6C6B"/>
    <w:rsid w:val="001D7806"/>
    <w:rsid w:val="001E0606"/>
    <w:rsid w:val="001E15AF"/>
    <w:rsid w:val="001E1E04"/>
    <w:rsid w:val="001E220F"/>
    <w:rsid w:val="001E2427"/>
    <w:rsid w:val="001E2508"/>
    <w:rsid w:val="001E258A"/>
    <w:rsid w:val="001E338A"/>
    <w:rsid w:val="001E4B45"/>
    <w:rsid w:val="001E4BC8"/>
    <w:rsid w:val="001E5085"/>
    <w:rsid w:val="001E5378"/>
    <w:rsid w:val="001E6F56"/>
    <w:rsid w:val="001E71AC"/>
    <w:rsid w:val="001E7AE1"/>
    <w:rsid w:val="001F1181"/>
    <w:rsid w:val="001F1745"/>
    <w:rsid w:val="001F17EC"/>
    <w:rsid w:val="001F227B"/>
    <w:rsid w:val="001F2FBC"/>
    <w:rsid w:val="001F6320"/>
    <w:rsid w:val="001F6630"/>
    <w:rsid w:val="0020138B"/>
    <w:rsid w:val="0020155F"/>
    <w:rsid w:val="00201567"/>
    <w:rsid w:val="00202428"/>
    <w:rsid w:val="00203046"/>
    <w:rsid w:val="002030C3"/>
    <w:rsid w:val="00203DEC"/>
    <w:rsid w:val="0020494F"/>
    <w:rsid w:val="00204F93"/>
    <w:rsid w:val="002060CF"/>
    <w:rsid w:val="002068E6"/>
    <w:rsid w:val="00211040"/>
    <w:rsid w:val="00211F9F"/>
    <w:rsid w:val="00212427"/>
    <w:rsid w:val="002131E0"/>
    <w:rsid w:val="00213A14"/>
    <w:rsid w:val="00214B90"/>
    <w:rsid w:val="00214D42"/>
    <w:rsid w:val="00215703"/>
    <w:rsid w:val="002159B3"/>
    <w:rsid w:val="00216CA3"/>
    <w:rsid w:val="002210C0"/>
    <w:rsid w:val="002211D8"/>
    <w:rsid w:val="0022171C"/>
    <w:rsid w:val="00221F31"/>
    <w:rsid w:val="00222116"/>
    <w:rsid w:val="00222860"/>
    <w:rsid w:val="00222A08"/>
    <w:rsid w:val="0022300D"/>
    <w:rsid w:val="00223A14"/>
    <w:rsid w:val="00224686"/>
    <w:rsid w:val="00224C40"/>
    <w:rsid w:val="00224E27"/>
    <w:rsid w:val="002264FB"/>
    <w:rsid w:val="00226EC8"/>
    <w:rsid w:val="002314FD"/>
    <w:rsid w:val="002315B7"/>
    <w:rsid w:val="00231FF1"/>
    <w:rsid w:val="00233587"/>
    <w:rsid w:val="0023392F"/>
    <w:rsid w:val="00233B01"/>
    <w:rsid w:val="00235FEF"/>
    <w:rsid w:val="002370D6"/>
    <w:rsid w:val="002379D3"/>
    <w:rsid w:val="00237F52"/>
    <w:rsid w:val="002401B1"/>
    <w:rsid w:val="002406C0"/>
    <w:rsid w:val="002408B1"/>
    <w:rsid w:val="00242A91"/>
    <w:rsid w:val="00243B44"/>
    <w:rsid w:val="002446E8"/>
    <w:rsid w:val="00244D08"/>
    <w:rsid w:val="00244DCD"/>
    <w:rsid w:val="00244F2E"/>
    <w:rsid w:val="002451EE"/>
    <w:rsid w:val="002452F2"/>
    <w:rsid w:val="00245C9B"/>
    <w:rsid w:val="00246D29"/>
    <w:rsid w:val="00247545"/>
    <w:rsid w:val="00247F8B"/>
    <w:rsid w:val="002501E8"/>
    <w:rsid w:val="00250C1F"/>
    <w:rsid w:val="00250E68"/>
    <w:rsid w:val="002521CD"/>
    <w:rsid w:val="00252AC2"/>
    <w:rsid w:val="00253AF9"/>
    <w:rsid w:val="0025420E"/>
    <w:rsid w:val="00255035"/>
    <w:rsid w:val="002564E9"/>
    <w:rsid w:val="0025691A"/>
    <w:rsid w:val="00257CD7"/>
    <w:rsid w:val="002608F2"/>
    <w:rsid w:val="002628DD"/>
    <w:rsid w:val="00262B4C"/>
    <w:rsid w:val="002643F2"/>
    <w:rsid w:val="00264A81"/>
    <w:rsid w:val="00265211"/>
    <w:rsid w:val="00266120"/>
    <w:rsid w:val="00270E88"/>
    <w:rsid w:val="00273C26"/>
    <w:rsid w:val="00273D06"/>
    <w:rsid w:val="00274A57"/>
    <w:rsid w:val="00275F0D"/>
    <w:rsid w:val="0027615A"/>
    <w:rsid w:val="00276210"/>
    <w:rsid w:val="002773E8"/>
    <w:rsid w:val="00277AE1"/>
    <w:rsid w:val="0028013D"/>
    <w:rsid w:val="0028164D"/>
    <w:rsid w:val="00281720"/>
    <w:rsid w:val="002817F4"/>
    <w:rsid w:val="00281D58"/>
    <w:rsid w:val="00282717"/>
    <w:rsid w:val="00282734"/>
    <w:rsid w:val="002833A3"/>
    <w:rsid w:val="00284C47"/>
    <w:rsid w:val="00284E14"/>
    <w:rsid w:val="00285780"/>
    <w:rsid w:val="00285BF7"/>
    <w:rsid w:val="00285E77"/>
    <w:rsid w:val="002868C1"/>
    <w:rsid w:val="0029022F"/>
    <w:rsid w:val="002922BF"/>
    <w:rsid w:val="0029337A"/>
    <w:rsid w:val="002946D1"/>
    <w:rsid w:val="00294A39"/>
    <w:rsid w:val="00296039"/>
    <w:rsid w:val="002967E4"/>
    <w:rsid w:val="002A0026"/>
    <w:rsid w:val="002A0945"/>
    <w:rsid w:val="002A09B6"/>
    <w:rsid w:val="002A0E94"/>
    <w:rsid w:val="002A317E"/>
    <w:rsid w:val="002A3190"/>
    <w:rsid w:val="002A44FF"/>
    <w:rsid w:val="002A4FDE"/>
    <w:rsid w:val="002A584D"/>
    <w:rsid w:val="002A62D7"/>
    <w:rsid w:val="002A733D"/>
    <w:rsid w:val="002A75A5"/>
    <w:rsid w:val="002A7ED3"/>
    <w:rsid w:val="002B0EF7"/>
    <w:rsid w:val="002B1386"/>
    <w:rsid w:val="002B241D"/>
    <w:rsid w:val="002B2707"/>
    <w:rsid w:val="002B2F56"/>
    <w:rsid w:val="002B3F1E"/>
    <w:rsid w:val="002B4B63"/>
    <w:rsid w:val="002B52F6"/>
    <w:rsid w:val="002B5B3F"/>
    <w:rsid w:val="002B715D"/>
    <w:rsid w:val="002C098A"/>
    <w:rsid w:val="002C29FD"/>
    <w:rsid w:val="002C3852"/>
    <w:rsid w:val="002C4583"/>
    <w:rsid w:val="002C4601"/>
    <w:rsid w:val="002C59C0"/>
    <w:rsid w:val="002C6F34"/>
    <w:rsid w:val="002D009B"/>
    <w:rsid w:val="002D12B5"/>
    <w:rsid w:val="002D289B"/>
    <w:rsid w:val="002D356E"/>
    <w:rsid w:val="002D3BC6"/>
    <w:rsid w:val="002D6388"/>
    <w:rsid w:val="002D6937"/>
    <w:rsid w:val="002D6C0A"/>
    <w:rsid w:val="002D6D05"/>
    <w:rsid w:val="002D6F2A"/>
    <w:rsid w:val="002D706F"/>
    <w:rsid w:val="002D726E"/>
    <w:rsid w:val="002D75B8"/>
    <w:rsid w:val="002D7DEE"/>
    <w:rsid w:val="002E0CA4"/>
    <w:rsid w:val="002E1212"/>
    <w:rsid w:val="002E23B9"/>
    <w:rsid w:val="002E389B"/>
    <w:rsid w:val="002E4D43"/>
    <w:rsid w:val="002E5905"/>
    <w:rsid w:val="002E5E07"/>
    <w:rsid w:val="002E6A83"/>
    <w:rsid w:val="002E767C"/>
    <w:rsid w:val="002F0378"/>
    <w:rsid w:val="002F0C66"/>
    <w:rsid w:val="002F0E6F"/>
    <w:rsid w:val="002F1412"/>
    <w:rsid w:val="002F4775"/>
    <w:rsid w:val="002F4B9F"/>
    <w:rsid w:val="002F52C9"/>
    <w:rsid w:val="002F6EBC"/>
    <w:rsid w:val="002F7E7F"/>
    <w:rsid w:val="0030020A"/>
    <w:rsid w:val="00301B1D"/>
    <w:rsid w:val="00301E73"/>
    <w:rsid w:val="00302114"/>
    <w:rsid w:val="00302C9A"/>
    <w:rsid w:val="003042F7"/>
    <w:rsid w:val="0030517F"/>
    <w:rsid w:val="003052A2"/>
    <w:rsid w:val="0030539A"/>
    <w:rsid w:val="00305566"/>
    <w:rsid w:val="00306853"/>
    <w:rsid w:val="00310B4B"/>
    <w:rsid w:val="003118A2"/>
    <w:rsid w:val="003119B8"/>
    <w:rsid w:val="003128D2"/>
    <w:rsid w:val="00314888"/>
    <w:rsid w:val="00314999"/>
    <w:rsid w:val="0031509D"/>
    <w:rsid w:val="003153E0"/>
    <w:rsid w:val="003159FD"/>
    <w:rsid w:val="00316C05"/>
    <w:rsid w:val="00316DAE"/>
    <w:rsid w:val="00316FE6"/>
    <w:rsid w:val="003202FD"/>
    <w:rsid w:val="00321265"/>
    <w:rsid w:val="003212EF"/>
    <w:rsid w:val="0032140F"/>
    <w:rsid w:val="0032226D"/>
    <w:rsid w:val="003228F5"/>
    <w:rsid w:val="003237D2"/>
    <w:rsid w:val="00324EDE"/>
    <w:rsid w:val="00325D00"/>
    <w:rsid w:val="00325EB5"/>
    <w:rsid w:val="003300C5"/>
    <w:rsid w:val="00330D7C"/>
    <w:rsid w:val="003316DF"/>
    <w:rsid w:val="003320BB"/>
    <w:rsid w:val="003325D1"/>
    <w:rsid w:val="00333F99"/>
    <w:rsid w:val="003348A0"/>
    <w:rsid w:val="00336C28"/>
    <w:rsid w:val="00337A7F"/>
    <w:rsid w:val="00340045"/>
    <w:rsid w:val="00340531"/>
    <w:rsid w:val="0034101C"/>
    <w:rsid w:val="00341BB8"/>
    <w:rsid w:val="003420CF"/>
    <w:rsid w:val="00342755"/>
    <w:rsid w:val="00343705"/>
    <w:rsid w:val="00343CB6"/>
    <w:rsid w:val="00345281"/>
    <w:rsid w:val="0034578A"/>
    <w:rsid w:val="003458DD"/>
    <w:rsid w:val="00345D3B"/>
    <w:rsid w:val="00346FB0"/>
    <w:rsid w:val="00347607"/>
    <w:rsid w:val="003476FF"/>
    <w:rsid w:val="00350420"/>
    <w:rsid w:val="00350D07"/>
    <w:rsid w:val="003512E8"/>
    <w:rsid w:val="0035206D"/>
    <w:rsid w:val="003532FA"/>
    <w:rsid w:val="003542AC"/>
    <w:rsid w:val="0035490F"/>
    <w:rsid w:val="0035729A"/>
    <w:rsid w:val="00360585"/>
    <w:rsid w:val="00363118"/>
    <w:rsid w:val="00363ABA"/>
    <w:rsid w:val="003641E4"/>
    <w:rsid w:val="00364282"/>
    <w:rsid w:val="00364F85"/>
    <w:rsid w:val="003651D2"/>
    <w:rsid w:val="0036541A"/>
    <w:rsid w:val="00366467"/>
    <w:rsid w:val="0036723A"/>
    <w:rsid w:val="0036727B"/>
    <w:rsid w:val="00367312"/>
    <w:rsid w:val="003677FB"/>
    <w:rsid w:val="00367A29"/>
    <w:rsid w:val="00367BC5"/>
    <w:rsid w:val="00370F86"/>
    <w:rsid w:val="00371172"/>
    <w:rsid w:val="00371B0F"/>
    <w:rsid w:val="003741FD"/>
    <w:rsid w:val="00374AF0"/>
    <w:rsid w:val="003757CF"/>
    <w:rsid w:val="00375D11"/>
    <w:rsid w:val="00376121"/>
    <w:rsid w:val="003779F7"/>
    <w:rsid w:val="00377AB0"/>
    <w:rsid w:val="003805A0"/>
    <w:rsid w:val="003820B9"/>
    <w:rsid w:val="00382D05"/>
    <w:rsid w:val="00383660"/>
    <w:rsid w:val="003836CF"/>
    <w:rsid w:val="00383798"/>
    <w:rsid w:val="00384DEC"/>
    <w:rsid w:val="003868C5"/>
    <w:rsid w:val="0039099D"/>
    <w:rsid w:val="003916B5"/>
    <w:rsid w:val="0039181B"/>
    <w:rsid w:val="00392BAD"/>
    <w:rsid w:val="003934F2"/>
    <w:rsid w:val="00394CDD"/>
    <w:rsid w:val="00395100"/>
    <w:rsid w:val="00395B8C"/>
    <w:rsid w:val="0039637C"/>
    <w:rsid w:val="00396D76"/>
    <w:rsid w:val="00397198"/>
    <w:rsid w:val="00397BAF"/>
    <w:rsid w:val="003A07B8"/>
    <w:rsid w:val="003A1C5A"/>
    <w:rsid w:val="003A49DF"/>
    <w:rsid w:val="003A5E5E"/>
    <w:rsid w:val="003A709C"/>
    <w:rsid w:val="003A79C0"/>
    <w:rsid w:val="003B1CDF"/>
    <w:rsid w:val="003B1FA7"/>
    <w:rsid w:val="003B231E"/>
    <w:rsid w:val="003B2374"/>
    <w:rsid w:val="003B298E"/>
    <w:rsid w:val="003B3DC5"/>
    <w:rsid w:val="003B43D8"/>
    <w:rsid w:val="003B4B56"/>
    <w:rsid w:val="003B4D53"/>
    <w:rsid w:val="003B5818"/>
    <w:rsid w:val="003B5E10"/>
    <w:rsid w:val="003B74FC"/>
    <w:rsid w:val="003C139C"/>
    <w:rsid w:val="003C261C"/>
    <w:rsid w:val="003C27C4"/>
    <w:rsid w:val="003C28A5"/>
    <w:rsid w:val="003C2F55"/>
    <w:rsid w:val="003C347D"/>
    <w:rsid w:val="003C466D"/>
    <w:rsid w:val="003C57A7"/>
    <w:rsid w:val="003C6757"/>
    <w:rsid w:val="003C6A82"/>
    <w:rsid w:val="003C7A12"/>
    <w:rsid w:val="003C7B4D"/>
    <w:rsid w:val="003D2ADD"/>
    <w:rsid w:val="003D38C7"/>
    <w:rsid w:val="003D3A57"/>
    <w:rsid w:val="003D3A7F"/>
    <w:rsid w:val="003D5386"/>
    <w:rsid w:val="003D6970"/>
    <w:rsid w:val="003E0160"/>
    <w:rsid w:val="003E0EB8"/>
    <w:rsid w:val="003E10D8"/>
    <w:rsid w:val="003E117E"/>
    <w:rsid w:val="003E17AD"/>
    <w:rsid w:val="003E277F"/>
    <w:rsid w:val="003E309D"/>
    <w:rsid w:val="003E5A30"/>
    <w:rsid w:val="003E5EF2"/>
    <w:rsid w:val="003E7BAA"/>
    <w:rsid w:val="003E7F0E"/>
    <w:rsid w:val="003F00D7"/>
    <w:rsid w:val="003F1C84"/>
    <w:rsid w:val="003F1D35"/>
    <w:rsid w:val="003F2035"/>
    <w:rsid w:val="003F2587"/>
    <w:rsid w:val="003F42A4"/>
    <w:rsid w:val="003F51E3"/>
    <w:rsid w:val="003F7F29"/>
    <w:rsid w:val="004017E5"/>
    <w:rsid w:val="004033F8"/>
    <w:rsid w:val="00403E79"/>
    <w:rsid w:val="00403F2A"/>
    <w:rsid w:val="0040406D"/>
    <w:rsid w:val="004049AA"/>
    <w:rsid w:val="00405536"/>
    <w:rsid w:val="00407AE6"/>
    <w:rsid w:val="004100DE"/>
    <w:rsid w:val="00410B17"/>
    <w:rsid w:val="00410EAF"/>
    <w:rsid w:val="004111A1"/>
    <w:rsid w:val="004119D3"/>
    <w:rsid w:val="00411B75"/>
    <w:rsid w:val="00413198"/>
    <w:rsid w:val="004161E4"/>
    <w:rsid w:val="0041689A"/>
    <w:rsid w:val="00416C02"/>
    <w:rsid w:val="00416DB1"/>
    <w:rsid w:val="004175A3"/>
    <w:rsid w:val="00417A3F"/>
    <w:rsid w:val="00417DB5"/>
    <w:rsid w:val="004206E1"/>
    <w:rsid w:val="004207F8"/>
    <w:rsid w:val="004220D7"/>
    <w:rsid w:val="00422DCE"/>
    <w:rsid w:val="004259E8"/>
    <w:rsid w:val="0042755E"/>
    <w:rsid w:val="004276A4"/>
    <w:rsid w:val="0042784A"/>
    <w:rsid w:val="00427A81"/>
    <w:rsid w:val="00427D11"/>
    <w:rsid w:val="0043006D"/>
    <w:rsid w:val="00430A60"/>
    <w:rsid w:val="00431546"/>
    <w:rsid w:val="00432EB4"/>
    <w:rsid w:val="00434694"/>
    <w:rsid w:val="00434E36"/>
    <w:rsid w:val="004354E1"/>
    <w:rsid w:val="00437BD1"/>
    <w:rsid w:val="00440184"/>
    <w:rsid w:val="0044165B"/>
    <w:rsid w:val="0044191B"/>
    <w:rsid w:val="00441B32"/>
    <w:rsid w:val="0044386A"/>
    <w:rsid w:val="00443A65"/>
    <w:rsid w:val="00443AA8"/>
    <w:rsid w:val="0044454A"/>
    <w:rsid w:val="00445856"/>
    <w:rsid w:val="00450AB2"/>
    <w:rsid w:val="00452D97"/>
    <w:rsid w:val="00452E40"/>
    <w:rsid w:val="004541E1"/>
    <w:rsid w:val="00454B6C"/>
    <w:rsid w:val="00455176"/>
    <w:rsid w:val="00456965"/>
    <w:rsid w:val="004574BC"/>
    <w:rsid w:val="00457CAE"/>
    <w:rsid w:val="0046114F"/>
    <w:rsid w:val="00461E88"/>
    <w:rsid w:val="00461F16"/>
    <w:rsid w:val="0046318B"/>
    <w:rsid w:val="00463461"/>
    <w:rsid w:val="004640AB"/>
    <w:rsid w:val="0046461C"/>
    <w:rsid w:val="00465531"/>
    <w:rsid w:val="004666F1"/>
    <w:rsid w:val="0046682E"/>
    <w:rsid w:val="00470573"/>
    <w:rsid w:val="00470A03"/>
    <w:rsid w:val="00471045"/>
    <w:rsid w:val="00472B38"/>
    <w:rsid w:val="004733FB"/>
    <w:rsid w:val="0047357D"/>
    <w:rsid w:val="00473E19"/>
    <w:rsid w:val="00475182"/>
    <w:rsid w:val="004764F4"/>
    <w:rsid w:val="00476654"/>
    <w:rsid w:val="0047689D"/>
    <w:rsid w:val="00477590"/>
    <w:rsid w:val="00477DED"/>
    <w:rsid w:val="00480F1F"/>
    <w:rsid w:val="004814F7"/>
    <w:rsid w:val="004825C6"/>
    <w:rsid w:val="00484073"/>
    <w:rsid w:val="00484901"/>
    <w:rsid w:val="0048494B"/>
    <w:rsid w:val="0048586D"/>
    <w:rsid w:val="00485F10"/>
    <w:rsid w:val="0048642B"/>
    <w:rsid w:val="00486747"/>
    <w:rsid w:val="004903AD"/>
    <w:rsid w:val="00490804"/>
    <w:rsid w:val="004908A9"/>
    <w:rsid w:val="00490D96"/>
    <w:rsid w:val="004922D4"/>
    <w:rsid w:val="0049231C"/>
    <w:rsid w:val="0049240C"/>
    <w:rsid w:val="00493D76"/>
    <w:rsid w:val="00494B61"/>
    <w:rsid w:val="004956B2"/>
    <w:rsid w:val="00496701"/>
    <w:rsid w:val="004970EB"/>
    <w:rsid w:val="00497C69"/>
    <w:rsid w:val="004A0511"/>
    <w:rsid w:val="004A0D82"/>
    <w:rsid w:val="004A1622"/>
    <w:rsid w:val="004A2C4A"/>
    <w:rsid w:val="004A3E25"/>
    <w:rsid w:val="004A3F95"/>
    <w:rsid w:val="004A4965"/>
    <w:rsid w:val="004A5660"/>
    <w:rsid w:val="004A5996"/>
    <w:rsid w:val="004A5AD1"/>
    <w:rsid w:val="004A6E76"/>
    <w:rsid w:val="004A7F9C"/>
    <w:rsid w:val="004B0211"/>
    <w:rsid w:val="004B1424"/>
    <w:rsid w:val="004B1C55"/>
    <w:rsid w:val="004B1C85"/>
    <w:rsid w:val="004B2330"/>
    <w:rsid w:val="004B2E50"/>
    <w:rsid w:val="004B3ACD"/>
    <w:rsid w:val="004B4C60"/>
    <w:rsid w:val="004B4E16"/>
    <w:rsid w:val="004B6372"/>
    <w:rsid w:val="004B6C9D"/>
    <w:rsid w:val="004B7C4F"/>
    <w:rsid w:val="004B7ECF"/>
    <w:rsid w:val="004C0275"/>
    <w:rsid w:val="004C046C"/>
    <w:rsid w:val="004C04CB"/>
    <w:rsid w:val="004C0923"/>
    <w:rsid w:val="004C0D3C"/>
    <w:rsid w:val="004C109A"/>
    <w:rsid w:val="004C27F1"/>
    <w:rsid w:val="004C4033"/>
    <w:rsid w:val="004D1EF3"/>
    <w:rsid w:val="004D4695"/>
    <w:rsid w:val="004D5F7E"/>
    <w:rsid w:val="004D6171"/>
    <w:rsid w:val="004D6FD2"/>
    <w:rsid w:val="004D7559"/>
    <w:rsid w:val="004D7E6A"/>
    <w:rsid w:val="004E11C5"/>
    <w:rsid w:val="004E12A8"/>
    <w:rsid w:val="004E1789"/>
    <w:rsid w:val="004E1A33"/>
    <w:rsid w:val="004E2782"/>
    <w:rsid w:val="004E2887"/>
    <w:rsid w:val="004E31F6"/>
    <w:rsid w:val="004E3836"/>
    <w:rsid w:val="004E3A93"/>
    <w:rsid w:val="004E64DB"/>
    <w:rsid w:val="004E7582"/>
    <w:rsid w:val="004E7B3E"/>
    <w:rsid w:val="004F01C4"/>
    <w:rsid w:val="004F0B06"/>
    <w:rsid w:val="004F0FC0"/>
    <w:rsid w:val="004F125E"/>
    <w:rsid w:val="004F5244"/>
    <w:rsid w:val="004F5F34"/>
    <w:rsid w:val="005008DD"/>
    <w:rsid w:val="00503695"/>
    <w:rsid w:val="00503C75"/>
    <w:rsid w:val="00503CC1"/>
    <w:rsid w:val="00504054"/>
    <w:rsid w:val="00505085"/>
    <w:rsid w:val="0050587B"/>
    <w:rsid w:val="00505AC8"/>
    <w:rsid w:val="0050631F"/>
    <w:rsid w:val="00506EC3"/>
    <w:rsid w:val="0051054D"/>
    <w:rsid w:val="0051263F"/>
    <w:rsid w:val="00513368"/>
    <w:rsid w:val="0051494E"/>
    <w:rsid w:val="00514DEF"/>
    <w:rsid w:val="00514E78"/>
    <w:rsid w:val="00515E8F"/>
    <w:rsid w:val="005169B2"/>
    <w:rsid w:val="00517014"/>
    <w:rsid w:val="0052106B"/>
    <w:rsid w:val="005210CA"/>
    <w:rsid w:val="00521416"/>
    <w:rsid w:val="0052385C"/>
    <w:rsid w:val="00523A16"/>
    <w:rsid w:val="005242FE"/>
    <w:rsid w:val="005247B7"/>
    <w:rsid w:val="00526A29"/>
    <w:rsid w:val="0052721A"/>
    <w:rsid w:val="005275FC"/>
    <w:rsid w:val="005300FD"/>
    <w:rsid w:val="0053203B"/>
    <w:rsid w:val="00534AAF"/>
    <w:rsid w:val="005353CD"/>
    <w:rsid w:val="005359F9"/>
    <w:rsid w:val="005378E8"/>
    <w:rsid w:val="0054069E"/>
    <w:rsid w:val="00540AFE"/>
    <w:rsid w:val="00540D6E"/>
    <w:rsid w:val="00541226"/>
    <w:rsid w:val="0054187F"/>
    <w:rsid w:val="00541A8D"/>
    <w:rsid w:val="005427C9"/>
    <w:rsid w:val="00542CDA"/>
    <w:rsid w:val="00542E55"/>
    <w:rsid w:val="00542EDC"/>
    <w:rsid w:val="00543CB3"/>
    <w:rsid w:val="005443B7"/>
    <w:rsid w:val="00544D5D"/>
    <w:rsid w:val="00544F04"/>
    <w:rsid w:val="005453E4"/>
    <w:rsid w:val="005459C3"/>
    <w:rsid w:val="00546142"/>
    <w:rsid w:val="00546DF1"/>
    <w:rsid w:val="005507CB"/>
    <w:rsid w:val="00551058"/>
    <w:rsid w:val="00552237"/>
    <w:rsid w:val="00553635"/>
    <w:rsid w:val="00554E1D"/>
    <w:rsid w:val="0055608C"/>
    <w:rsid w:val="00556595"/>
    <w:rsid w:val="00556891"/>
    <w:rsid w:val="00556A8C"/>
    <w:rsid w:val="00556B41"/>
    <w:rsid w:val="00557237"/>
    <w:rsid w:val="005578A7"/>
    <w:rsid w:val="00557B2A"/>
    <w:rsid w:val="005602D5"/>
    <w:rsid w:val="0056268B"/>
    <w:rsid w:val="00562E2F"/>
    <w:rsid w:val="005641B8"/>
    <w:rsid w:val="005651D7"/>
    <w:rsid w:val="00566223"/>
    <w:rsid w:val="005668CD"/>
    <w:rsid w:val="00566A9F"/>
    <w:rsid w:val="00567DF7"/>
    <w:rsid w:val="005722FC"/>
    <w:rsid w:val="00572CC7"/>
    <w:rsid w:val="005764B2"/>
    <w:rsid w:val="00576C6E"/>
    <w:rsid w:val="00576DA2"/>
    <w:rsid w:val="0057796C"/>
    <w:rsid w:val="0058053B"/>
    <w:rsid w:val="005815B1"/>
    <w:rsid w:val="005826E8"/>
    <w:rsid w:val="00582903"/>
    <w:rsid w:val="00582FB6"/>
    <w:rsid w:val="00583A1F"/>
    <w:rsid w:val="0058515D"/>
    <w:rsid w:val="00587E7B"/>
    <w:rsid w:val="00591008"/>
    <w:rsid w:val="005922E0"/>
    <w:rsid w:val="00592AD8"/>
    <w:rsid w:val="00592B00"/>
    <w:rsid w:val="00593391"/>
    <w:rsid w:val="00594C77"/>
    <w:rsid w:val="00594F4F"/>
    <w:rsid w:val="005957E0"/>
    <w:rsid w:val="00596300"/>
    <w:rsid w:val="005975B6"/>
    <w:rsid w:val="00597A68"/>
    <w:rsid w:val="005A2F9D"/>
    <w:rsid w:val="005A407F"/>
    <w:rsid w:val="005A52B5"/>
    <w:rsid w:val="005A646B"/>
    <w:rsid w:val="005A64C4"/>
    <w:rsid w:val="005A6668"/>
    <w:rsid w:val="005A7C55"/>
    <w:rsid w:val="005B10D7"/>
    <w:rsid w:val="005B1AA8"/>
    <w:rsid w:val="005B2A74"/>
    <w:rsid w:val="005B32AA"/>
    <w:rsid w:val="005B368A"/>
    <w:rsid w:val="005B4A79"/>
    <w:rsid w:val="005B7524"/>
    <w:rsid w:val="005B79A4"/>
    <w:rsid w:val="005B7DE2"/>
    <w:rsid w:val="005C0856"/>
    <w:rsid w:val="005C0DC7"/>
    <w:rsid w:val="005C6829"/>
    <w:rsid w:val="005C6AE1"/>
    <w:rsid w:val="005C6E38"/>
    <w:rsid w:val="005C7684"/>
    <w:rsid w:val="005C7AF1"/>
    <w:rsid w:val="005D0B6E"/>
    <w:rsid w:val="005D0C74"/>
    <w:rsid w:val="005D1D6D"/>
    <w:rsid w:val="005D1E70"/>
    <w:rsid w:val="005D1F83"/>
    <w:rsid w:val="005D2156"/>
    <w:rsid w:val="005D2995"/>
    <w:rsid w:val="005D2C2F"/>
    <w:rsid w:val="005D3A0C"/>
    <w:rsid w:val="005D3D5D"/>
    <w:rsid w:val="005D3E37"/>
    <w:rsid w:val="005D498C"/>
    <w:rsid w:val="005D5BB5"/>
    <w:rsid w:val="005D6016"/>
    <w:rsid w:val="005D6192"/>
    <w:rsid w:val="005D647F"/>
    <w:rsid w:val="005D69DD"/>
    <w:rsid w:val="005D7D3C"/>
    <w:rsid w:val="005D7F7F"/>
    <w:rsid w:val="005E050E"/>
    <w:rsid w:val="005E0EE0"/>
    <w:rsid w:val="005E1867"/>
    <w:rsid w:val="005E318A"/>
    <w:rsid w:val="005E37F0"/>
    <w:rsid w:val="005E39EA"/>
    <w:rsid w:val="005E521D"/>
    <w:rsid w:val="005E52A7"/>
    <w:rsid w:val="005E5317"/>
    <w:rsid w:val="005E5F43"/>
    <w:rsid w:val="005E633F"/>
    <w:rsid w:val="005E7118"/>
    <w:rsid w:val="005E7594"/>
    <w:rsid w:val="005F099F"/>
    <w:rsid w:val="005F0C6B"/>
    <w:rsid w:val="005F0F56"/>
    <w:rsid w:val="005F110B"/>
    <w:rsid w:val="005F1C9C"/>
    <w:rsid w:val="005F22C2"/>
    <w:rsid w:val="005F2A4A"/>
    <w:rsid w:val="005F38EE"/>
    <w:rsid w:val="005F3B84"/>
    <w:rsid w:val="005F4056"/>
    <w:rsid w:val="005F5651"/>
    <w:rsid w:val="005F5A22"/>
    <w:rsid w:val="005F745A"/>
    <w:rsid w:val="00601076"/>
    <w:rsid w:val="00601A2F"/>
    <w:rsid w:val="00601AB9"/>
    <w:rsid w:val="006042B8"/>
    <w:rsid w:val="006044E9"/>
    <w:rsid w:val="00606402"/>
    <w:rsid w:val="00606F5F"/>
    <w:rsid w:val="00607FD5"/>
    <w:rsid w:val="0061007F"/>
    <w:rsid w:val="006116A1"/>
    <w:rsid w:val="00612000"/>
    <w:rsid w:val="00612375"/>
    <w:rsid w:val="00614160"/>
    <w:rsid w:val="00614CC8"/>
    <w:rsid w:val="00616292"/>
    <w:rsid w:val="006179F5"/>
    <w:rsid w:val="00620F80"/>
    <w:rsid w:val="00624355"/>
    <w:rsid w:val="006244B7"/>
    <w:rsid w:val="00624638"/>
    <w:rsid w:val="00624FA9"/>
    <w:rsid w:val="00626EFC"/>
    <w:rsid w:val="00627D11"/>
    <w:rsid w:val="00630129"/>
    <w:rsid w:val="00630434"/>
    <w:rsid w:val="0063090B"/>
    <w:rsid w:val="00630D0A"/>
    <w:rsid w:val="00631686"/>
    <w:rsid w:val="00632675"/>
    <w:rsid w:val="006329E7"/>
    <w:rsid w:val="0063439D"/>
    <w:rsid w:val="00635C2B"/>
    <w:rsid w:val="006402FA"/>
    <w:rsid w:val="006407FC"/>
    <w:rsid w:val="00640AE4"/>
    <w:rsid w:val="00640FF0"/>
    <w:rsid w:val="0064113E"/>
    <w:rsid w:val="00642873"/>
    <w:rsid w:val="00643A45"/>
    <w:rsid w:val="0064440D"/>
    <w:rsid w:val="00645994"/>
    <w:rsid w:val="0064608F"/>
    <w:rsid w:val="0064688B"/>
    <w:rsid w:val="00646B62"/>
    <w:rsid w:val="00647594"/>
    <w:rsid w:val="0064770F"/>
    <w:rsid w:val="00650061"/>
    <w:rsid w:val="00650BA3"/>
    <w:rsid w:val="00651903"/>
    <w:rsid w:val="0065331A"/>
    <w:rsid w:val="0065407A"/>
    <w:rsid w:val="00654517"/>
    <w:rsid w:val="00654CB1"/>
    <w:rsid w:val="0065538B"/>
    <w:rsid w:val="00655FBB"/>
    <w:rsid w:val="00657C49"/>
    <w:rsid w:val="00661508"/>
    <w:rsid w:val="00661543"/>
    <w:rsid w:val="00662241"/>
    <w:rsid w:val="00662FCE"/>
    <w:rsid w:val="00663B36"/>
    <w:rsid w:val="00665342"/>
    <w:rsid w:val="00665B97"/>
    <w:rsid w:val="00666079"/>
    <w:rsid w:val="00666FE5"/>
    <w:rsid w:val="00667691"/>
    <w:rsid w:val="00667B90"/>
    <w:rsid w:val="0067015D"/>
    <w:rsid w:val="006712A2"/>
    <w:rsid w:val="0067312A"/>
    <w:rsid w:val="006758FA"/>
    <w:rsid w:val="0067601A"/>
    <w:rsid w:val="00676E11"/>
    <w:rsid w:val="0067721F"/>
    <w:rsid w:val="006776D4"/>
    <w:rsid w:val="00677828"/>
    <w:rsid w:val="006813C6"/>
    <w:rsid w:val="00681671"/>
    <w:rsid w:val="006819D7"/>
    <w:rsid w:val="00682788"/>
    <w:rsid w:val="00682DE4"/>
    <w:rsid w:val="0068317C"/>
    <w:rsid w:val="00684ADA"/>
    <w:rsid w:val="00685378"/>
    <w:rsid w:val="00685C81"/>
    <w:rsid w:val="0068642A"/>
    <w:rsid w:val="00686437"/>
    <w:rsid w:val="00686CBD"/>
    <w:rsid w:val="00687FBA"/>
    <w:rsid w:val="0069227D"/>
    <w:rsid w:val="00692C7B"/>
    <w:rsid w:val="006941CA"/>
    <w:rsid w:val="006954E8"/>
    <w:rsid w:val="00695570"/>
    <w:rsid w:val="0069575E"/>
    <w:rsid w:val="00695DA0"/>
    <w:rsid w:val="00696996"/>
    <w:rsid w:val="006978A7"/>
    <w:rsid w:val="006A0A07"/>
    <w:rsid w:val="006A0D75"/>
    <w:rsid w:val="006A2E24"/>
    <w:rsid w:val="006A4CD4"/>
    <w:rsid w:val="006A571E"/>
    <w:rsid w:val="006A57EA"/>
    <w:rsid w:val="006A6B04"/>
    <w:rsid w:val="006A750A"/>
    <w:rsid w:val="006A7954"/>
    <w:rsid w:val="006A7EBB"/>
    <w:rsid w:val="006B014E"/>
    <w:rsid w:val="006B06CA"/>
    <w:rsid w:val="006B0BB5"/>
    <w:rsid w:val="006B0C19"/>
    <w:rsid w:val="006B101D"/>
    <w:rsid w:val="006B1126"/>
    <w:rsid w:val="006B1D20"/>
    <w:rsid w:val="006B4AD6"/>
    <w:rsid w:val="006B4B3C"/>
    <w:rsid w:val="006C0481"/>
    <w:rsid w:val="006C08B0"/>
    <w:rsid w:val="006C14A0"/>
    <w:rsid w:val="006C1772"/>
    <w:rsid w:val="006C17CE"/>
    <w:rsid w:val="006C1FC4"/>
    <w:rsid w:val="006C2048"/>
    <w:rsid w:val="006C2173"/>
    <w:rsid w:val="006C240A"/>
    <w:rsid w:val="006C2999"/>
    <w:rsid w:val="006C2FE1"/>
    <w:rsid w:val="006C36DB"/>
    <w:rsid w:val="006C3EB1"/>
    <w:rsid w:val="006C5D13"/>
    <w:rsid w:val="006C5F24"/>
    <w:rsid w:val="006C60AC"/>
    <w:rsid w:val="006C7017"/>
    <w:rsid w:val="006D0155"/>
    <w:rsid w:val="006D11DF"/>
    <w:rsid w:val="006D314F"/>
    <w:rsid w:val="006D4D27"/>
    <w:rsid w:val="006D4FB0"/>
    <w:rsid w:val="006D58E6"/>
    <w:rsid w:val="006D5B25"/>
    <w:rsid w:val="006D62AD"/>
    <w:rsid w:val="006D7C07"/>
    <w:rsid w:val="006E0E47"/>
    <w:rsid w:val="006E1825"/>
    <w:rsid w:val="006E1914"/>
    <w:rsid w:val="006E20A5"/>
    <w:rsid w:val="006E3B58"/>
    <w:rsid w:val="006E4B0B"/>
    <w:rsid w:val="006E4F30"/>
    <w:rsid w:val="006E5911"/>
    <w:rsid w:val="006E59FD"/>
    <w:rsid w:val="006E5B04"/>
    <w:rsid w:val="006E7B77"/>
    <w:rsid w:val="006F0917"/>
    <w:rsid w:val="006F0C64"/>
    <w:rsid w:val="006F1C31"/>
    <w:rsid w:val="006F2E59"/>
    <w:rsid w:val="006F385A"/>
    <w:rsid w:val="006F410A"/>
    <w:rsid w:val="006F49E6"/>
    <w:rsid w:val="006F4FDF"/>
    <w:rsid w:val="006F551A"/>
    <w:rsid w:val="00700CE4"/>
    <w:rsid w:val="007021D8"/>
    <w:rsid w:val="00702A9F"/>
    <w:rsid w:val="007032BB"/>
    <w:rsid w:val="00704004"/>
    <w:rsid w:val="00704044"/>
    <w:rsid w:val="007048D3"/>
    <w:rsid w:val="00706509"/>
    <w:rsid w:val="007069AC"/>
    <w:rsid w:val="00710904"/>
    <w:rsid w:val="007125BA"/>
    <w:rsid w:val="00712DB0"/>
    <w:rsid w:val="00714FA7"/>
    <w:rsid w:val="00715328"/>
    <w:rsid w:val="00715E9D"/>
    <w:rsid w:val="007164AB"/>
    <w:rsid w:val="007169C4"/>
    <w:rsid w:val="00716E29"/>
    <w:rsid w:val="0071767D"/>
    <w:rsid w:val="00717EE5"/>
    <w:rsid w:val="007212ED"/>
    <w:rsid w:val="00722317"/>
    <w:rsid w:val="007230FF"/>
    <w:rsid w:val="00724EF7"/>
    <w:rsid w:val="00725311"/>
    <w:rsid w:val="00725C2F"/>
    <w:rsid w:val="0072669A"/>
    <w:rsid w:val="0073058E"/>
    <w:rsid w:val="007309C0"/>
    <w:rsid w:val="007321B4"/>
    <w:rsid w:val="00732F2E"/>
    <w:rsid w:val="007334C3"/>
    <w:rsid w:val="00733F7E"/>
    <w:rsid w:val="00735679"/>
    <w:rsid w:val="00737E80"/>
    <w:rsid w:val="00740339"/>
    <w:rsid w:val="0074244D"/>
    <w:rsid w:val="00742665"/>
    <w:rsid w:val="00742930"/>
    <w:rsid w:val="00743202"/>
    <w:rsid w:val="00743F77"/>
    <w:rsid w:val="00744B8B"/>
    <w:rsid w:val="0074547A"/>
    <w:rsid w:val="0074649D"/>
    <w:rsid w:val="00753312"/>
    <w:rsid w:val="007533D9"/>
    <w:rsid w:val="007535A2"/>
    <w:rsid w:val="0075394A"/>
    <w:rsid w:val="00753C79"/>
    <w:rsid w:val="00754328"/>
    <w:rsid w:val="0075463E"/>
    <w:rsid w:val="007554A1"/>
    <w:rsid w:val="0075597B"/>
    <w:rsid w:val="00755C00"/>
    <w:rsid w:val="00755C18"/>
    <w:rsid w:val="007561D1"/>
    <w:rsid w:val="00756CD6"/>
    <w:rsid w:val="00757359"/>
    <w:rsid w:val="00757BB7"/>
    <w:rsid w:val="00757D2F"/>
    <w:rsid w:val="0076111D"/>
    <w:rsid w:val="007628E3"/>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76FD"/>
    <w:rsid w:val="007811B6"/>
    <w:rsid w:val="00781280"/>
    <w:rsid w:val="007815EC"/>
    <w:rsid w:val="0078267E"/>
    <w:rsid w:val="007827C9"/>
    <w:rsid w:val="00782B2B"/>
    <w:rsid w:val="0078319E"/>
    <w:rsid w:val="00783CF1"/>
    <w:rsid w:val="007844C0"/>
    <w:rsid w:val="007845C4"/>
    <w:rsid w:val="007848E9"/>
    <w:rsid w:val="00785624"/>
    <w:rsid w:val="007860BB"/>
    <w:rsid w:val="007861BF"/>
    <w:rsid w:val="007872D4"/>
    <w:rsid w:val="00787C89"/>
    <w:rsid w:val="00787EC7"/>
    <w:rsid w:val="00790541"/>
    <w:rsid w:val="00791112"/>
    <w:rsid w:val="0079192F"/>
    <w:rsid w:val="00791ACD"/>
    <w:rsid w:val="00791ED1"/>
    <w:rsid w:val="00791F89"/>
    <w:rsid w:val="00792658"/>
    <w:rsid w:val="007932ED"/>
    <w:rsid w:val="007940D7"/>
    <w:rsid w:val="00794140"/>
    <w:rsid w:val="00795B9A"/>
    <w:rsid w:val="007A0FF1"/>
    <w:rsid w:val="007A109A"/>
    <w:rsid w:val="007A1DC1"/>
    <w:rsid w:val="007A22E6"/>
    <w:rsid w:val="007A246D"/>
    <w:rsid w:val="007A2714"/>
    <w:rsid w:val="007A3193"/>
    <w:rsid w:val="007A3D70"/>
    <w:rsid w:val="007A41E0"/>
    <w:rsid w:val="007A5322"/>
    <w:rsid w:val="007A696B"/>
    <w:rsid w:val="007A6CF2"/>
    <w:rsid w:val="007A7156"/>
    <w:rsid w:val="007A73CF"/>
    <w:rsid w:val="007A7617"/>
    <w:rsid w:val="007B1AEA"/>
    <w:rsid w:val="007B336D"/>
    <w:rsid w:val="007B4889"/>
    <w:rsid w:val="007B7303"/>
    <w:rsid w:val="007B7458"/>
    <w:rsid w:val="007B7C4A"/>
    <w:rsid w:val="007C115B"/>
    <w:rsid w:val="007C120B"/>
    <w:rsid w:val="007C35E2"/>
    <w:rsid w:val="007C4281"/>
    <w:rsid w:val="007C4C51"/>
    <w:rsid w:val="007C4F71"/>
    <w:rsid w:val="007C5027"/>
    <w:rsid w:val="007C5671"/>
    <w:rsid w:val="007C5E63"/>
    <w:rsid w:val="007C6E1E"/>
    <w:rsid w:val="007D0FE7"/>
    <w:rsid w:val="007D3F9B"/>
    <w:rsid w:val="007D46C3"/>
    <w:rsid w:val="007D4B4F"/>
    <w:rsid w:val="007D663B"/>
    <w:rsid w:val="007D6A53"/>
    <w:rsid w:val="007D7BFA"/>
    <w:rsid w:val="007E3AD6"/>
    <w:rsid w:val="007E43BA"/>
    <w:rsid w:val="007E44CC"/>
    <w:rsid w:val="007E5162"/>
    <w:rsid w:val="007E555D"/>
    <w:rsid w:val="007E5BA5"/>
    <w:rsid w:val="007E63C9"/>
    <w:rsid w:val="007E6785"/>
    <w:rsid w:val="007E7132"/>
    <w:rsid w:val="007E76F8"/>
    <w:rsid w:val="007E78E7"/>
    <w:rsid w:val="007F1B38"/>
    <w:rsid w:val="007F1BFD"/>
    <w:rsid w:val="007F1E29"/>
    <w:rsid w:val="007F2265"/>
    <w:rsid w:val="007F2AA5"/>
    <w:rsid w:val="007F39E8"/>
    <w:rsid w:val="007F4113"/>
    <w:rsid w:val="007F4FE8"/>
    <w:rsid w:val="007F5B83"/>
    <w:rsid w:val="007F69A1"/>
    <w:rsid w:val="007F6ADD"/>
    <w:rsid w:val="008013C3"/>
    <w:rsid w:val="00801EA7"/>
    <w:rsid w:val="00803DC4"/>
    <w:rsid w:val="00804ED9"/>
    <w:rsid w:val="0080605A"/>
    <w:rsid w:val="0080629B"/>
    <w:rsid w:val="00806730"/>
    <w:rsid w:val="00806828"/>
    <w:rsid w:val="00807677"/>
    <w:rsid w:val="00807DA0"/>
    <w:rsid w:val="008103EA"/>
    <w:rsid w:val="00810598"/>
    <w:rsid w:val="0081178C"/>
    <w:rsid w:val="00812A06"/>
    <w:rsid w:val="00812D5B"/>
    <w:rsid w:val="00813619"/>
    <w:rsid w:val="00813834"/>
    <w:rsid w:val="00814CD5"/>
    <w:rsid w:val="0081515D"/>
    <w:rsid w:val="0081591F"/>
    <w:rsid w:val="00817449"/>
    <w:rsid w:val="008179E7"/>
    <w:rsid w:val="00820630"/>
    <w:rsid w:val="00820CC2"/>
    <w:rsid w:val="008224E6"/>
    <w:rsid w:val="008227A6"/>
    <w:rsid w:val="00824080"/>
    <w:rsid w:val="00824152"/>
    <w:rsid w:val="008250A3"/>
    <w:rsid w:val="00825207"/>
    <w:rsid w:val="00826711"/>
    <w:rsid w:val="00830A5F"/>
    <w:rsid w:val="008319F7"/>
    <w:rsid w:val="00833E24"/>
    <w:rsid w:val="00834B97"/>
    <w:rsid w:val="008355B0"/>
    <w:rsid w:val="00837153"/>
    <w:rsid w:val="008374B8"/>
    <w:rsid w:val="00837A80"/>
    <w:rsid w:val="00840819"/>
    <w:rsid w:val="00841618"/>
    <w:rsid w:val="00841BC2"/>
    <w:rsid w:val="00842316"/>
    <w:rsid w:val="00842B46"/>
    <w:rsid w:val="00842C6B"/>
    <w:rsid w:val="00843393"/>
    <w:rsid w:val="00843BD4"/>
    <w:rsid w:val="00845009"/>
    <w:rsid w:val="0084584D"/>
    <w:rsid w:val="008471B7"/>
    <w:rsid w:val="00850E66"/>
    <w:rsid w:val="0085183E"/>
    <w:rsid w:val="00851F1C"/>
    <w:rsid w:val="00852499"/>
    <w:rsid w:val="00853050"/>
    <w:rsid w:val="0085332D"/>
    <w:rsid w:val="008545FE"/>
    <w:rsid w:val="00855019"/>
    <w:rsid w:val="00856F1E"/>
    <w:rsid w:val="00857600"/>
    <w:rsid w:val="00861C05"/>
    <w:rsid w:val="00862D36"/>
    <w:rsid w:val="00863171"/>
    <w:rsid w:val="00865DA4"/>
    <w:rsid w:val="0086612E"/>
    <w:rsid w:val="0086676B"/>
    <w:rsid w:val="00872F12"/>
    <w:rsid w:val="00873799"/>
    <w:rsid w:val="00874CD1"/>
    <w:rsid w:val="00875A53"/>
    <w:rsid w:val="00876298"/>
    <w:rsid w:val="0087668A"/>
    <w:rsid w:val="00876BF1"/>
    <w:rsid w:val="00877494"/>
    <w:rsid w:val="00877612"/>
    <w:rsid w:val="0087762C"/>
    <w:rsid w:val="00880666"/>
    <w:rsid w:val="00881D22"/>
    <w:rsid w:val="0088218A"/>
    <w:rsid w:val="00884341"/>
    <w:rsid w:val="00884D26"/>
    <w:rsid w:val="008863D9"/>
    <w:rsid w:val="00887F82"/>
    <w:rsid w:val="008911A1"/>
    <w:rsid w:val="00891D3D"/>
    <w:rsid w:val="008937F8"/>
    <w:rsid w:val="00893DD5"/>
    <w:rsid w:val="00895331"/>
    <w:rsid w:val="0089541C"/>
    <w:rsid w:val="0089606D"/>
    <w:rsid w:val="00896BAB"/>
    <w:rsid w:val="00896BFA"/>
    <w:rsid w:val="008975D1"/>
    <w:rsid w:val="008A0A4A"/>
    <w:rsid w:val="008A0FC1"/>
    <w:rsid w:val="008A25D3"/>
    <w:rsid w:val="008A285E"/>
    <w:rsid w:val="008A2B37"/>
    <w:rsid w:val="008A2FF7"/>
    <w:rsid w:val="008A38F3"/>
    <w:rsid w:val="008A3901"/>
    <w:rsid w:val="008A3D9C"/>
    <w:rsid w:val="008A5F2B"/>
    <w:rsid w:val="008A675E"/>
    <w:rsid w:val="008A778E"/>
    <w:rsid w:val="008B034E"/>
    <w:rsid w:val="008B0C7A"/>
    <w:rsid w:val="008B1F6A"/>
    <w:rsid w:val="008B317F"/>
    <w:rsid w:val="008B4C84"/>
    <w:rsid w:val="008B590D"/>
    <w:rsid w:val="008B7337"/>
    <w:rsid w:val="008C0AFC"/>
    <w:rsid w:val="008C1EEC"/>
    <w:rsid w:val="008C2ADE"/>
    <w:rsid w:val="008C30AE"/>
    <w:rsid w:val="008C315B"/>
    <w:rsid w:val="008C33C2"/>
    <w:rsid w:val="008C3721"/>
    <w:rsid w:val="008C5A9F"/>
    <w:rsid w:val="008C5F5F"/>
    <w:rsid w:val="008C659D"/>
    <w:rsid w:val="008D2904"/>
    <w:rsid w:val="008D3C99"/>
    <w:rsid w:val="008D3ECE"/>
    <w:rsid w:val="008D46CE"/>
    <w:rsid w:val="008D7F7E"/>
    <w:rsid w:val="008E005A"/>
    <w:rsid w:val="008E0ED1"/>
    <w:rsid w:val="008E1075"/>
    <w:rsid w:val="008E2274"/>
    <w:rsid w:val="008E2363"/>
    <w:rsid w:val="008E2EDD"/>
    <w:rsid w:val="008E4462"/>
    <w:rsid w:val="008E6B18"/>
    <w:rsid w:val="008E7511"/>
    <w:rsid w:val="008E7EE9"/>
    <w:rsid w:val="008F1D32"/>
    <w:rsid w:val="008F29AD"/>
    <w:rsid w:val="008F4240"/>
    <w:rsid w:val="008F4E72"/>
    <w:rsid w:val="008F6020"/>
    <w:rsid w:val="008F6333"/>
    <w:rsid w:val="008F7C8A"/>
    <w:rsid w:val="00900A03"/>
    <w:rsid w:val="00900A13"/>
    <w:rsid w:val="00904951"/>
    <w:rsid w:val="0090604C"/>
    <w:rsid w:val="00907127"/>
    <w:rsid w:val="009077D2"/>
    <w:rsid w:val="00910214"/>
    <w:rsid w:val="0091086C"/>
    <w:rsid w:val="009111AB"/>
    <w:rsid w:val="009133E6"/>
    <w:rsid w:val="00913B2C"/>
    <w:rsid w:val="00913F8E"/>
    <w:rsid w:val="00914261"/>
    <w:rsid w:val="009156D4"/>
    <w:rsid w:val="00915CD0"/>
    <w:rsid w:val="00915D99"/>
    <w:rsid w:val="0091658D"/>
    <w:rsid w:val="00916731"/>
    <w:rsid w:val="009177D2"/>
    <w:rsid w:val="009203B0"/>
    <w:rsid w:val="00920919"/>
    <w:rsid w:val="00921E24"/>
    <w:rsid w:val="00922580"/>
    <w:rsid w:val="00923904"/>
    <w:rsid w:val="00924167"/>
    <w:rsid w:val="00927081"/>
    <w:rsid w:val="00927AA5"/>
    <w:rsid w:val="00931FE0"/>
    <w:rsid w:val="00932986"/>
    <w:rsid w:val="00932F45"/>
    <w:rsid w:val="00933126"/>
    <w:rsid w:val="00934C2C"/>
    <w:rsid w:val="009352E1"/>
    <w:rsid w:val="00936AFE"/>
    <w:rsid w:val="009410C1"/>
    <w:rsid w:val="009430B2"/>
    <w:rsid w:val="00943230"/>
    <w:rsid w:val="00944574"/>
    <w:rsid w:val="00944882"/>
    <w:rsid w:val="00945965"/>
    <w:rsid w:val="00945F2D"/>
    <w:rsid w:val="00952904"/>
    <w:rsid w:val="00953299"/>
    <w:rsid w:val="009533EA"/>
    <w:rsid w:val="00953EA5"/>
    <w:rsid w:val="009544CC"/>
    <w:rsid w:val="009547EC"/>
    <w:rsid w:val="00955290"/>
    <w:rsid w:val="00956081"/>
    <w:rsid w:val="00956A92"/>
    <w:rsid w:val="0096160D"/>
    <w:rsid w:val="0096366C"/>
    <w:rsid w:val="00964B3E"/>
    <w:rsid w:val="00965671"/>
    <w:rsid w:val="0096622C"/>
    <w:rsid w:val="00966C59"/>
    <w:rsid w:val="009676F8"/>
    <w:rsid w:val="009701D3"/>
    <w:rsid w:val="00970397"/>
    <w:rsid w:val="0097225F"/>
    <w:rsid w:val="00973A17"/>
    <w:rsid w:val="0097597F"/>
    <w:rsid w:val="00975EEB"/>
    <w:rsid w:val="00976411"/>
    <w:rsid w:val="00976CEF"/>
    <w:rsid w:val="009772EB"/>
    <w:rsid w:val="009774CE"/>
    <w:rsid w:val="009774E9"/>
    <w:rsid w:val="009776A3"/>
    <w:rsid w:val="00977818"/>
    <w:rsid w:val="00977BAB"/>
    <w:rsid w:val="00977CEF"/>
    <w:rsid w:val="00980688"/>
    <w:rsid w:val="00980AA9"/>
    <w:rsid w:val="00980ED4"/>
    <w:rsid w:val="0098119F"/>
    <w:rsid w:val="009819B7"/>
    <w:rsid w:val="00981CF9"/>
    <w:rsid w:val="0098333D"/>
    <w:rsid w:val="009841F0"/>
    <w:rsid w:val="00984DB5"/>
    <w:rsid w:val="00984EE8"/>
    <w:rsid w:val="0098611E"/>
    <w:rsid w:val="009870E1"/>
    <w:rsid w:val="0098766C"/>
    <w:rsid w:val="00987D82"/>
    <w:rsid w:val="00987E61"/>
    <w:rsid w:val="00990867"/>
    <w:rsid w:val="00991F86"/>
    <w:rsid w:val="009933E2"/>
    <w:rsid w:val="009945F0"/>
    <w:rsid w:val="00995764"/>
    <w:rsid w:val="009957D3"/>
    <w:rsid w:val="00995A7C"/>
    <w:rsid w:val="009962DF"/>
    <w:rsid w:val="00996B36"/>
    <w:rsid w:val="00996CCF"/>
    <w:rsid w:val="00997189"/>
    <w:rsid w:val="009A0F15"/>
    <w:rsid w:val="009A1FDC"/>
    <w:rsid w:val="009A293D"/>
    <w:rsid w:val="009A2F0E"/>
    <w:rsid w:val="009A35F1"/>
    <w:rsid w:val="009A4E53"/>
    <w:rsid w:val="009A6801"/>
    <w:rsid w:val="009A775B"/>
    <w:rsid w:val="009B03A9"/>
    <w:rsid w:val="009B06DB"/>
    <w:rsid w:val="009B0F1D"/>
    <w:rsid w:val="009B17B0"/>
    <w:rsid w:val="009B1C54"/>
    <w:rsid w:val="009B1EA2"/>
    <w:rsid w:val="009B23D6"/>
    <w:rsid w:val="009B293E"/>
    <w:rsid w:val="009B2ABD"/>
    <w:rsid w:val="009B2BAC"/>
    <w:rsid w:val="009B496D"/>
    <w:rsid w:val="009B650A"/>
    <w:rsid w:val="009C107C"/>
    <w:rsid w:val="009C2060"/>
    <w:rsid w:val="009C387D"/>
    <w:rsid w:val="009C3C78"/>
    <w:rsid w:val="009C3EFB"/>
    <w:rsid w:val="009C550B"/>
    <w:rsid w:val="009C74C7"/>
    <w:rsid w:val="009C7DBE"/>
    <w:rsid w:val="009D0220"/>
    <w:rsid w:val="009D0D2C"/>
    <w:rsid w:val="009D0D57"/>
    <w:rsid w:val="009D161A"/>
    <w:rsid w:val="009D17FF"/>
    <w:rsid w:val="009D1B3D"/>
    <w:rsid w:val="009D302B"/>
    <w:rsid w:val="009D3546"/>
    <w:rsid w:val="009D3917"/>
    <w:rsid w:val="009D462F"/>
    <w:rsid w:val="009D466C"/>
    <w:rsid w:val="009D4832"/>
    <w:rsid w:val="009D5CB7"/>
    <w:rsid w:val="009D7D9B"/>
    <w:rsid w:val="009D7E18"/>
    <w:rsid w:val="009E0162"/>
    <w:rsid w:val="009E25C2"/>
    <w:rsid w:val="009E2FEC"/>
    <w:rsid w:val="009E31BE"/>
    <w:rsid w:val="009E36A8"/>
    <w:rsid w:val="009E5CE7"/>
    <w:rsid w:val="009E5DF4"/>
    <w:rsid w:val="009E6064"/>
    <w:rsid w:val="009E75B5"/>
    <w:rsid w:val="009F0925"/>
    <w:rsid w:val="009F099B"/>
    <w:rsid w:val="009F0C3A"/>
    <w:rsid w:val="009F143F"/>
    <w:rsid w:val="009F152E"/>
    <w:rsid w:val="009F1FCB"/>
    <w:rsid w:val="009F2894"/>
    <w:rsid w:val="009F3277"/>
    <w:rsid w:val="009F3F3B"/>
    <w:rsid w:val="009F5C4A"/>
    <w:rsid w:val="009F649D"/>
    <w:rsid w:val="009F6F3E"/>
    <w:rsid w:val="009F7435"/>
    <w:rsid w:val="009F761F"/>
    <w:rsid w:val="009F7C13"/>
    <w:rsid w:val="00A01397"/>
    <w:rsid w:val="00A02067"/>
    <w:rsid w:val="00A025EB"/>
    <w:rsid w:val="00A0299A"/>
    <w:rsid w:val="00A03EDF"/>
    <w:rsid w:val="00A04464"/>
    <w:rsid w:val="00A07772"/>
    <w:rsid w:val="00A07F01"/>
    <w:rsid w:val="00A104FF"/>
    <w:rsid w:val="00A106F7"/>
    <w:rsid w:val="00A11BF7"/>
    <w:rsid w:val="00A12F53"/>
    <w:rsid w:val="00A13C9E"/>
    <w:rsid w:val="00A1407A"/>
    <w:rsid w:val="00A1685E"/>
    <w:rsid w:val="00A1767C"/>
    <w:rsid w:val="00A178D0"/>
    <w:rsid w:val="00A23DFA"/>
    <w:rsid w:val="00A24C2D"/>
    <w:rsid w:val="00A24E75"/>
    <w:rsid w:val="00A26612"/>
    <w:rsid w:val="00A27A2C"/>
    <w:rsid w:val="00A302B3"/>
    <w:rsid w:val="00A306FA"/>
    <w:rsid w:val="00A318B1"/>
    <w:rsid w:val="00A318DD"/>
    <w:rsid w:val="00A31EC4"/>
    <w:rsid w:val="00A321D3"/>
    <w:rsid w:val="00A32DA4"/>
    <w:rsid w:val="00A334FE"/>
    <w:rsid w:val="00A33A97"/>
    <w:rsid w:val="00A34346"/>
    <w:rsid w:val="00A34B2D"/>
    <w:rsid w:val="00A34CCB"/>
    <w:rsid w:val="00A3780F"/>
    <w:rsid w:val="00A37E3F"/>
    <w:rsid w:val="00A4009E"/>
    <w:rsid w:val="00A40346"/>
    <w:rsid w:val="00A40521"/>
    <w:rsid w:val="00A41A8D"/>
    <w:rsid w:val="00A42CA4"/>
    <w:rsid w:val="00A4314D"/>
    <w:rsid w:val="00A44BEA"/>
    <w:rsid w:val="00A47337"/>
    <w:rsid w:val="00A5007F"/>
    <w:rsid w:val="00A51424"/>
    <w:rsid w:val="00A52011"/>
    <w:rsid w:val="00A52035"/>
    <w:rsid w:val="00A52122"/>
    <w:rsid w:val="00A522AE"/>
    <w:rsid w:val="00A52E98"/>
    <w:rsid w:val="00A5364D"/>
    <w:rsid w:val="00A5459F"/>
    <w:rsid w:val="00A54B2D"/>
    <w:rsid w:val="00A55B66"/>
    <w:rsid w:val="00A56572"/>
    <w:rsid w:val="00A60442"/>
    <w:rsid w:val="00A604FF"/>
    <w:rsid w:val="00A612E4"/>
    <w:rsid w:val="00A62763"/>
    <w:rsid w:val="00A6302A"/>
    <w:rsid w:val="00A6349C"/>
    <w:rsid w:val="00A63861"/>
    <w:rsid w:val="00A64429"/>
    <w:rsid w:val="00A6455A"/>
    <w:rsid w:val="00A65830"/>
    <w:rsid w:val="00A65B52"/>
    <w:rsid w:val="00A660CF"/>
    <w:rsid w:val="00A66409"/>
    <w:rsid w:val="00A7270F"/>
    <w:rsid w:val="00A727A4"/>
    <w:rsid w:val="00A73990"/>
    <w:rsid w:val="00A742A8"/>
    <w:rsid w:val="00A74360"/>
    <w:rsid w:val="00A74469"/>
    <w:rsid w:val="00A74D95"/>
    <w:rsid w:val="00A764CF"/>
    <w:rsid w:val="00A772EF"/>
    <w:rsid w:val="00A776C7"/>
    <w:rsid w:val="00A803F2"/>
    <w:rsid w:val="00A80866"/>
    <w:rsid w:val="00A8105F"/>
    <w:rsid w:val="00A83E91"/>
    <w:rsid w:val="00A84352"/>
    <w:rsid w:val="00A84F99"/>
    <w:rsid w:val="00A84FB6"/>
    <w:rsid w:val="00A86328"/>
    <w:rsid w:val="00A865C8"/>
    <w:rsid w:val="00A868BC"/>
    <w:rsid w:val="00A86F8F"/>
    <w:rsid w:val="00A90D66"/>
    <w:rsid w:val="00A91436"/>
    <w:rsid w:val="00A91EDF"/>
    <w:rsid w:val="00A923A1"/>
    <w:rsid w:val="00A92576"/>
    <w:rsid w:val="00A9286B"/>
    <w:rsid w:val="00A93FE7"/>
    <w:rsid w:val="00A94BD1"/>
    <w:rsid w:val="00A94F0A"/>
    <w:rsid w:val="00A95C6E"/>
    <w:rsid w:val="00A95E18"/>
    <w:rsid w:val="00A96319"/>
    <w:rsid w:val="00A96555"/>
    <w:rsid w:val="00A96BC7"/>
    <w:rsid w:val="00AA1108"/>
    <w:rsid w:val="00AA12F0"/>
    <w:rsid w:val="00AA2A02"/>
    <w:rsid w:val="00AA3782"/>
    <w:rsid w:val="00AA5C3E"/>
    <w:rsid w:val="00AA6BF3"/>
    <w:rsid w:val="00AA70DF"/>
    <w:rsid w:val="00AA727D"/>
    <w:rsid w:val="00AA7C27"/>
    <w:rsid w:val="00AB0CF4"/>
    <w:rsid w:val="00AB1972"/>
    <w:rsid w:val="00AB2A0E"/>
    <w:rsid w:val="00AB2E13"/>
    <w:rsid w:val="00AB3997"/>
    <w:rsid w:val="00AB58F9"/>
    <w:rsid w:val="00AB5C94"/>
    <w:rsid w:val="00AB72EA"/>
    <w:rsid w:val="00AB755E"/>
    <w:rsid w:val="00AB7DE4"/>
    <w:rsid w:val="00AC03F9"/>
    <w:rsid w:val="00AC15BB"/>
    <w:rsid w:val="00AC1CAB"/>
    <w:rsid w:val="00AC1F16"/>
    <w:rsid w:val="00AC2905"/>
    <w:rsid w:val="00AC37B8"/>
    <w:rsid w:val="00AC384E"/>
    <w:rsid w:val="00AC532C"/>
    <w:rsid w:val="00AC552D"/>
    <w:rsid w:val="00AC6955"/>
    <w:rsid w:val="00AC7124"/>
    <w:rsid w:val="00AD1321"/>
    <w:rsid w:val="00AD1852"/>
    <w:rsid w:val="00AD18D6"/>
    <w:rsid w:val="00AD1C8F"/>
    <w:rsid w:val="00AD1DE4"/>
    <w:rsid w:val="00AD355C"/>
    <w:rsid w:val="00AD3988"/>
    <w:rsid w:val="00AD3B14"/>
    <w:rsid w:val="00AD4774"/>
    <w:rsid w:val="00AD4BEA"/>
    <w:rsid w:val="00AD7DE9"/>
    <w:rsid w:val="00AE04E0"/>
    <w:rsid w:val="00AE057C"/>
    <w:rsid w:val="00AE0D56"/>
    <w:rsid w:val="00AE0EBF"/>
    <w:rsid w:val="00AE12C0"/>
    <w:rsid w:val="00AE2CD8"/>
    <w:rsid w:val="00AE3031"/>
    <w:rsid w:val="00AE3296"/>
    <w:rsid w:val="00AE3A35"/>
    <w:rsid w:val="00AE4849"/>
    <w:rsid w:val="00AE4CCB"/>
    <w:rsid w:val="00AE5335"/>
    <w:rsid w:val="00AE6994"/>
    <w:rsid w:val="00AE72DB"/>
    <w:rsid w:val="00AE730D"/>
    <w:rsid w:val="00AE7326"/>
    <w:rsid w:val="00AF050F"/>
    <w:rsid w:val="00AF08DE"/>
    <w:rsid w:val="00AF1FAA"/>
    <w:rsid w:val="00AF2796"/>
    <w:rsid w:val="00AF4202"/>
    <w:rsid w:val="00AF6A72"/>
    <w:rsid w:val="00B01224"/>
    <w:rsid w:val="00B01F4E"/>
    <w:rsid w:val="00B020BE"/>
    <w:rsid w:val="00B025A1"/>
    <w:rsid w:val="00B02AC8"/>
    <w:rsid w:val="00B02E1E"/>
    <w:rsid w:val="00B03AE4"/>
    <w:rsid w:val="00B040A1"/>
    <w:rsid w:val="00B0421D"/>
    <w:rsid w:val="00B051F3"/>
    <w:rsid w:val="00B058A5"/>
    <w:rsid w:val="00B05D28"/>
    <w:rsid w:val="00B05EB4"/>
    <w:rsid w:val="00B12225"/>
    <w:rsid w:val="00B129D0"/>
    <w:rsid w:val="00B12C3D"/>
    <w:rsid w:val="00B134B2"/>
    <w:rsid w:val="00B13E3F"/>
    <w:rsid w:val="00B13F0B"/>
    <w:rsid w:val="00B15D42"/>
    <w:rsid w:val="00B23C21"/>
    <w:rsid w:val="00B23EDC"/>
    <w:rsid w:val="00B243F0"/>
    <w:rsid w:val="00B24975"/>
    <w:rsid w:val="00B24DE4"/>
    <w:rsid w:val="00B252F7"/>
    <w:rsid w:val="00B25E2E"/>
    <w:rsid w:val="00B26232"/>
    <w:rsid w:val="00B26711"/>
    <w:rsid w:val="00B27BE3"/>
    <w:rsid w:val="00B31EAB"/>
    <w:rsid w:val="00B32274"/>
    <w:rsid w:val="00B35354"/>
    <w:rsid w:val="00B365A2"/>
    <w:rsid w:val="00B37699"/>
    <w:rsid w:val="00B377F6"/>
    <w:rsid w:val="00B37979"/>
    <w:rsid w:val="00B37A86"/>
    <w:rsid w:val="00B404AC"/>
    <w:rsid w:val="00B40727"/>
    <w:rsid w:val="00B41104"/>
    <w:rsid w:val="00B42F70"/>
    <w:rsid w:val="00B43A50"/>
    <w:rsid w:val="00B44276"/>
    <w:rsid w:val="00B44D02"/>
    <w:rsid w:val="00B46B5C"/>
    <w:rsid w:val="00B4766A"/>
    <w:rsid w:val="00B50532"/>
    <w:rsid w:val="00B50B15"/>
    <w:rsid w:val="00B51DD2"/>
    <w:rsid w:val="00B51EF2"/>
    <w:rsid w:val="00B51FE3"/>
    <w:rsid w:val="00B52205"/>
    <w:rsid w:val="00B5289C"/>
    <w:rsid w:val="00B52B42"/>
    <w:rsid w:val="00B53CF8"/>
    <w:rsid w:val="00B5443A"/>
    <w:rsid w:val="00B54DC1"/>
    <w:rsid w:val="00B5545D"/>
    <w:rsid w:val="00B5573E"/>
    <w:rsid w:val="00B559E5"/>
    <w:rsid w:val="00B55BFB"/>
    <w:rsid w:val="00B5655E"/>
    <w:rsid w:val="00B570C0"/>
    <w:rsid w:val="00B602ED"/>
    <w:rsid w:val="00B61BB4"/>
    <w:rsid w:val="00B62881"/>
    <w:rsid w:val="00B639F9"/>
    <w:rsid w:val="00B63BBF"/>
    <w:rsid w:val="00B63D4B"/>
    <w:rsid w:val="00B641DB"/>
    <w:rsid w:val="00B64BB8"/>
    <w:rsid w:val="00B6633E"/>
    <w:rsid w:val="00B67018"/>
    <w:rsid w:val="00B67798"/>
    <w:rsid w:val="00B70686"/>
    <w:rsid w:val="00B70F53"/>
    <w:rsid w:val="00B7156D"/>
    <w:rsid w:val="00B71639"/>
    <w:rsid w:val="00B7311D"/>
    <w:rsid w:val="00B73BD3"/>
    <w:rsid w:val="00B740FB"/>
    <w:rsid w:val="00B74A0A"/>
    <w:rsid w:val="00B77E7E"/>
    <w:rsid w:val="00B77F05"/>
    <w:rsid w:val="00B8012C"/>
    <w:rsid w:val="00B80BF7"/>
    <w:rsid w:val="00B81D56"/>
    <w:rsid w:val="00B82048"/>
    <w:rsid w:val="00B828DB"/>
    <w:rsid w:val="00B8314E"/>
    <w:rsid w:val="00B83E9F"/>
    <w:rsid w:val="00B83F58"/>
    <w:rsid w:val="00B85C8A"/>
    <w:rsid w:val="00B85EE0"/>
    <w:rsid w:val="00B868F0"/>
    <w:rsid w:val="00B9003A"/>
    <w:rsid w:val="00B9099F"/>
    <w:rsid w:val="00B90B78"/>
    <w:rsid w:val="00B9324B"/>
    <w:rsid w:val="00B94F08"/>
    <w:rsid w:val="00B94FBC"/>
    <w:rsid w:val="00B9535D"/>
    <w:rsid w:val="00B95A66"/>
    <w:rsid w:val="00B95AA2"/>
    <w:rsid w:val="00B95B62"/>
    <w:rsid w:val="00B95C52"/>
    <w:rsid w:val="00B96025"/>
    <w:rsid w:val="00B97C07"/>
    <w:rsid w:val="00BA04F2"/>
    <w:rsid w:val="00BA3304"/>
    <w:rsid w:val="00BA4783"/>
    <w:rsid w:val="00BA4C32"/>
    <w:rsid w:val="00BA4C4F"/>
    <w:rsid w:val="00BA5AF0"/>
    <w:rsid w:val="00BA6595"/>
    <w:rsid w:val="00BA6A53"/>
    <w:rsid w:val="00BA7A38"/>
    <w:rsid w:val="00BA7A67"/>
    <w:rsid w:val="00BB0A7E"/>
    <w:rsid w:val="00BB1995"/>
    <w:rsid w:val="00BB285D"/>
    <w:rsid w:val="00BB29AD"/>
    <w:rsid w:val="00BB3F8F"/>
    <w:rsid w:val="00BB5BF1"/>
    <w:rsid w:val="00BB6619"/>
    <w:rsid w:val="00BB6F22"/>
    <w:rsid w:val="00BB7221"/>
    <w:rsid w:val="00BB72CE"/>
    <w:rsid w:val="00BB74FF"/>
    <w:rsid w:val="00BB7700"/>
    <w:rsid w:val="00BC05A5"/>
    <w:rsid w:val="00BC21E1"/>
    <w:rsid w:val="00BC320D"/>
    <w:rsid w:val="00BC3A42"/>
    <w:rsid w:val="00BC4161"/>
    <w:rsid w:val="00BC5FCA"/>
    <w:rsid w:val="00BC71D8"/>
    <w:rsid w:val="00BD0394"/>
    <w:rsid w:val="00BD1B05"/>
    <w:rsid w:val="00BD28BC"/>
    <w:rsid w:val="00BD30C7"/>
    <w:rsid w:val="00BD3874"/>
    <w:rsid w:val="00BD4038"/>
    <w:rsid w:val="00BD43D3"/>
    <w:rsid w:val="00BD44DE"/>
    <w:rsid w:val="00BD7072"/>
    <w:rsid w:val="00BD73B5"/>
    <w:rsid w:val="00BD7DD0"/>
    <w:rsid w:val="00BE03DC"/>
    <w:rsid w:val="00BE138C"/>
    <w:rsid w:val="00BE1DA0"/>
    <w:rsid w:val="00BE230E"/>
    <w:rsid w:val="00BE2C95"/>
    <w:rsid w:val="00BE5FA6"/>
    <w:rsid w:val="00BE6193"/>
    <w:rsid w:val="00BE73A0"/>
    <w:rsid w:val="00BE746D"/>
    <w:rsid w:val="00BE79B7"/>
    <w:rsid w:val="00BF02B8"/>
    <w:rsid w:val="00BF03DC"/>
    <w:rsid w:val="00BF0FCB"/>
    <w:rsid w:val="00BF345A"/>
    <w:rsid w:val="00BF4363"/>
    <w:rsid w:val="00BF5A85"/>
    <w:rsid w:val="00BF5D34"/>
    <w:rsid w:val="00BF60D0"/>
    <w:rsid w:val="00BF6796"/>
    <w:rsid w:val="00BF718A"/>
    <w:rsid w:val="00BF7B74"/>
    <w:rsid w:val="00C008F8"/>
    <w:rsid w:val="00C00B46"/>
    <w:rsid w:val="00C01291"/>
    <w:rsid w:val="00C01B87"/>
    <w:rsid w:val="00C01F24"/>
    <w:rsid w:val="00C02428"/>
    <w:rsid w:val="00C030D7"/>
    <w:rsid w:val="00C033F8"/>
    <w:rsid w:val="00C034CE"/>
    <w:rsid w:val="00C0421A"/>
    <w:rsid w:val="00C044DB"/>
    <w:rsid w:val="00C05FF9"/>
    <w:rsid w:val="00C0617E"/>
    <w:rsid w:val="00C062FC"/>
    <w:rsid w:val="00C105FF"/>
    <w:rsid w:val="00C1061D"/>
    <w:rsid w:val="00C10797"/>
    <w:rsid w:val="00C10C29"/>
    <w:rsid w:val="00C14D53"/>
    <w:rsid w:val="00C15B2F"/>
    <w:rsid w:val="00C15D66"/>
    <w:rsid w:val="00C15FF8"/>
    <w:rsid w:val="00C16AEC"/>
    <w:rsid w:val="00C17984"/>
    <w:rsid w:val="00C20161"/>
    <w:rsid w:val="00C2034A"/>
    <w:rsid w:val="00C2131D"/>
    <w:rsid w:val="00C21451"/>
    <w:rsid w:val="00C24D7D"/>
    <w:rsid w:val="00C24DA1"/>
    <w:rsid w:val="00C27070"/>
    <w:rsid w:val="00C270E9"/>
    <w:rsid w:val="00C273E3"/>
    <w:rsid w:val="00C3036A"/>
    <w:rsid w:val="00C3036C"/>
    <w:rsid w:val="00C3096D"/>
    <w:rsid w:val="00C320DA"/>
    <w:rsid w:val="00C3233C"/>
    <w:rsid w:val="00C324F4"/>
    <w:rsid w:val="00C33ADE"/>
    <w:rsid w:val="00C33BD2"/>
    <w:rsid w:val="00C35037"/>
    <w:rsid w:val="00C37A93"/>
    <w:rsid w:val="00C412C3"/>
    <w:rsid w:val="00C41873"/>
    <w:rsid w:val="00C418C4"/>
    <w:rsid w:val="00C418E8"/>
    <w:rsid w:val="00C42308"/>
    <w:rsid w:val="00C446D7"/>
    <w:rsid w:val="00C51587"/>
    <w:rsid w:val="00C52A47"/>
    <w:rsid w:val="00C5325C"/>
    <w:rsid w:val="00C5342B"/>
    <w:rsid w:val="00C53434"/>
    <w:rsid w:val="00C54A4F"/>
    <w:rsid w:val="00C54DAD"/>
    <w:rsid w:val="00C54E91"/>
    <w:rsid w:val="00C55813"/>
    <w:rsid w:val="00C558FE"/>
    <w:rsid w:val="00C564B4"/>
    <w:rsid w:val="00C57B25"/>
    <w:rsid w:val="00C60DD9"/>
    <w:rsid w:val="00C612FA"/>
    <w:rsid w:val="00C62AAE"/>
    <w:rsid w:val="00C63A08"/>
    <w:rsid w:val="00C64C4F"/>
    <w:rsid w:val="00C65985"/>
    <w:rsid w:val="00C71100"/>
    <w:rsid w:val="00C722F2"/>
    <w:rsid w:val="00C730B7"/>
    <w:rsid w:val="00C74360"/>
    <w:rsid w:val="00C75570"/>
    <w:rsid w:val="00C755CC"/>
    <w:rsid w:val="00C75FE8"/>
    <w:rsid w:val="00C7648D"/>
    <w:rsid w:val="00C76957"/>
    <w:rsid w:val="00C76C19"/>
    <w:rsid w:val="00C76DCB"/>
    <w:rsid w:val="00C76E2C"/>
    <w:rsid w:val="00C80C04"/>
    <w:rsid w:val="00C8111F"/>
    <w:rsid w:val="00C81147"/>
    <w:rsid w:val="00C814CE"/>
    <w:rsid w:val="00C81770"/>
    <w:rsid w:val="00C820F0"/>
    <w:rsid w:val="00C826DB"/>
    <w:rsid w:val="00C83876"/>
    <w:rsid w:val="00C85A9D"/>
    <w:rsid w:val="00C875B4"/>
    <w:rsid w:val="00C90163"/>
    <w:rsid w:val="00C903FF"/>
    <w:rsid w:val="00C90824"/>
    <w:rsid w:val="00C912D9"/>
    <w:rsid w:val="00C953E1"/>
    <w:rsid w:val="00C968C3"/>
    <w:rsid w:val="00C970DC"/>
    <w:rsid w:val="00C97103"/>
    <w:rsid w:val="00C97E18"/>
    <w:rsid w:val="00CA09D3"/>
    <w:rsid w:val="00CA1788"/>
    <w:rsid w:val="00CA1E69"/>
    <w:rsid w:val="00CA2A8B"/>
    <w:rsid w:val="00CA2DFD"/>
    <w:rsid w:val="00CA3D6F"/>
    <w:rsid w:val="00CA3DAE"/>
    <w:rsid w:val="00CA5C9B"/>
    <w:rsid w:val="00CA6209"/>
    <w:rsid w:val="00CA7347"/>
    <w:rsid w:val="00CB112F"/>
    <w:rsid w:val="00CB14F6"/>
    <w:rsid w:val="00CB28EA"/>
    <w:rsid w:val="00CB6CF9"/>
    <w:rsid w:val="00CB6DD9"/>
    <w:rsid w:val="00CB7B20"/>
    <w:rsid w:val="00CB7C62"/>
    <w:rsid w:val="00CC0CB4"/>
    <w:rsid w:val="00CC200D"/>
    <w:rsid w:val="00CC3CEF"/>
    <w:rsid w:val="00CC4919"/>
    <w:rsid w:val="00CC4CA8"/>
    <w:rsid w:val="00CC4CD6"/>
    <w:rsid w:val="00CC4DFE"/>
    <w:rsid w:val="00CC5284"/>
    <w:rsid w:val="00CC5EAF"/>
    <w:rsid w:val="00CC6A79"/>
    <w:rsid w:val="00CC6FEB"/>
    <w:rsid w:val="00CC7F5B"/>
    <w:rsid w:val="00CD0DDF"/>
    <w:rsid w:val="00CD1906"/>
    <w:rsid w:val="00CD24EC"/>
    <w:rsid w:val="00CD2AB4"/>
    <w:rsid w:val="00CD381A"/>
    <w:rsid w:val="00CD5B89"/>
    <w:rsid w:val="00CD5BE2"/>
    <w:rsid w:val="00CD6A30"/>
    <w:rsid w:val="00CD6C68"/>
    <w:rsid w:val="00CD7FEA"/>
    <w:rsid w:val="00CE3AD2"/>
    <w:rsid w:val="00CE4474"/>
    <w:rsid w:val="00CF0EDF"/>
    <w:rsid w:val="00CF12B7"/>
    <w:rsid w:val="00CF1672"/>
    <w:rsid w:val="00CF2B8B"/>
    <w:rsid w:val="00CF3694"/>
    <w:rsid w:val="00CF4B90"/>
    <w:rsid w:val="00CF52A2"/>
    <w:rsid w:val="00CF55BD"/>
    <w:rsid w:val="00CF7148"/>
    <w:rsid w:val="00CF7B71"/>
    <w:rsid w:val="00D0048F"/>
    <w:rsid w:val="00D00C64"/>
    <w:rsid w:val="00D01B04"/>
    <w:rsid w:val="00D0211D"/>
    <w:rsid w:val="00D032DC"/>
    <w:rsid w:val="00D03817"/>
    <w:rsid w:val="00D03B05"/>
    <w:rsid w:val="00D043E2"/>
    <w:rsid w:val="00D053F4"/>
    <w:rsid w:val="00D06EE4"/>
    <w:rsid w:val="00D075DB"/>
    <w:rsid w:val="00D07939"/>
    <w:rsid w:val="00D10683"/>
    <w:rsid w:val="00D1116E"/>
    <w:rsid w:val="00D11FDB"/>
    <w:rsid w:val="00D13116"/>
    <w:rsid w:val="00D139FA"/>
    <w:rsid w:val="00D14156"/>
    <w:rsid w:val="00D145F2"/>
    <w:rsid w:val="00D147F4"/>
    <w:rsid w:val="00D14905"/>
    <w:rsid w:val="00D14C2D"/>
    <w:rsid w:val="00D14C9F"/>
    <w:rsid w:val="00D14DEC"/>
    <w:rsid w:val="00D156D6"/>
    <w:rsid w:val="00D15975"/>
    <w:rsid w:val="00D16BD0"/>
    <w:rsid w:val="00D20055"/>
    <w:rsid w:val="00D213B6"/>
    <w:rsid w:val="00D213E7"/>
    <w:rsid w:val="00D23A2D"/>
    <w:rsid w:val="00D25C7F"/>
    <w:rsid w:val="00D25E40"/>
    <w:rsid w:val="00D26737"/>
    <w:rsid w:val="00D26F79"/>
    <w:rsid w:val="00D31606"/>
    <w:rsid w:val="00D31C40"/>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473"/>
    <w:rsid w:val="00D43644"/>
    <w:rsid w:val="00D438E1"/>
    <w:rsid w:val="00D43B8D"/>
    <w:rsid w:val="00D445C8"/>
    <w:rsid w:val="00D44E79"/>
    <w:rsid w:val="00D45121"/>
    <w:rsid w:val="00D4614A"/>
    <w:rsid w:val="00D47084"/>
    <w:rsid w:val="00D474C1"/>
    <w:rsid w:val="00D500B1"/>
    <w:rsid w:val="00D51B02"/>
    <w:rsid w:val="00D51C08"/>
    <w:rsid w:val="00D523C6"/>
    <w:rsid w:val="00D5262B"/>
    <w:rsid w:val="00D5344D"/>
    <w:rsid w:val="00D54E02"/>
    <w:rsid w:val="00D5596F"/>
    <w:rsid w:val="00D55BCB"/>
    <w:rsid w:val="00D5618B"/>
    <w:rsid w:val="00D56CCB"/>
    <w:rsid w:val="00D56DF2"/>
    <w:rsid w:val="00D57C5F"/>
    <w:rsid w:val="00D60341"/>
    <w:rsid w:val="00D614BA"/>
    <w:rsid w:val="00D62D2C"/>
    <w:rsid w:val="00D655C4"/>
    <w:rsid w:val="00D65A8A"/>
    <w:rsid w:val="00D66293"/>
    <w:rsid w:val="00D670F7"/>
    <w:rsid w:val="00D675A7"/>
    <w:rsid w:val="00D70CE5"/>
    <w:rsid w:val="00D7102E"/>
    <w:rsid w:val="00D72B83"/>
    <w:rsid w:val="00D731AC"/>
    <w:rsid w:val="00D74DA9"/>
    <w:rsid w:val="00D74F9A"/>
    <w:rsid w:val="00D752B5"/>
    <w:rsid w:val="00D754AF"/>
    <w:rsid w:val="00D757FC"/>
    <w:rsid w:val="00D75AD7"/>
    <w:rsid w:val="00D76B6F"/>
    <w:rsid w:val="00D76C3F"/>
    <w:rsid w:val="00D77A98"/>
    <w:rsid w:val="00D80324"/>
    <w:rsid w:val="00D804AB"/>
    <w:rsid w:val="00D81178"/>
    <w:rsid w:val="00D81597"/>
    <w:rsid w:val="00D815A0"/>
    <w:rsid w:val="00D81CC3"/>
    <w:rsid w:val="00D824EC"/>
    <w:rsid w:val="00D82ED2"/>
    <w:rsid w:val="00D82F0D"/>
    <w:rsid w:val="00D83100"/>
    <w:rsid w:val="00D83375"/>
    <w:rsid w:val="00D83504"/>
    <w:rsid w:val="00D83850"/>
    <w:rsid w:val="00D84E95"/>
    <w:rsid w:val="00D85EA0"/>
    <w:rsid w:val="00D86854"/>
    <w:rsid w:val="00D86DD0"/>
    <w:rsid w:val="00D87A91"/>
    <w:rsid w:val="00D87F67"/>
    <w:rsid w:val="00D87FD3"/>
    <w:rsid w:val="00D909D1"/>
    <w:rsid w:val="00D91899"/>
    <w:rsid w:val="00D92698"/>
    <w:rsid w:val="00D9319D"/>
    <w:rsid w:val="00D937BB"/>
    <w:rsid w:val="00D93E96"/>
    <w:rsid w:val="00D94298"/>
    <w:rsid w:val="00D94FDF"/>
    <w:rsid w:val="00DA12BE"/>
    <w:rsid w:val="00DA1D05"/>
    <w:rsid w:val="00DA1FF3"/>
    <w:rsid w:val="00DA2791"/>
    <w:rsid w:val="00DA279D"/>
    <w:rsid w:val="00DA6320"/>
    <w:rsid w:val="00DA670D"/>
    <w:rsid w:val="00DA78DB"/>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6C8"/>
    <w:rsid w:val="00DC2E0B"/>
    <w:rsid w:val="00DC3ED9"/>
    <w:rsid w:val="00DC426E"/>
    <w:rsid w:val="00DC4369"/>
    <w:rsid w:val="00DC4529"/>
    <w:rsid w:val="00DC4DB1"/>
    <w:rsid w:val="00DC4E5F"/>
    <w:rsid w:val="00DC6310"/>
    <w:rsid w:val="00DC73B7"/>
    <w:rsid w:val="00DD0C41"/>
    <w:rsid w:val="00DD1A79"/>
    <w:rsid w:val="00DD21A8"/>
    <w:rsid w:val="00DD28AB"/>
    <w:rsid w:val="00DD2E3C"/>
    <w:rsid w:val="00DD327E"/>
    <w:rsid w:val="00DD34BD"/>
    <w:rsid w:val="00DD44C1"/>
    <w:rsid w:val="00DE0658"/>
    <w:rsid w:val="00DE106C"/>
    <w:rsid w:val="00DE3F0D"/>
    <w:rsid w:val="00DE44D0"/>
    <w:rsid w:val="00DE4C0B"/>
    <w:rsid w:val="00DE5070"/>
    <w:rsid w:val="00DE5345"/>
    <w:rsid w:val="00DE610B"/>
    <w:rsid w:val="00DE681A"/>
    <w:rsid w:val="00DE6CB8"/>
    <w:rsid w:val="00DE6FB0"/>
    <w:rsid w:val="00DE7BF7"/>
    <w:rsid w:val="00DE7C88"/>
    <w:rsid w:val="00DE7E7B"/>
    <w:rsid w:val="00DF1742"/>
    <w:rsid w:val="00DF1990"/>
    <w:rsid w:val="00DF2226"/>
    <w:rsid w:val="00DF23F3"/>
    <w:rsid w:val="00DF2520"/>
    <w:rsid w:val="00DF3952"/>
    <w:rsid w:val="00DF3C7A"/>
    <w:rsid w:val="00DF5ADF"/>
    <w:rsid w:val="00DF6BCF"/>
    <w:rsid w:val="00E0038F"/>
    <w:rsid w:val="00E00658"/>
    <w:rsid w:val="00E00BA8"/>
    <w:rsid w:val="00E01421"/>
    <w:rsid w:val="00E0452F"/>
    <w:rsid w:val="00E05302"/>
    <w:rsid w:val="00E06996"/>
    <w:rsid w:val="00E0799A"/>
    <w:rsid w:val="00E1001F"/>
    <w:rsid w:val="00E118C2"/>
    <w:rsid w:val="00E11E75"/>
    <w:rsid w:val="00E132F4"/>
    <w:rsid w:val="00E139D3"/>
    <w:rsid w:val="00E15630"/>
    <w:rsid w:val="00E156E3"/>
    <w:rsid w:val="00E15854"/>
    <w:rsid w:val="00E20149"/>
    <w:rsid w:val="00E217DA"/>
    <w:rsid w:val="00E22060"/>
    <w:rsid w:val="00E220BC"/>
    <w:rsid w:val="00E224CB"/>
    <w:rsid w:val="00E228A6"/>
    <w:rsid w:val="00E23841"/>
    <w:rsid w:val="00E25FBE"/>
    <w:rsid w:val="00E2633E"/>
    <w:rsid w:val="00E267EF"/>
    <w:rsid w:val="00E30033"/>
    <w:rsid w:val="00E30B39"/>
    <w:rsid w:val="00E328B7"/>
    <w:rsid w:val="00E335AE"/>
    <w:rsid w:val="00E339AB"/>
    <w:rsid w:val="00E339C1"/>
    <w:rsid w:val="00E34565"/>
    <w:rsid w:val="00E35749"/>
    <w:rsid w:val="00E41843"/>
    <w:rsid w:val="00E41B1C"/>
    <w:rsid w:val="00E41CB2"/>
    <w:rsid w:val="00E4297D"/>
    <w:rsid w:val="00E43AF5"/>
    <w:rsid w:val="00E44955"/>
    <w:rsid w:val="00E4513A"/>
    <w:rsid w:val="00E45B0A"/>
    <w:rsid w:val="00E45DA8"/>
    <w:rsid w:val="00E45EFD"/>
    <w:rsid w:val="00E47B37"/>
    <w:rsid w:val="00E47BE2"/>
    <w:rsid w:val="00E50D4D"/>
    <w:rsid w:val="00E51564"/>
    <w:rsid w:val="00E51B9F"/>
    <w:rsid w:val="00E5284E"/>
    <w:rsid w:val="00E549C1"/>
    <w:rsid w:val="00E555F4"/>
    <w:rsid w:val="00E5561E"/>
    <w:rsid w:val="00E568AD"/>
    <w:rsid w:val="00E603DC"/>
    <w:rsid w:val="00E60651"/>
    <w:rsid w:val="00E614D5"/>
    <w:rsid w:val="00E62682"/>
    <w:rsid w:val="00E6476A"/>
    <w:rsid w:val="00E64CCF"/>
    <w:rsid w:val="00E676CD"/>
    <w:rsid w:val="00E679F0"/>
    <w:rsid w:val="00E67DD5"/>
    <w:rsid w:val="00E70235"/>
    <w:rsid w:val="00E72268"/>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3B4"/>
    <w:rsid w:val="00E9087D"/>
    <w:rsid w:val="00E92937"/>
    <w:rsid w:val="00E931C3"/>
    <w:rsid w:val="00E93EF7"/>
    <w:rsid w:val="00E94065"/>
    <w:rsid w:val="00E94174"/>
    <w:rsid w:val="00E95DE9"/>
    <w:rsid w:val="00E96141"/>
    <w:rsid w:val="00E96623"/>
    <w:rsid w:val="00EA0371"/>
    <w:rsid w:val="00EA0390"/>
    <w:rsid w:val="00EA399C"/>
    <w:rsid w:val="00EA4106"/>
    <w:rsid w:val="00EA4DBD"/>
    <w:rsid w:val="00EA6E84"/>
    <w:rsid w:val="00EB1BF8"/>
    <w:rsid w:val="00EB2CEE"/>
    <w:rsid w:val="00EB5812"/>
    <w:rsid w:val="00EB5E58"/>
    <w:rsid w:val="00EB60B3"/>
    <w:rsid w:val="00EB63DE"/>
    <w:rsid w:val="00EC1F64"/>
    <w:rsid w:val="00EC2B1A"/>
    <w:rsid w:val="00EC4D82"/>
    <w:rsid w:val="00EC508A"/>
    <w:rsid w:val="00EC50F1"/>
    <w:rsid w:val="00EC59F2"/>
    <w:rsid w:val="00EC5B92"/>
    <w:rsid w:val="00EC6E28"/>
    <w:rsid w:val="00EC7199"/>
    <w:rsid w:val="00EC736A"/>
    <w:rsid w:val="00EC7654"/>
    <w:rsid w:val="00EC7734"/>
    <w:rsid w:val="00ED15DC"/>
    <w:rsid w:val="00ED258B"/>
    <w:rsid w:val="00ED3A27"/>
    <w:rsid w:val="00ED5893"/>
    <w:rsid w:val="00ED5A9D"/>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E03"/>
    <w:rsid w:val="00EE7FAB"/>
    <w:rsid w:val="00EF0C99"/>
    <w:rsid w:val="00EF17AA"/>
    <w:rsid w:val="00EF219B"/>
    <w:rsid w:val="00EF2D2C"/>
    <w:rsid w:val="00EF3C96"/>
    <w:rsid w:val="00EF5250"/>
    <w:rsid w:val="00EF53CE"/>
    <w:rsid w:val="00EF6409"/>
    <w:rsid w:val="00EF7910"/>
    <w:rsid w:val="00F00492"/>
    <w:rsid w:val="00F02315"/>
    <w:rsid w:val="00F03718"/>
    <w:rsid w:val="00F037B5"/>
    <w:rsid w:val="00F046FF"/>
    <w:rsid w:val="00F04EE7"/>
    <w:rsid w:val="00F0632F"/>
    <w:rsid w:val="00F06378"/>
    <w:rsid w:val="00F06F14"/>
    <w:rsid w:val="00F07359"/>
    <w:rsid w:val="00F07371"/>
    <w:rsid w:val="00F07637"/>
    <w:rsid w:val="00F07C90"/>
    <w:rsid w:val="00F10655"/>
    <w:rsid w:val="00F106A5"/>
    <w:rsid w:val="00F109C4"/>
    <w:rsid w:val="00F10A12"/>
    <w:rsid w:val="00F11A28"/>
    <w:rsid w:val="00F11D57"/>
    <w:rsid w:val="00F12CFA"/>
    <w:rsid w:val="00F13A56"/>
    <w:rsid w:val="00F13F71"/>
    <w:rsid w:val="00F15050"/>
    <w:rsid w:val="00F15189"/>
    <w:rsid w:val="00F15AF3"/>
    <w:rsid w:val="00F1685B"/>
    <w:rsid w:val="00F16A7E"/>
    <w:rsid w:val="00F2055D"/>
    <w:rsid w:val="00F20637"/>
    <w:rsid w:val="00F2173C"/>
    <w:rsid w:val="00F2373A"/>
    <w:rsid w:val="00F2458E"/>
    <w:rsid w:val="00F2504A"/>
    <w:rsid w:val="00F2551F"/>
    <w:rsid w:val="00F26206"/>
    <w:rsid w:val="00F26737"/>
    <w:rsid w:val="00F277DF"/>
    <w:rsid w:val="00F3020D"/>
    <w:rsid w:val="00F30268"/>
    <w:rsid w:val="00F3084D"/>
    <w:rsid w:val="00F308A5"/>
    <w:rsid w:val="00F30FC5"/>
    <w:rsid w:val="00F31A95"/>
    <w:rsid w:val="00F31AC5"/>
    <w:rsid w:val="00F33148"/>
    <w:rsid w:val="00F3711D"/>
    <w:rsid w:val="00F37C3A"/>
    <w:rsid w:val="00F37FBB"/>
    <w:rsid w:val="00F4197B"/>
    <w:rsid w:val="00F429AD"/>
    <w:rsid w:val="00F42A4F"/>
    <w:rsid w:val="00F43279"/>
    <w:rsid w:val="00F442A9"/>
    <w:rsid w:val="00F454F8"/>
    <w:rsid w:val="00F45B42"/>
    <w:rsid w:val="00F467C2"/>
    <w:rsid w:val="00F46BFD"/>
    <w:rsid w:val="00F47146"/>
    <w:rsid w:val="00F506B6"/>
    <w:rsid w:val="00F5086F"/>
    <w:rsid w:val="00F513E4"/>
    <w:rsid w:val="00F51421"/>
    <w:rsid w:val="00F516CA"/>
    <w:rsid w:val="00F539A0"/>
    <w:rsid w:val="00F549B5"/>
    <w:rsid w:val="00F5634A"/>
    <w:rsid w:val="00F56817"/>
    <w:rsid w:val="00F57131"/>
    <w:rsid w:val="00F60383"/>
    <w:rsid w:val="00F616F3"/>
    <w:rsid w:val="00F61EB9"/>
    <w:rsid w:val="00F621F6"/>
    <w:rsid w:val="00F629E8"/>
    <w:rsid w:val="00F62A97"/>
    <w:rsid w:val="00F65E70"/>
    <w:rsid w:val="00F66940"/>
    <w:rsid w:val="00F66C3F"/>
    <w:rsid w:val="00F70206"/>
    <w:rsid w:val="00F70CF3"/>
    <w:rsid w:val="00F710CE"/>
    <w:rsid w:val="00F722EE"/>
    <w:rsid w:val="00F73144"/>
    <w:rsid w:val="00F733CC"/>
    <w:rsid w:val="00F75557"/>
    <w:rsid w:val="00F75BE9"/>
    <w:rsid w:val="00F80305"/>
    <w:rsid w:val="00F805A6"/>
    <w:rsid w:val="00F80D9A"/>
    <w:rsid w:val="00F81C46"/>
    <w:rsid w:val="00F8211A"/>
    <w:rsid w:val="00F8345F"/>
    <w:rsid w:val="00F83561"/>
    <w:rsid w:val="00F85587"/>
    <w:rsid w:val="00F85A4B"/>
    <w:rsid w:val="00F85A94"/>
    <w:rsid w:val="00F85B27"/>
    <w:rsid w:val="00F8720F"/>
    <w:rsid w:val="00F872D0"/>
    <w:rsid w:val="00F87ABB"/>
    <w:rsid w:val="00F87E82"/>
    <w:rsid w:val="00F87EC0"/>
    <w:rsid w:val="00F9056D"/>
    <w:rsid w:val="00F91174"/>
    <w:rsid w:val="00F9133B"/>
    <w:rsid w:val="00F92B7E"/>
    <w:rsid w:val="00F92D57"/>
    <w:rsid w:val="00F9524A"/>
    <w:rsid w:val="00FA1155"/>
    <w:rsid w:val="00FA11B5"/>
    <w:rsid w:val="00FA2022"/>
    <w:rsid w:val="00FA2467"/>
    <w:rsid w:val="00FA272D"/>
    <w:rsid w:val="00FA290B"/>
    <w:rsid w:val="00FA2C38"/>
    <w:rsid w:val="00FA2EF8"/>
    <w:rsid w:val="00FA37B7"/>
    <w:rsid w:val="00FA42FC"/>
    <w:rsid w:val="00FA448E"/>
    <w:rsid w:val="00FA4DA0"/>
    <w:rsid w:val="00FA5E38"/>
    <w:rsid w:val="00FA723F"/>
    <w:rsid w:val="00FB1093"/>
    <w:rsid w:val="00FB1461"/>
    <w:rsid w:val="00FB2D0D"/>
    <w:rsid w:val="00FB3451"/>
    <w:rsid w:val="00FB4417"/>
    <w:rsid w:val="00FB7893"/>
    <w:rsid w:val="00FC22A5"/>
    <w:rsid w:val="00FC277D"/>
    <w:rsid w:val="00FC3D54"/>
    <w:rsid w:val="00FC41D7"/>
    <w:rsid w:val="00FC4A0B"/>
    <w:rsid w:val="00FC5481"/>
    <w:rsid w:val="00FC65E0"/>
    <w:rsid w:val="00FC70D2"/>
    <w:rsid w:val="00FC74EF"/>
    <w:rsid w:val="00FD0EC8"/>
    <w:rsid w:val="00FD1AD0"/>
    <w:rsid w:val="00FD2E6D"/>
    <w:rsid w:val="00FD2FFB"/>
    <w:rsid w:val="00FD319A"/>
    <w:rsid w:val="00FD3C10"/>
    <w:rsid w:val="00FD4236"/>
    <w:rsid w:val="00FD498D"/>
    <w:rsid w:val="00FD5B4B"/>
    <w:rsid w:val="00FD5CA0"/>
    <w:rsid w:val="00FD7062"/>
    <w:rsid w:val="00FE1196"/>
    <w:rsid w:val="00FE2388"/>
    <w:rsid w:val="00FE30E0"/>
    <w:rsid w:val="00FE3C1E"/>
    <w:rsid w:val="00FE4A28"/>
    <w:rsid w:val="00FE5626"/>
    <w:rsid w:val="00FE5630"/>
    <w:rsid w:val="00FE5FD4"/>
    <w:rsid w:val="00FF0C16"/>
    <w:rsid w:val="00FF0D78"/>
    <w:rsid w:val="00FF0EE9"/>
    <w:rsid w:val="00FF0EEE"/>
    <w:rsid w:val="00FF0F7F"/>
    <w:rsid w:val="00FF2793"/>
    <w:rsid w:val="00FF3815"/>
    <w:rsid w:val="00FF3EA9"/>
    <w:rsid w:val="00FF510D"/>
    <w:rsid w:val="00FF5B92"/>
    <w:rsid w:val="00FF5D78"/>
    <w:rsid w:val="00FF70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5F2CA"/>
  <w15:docId w15:val="{F6A7C00C-F355-4132-ABD6-8FC88DC40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774"/>
    <w:pPr>
      <w:widowControl w:val="0"/>
      <w:jc w:val="both"/>
    </w:pPr>
    <w:rPr>
      <w:rFonts w:ascii="Times New Roman" w:eastAsia="宋体" w:hAnsi="Times New Roman" w:cs="Times New Roman"/>
    </w:rPr>
  </w:style>
  <w:style w:type="paragraph" w:styleId="1">
    <w:name w:val="heading 1"/>
    <w:aliases w:val="NMP Heading 1,H1,h11,h12,h13,h14,h15,h16,app heading 1,l1,Memo Heading 1,Heading 1_a,heading 1,h17,h111,h121,h131,h141,h151,h161,h18,h112,h122,h132,h142,h152,h162,h19,h113,h123,h133,h143,h153,h163,Alt+1,Alt+11,Alt+12,Alt+13,h1,Section of paper"/>
    <w:basedOn w:val="a"/>
    <w:next w:val="a"/>
    <w:link w:val="1Char"/>
    <w:qFormat/>
    <w:rsid w:val="00C33ADE"/>
    <w:pPr>
      <w:keepNext/>
      <w:widowControl/>
      <w:tabs>
        <w:tab w:val="num" w:pos="432"/>
      </w:tabs>
      <w:autoSpaceDE w:val="0"/>
      <w:autoSpaceDN w:val="0"/>
      <w:adjustRightInd w:val="0"/>
      <w:snapToGrid w:val="0"/>
      <w:spacing w:before="120" w:after="120"/>
      <w:ind w:left="432" w:hanging="432"/>
      <w:outlineLvl w:val="0"/>
    </w:pPr>
    <w:rPr>
      <w:b/>
      <w:bCs/>
      <w:sz w:val="28"/>
      <w:szCs w:val="28"/>
      <w:lang w:val="en-GB" w:eastAsia="en-US"/>
    </w:rPr>
  </w:style>
  <w:style w:type="paragraph" w:styleId="2">
    <w:name w:val="heading 2"/>
    <w:aliases w:val="H2,h2,Head2A,2,UNDERRUBRIK 1-2,DO NOT USE_h2,h21,H2 Char,h2 Char,Header 2,Header2,22,heading2,2nd level,H21,H22,H23,H24,H25,R2,E2,†berschrift 2,õberschrift 2,Heading 2 Char,Head 2,l2,TitreProp,ITT t2,PA Major Section,Livello 2"/>
    <w:basedOn w:val="a"/>
    <w:next w:val="a"/>
    <w:link w:val="2Char"/>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0H,l3,3"/>
    <w:basedOn w:val="a"/>
    <w:next w:val="a"/>
    <w:link w:val="3Char"/>
    <w:unhideWhenUsed/>
    <w:qFormat/>
    <w:rsid w:val="003E7F0E"/>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4,Memo,5,4H,Head4,41,42,43,411,421,44,412,422,45"/>
    <w:basedOn w:val="a"/>
    <w:next w:val="a"/>
    <w:link w:val="4Char"/>
    <w:qFormat/>
    <w:rsid w:val="00C33ADE"/>
    <w:pPr>
      <w:keepNext/>
      <w:widowControl/>
      <w:autoSpaceDE w:val="0"/>
      <w:autoSpaceDN w:val="0"/>
      <w:adjustRightInd w:val="0"/>
      <w:snapToGrid w:val="0"/>
      <w:spacing w:before="120" w:after="120"/>
      <w:ind w:left="720" w:hanging="720"/>
      <w:outlineLvl w:val="3"/>
    </w:pPr>
    <w:rPr>
      <w:b/>
      <w:bCs/>
      <w:kern w:val="0"/>
      <w:sz w:val="22"/>
      <w:szCs w:val="28"/>
      <w:lang w:eastAsia="en-US"/>
    </w:rPr>
  </w:style>
  <w:style w:type="paragraph" w:styleId="5">
    <w:name w:val="heading 5"/>
    <w:aliases w:val="h5,Heading5,Head5,H5,M5,mh2,Module heading 2,heading 8,Numbered Sub-list,Heading 81"/>
    <w:basedOn w:val="a"/>
    <w:next w:val="a"/>
    <w:link w:val="5Char"/>
    <w:unhideWhenUsed/>
    <w:qFormat/>
    <w:rsid w:val="00A8105F"/>
    <w:pPr>
      <w:keepNext/>
      <w:keepLines/>
      <w:spacing w:before="280" w:after="290" w:line="376" w:lineRule="auto"/>
      <w:outlineLvl w:val="4"/>
    </w:pPr>
    <w:rPr>
      <w:b/>
      <w:bCs/>
      <w:sz w:val="28"/>
      <w:szCs w:val="28"/>
    </w:rPr>
  </w:style>
  <w:style w:type="paragraph" w:styleId="6">
    <w:name w:val="heading 6"/>
    <w:aliases w:val="h6,T1,Header 6"/>
    <w:basedOn w:val="a"/>
    <w:next w:val="a"/>
    <w:link w:val="6Char"/>
    <w:qFormat/>
    <w:rsid w:val="00C33ADE"/>
    <w:pPr>
      <w:widowControl/>
      <w:tabs>
        <w:tab w:val="num" w:pos="1152"/>
      </w:tabs>
      <w:autoSpaceDE w:val="0"/>
      <w:autoSpaceDN w:val="0"/>
      <w:adjustRightInd w:val="0"/>
      <w:snapToGrid w:val="0"/>
      <w:spacing w:before="240" w:after="60"/>
      <w:ind w:left="1152" w:hanging="1152"/>
      <w:outlineLvl w:val="5"/>
    </w:pPr>
    <w:rPr>
      <w:b/>
      <w:bCs/>
      <w:kern w:val="0"/>
      <w:sz w:val="22"/>
      <w:lang w:eastAsia="en-US"/>
    </w:rPr>
  </w:style>
  <w:style w:type="paragraph" w:styleId="7">
    <w:name w:val="heading 7"/>
    <w:basedOn w:val="a"/>
    <w:next w:val="a"/>
    <w:link w:val="7Char"/>
    <w:qFormat/>
    <w:rsid w:val="00C33ADE"/>
    <w:pPr>
      <w:widowControl/>
      <w:tabs>
        <w:tab w:val="num" w:pos="1296"/>
      </w:tabs>
      <w:autoSpaceDE w:val="0"/>
      <w:autoSpaceDN w:val="0"/>
      <w:adjustRightInd w:val="0"/>
      <w:snapToGrid w:val="0"/>
      <w:spacing w:before="240" w:after="60"/>
      <w:ind w:left="1296" w:hanging="1296"/>
      <w:outlineLvl w:val="6"/>
    </w:pPr>
    <w:rPr>
      <w:kern w:val="0"/>
      <w:sz w:val="24"/>
      <w:szCs w:val="24"/>
      <w:lang w:eastAsia="en-US"/>
    </w:rPr>
  </w:style>
  <w:style w:type="paragraph" w:styleId="8">
    <w:name w:val="heading 8"/>
    <w:basedOn w:val="a"/>
    <w:next w:val="a"/>
    <w:link w:val="8Char"/>
    <w:qFormat/>
    <w:rsid w:val="00C33ADE"/>
    <w:pPr>
      <w:widowControl/>
      <w:tabs>
        <w:tab w:val="num" w:pos="1440"/>
      </w:tabs>
      <w:autoSpaceDE w:val="0"/>
      <w:autoSpaceDN w:val="0"/>
      <w:adjustRightInd w:val="0"/>
      <w:snapToGrid w:val="0"/>
      <w:spacing w:before="240" w:after="60"/>
      <w:ind w:left="1440" w:hanging="1440"/>
      <w:outlineLvl w:val="7"/>
    </w:pPr>
    <w:rPr>
      <w:i/>
      <w:iCs/>
      <w:kern w:val="0"/>
      <w:sz w:val="24"/>
      <w:szCs w:val="24"/>
      <w:lang w:eastAsia="en-US"/>
    </w:rPr>
  </w:style>
  <w:style w:type="paragraph" w:styleId="9">
    <w:name w:val="heading 9"/>
    <w:aliases w:val="Figure Heading,FH"/>
    <w:basedOn w:val="a"/>
    <w:next w:val="a"/>
    <w:link w:val="9Char"/>
    <w:qFormat/>
    <w:rsid w:val="00C33ADE"/>
    <w:pPr>
      <w:widowControl/>
      <w:tabs>
        <w:tab w:val="num" w:pos="1584"/>
      </w:tabs>
      <w:autoSpaceDE w:val="0"/>
      <w:autoSpaceDN w:val="0"/>
      <w:adjustRightInd w:val="0"/>
      <w:snapToGrid w:val="0"/>
      <w:spacing w:before="240" w:after="60"/>
      <w:ind w:left="1584" w:hanging="1584"/>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5618B"/>
    <w:rPr>
      <w:sz w:val="18"/>
      <w:szCs w:val="18"/>
    </w:rPr>
  </w:style>
  <w:style w:type="paragraph" w:styleId="a4">
    <w:name w:val="footer"/>
    <w:basedOn w:val="a"/>
    <w:link w:val="Char0"/>
    <w:uiPriority w:val="99"/>
    <w:unhideWhenUsed/>
    <w:rsid w:val="00D5618B"/>
    <w:pPr>
      <w:tabs>
        <w:tab w:val="center" w:pos="4153"/>
        <w:tab w:val="right" w:pos="8306"/>
      </w:tabs>
      <w:snapToGrid w:val="0"/>
      <w:jc w:val="left"/>
    </w:pPr>
    <w:rPr>
      <w:sz w:val="18"/>
      <w:szCs w:val="18"/>
    </w:rPr>
  </w:style>
  <w:style w:type="character" w:customStyle="1" w:styleId="Char0">
    <w:name w:val="页脚 Char"/>
    <w:basedOn w:val="a0"/>
    <w:link w:val="a4"/>
    <w:uiPriority w:val="99"/>
    <w:rsid w:val="00D5618B"/>
    <w:rPr>
      <w:sz w:val="18"/>
      <w:szCs w:val="18"/>
    </w:rPr>
  </w:style>
  <w:style w:type="character" w:customStyle="1" w:styleId="CharChar">
    <w:name w:val="Char Char"/>
    <w:link w:val="Char1"/>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a"/>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a5">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a6"/>
    <w:link w:val="B1Char"/>
    <w:qFormat/>
    <w:rsid w:val="00D5618B"/>
    <w:pPr>
      <w:widowControl/>
      <w:spacing w:after="180"/>
      <w:ind w:left="568" w:firstLineChars="0" w:hanging="284"/>
      <w:jc w:val="left"/>
    </w:pPr>
    <w:rPr>
      <w:rFonts w:eastAsia="MS Mincho" w:cstheme="minorBidi"/>
      <w:lang w:val="en-GB" w:eastAsia="de-DE"/>
    </w:rPr>
  </w:style>
  <w:style w:type="paragraph" w:customStyle="1" w:styleId="Char1">
    <w:name w:val="Char"/>
    <w:basedOn w:val="a7"/>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a6">
    <w:name w:val="List"/>
    <w:basedOn w:val="a"/>
    <w:uiPriority w:val="99"/>
    <w:semiHidden/>
    <w:unhideWhenUsed/>
    <w:rsid w:val="00D5618B"/>
    <w:pPr>
      <w:ind w:left="200" w:hangingChars="200" w:hanging="200"/>
      <w:contextualSpacing/>
    </w:pPr>
  </w:style>
  <w:style w:type="paragraph" w:styleId="a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
    <w:link w:val="Char2"/>
    <w:uiPriority w:val="34"/>
    <w:qFormat/>
    <w:rsid w:val="00D5618B"/>
    <w:pPr>
      <w:ind w:firstLineChars="200" w:firstLine="420"/>
    </w:pPr>
  </w:style>
  <w:style w:type="paragraph" w:styleId="a8">
    <w:name w:val="Balloon Text"/>
    <w:basedOn w:val="a"/>
    <w:link w:val="Char3"/>
    <w:uiPriority w:val="99"/>
    <w:semiHidden/>
    <w:unhideWhenUsed/>
    <w:rsid w:val="00D5618B"/>
    <w:rPr>
      <w:sz w:val="18"/>
      <w:szCs w:val="18"/>
    </w:rPr>
  </w:style>
  <w:style w:type="character" w:customStyle="1" w:styleId="Char3">
    <w:name w:val="批注框文本 Char"/>
    <w:basedOn w:val="a0"/>
    <w:link w:val="a8"/>
    <w:uiPriority w:val="99"/>
    <w:semiHidden/>
    <w:rsid w:val="00D5618B"/>
    <w:rPr>
      <w:rFonts w:ascii="CG Times (WN)" w:eastAsia="宋体" w:hAnsi="CG Times (WN)" w:cs="Times New Roman"/>
      <w:sz w:val="18"/>
      <w:szCs w:val="18"/>
    </w:rPr>
  </w:style>
  <w:style w:type="paragraph" w:customStyle="1" w:styleId="TAL">
    <w:name w:val="TAL"/>
    <w:basedOn w:val="a"/>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a9">
    <w:name w:val="Hyperlink"/>
    <w:uiPriority w:val="99"/>
    <w:unhideWhenUsed/>
    <w:rsid w:val="0087668A"/>
    <w:rPr>
      <w:color w:val="0000FF"/>
      <w:u w:val="single"/>
    </w:rPr>
  </w:style>
  <w:style w:type="table" w:styleId="aa">
    <w:name w:val="Table Grid"/>
    <w:basedOn w:val="a1"/>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nhideWhenUsed/>
    <w:qFormat/>
    <w:rsid w:val="00944882"/>
    <w:rPr>
      <w:sz w:val="21"/>
      <w:szCs w:val="21"/>
    </w:rPr>
  </w:style>
  <w:style w:type="paragraph" w:styleId="ac">
    <w:name w:val="annotation text"/>
    <w:basedOn w:val="a"/>
    <w:link w:val="Char4"/>
    <w:unhideWhenUsed/>
    <w:rsid w:val="00944882"/>
    <w:pPr>
      <w:jc w:val="left"/>
    </w:pPr>
  </w:style>
  <w:style w:type="character" w:customStyle="1" w:styleId="Char4">
    <w:name w:val="批注文字 Char"/>
    <w:basedOn w:val="a0"/>
    <w:link w:val="ac"/>
    <w:rsid w:val="00944882"/>
    <w:rPr>
      <w:rFonts w:ascii="CG Times (WN)" w:eastAsia="宋体" w:hAnsi="CG Times (WN)" w:cs="Times New Roman"/>
    </w:rPr>
  </w:style>
  <w:style w:type="paragraph" w:styleId="ad">
    <w:name w:val="annotation subject"/>
    <w:basedOn w:val="ac"/>
    <w:next w:val="ac"/>
    <w:link w:val="Char5"/>
    <w:uiPriority w:val="99"/>
    <w:semiHidden/>
    <w:unhideWhenUsed/>
    <w:rsid w:val="00944882"/>
    <w:rPr>
      <w:b/>
      <w:bCs/>
    </w:rPr>
  </w:style>
  <w:style w:type="character" w:customStyle="1" w:styleId="Char5">
    <w:name w:val="批注主题 Char"/>
    <w:basedOn w:val="Char4"/>
    <w:link w:val="ad"/>
    <w:uiPriority w:val="99"/>
    <w:semiHidden/>
    <w:rsid w:val="00944882"/>
    <w:rPr>
      <w:rFonts w:ascii="CG Times (WN)" w:eastAsia="宋体" w:hAnsi="CG Times (WN)" w:cs="Times New Roman"/>
      <w:b/>
      <w:bCs/>
    </w:rPr>
  </w:style>
  <w:style w:type="paragraph" w:styleId="ae">
    <w:name w:val="Document Map"/>
    <w:basedOn w:val="a"/>
    <w:link w:val="Char6"/>
    <w:uiPriority w:val="99"/>
    <w:semiHidden/>
    <w:unhideWhenUsed/>
    <w:rsid w:val="00791112"/>
    <w:rPr>
      <w:rFonts w:ascii="宋体"/>
      <w:sz w:val="18"/>
      <w:szCs w:val="18"/>
    </w:rPr>
  </w:style>
  <w:style w:type="character" w:customStyle="1" w:styleId="Char6">
    <w:name w:val="文档结构图 Char"/>
    <w:basedOn w:val="a0"/>
    <w:link w:val="ae"/>
    <w:uiPriority w:val="99"/>
    <w:semiHidden/>
    <w:rsid w:val="00791112"/>
    <w:rPr>
      <w:rFonts w:ascii="宋体" w:eastAsia="宋体" w:hAnsi="CG Times (WN)" w:cs="Times New Roman"/>
      <w:sz w:val="18"/>
      <w:szCs w:val="18"/>
    </w:rPr>
  </w:style>
  <w:style w:type="paragraph" w:styleId="af">
    <w:name w:val="Normal (Web)"/>
    <w:basedOn w:val="a"/>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af0">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7"/>
    <w:uiPriority w:val="35"/>
    <w:qFormat/>
    <w:rsid w:val="000F0B4E"/>
    <w:pPr>
      <w:widowControl/>
      <w:spacing w:before="120" w:after="120"/>
      <w:jc w:val="left"/>
    </w:pPr>
    <w:rPr>
      <w:rFonts w:eastAsia="MS Mincho"/>
      <w:b/>
      <w:kern w:val="0"/>
      <w:sz w:val="20"/>
      <w:szCs w:val="20"/>
      <w:lang w:val="en-GB" w:eastAsia="en-US"/>
    </w:rPr>
  </w:style>
  <w:style w:type="character" w:customStyle="1" w:styleId="Char7">
    <w:name w:val="题注 Char"/>
    <w:aliases w:val="cap Char1,cap Char Char,Caption Char Char,Caption Char1 Char Char,cap Char Char1 Char,Caption Char Char1 Char Char,cap Char2 Char Char,cap1 Char,cap2 Char,cap11 Char,Légende-figure Char1,Légende-figure Char Char,Beschrifubg Char,label Char"/>
    <w:link w:val="af0"/>
    <w:uiPriority w:val="35"/>
    <w:rsid w:val="000F0B4E"/>
    <w:rPr>
      <w:rFonts w:ascii="Times New Roman" w:eastAsia="MS Mincho" w:hAnsi="Times New Roman" w:cs="Times New Roman"/>
      <w:b/>
      <w:kern w:val="0"/>
      <w:sz w:val="20"/>
      <w:szCs w:val="20"/>
      <w:lang w:val="en-GB" w:eastAsia="en-US"/>
    </w:rPr>
  </w:style>
  <w:style w:type="character" w:customStyle="1" w:styleId="Char2">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7"/>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basedOn w:val="a0"/>
    <w:link w:val="2"/>
    <w:uiPriority w:val="9"/>
    <w:rsid w:val="00A42CA4"/>
    <w:rPr>
      <w:rFonts w:asciiTheme="majorHAnsi" w:eastAsiaTheme="majorEastAsia" w:hAnsiTheme="majorHAnsi" w:cstheme="majorBidi"/>
      <w:b/>
      <w:bCs/>
      <w:sz w:val="32"/>
      <w:szCs w:val="32"/>
    </w:rPr>
  </w:style>
  <w:style w:type="table" w:customStyle="1" w:styleId="10">
    <w:name w:val="网格型1"/>
    <w:basedOn w:val="a1"/>
    <w:next w:val="aa"/>
    <w:uiPriority w:val="39"/>
    <w:qFormat/>
    <w:rsid w:val="007A109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1"/>
    <w:next w:val="aa"/>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basedOn w:val="a0"/>
    <w:link w:val="3"/>
    <w:uiPriority w:val="9"/>
    <w:rsid w:val="003E7F0E"/>
    <w:rPr>
      <w:rFonts w:ascii="CG Times (WN)" w:eastAsia="宋体" w:hAnsi="CG Times (WN)" w:cs="Times New Roman"/>
      <w:b/>
      <w:bCs/>
      <w:sz w:val="32"/>
      <w:szCs w:val="32"/>
    </w:rPr>
  </w:style>
  <w:style w:type="table" w:customStyle="1" w:styleId="30">
    <w:name w:val="网格型3"/>
    <w:basedOn w:val="a1"/>
    <w:next w:val="aa"/>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laceholder Text"/>
    <w:basedOn w:val="a0"/>
    <w:uiPriority w:val="99"/>
    <w:semiHidden/>
    <w:rsid w:val="00A318DD"/>
    <w:rPr>
      <w:color w:val="808080"/>
    </w:rPr>
  </w:style>
  <w:style w:type="table" w:customStyle="1" w:styleId="TableGrid1">
    <w:name w:val="Table Grid1"/>
    <w:basedOn w:val="a1"/>
    <w:next w:val="aa"/>
    <w:rsid w:val="000C74C9"/>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aliases w:val="h5 Char,Heading5 Char,Head5 Char,H5 Char,M5 Char,mh2 Char,Module heading 2 Char,heading 8 Char,Numbered Sub-list Char,Heading 81 Char"/>
    <w:basedOn w:val="a0"/>
    <w:link w:val="5"/>
    <w:uiPriority w:val="9"/>
    <w:semiHidden/>
    <w:rsid w:val="00A8105F"/>
    <w:rPr>
      <w:rFonts w:ascii="CG Times (WN)" w:eastAsia="宋体" w:hAnsi="CG Times (WN)" w:cs="Times New Roman"/>
      <w:b/>
      <w:bCs/>
      <w:sz w:val="28"/>
      <w:szCs w:val="28"/>
    </w:rPr>
  </w:style>
  <w:style w:type="table" w:customStyle="1" w:styleId="40">
    <w:name w:val="网格型4"/>
    <w:basedOn w:val="a1"/>
    <w:next w:val="aa"/>
    <w:uiPriority w:val="59"/>
    <w:qFormat/>
    <w:rsid w:val="00C418C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sid w:val="00201567"/>
    <w:rPr>
      <w:i/>
      <w:iC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C33ADE"/>
    <w:rPr>
      <w:rFonts w:ascii="Times New Roman" w:eastAsia="宋体" w:hAnsi="Times New Roman" w:cs="Times New Roman"/>
      <w:b/>
      <w:bCs/>
      <w:sz w:val="28"/>
      <w:szCs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33ADE"/>
    <w:rPr>
      <w:rFonts w:ascii="Times New Roman" w:eastAsia="宋体" w:hAnsi="Times New Roman" w:cs="Times New Roman"/>
      <w:b/>
      <w:bCs/>
      <w:kern w:val="0"/>
      <w:sz w:val="22"/>
      <w:szCs w:val="28"/>
      <w:lang w:eastAsia="en-US"/>
    </w:rPr>
  </w:style>
  <w:style w:type="character" w:customStyle="1" w:styleId="6Char">
    <w:name w:val="标题 6 Char"/>
    <w:aliases w:val="h6 Char,T1 Char,Header 6 Char"/>
    <w:basedOn w:val="a0"/>
    <w:link w:val="6"/>
    <w:rsid w:val="00C33ADE"/>
    <w:rPr>
      <w:rFonts w:ascii="Times New Roman" w:eastAsia="宋体" w:hAnsi="Times New Roman" w:cs="Times New Roman"/>
      <w:b/>
      <w:bCs/>
      <w:kern w:val="0"/>
      <w:sz w:val="22"/>
      <w:lang w:eastAsia="en-US"/>
    </w:rPr>
  </w:style>
  <w:style w:type="character" w:customStyle="1" w:styleId="7Char">
    <w:name w:val="标题 7 Char"/>
    <w:basedOn w:val="a0"/>
    <w:link w:val="7"/>
    <w:rsid w:val="00C33ADE"/>
    <w:rPr>
      <w:rFonts w:ascii="Times New Roman" w:eastAsia="宋体" w:hAnsi="Times New Roman" w:cs="Times New Roman"/>
      <w:kern w:val="0"/>
      <w:sz w:val="24"/>
      <w:szCs w:val="24"/>
      <w:lang w:eastAsia="en-US"/>
    </w:rPr>
  </w:style>
  <w:style w:type="character" w:customStyle="1" w:styleId="8Char">
    <w:name w:val="标题 8 Char"/>
    <w:basedOn w:val="a0"/>
    <w:link w:val="8"/>
    <w:rsid w:val="00C33ADE"/>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C33ADE"/>
    <w:rPr>
      <w:rFonts w:ascii="Arial" w:eastAsia="宋体" w:hAnsi="Arial" w:cs="Arial"/>
      <w:kern w:val="0"/>
      <w:sz w:val="22"/>
      <w:lang w:eastAsia="en-US"/>
    </w:rPr>
  </w:style>
  <w:style w:type="paragraph" w:styleId="af3">
    <w:name w:val="Title"/>
    <w:basedOn w:val="a"/>
    <w:next w:val="a"/>
    <w:link w:val="Char8"/>
    <w:uiPriority w:val="10"/>
    <w:qFormat/>
    <w:rsid w:val="00C33ADE"/>
    <w:pPr>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3"/>
    <w:uiPriority w:val="10"/>
    <w:rsid w:val="00C33ADE"/>
    <w:rPr>
      <w:rFonts w:asciiTheme="majorHAnsi" w:eastAsiaTheme="majorEastAsia" w:hAnsiTheme="majorHAnsi" w:cstheme="majorBidi"/>
      <w:spacing w:val="-10"/>
      <w:kern w:val="28"/>
      <w:sz w:val="56"/>
      <w:szCs w:val="56"/>
    </w:rPr>
  </w:style>
  <w:style w:type="paragraph" w:styleId="af4">
    <w:name w:val="Subtitle"/>
    <w:basedOn w:val="a"/>
    <w:next w:val="a"/>
    <w:link w:val="Char9"/>
    <w:uiPriority w:val="11"/>
    <w:qFormat/>
    <w:rsid w:val="00C33ADE"/>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Char9">
    <w:name w:val="副标题 Char"/>
    <w:basedOn w:val="a0"/>
    <w:link w:val="af4"/>
    <w:uiPriority w:val="11"/>
    <w:rsid w:val="00C33ADE"/>
    <w:rPr>
      <w:color w:val="5A5A5A" w:themeColor="text1" w:themeTint="A5"/>
      <w:spacing w:val="15"/>
      <w:sz w:val="22"/>
    </w:rPr>
  </w:style>
  <w:style w:type="table" w:customStyle="1" w:styleId="50">
    <w:name w:val="网格型5"/>
    <w:basedOn w:val="a1"/>
    <w:next w:val="aa"/>
    <w:qFormat/>
    <w:rsid w:val="00086232"/>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next w:val="a"/>
    <w:link w:val="CRCoverPageChar"/>
    <w:qFormat/>
    <w:rsid w:val="009C7DB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9C7DBE"/>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01803023">
      <w:bodyDiv w:val="1"/>
      <w:marLeft w:val="0"/>
      <w:marRight w:val="0"/>
      <w:marTop w:val="0"/>
      <w:marBottom w:val="0"/>
      <w:divBdr>
        <w:top w:val="none" w:sz="0" w:space="0" w:color="auto"/>
        <w:left w:val="none" w:sz="0" w:space="0" w:color="auto"/>
        <w:bottom w:val="none" w:sz="0" w:space="0" w:color="auto"/>
        <w:right w:val="none" w:sz="0" w:space="0" w:color="auto"/>
      </w:divBdr>
    </w:div>
    <w:div w:id="106587358">
      <w:bodyDiv w:val="1"/>
      <w:marLeft w:val="0"/>
      <w:marRight w:val="0"/>
      <w:marTop w:val="0"/>
      <w:marBottom w:val="0"/>
      <w:divBdr>
        <w:top w:val="none" w:sz="0" w:space="0" w:color="auto"/>
        <w:left w:val="none" w:sz="0" w:space="0" w:color="auto"/>
        <w:bottom w:val="none" w:sz="0" w:space="0" w:color="auto"/>
        <w:right w:val="none" w:sz="0" w:space="0" w:color="auto"/>
      </w:divBdr>
      <w:divsChild>
        <w:div w:id="1103497784">
          <w:marLeft w:val="547"/>
          <w:marRight w:val="0"/>
          <w:marTop w:val="120"/>
          <w:marBottom w:val="120"/>
          <w:divBdr>
            <w:top w:val="none" w:sz="0" w:space="0" w:color="auto"/>
            <w:left w:val="none" w:sz="0" w:space="0" w:color="auto"/>
            <w:bottom w:val="none" w:sz="0" w:space="0" w:color="auto"/>
            <w:right w:val="none" w:sz="0" w:space="0" w:color="auto"/>
          </w:divBdr>
        </w:div>
      </w:divsChild>
    </w:div>
    <w:div w:id="121775190">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144704909">
      <w:bodyDiv w:val="1"/>
      <w:marLeft w:val="0"/>
      <w:marRight w:val="0"/>
      <w:marTop w:val="0"/>
      <w:marBottom w:val="0"/>
      <w:divBdr>
        <w:top w:val="none" w:sz="0" w:space="0" w:color="auto"/>
        <w:left w:val="none" w:sz="0" w:space="0" w:color="auto"/>
        <w:bottom w:val="none" w:sz="0" w:space="0" w:color="auto"/>
        <w:right w:val="none" w:sz="0" w:space="0" w:color="auto"/>
      </w:divBdr>
    </w:div>
    <w:div w:id="205526405">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2036687">
      <w:bodyDiv w:val="1"/>
      <w:marLeft w:val="0"/>
      <w:marRight w:val="0"/>
      <w:marTop w:val="0"/>
      <w:marBottom w:val="0"/>
      <w:divBdr>
        <w:top w:val="none" w:sz="0" w:space="0" w:color="auto"/>
        <w:left w:val="none" w:sz="0" w:space="0" w:color="auto"/>
        <w:bottom w:val="none" w:sz="0" w:space="0" w:color="auto"/>
        <w:right w:val="none" w:sz="0" w:space="0" w:color="auto"/>
      </w:divBdr>
      <w:divsChild>
        <w:div w:id="600187882">
          <w:marLeft w:val="360"/>
          <w:marRight w:val="0"/>
          <w:marTop w:val="200"/>
          <w:marBottom w:val="0"/>
          <w:divBdr>
            <w:top w:val="none" w:sz="0" w:space="0" w:color="auto"/>
            <w:left w:val="none" w:sz="0" w:space="0" w:color="auto"/>
            <w:bottom w:val="none" w:sz="0" w:space="0" w:color="auto"/>
            <w:right w:val="none" w:sz="0" w:space="0" w:color="auto"/>
          </w:divBdr>
        </w:div>
        <w:div w:id="2063169661">
          <w:marLeft w:val="1080"/>
          <w:marRight w:val="0"/>
          <w:marTop w:val="100"/>
          <w:marBottom w:val="0"/>
          <w:divBdr>
            <w:top w:val="none" w:sz="0" w:space="0" w:color="auto"/>
            <w:left w:val="none" w:sz="0" w:space="0" w:color="auto"/>
            <w:bottom w:val="none" w:sz="0" w:space="0" w:color="auto"/>
            <w:right w:val="none" w:sz="0" w:space="0" w:color="auto"/>
          </w:divBdr>
        </w:div>
        <w:div w:id="882407816">
          <w:marLeft w:val="1080"/>
          <w:marRight w:val="0"/>
          <w:marTop w:val="100"/>
          <w:marBottom w:val="0"/>
          <w:divBdr>
            <w:top w:val="none" w:sz="0" w:space="0" w:color="auto"/>
            <w:left w:val="none" w:sz="0" w:space="0" w:color="auto"/>
            <w:bottom w:val="none" w:sz="0" w:space="0" w:color="auto"/>
            <w:right w:val="none" w:sz="0" w:space="0" w:color="auto"/>
          </w:divBdr>
        </w:div>
      </w:divsChild>
    </w:div>
    <w:div w:id="328287102">
      <w:bodyDiv w:val="1"/>
      <w:marLeft w:val="0"/>
      <w:marRight w:val="0"/>
      <w:marTop w:val="0"/>
      <w:marBottom w:val="0"/>
      <w:divBdr>
        <w:top w:val="none" w:sz="0" w:space="0" w:color="auto"/>
        <w:left w:val="none" w:sz="0" w:space="0" w:color="auto"/>
        <w:bottom w:val="none" w:sz="0" w:space="0" w:color="auto"/>
        <w:right w:val="none" w:sz="0" w:space="0" w:color="auto"/>
      </w:divBdr>
      <w:divsChild>
        <w:div w:id="1700887652">
          <w:marLeft w:val="446"/>
          <w:marRight w:val="0"/>
          <w:marTop w:val="0"/>
          <w:marBottom w:val="0"/>
          <w:divBdr>
            <w:top w:val="none" w:sz="0" w:space="0" w:color="auto"/>
            <w:left w:val="none" w:sz="0" w:space="0" w:color="auto"/>
            <w:bottom w:val="none" w:sz="0" w:space="0" w:color="auto"/>
            <w:right w:val="none" w:sz="0" w:space="0" w:color="auto"/>
          </w:divBdr>
        </w:div>
        <w:div w:id="1945069746">
          <w:marLeft w:val="446"/>
          <w:marRight w:val="0"/>
          <w:marTop w:val="0"/>
          <w:marBottom w:val="0"/>
          <w:divBdr>
            <w:top w:val="none" w:sz="0" w:space="0" w:color="auto"/>
            <w:left w:val="none" w:sz="0" w:space="0" w:color="auto"/>
            <w:bottom w:val="none" w:sz="0" w:space="0" w:color="auto"/>
            <w:right w:val="none" w:sz="0" w:space="0" w:color="auto"/>
          </w:divBdr>
        </w:div>
      </w:divsChild>
    </w:div>
    <w:div w:id="334919836">
      <w:bodyDiv w:val="1"/>
      <w:marLeft w:val="0"/>
      <w:marRight w:val="0"/>
      <w:marTop w:val="0"/>
      <w:marBottom w:val="0"/>
      <w:divBdr>
        <w:top w:val="none" w:sz="0" w:space="0" w:color="auto"/>
        <w:left w:val="none" w:sz="0" w:space="0" w:color="auto"/>
        <w:bottom w:val="none" w:sz="0" w:space="0" w:color="auto"/>
        <w:right w:val="none" w:sz="0" w:space="0" w:color="auto"/>
      </w:divBdr>
    </w:div>
    <w:div w:id="335544577">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2653159">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6830738">
      <w:bodyDiv w:val="1"/>
      <w:marLeft w:val="0"/>
      <w:marRight w:val="0"/>
      <w:marTop w:val="0"/>
      <w:marBottom w:val="0"/>
      <w:divBdr>
        <w:top w:val="none" w:sz="0" w:space="0" w:color="auto"/>
        <w:left w:val="none" w:sz="0" w:space="0" w:color="auto"/>
        <w:bottom w:val="none" w:sz="0" w:space="0" w:color="auto"/>
        <w:right w:val="none" w:sz="0" w:space="0" w:color="auto"/>
      </w:divBdr>
      <w:divsChild>
        <w:div w:id="207958147">
          <w:marLeft w:val="547"/>
          <w:marRight w:val="0"/>
          <w:marTop w:val="120"/>
          <w:marBottom w:val="120"/>
          <w:divBdr>
            <w:top w:val="none" w:sz="0" w:space="0" w:color="auto"/>
            <w:left w:val="none" w:sz="0" w:space="0" w:color="auto"/>
            <w:bottom w:val="none" w:sz="0" w:space="0" w:color="auto"/>
            <w:right w:val="none" w:sz="0" w:space="0" w:color="auto"/>
          </w:divBdr>
        </w:div>
      </w:divsChild>
    </w:div>
    <w:div w:id="450394586">
      <w:bodyDiv w:val="1"/>
      <w:marLeft w:val="0"/>
      <w:marRight w:val="0"/>
      <w:marTop w:val="0"/>
      <w:marBottom w:val="0"/>
      <w:divBdr>
        <w:top w:val="none" w:sz="0" w:space="0" w:color="auto"/>
        <w:left w:val="none" w:sz="0" w:space="0" w:color="auto"/>
        <w:bottom w:val="none" w:sz="0" w:space="0" w:color="auto"/>
        <w:right w:val="none" w:sz="0" w:space="0" w:color="auto"/>
      </w:divBdr>
    </w:div>
    <w:div w:id="504437252">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27761644">
      <w:bodyDiv w:val="1"/>
      <w:marLeft w:val="0"/>
      <w:marRight w:val="0"/>
      <w:marTop w:val="0"/>
      <w:marBottom w:val="0"/>
      <w:divBdr>
        <w:top w:val="none" w:sz="0" w:space="0" w:color="auto"/>
        <w:left w:val="none" w:sz="0" w:space="0" w:color="auto"/>
        <w:bottom w:val="none" w:sz="0" w:space="0" w:color="auto"/>
        <w:right w:val="none" w:sz="0" w:space="0" w:color="auto"/>
      </w:divBdr>
    </w:div>
    <w:div w:id="531767882">
      <w:bodyDiv w:val="1"/>
      <w:marLeft w:val="0"/>
      <w:marRight w:val="0"/>
      <w:marTop w:val="0"/>
      <w:marBottom w:val="0"/>
      <w:divBdr>
        <w:top w:val="none" w:sz="0" w:space="0" w:color="auto"/>
        <w:left w:val="none" w:sz="0" w:space="0" w:color="auto"/>
        <w:bottom w:val="none" w:sz="0" w:space="0" w:color="auto"/>
        <w:right w:val="none" w:sz="0" w:space="0" w:color="auto"/>
      </w:divBdr>
      <w:divsChild>
        <w:div w:id="250353626">
          <w:marLeft w:val="547"/>
          <w:marRight w:val="0"/>
          <w:marTop w:val="0"/>
          <w:marBottom w:val="0"/>
          <w:divBdr>
            <w:top w:val="none" w:sz="0" w:space="0" w:color="auto"/>
            <w:left w:val="none" w:sz="0" w:space="0" w:color="auto"/>
            <w:bottom w:val="none" w:sz="0" w:space="0" w:color="auto"/>
            <w:right w:val="none" w:sz="0" w:space="0" w:color="auto"/>
          </w:divBdr>
        </w:div>
        <w:div w:id="592595590">
          <w:marLeft w:val="547"/>
          <w:marRight w:val="0"/>
          <w:marTop w:val="0"/>
          <w:marBottom w:val="0"/>
          <w:divBdr>
            <w:top w:val="none" w:sz="0" w:space="0" w:color="auto"/>
            <w:left w:val="none" w:sz="0" w:space="0" w:color="auto"/>
            <w:bottom w:val="none" w:sz="0" w:space="0" w:color="auto"/>
            <w:right w:val="none" w:sz="0" w:space="0" w:color="auto"/>
          </w:divBdr>
        </w:div>
      </w:divsChild>
    </w:div>
    <w:div w:id="53447049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587156555">
      <w:bodyDiv w:val="1"/>
      <w:marLeft w:val="0"/>
      <w:marRight w:val="0"/>
      <w:marTop w:val="0"/>
      <w:marBottom w:val="0"/>
      <w:divBdr>
        <w:top w:val="none" w:sz="0" w:space="0" w:color="auto"/>
        <w:left w:val="none" w:sz="0" w:space="0" w:color="auto"/>
        <w:bottom w:val="none" w:sz="0" w:space="0" w:color="auto"/>
        <w:right w:val="none" w:sz="0" w:space="0" w:color="auto"/>
      </w:divBdr>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43046417">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723799485">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2315792">
      <w:bodyDiv w:val="1"/>
      <w:marLeft w:val="0"/>
      <w:marRight w:val="0"/>
      <w:marTop w:val="0"/>
      <w:marBottom w:val="0"/>
      <w:divBdr>
        <w:top w:val="none" w:sz="0" w:space="0" w:color="auto"/>
        <w:left w:val="none" w:sz="0" w:space="0" w:color="auto"/>
        <w:bottom w:val="none" w:sz="0" w:space="0" w:color="auto"/>
        <w:right w:val="none" w:sz="0" w:space="0" w:color="auto"/>
      </w:divBdr>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55055204">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04548018">
      <w:bodyDiv w:val="1"/>
      <w:marLeft w:val="0"/>
      <w:marRight w:val="0"/>
      <w:marTop w:val="0"/>
      <w:marBottom w:val="0"/>
      <w:divBdr>
        <w:top w:val="none" w:sz="0" w:space="0" w:color="auto"/>
        <w:left w:val="none" w:sz="0" w:space="0" w:color="auto"/>
        <w:bottom w:val="none" w:sz="0" w:space="0" w:color="auto"/>
        <w:right w:val="none" w:sz="0" w:space="0" w:color="auto"/>
      </w:divBdr>
      <w:divsChild>
        <w:div w:id="1564411060">
          <w:marLeft w:val="360"/>
          <w:marRight w:val="0"/>
          <w:marTop w:val="200"/>
          <w:marBottom w:val="0"/>
          <w:divBdr>
            <w:top w:val="none" w:sz="0" w:space="0" w:color="auto"/>
            <w:left w:val="none" w:sz="0" w:space="0" w:color="auto"/>
            <w:bottom w:val="none" w:sz="0" w:space="0" w:color="auto"/>
            <w:right w:val="none" w:sz="0" w:space="0" w:color="auto"/>
          </w:divBdr>
        </w:div>
        <w:div w:id="85393833">
          <w:marLeft w:val="1267"/>
          <w:marRight w:val="0"/>
          <w:marTop w:val="100"/>
          <w:marBottom w:val="180"/>
          <w:divBdr>
            <w:top w:val="none" w:sz="0" w:space="0" w:color="auto"/>
            <w:left w:val="none" w:sz="0" w:space="0" w:color="auto"/>
            <w:bottom w:val="none" w:sz="0" w:space="0" w:color="auto"/>
            <w:right w:val="none" w:sz="0" w:space="0" w:color="auto"/>
          </w:divBdr>
        </w:div>
        <w:div w:id="265580869">
          <w:marLeft w:val="1267"/>
          <w:marRight w:val="0"/>
          <w:marTop w:val="100"/>
          <w:marBottom w:val="180"/>
          <w:divBdr>
            <w:top w:val="none" w:sz="0" w:space="0" w:color="auto"/>
            <w:left w:val="none" w:sz="0" w:space="0" w:color="auto"/>
            <w:bottom w:val="none" w:sz="0" w:space="0" w:color="auto"/>
            <w:right w:val="none" w:sz="0" w:space="0" w:color="auto"/>
          </w:divBdr>
        </w:div>
        <w:div w:id="985666612">
          <w:marLeft w:val="1267"/>
          <w:marRight w:val="0"/>
          <w:marTop w:val="100"/>
          <w:marBottom w:val="180"/>
          <w:divBdr>
            <w:top w:val="none" w:sz="0" w:space="0" w:color="auto"/>
            <w:left w:val="none" w:sz="0" w:space="0" w:color="auto"/>
            <w:bottom w:val="none" w:sz="0" w:space="0" w:color="auto"/>
            <w:right w:val="none" w:sz="0" w:space="0" w:color="auto"/>
          </w:divBdr>
        </w:div>
        <w:div w:id="2134594437">
          <w:marLeft w:val="1080"/>
          <w:marRight w:val="0"/>
          <w:marTop w:val="100"/>
          <w:marBottom w:val="0"/>
          <w:divBdr>
            <w:top w:val="none" w:sz="0" w:space="0" w:color="auto"/>
            <w:left w:val="none" w:sz="0" w:space="0" w:color="auto"/>
            <w:bottom w:val="none" w:sz="0" w:space="0" w:color="auto"/>
            <w:right w:val="none" w:sz="0" w:space="0" w:color="auto"/>
          </w:divBdr>
        </w:div>
      </w:divsChild>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46753589">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900335513">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12542041">
      <w:bodyDiv w:val="1"/>
      <w:marLeft w:val="0"/>
      <w:marRight w:val="0"/>
      <w:marTop w:val="0"/>
      <w:marBottom w:val="0"/>
      <w:divBdr>
        <w:top w:val="none" w:sz="0" w:space="0" w:color="auto"/>
        <w:left w:val="none" w:sz="0" w:space="0" w:color="auto"/>
        <w:bottom w:val="none" w:sz="0" w:space="0" w:color="auto"/>
        <w:right w:val="none" w:sz="0" w:space="0" w:color="auto"/>
      </w:divBdr>
    </w:div>
    <w:div w:id="926769808">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02929501">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070268494">
      <w:bodyDiv w:val="1"/>
      <w:marLeft w:val="0"/>
      <w:marRight w:val="0"/>
      <w:marTop w:val="0"/>
      <w:marBottom w:val="0"/>
      <w:divBdr>
        <w:top w:val="none" w:sz="0" w:space="0" w:color="auto"/>
        <w:left w:val="none" w:sz="0" w:space="0" w:color="auto"/>
        <w:bottom w:val="none" w:sz="0" w:space="0" w:color="auto"/>
        <w:right w:val="none" w:sz="0" w:space="0" w:color="auto"/>
      </w:divBdr>
    </w:div>
    <w:div w:id="1095714115">
      <w:bodyDiv w:val="1"/>
      <w:marLeft w:val="0"/>
      <w:marRight w:val="0"/>
      <w:marTop w:val="0"/>
      <w:marBottom w:val="0"/>
      <w:divBdr>
        <w:top w:val="none" w:sz="0" w:space="0" w:color="auto"/>
        <w:left w:val="none" w:sz="0" w:space="0" w:color="auto"/>
        <w:bottom w:val="none" w:sz="0" w:space="0" w:color="auto"/>
        <w:right w:val="none" w:sz="0" w:space="0" w:color="auto"/>
      </w:divBdr>
    </w:div>
    <w:div w:id="1157376891">
      <w:bodyDiv w:val="1"/>
      <w:marLeft w:val="0"/>
      <w:marRight w:val="0"/>
      <w:marTop w:val="0"/>
      <w:marBottom w:val="0"/>
      <w:divBdr>
        <w:top w:val="none" w:sz="0" w:space="0" w:color="auto"/>
        <w:left w:val="none" w:sz="0" w:space="0" w:color="auto"/>
        <w:bottom w:val="none" w:sz="0" w:space="0" w:color="auto"/>
        <w:right w:val="none" w:sz="0" w:space="0" w:color="auto"/>
      </w:divBdr>
      <w:divsChild>
        <w:div w:id="377630001">
          <w:marLeft w:val="547"/>
          <w:marRight w:val="0"/>
          <w:marTop w:val="120"/>
          <w:marBottom w:val="120"/>
          <w:divBdr>
            <w:top w:val="none" w:sz="0" w:space="0" w:color="auto"/>
            <w:left w:val="none" w:sz="0" w:space="0" w:color="auto"/>
            <w:bottom w:val="none" w:sz="0" w:space="0" w:color="auto"/>
            <w:right w:val="none" w:sz="0" w:space="0" w:color="auto"/>
          </w:divBdr>
        </w:div>
      </w:divsChild>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02859538">
      <w:bodyDiv w:val="1"/>
      <w:marLeft w:val="0"/>
      <w:marRight w:val="0"/>
      <w:marTop w:val="0"/>
      <w:marBottom w:val="0"/>
      <w:divBdr>
        <w:top w:val="none" w:sz="0" w:space="0" w:color="auto"/>
        <w:left w:val="none" w:sz="0" w:space="0" w:color="auto"/>
        <w:bottom w:val="none" w:sz="0" w:space="0" w:color="auto"/>
        <w:right w:val="none" w:sz="0" w:space="0" w:color="auto"/>
      </w:divBdr>
      <w:divsChild>
        <w:div w:id="706947177">
          <w:marLeft w:val="547"/>
          <w:marRight w:val="0"/>
          <w:marTop w:val="120"/>
          <w:marBottom w:val="120"/>
          <w:divBdr>
            <w:top w:val="none" w:sz="0" w:space="0" w:color="auto"/>
            <w:left w:val="none" w:sz="0" w:space="0" w:color="auto"/>
            <w:bottom w:val="none" w:sz="0" w:space="0" w:color="auto"/>
            <w:right w:val="none" w:sz="0" w:space="0" w:color="auto"/>
          </w:divBdr>
        </w:div>
      </w:divsChild>
    </w:div>
    <w:div w:id="1215501738">
      <w:bodyDiv w:val="1"/>
      <w:marLeft w:val="0"/>
      <w:marRight w:val="0"/>
      <w:marTop w:val="0"/>
      <w:marBottom w:val="0"/>
      <w:divBdr>
        <w:top w:val="none" w:sz="0" w:space="0" w:color="auto"/>
        <w:left w:val="none" w:sz="0" w:space="0" w:color="auto"/>
        <w:bottom w:val="none" w:sz="0" w:space="0" w:color="auto"/>
        <w:right w:val="none" w:sz="0" w:space="0" w:color="auto"/>
      </w:divBdr>
      <w:divsChild>
        <w:div w:id="710347907">
          <w:marLeft w:val="360"/>
          <w:marRight w:val="0"/>
          <w:marTop w:val="200"/>
          <w:marBottom w:val="0"/>
          <w:divBdr>
            <w:top w:val="none" w:sz="0" w:space="0" w:color="auto"/>
            <w:left w:val="none" w:sz="0" w:space="0" w:color="auto"/>
            <w:bottom w:val="none" w:sz="0" w:space="0" w:color="auto"/>
            <w:right w:val="none" w:sz="0" w:space="0" w:color="auto"/>
          </w:divBdr>
        </w:div>
        <w:div w:id="606079771">
          <w:marLeft w:val="1080"/>
          <w:marRight w:val="0"/>
          <w:marTop w:val="100"/>
          <w:marBottom w:val="0"/>
          <w:divBdr>
            <w:top w:val="none" w:sz="0" w:space="0" w:color="auto"/>
            <w:left w:val="none" w:sz="0" w:space="0" w:color="auto"/>
            <w:bottom w:val="none" w:sz="0" w:space="0" w:color="auto"/>
            <w:right w:val="none" w:sz="0" w:space="0" w:color="auto"/>
          </w:divBdr>
        </w:div>
        <w:div w:id="280577828">
          <w:marLeft w:val="1080"/>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02344798">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6">
          <w:marLeft w:val="446"/>
          <w:marRight w:val="0"/>
          <w:marTop w:val="0"/>
          <w:marBottom w:val="0"/>
          <w:divBdr>
            <w:top w:val="none" w:sz="0" w:space="0" w:color="auto"/>
            <w:left w:val="none" w:sz="0" w:space="0" w:color="auto"/>
            <w:bottom w:val="none" w:sz="0" w:space="0" w:color="auto"/>
            <w:right w:val="none" w:sz="0" w:space="0" w:color="auto"/>
          </w:divBdr>
        </w:div>
        <w:div w:id="1759059990">
          <w:marLeft w:val="446"/>
          <w:marRight w:val="0"/>
          <w:marTop w:val="0"/>
          <w:marBottom w:val="0"/>
          <w:divBdr>
            <w:top w:val="none" w:sz="0" w:space="0" w:color="auto"/>
            <w:left w:val="none" w:sz="0" w:space="0" w:color="auto"/>
            <w:bottom w:val="none" w:sz="0" w:space="0" w:color="auto"/>
            <w:right w:val="none" w:sz="0" w:space="0" w:color="auto"/>
          </w:divBdr>
        </w:div>
        <w:div w:id="684865128">
          <w:marLeft w:val="446"/>
          <w:marRight w:val="0"/>
          <w:marTop w:val="0"/>
          <w:marBottom w:val="0"/>
          <w:divBdr>
            <w:top w:val="none" w:sz="0" w:space="0" w:color="auto"/>
            <w:left w:val="none" w:sz="0" w:space="0" w:color="auto"/>
            <w:bottom w:val="none" w:sz="0" w:space="0" w:color="auto"/>
            <w:right w:val="none" w:sz="0" w:space="0" w:color="auto"/>
          </w:divBdr>
        </w:div>
      </w:divsChild>
    </w:div>
    <w:div w:id="1331567046">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38472961">
      <w:bodyDiv w:val="1"/>
      <w:marLeft w:val="0"/>
      <w:marRight w:val="0"/>
      <w:marTop w:val="0"/>
      <w:marBottom w:val="0"/>
      <w:divBdr>
        <w:top w:val="none" w:sz="0" w:space="0" w:color="auto"/>
        <w:left w:val="none" w:sz="0" w:space="0" w:color="auto"/>
        <w:bottom w:val="none" w:sz="0" w:space="0" w:color="auto"/>
        <w:right w:val="none" w:sz="0" w:space="0" w:color="auto"/>
      </w:divBdr>
    </w:div>
    <w:div w:id="1538663318">
      <w:bodyDiv w:val="1"/>
      <w:marLeft w:val="0"/>
      <w:marRight w:val="0"/>
      <w:marTop w:val="0"/>
      <w:marBottom w:val="0"/>
      <w:divBdr>
        <w:top w:val="none" w:sz="0" w:space="0" w:color="auto"/>
        <w:left w:val="none" w:sz="0" w:space="0" w:color="auto"/>
        <w:bottom w:val="none" w:sz="0" w:space="0" w:color="auto"/>
        <w:right w:val="none" w:sz="0" w:space="0" w:color="auto"/>
      </w:divBdr>
    </w:div>
    <w:div w:id="1548374990">
      <w:bodyDiv w:val="1"/>
      <w:marLeft w:val="0"/>
      <w:marRight w:val="0"/>
      <w:marTop w:val="0"/>
      <w:marBottom w:val="0"/>
      <w:divBdr>
        <w:top w:val="none" w:sz="0" w:space="0" w:color="auto"/>
        <w:left w:val="none" w:sz="0" w:space="0" w:color="auto"/>
        <w:bottom w:val="none" w:sz="0" w:space="0" w:color="auto"/>
        <w:right w:val="none" w:sz="0" w:space="0" w:color="auto"/>
      </w:divBdr>
    </w:div>
    <w:div w:id="158113595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672441111">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59714612">
      <w:bodyDiv w:val="1"/>
      <w:marLeft w:val="0"/>
      <w:marRight w:val="0"/>
      <w:marTop w:val="0"/>
      <w:marBottom w:val="0"/>
      <w:divBdr>
        <w:top w:val="none" w:sz="0" w:space="0" w:color="auto"/>
        <w:left w:val="none" w:sz="0" w:space="0" w:color="auto"/>
        <w:bottom w:val="none" w:sz="0" w:space="0" w:color="auto"/>
        <w:right w:val="none" w:sz="0" w:space="0" w:color="auto"/>
      </w:divBdr>
      <w:divsChild>
        <w:div w:id="892928600">
          <w:marLeft w:val="1800"/>
          <w:marRight w:val="0"/>
          <w:marTop w:val="100"/>
          <w:marBottom w:val="0"/>
          <w:divBdr>
            <w:top w:val="none" w:sz="0" w:space="0" w:color="auto"/>
            <w:left w:val="none" w:sz="0" w:space="0" w:color="auto"/>
            <w:bottom w:val="none" w:sz="0" w:space="0" w:color="auto"/>
            <w:right w:val="none" w:sz="0" w:space="0" w:color="auto"/>
          </w:divBdr>
        </w:div>
      </w:divsChild>
    </w:div>
    <w:div w:id="1775976639">
      <w:bodyDiv w:val="1"/>
      <w:marLeft w:val="0"/>
      <w:marRight w:val="0"/>
      <w:marTop w:val="0"/>
      <w:marBottom w:val="0"/>
      <w:divBdr>
        <w:top w:val="none" w:sz="0" w:space="0" w:color="auto"/>
        <w:left w:val="none" w:sz="0" w:space="0" w:color="auto"/>
        <w:bottom w:val="none" w:sz="0" w:space="0" w:color="auto"/>
        <w:right w:val="none" w:sz="0" w:space="0" w:color="auto"/>
      </w:divBdr>
      <w:divsChild>
        <w:div w:id="1617056451">
          <w:marLeft w:val="360"/>
          <w:marRight w:val="0"/>
          <w:marTop w:val="200"/>
          <w:marBottom w:val="0"/>
          <w:divBdr>
            <w:top w:val="none" w:sz="0" w:space="0" w:color="auto"/>
            <w:left w:val="none" w:sz="0" w:space="0" w:color="auto"/>
            <w:bottom w:val="none" w:sz="0" w:space="0" w:color="auto"/>
            <w:right w:val="none" w:sz="0" w:space="0" w:color="auto"/>
          </w:divBdr>
        </w:div>
        <w:div w:id="781539538">
          <w:marLeft w:val="1080"/>
          <w:marRight w:val="0"/>
          <w:marTop w:val="100"/>
          <w:marBottom w:val="0"/>
          <w:divBdr>
            <w:top w:val="none" w:sz="0" w:space="0" w:color="auto"/>
            <w:left w:val="none" w:sz="0" w:space="0" w:color="auto"/>
            <w:bottom w:val="none" w:sz="0" w:space="0" w:color="auto"/>
            <w:right w:val="none" w:sz="0" w:space="0" w:color="auto"/>
          </w:divBdr>
        </w:div>
        <w:div w:id="1243947667">
          <w:marLeft w:val="1080"/>
          <w:marRight w:val="0"/>
          <w:marTop w:val="100"/>
          <w:marBottom w:val="0"/>
          <w:divBdr>
            <w:top w:val="none" w:sz="0" w:space="0" w:color="auto"/>
            <w:left w:val="none" w:sz="0" w:space="0" w:color="auto"/>
            <w:bottom w:val="none" w:sz="0" w:space="0" w:color="auto"/>
            <w:right w:val="none" w:sz="0" w:space="0" w:color="auto"/>
          </w:divBdr>
        </w:div>
      </w:divsChild>
    </w:div>
    <w:div w:id="1777672076">
      <w:bodyDiv w:val="1"/>
      <w:marLeft w:val="0"/>
      <w:marRight w:val="0"/>
      <w:marTop w:val="0"/>
      <w:marBottom w:val="0"/>
      <w:divBdr>
        <w:top w:val="none" w:sz="0" w:space="0" w:color="auto"/>
        <w:left w:val="none" w:sz="0" w:space="0" w:color="auto"/>
        <w:bottom w:val="none" w:sz="0" w:space="0" w:color="auto"/>
        <w:right w:val="none" w:sz="0" w:space="0" w:color="auto"/>
      </w:divBdr>
    </w:div>
    <w:div w:id="1780417230">
      <w:bodyDiv w:val="1"/>
      <w:marLeft w:val="0"/>
      <w:marRight w:val="0"/>
      <w:marTop w:val="0"/>
      <w:marBottom w:val="0"/>
      <w:divBdr>
        <w:top w:val="none" w:sz="0" w:space="0" w:color="auto"/>
        <w:left w:val="none" w:sz="0" w:space="0" w:color="auto"/>
        <w:bottom w:val="none" w:sz="0" w:space="0" w:color="auto"/>
        <w:right w:val="none" w:sz="0" w:space="0" w:color="auto"/>
      </w:divBdr>
      <w:divsChild>
        <w:div w:id="1210260838">
          <w:marLeft w:val="547"/>
          <w:marRight w:val="0"/>
          <w:marTop w:val="120"/>
          <w:marBottom w:val="120"/>
          <w:divBdr>
            <w:top w:val="none" w:sz="0" w:space="0" w:color="auto"/>
            <w:left w:val="none" w:sz="0" w:space="0" w:color="auto"/>
            <w:bottom w:val="none" w:sz="0" w:space="0" w:color="auto"/>
            <w:right w:val="none" w:sz="0" w:space="0" w:color="auto"/>
          </w:divBdr>
        </w:div>
      </w:divsChild>
    </w:div>
    <w:div w:id="1833721091">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16416536">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37732033">
      <w:bodyDiv w:val="1"/>
      <w:marLeft w:val="0"/>
      <w:marRight w:val="0"/>
      <w:marTop w:val="0"/>
      <w:marBottom w:val="0"/>
      <w:divBdr>
        <w:top w:val="none" w:sz="0" w:space="0" w:color="auto"/>
        <w:left w:val="none" w:sz="0" w:space="0" w:color="auto"/>
        <w:bottom w:val="none" w:sz="0" w:space="0" w:color="auto"/>
        <w:right w:val="none" w:sz="0" w:space="0" w:color="auto"/>
      </w:divBdr>
      <w:divsChild>
        <w:div w:id="278411698">
          <w:marLeft w:val="547"/>
          <w:marRight w:val="0"/>
          <w:marTop w:val="120"/>
          <w:marBottom w:val="120"/>
          <w:divBdr>
            <w:top w:val="none" w:sz="0" w:space="0" w:color="auto"/>
            <w:left w:val="none" w:sz="0" w:space="0" w:color="auto"/>
            <w:bottom w:val="none" w:sz="0" w:space="0" w:color="auto"/>
            <w:right w:val="none" w:sz="0" w:space="0" w:color="auto"/>
          </w:divBdr>
        </w:div>
      </w:divsChild>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042823556">
      <w:bodyDiv w:val="1"/>
      <w:marLeft w:val="0"/>
      <w:marRight w:val="0"/>
      <w:marTop w:val="0"/>
      <w:marBottom w:val="0"/>
      <w:divBdr>
        <w:top w:val="none" w:sz="0" w:space="0" w:color="auto"/>
        <w:left w:val="none" w:sz="0" w:space="0" w:color="auto"/>
        <w:bottom w:val="none" w:sz="0" w:space="0" w:color="auto"/>
        <w:right w:val="none" w:sz="0" w:space="0" w:color="auto"/>
      </w:divBdr>
    </w:div>
    <w:div w:id="2053576266">
      <w:bodyDiv w:val="1"/>
      <w:marLeft w:val="0"/>
      <w:marRight w:val="0"/>
      <w:marTop w:val="0"/>
      <w:marBottom w:val="0"/>
      <w:divBdr>
        <w:top w:val="none" w:sz="0" w:space="0" w:color="auto"/>
        <w:left w:val="none" w:sz="0" w:space="0" w:color="auto"/>
        <w:bottom w:val="none" w:sz="0" w:space="0" w:color="auto"/>
        <w:right w:val="none" w:sz="0" w:space="0" w:color="auto"/>
      </w:divBdr>
    </w:div>
    <w:div w:id="2055739369">
      <w:bodyDiv w:val="1"/>
      <w:marLeft w:val="0"/>
      <w:marRight w:val="0"/>
      <w:marTop w:val="0"/>
      <w:marBottom w:val="0"/>
      <w:divBdr>
        <w:top w:val="none" w:sz="0" w:space="0" w:color="auto"/>
        <w:left w:val="none" w:sz="0" w:space="0" w:color="auto"/>
        <w:bottom w:val="none" w:sz="0" w:space="0" w:color="auto"/>
        <w:right w:val="none" w:sz="0" w:space="0" w:color="auto"/>
      </w:divBdr>
    </w:div>
    <w:div w:id="2059471499">
      <w:bodyDiv w:val="1"/>
      <w:marLeft w:val="0"/>
      <w:marRight w:val="0"/>
      <w:marTop w:val="0"/>
      <w:marBottom w:val="0"/>
      <w:divBdr>
        <w:top w:val="none" w:sz="0" w:space="0" w:color="auto"/>
        <w:left w:val="none" w:sz="0" w:space="0" w:color="auto"/>
        <w:bottom w:val="none" w:sz="0" w:space="0" w:color="auto"/>
        <w:right w:val="none" w:sz="0" w:space="0" w:color="auto"/>
      </w:divBdr>
    </w:div>
    <w:div w:id="2068840517">
      <w:bodyDiv w:val="1"/>
      <w:marLeft w:val="0"/>
      <w:marRight w:val="0"/>
      <w:marTop w:val="0"/>
      <w:marBottom w:val="0"/>
      <w:divBdr>
        <w:top w:val="none" w:sz="0" w:space="0" w:color="auto"/>
        <w:left w:val="none" w:sz="0" w:space="0" w:color="auto"/>
        <w:bottom w:val="none" w:sz="0" w:space="0" w:color="auto"/>
        <w:right w:val="none" w:sz="0" w:space="0" w:color="auto"/>
      </w:divBdr>
      <w:divsChild>
        <w:div w:id="1693915668">
          <w:marLeft w:val="547"/>
          <w:marRight w:val="0"/>
          <w:marTop w:val="120"/>
          <w:marBottom w:val="120"/>
          <w:divBdr>
            <w:top w:val="none" w:sz="0" w:space="0" w:color="auto"/>
            <w:left w:val="none" w:sz="0" w:space="0" w:color="auto"/>
            <w:bottom w:val="none" w:sz="0" w:space="0" w:color="auto"/>
            <w:right w:val="none" w:sz="0" w:space="0" w:color="auto"/>
          </w:divBdr>
        </w:div>
      </w:divsChild>
    </w:div>
    <w:div w:id="2113891909">
      <w:bodyDiv w:val="1"/>
      <w:marLeft w:val="0"/>
      <w:marRight w:val="0"/>
      <w:marTop w:val="0"/>
      <w:marBottom w:val="0"/>
      <w:divBdr>
        <w:top w:val="none" w:sz="0" w:space="0" w:color="auto"/>
        <w:left w:val="none" w:sz="0" w:space="0" w:color="auto"/>
        <w:bottom w:val="none" w:sz="0" w:space="0" w:color="auto"/>
        <w:right w:val="none" w:sz="0" w:space="0" w:color="auto"/>
      </w:divBdr>
    </w:div>
    <w:div w:id="2130928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6FDD5-4732-4E78-91ED-F753CDE3D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2048</Words>
  <Characters>11679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hudan11@huawei.com</dc:creator>
  <cp:lastModifiedBy>Huawei</cp:lastModifiedBy>
  <cp:revision>9</cp:revision>
  <dcterms:created xsi:type="dcterms:W3CDTF">2023-01-30T12:42:00Z</dcterms:created>
  <dcterms:modified xsi:type="dcterms:W3CDTF">2023-02-17T13:41:00Z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(3)do5GaOsIrh/OjlR6Pcyx8340OALiTSKPdXlbJd0rAXmhARh8efGXbmi0Y0CpcF5KMaBL/+nC
AevgXbVE2YsnfhMEzGBeJOaTiMjAAVkZbb8qKZVgjFsGJEAdYa4F602sU2B/+pW5lpFy/Xif
9CDV2Yh35BJbTLLuGx3ibZ5v//S2k8TNyjRHvf4ZvY213F6l4wzDGNq/7KBvyubrWo5HIfLk
YPZCYJjQMf4soWsQ5o</vt:lpwstr>
  </property>
  <property fmtid="{D5CDD505-2E9C-101B-9397-08002B2CF9AE}" pid="3" name="_2015_ms_pID_7253431">
    <vt:lpwstr>NfzOWSSF42mbhWnsKKAfzyZlaq1ihLUOHhOvlX2yOKkwRmnoqzZtzN
piKIBeGoHuXXKYjD8s8p1syLlkzC7jl+5SmuakUsjOrwThidDYyYfjgz4LGJW5KEvu5xUteY
iV1yJ23gF3CNES+tLu2yTR2576b9quQjw4nECxs5EfwzGgp69HbrMtnyeacj4qM61CVYhiM3
vL86EYq+e+FPnUp7k1tWHQy0Jag5BesFTXxg</vt:lpwstr>
  </property>
  <property fmtid="{D5CDD505-2E9C-101B-9397-08002B2CF9AE}" pid="4" name="_2015_ms_pID_7253432">
    <vt:lpwstr>O02QoWl+56uvzvMtXXqdNqI=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1676259399</vt:lpwstr>
  </property>
</Properties>
</file>