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775F8092"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10</w:t>
      </w:r>
      <w:r w:rsidR="008B02D1">
        <w:rPr>
          <w:b/>
          <w:noProof/>
          <w:sz w:val="24"/>
        </w:rPr>
        <w:t>6</w:t>
      </w:r>
      <w:r w:rsidR="00B66DD7">
        <w:rPr>
          <w:b/>
          <w:i/>
          <w:noProof/>
          <w:sz w:val="28"/>
        </w:rPr>
        <w:tab/>
      </w:r>
      <w:r w:rsidR="00C56759" w:rsidRPr="00C56759">
        <w:rPr>
          <w:b/>
          <w:i/>
          <w:noProof/>
          <w:sz w:val="28"/>
        </w:rPr>
        <w:t>R4-2301899</w:t>
      </w:r>
    </w:p>
    <w:p w14:paraId="3E512B0B" w14:textId="43C5C4C7" w:rsidR="00D12A57" w:rsidRPr="006C1584" w:rsidRDefault="00103A7F" w:rsidP="0044364B">
      <w:pPr>
        <w:rPr>
          <w:rFonts w:ascii="Arial" w:hAnsi="Arial" w:cs="Arial"/>
          <w:b/>
          <w:bCs/>
          <w:noProof/>
          <w:sz w:val="24"/>
          <w:szCs w:val="24"/>
          <w:lang w:val="en-US"/>
        </w:rPr>
      </w:pPr>
      <w:r>
        <w:rPr>
          <w:rFonts w:ascii="Arial" w:hAnsi="Arial" w:cs="Arial"/>
          <w:b/>
          <w:sz w:val="24"/>
          <w:szCs w:val="24"/>
        </w:rPr>
        <w:t>Athens, Greece</w:t>
      </w:r>
      <w:r w:rsidR="00D544DE" w:rsidRPr="00D544DE">
        <w:rPr>
          <w:rFonts w:ascii="Arial" w:hAnsi="Arial" w:cs="Arial"/>
          <w:b/>
          <w:sz w:val="24"/>
          <w:szCs w:val="24"/>
        </w:rPr>
        <w:t xml:space="preserve">, </w:t>
      </w:r>
      <w:r w:rsidR="00411B5B">
        <w:rPr>
          <w:rFonts w:ascii="Arial" w:hAnsi="Arial" w:cs="Arial"/>
          <w:b/>
          <w:sz w:val="24"/>
          <w:szCs w:val="24"/>
        </w:rPr>
        <w:t>27</w:t>
      </w:r>
      <w:r w:rsidR="00FB7427">
        <w:rPr>
          <w:rFonts w:ascii="Arial" w:hAnsi="Arial" w:cs="Arial"/>
          <w:b/>
          <w:sz w:val="24"/>
          <w:szCs w:val="24"/>
        </w:rPr>
        <w:t xml:space="preserve"> </w:t>
      </w:r>
      <w:r w:rsidR="00411B5B">
        <w:rPr>
          <w:rFonts w:ascii="Arial" w:hAnsi="Arial" w:cs="Arial"/>
          <w:b/>
          <w:sz w:val="24"/>
          <w:szCs w:val="24"/>
        </w:rPr>
        <w:t>February – 3</w:t>
      </w:r>
      <w:r w:rsidR="00FB7427">
        <w:rPr>
          <w:rFonts w:ascii="Arial" w:hAnsi="Arial" w:cs="Arial"/>
          <w:b/>
          <w:sz w:val="24"/>
          <w:szCs w:val="24"/>
        </w:rPr>
        <w:t xml:space="preserve"> </w:t>
      </w:r>
      <w:r w:rsidR="00780EC9">
        <w:rPr>
          <w:rFonts w:ascii="Arial" w:hAnsi="Arial" w:cs="Arial"/>
          <w:b/>
          <w:sz w:val="24"/>
          <w:szCs w:val="24"/>
        </w:rPr>
        <w:t>March,</w:t>
      </w:r>
      <w:r w:rsidR="00D544DE" w:rsidRPr="00D544DE">
        <w:rPr>
          <w:rFonts w:ascii="Arial" w:hAnsi="Arial" w:cs="Arial"/>
          <w:b/>
          <w:sz w:val="24"/>
          <w:szCs w:val="24"/>
        </w:rPr>
        <w:t xml:space="preserve"> 202</w:t>
      </w:r>
      <w:r w:rsidR="00411B5B">
        <w:rPr>
          <w:rFonts w:ascii="Arial" w:hAnsi="Arial" w:cs="Arial"/>
          <w:b/>
          <w:sz w:val="24"/>
          <w:szCs w:val="24"/>
        </w:rPr>
        <w:t>3</w:t>
      </w:r>
      <w:r w:rsidR="00D544DE"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49C5C7DD"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D560A3">
        <w:rPr>
          <w:rFonts w:ascii="Arial" w:hAnsi="Arial" w:cs="Arial"/>
          <w:bCs/>
          <w:lang w:val="en-US"/>
        </w:rPr>
        <w:t>On timing requirements</w:t>
      </w:r>
      <w:r w:rsidR="000455F6" w:rsidRPr="000455F6">
        <w:rPr>
          <w:rFonts w:ascii="Arial" w:hAnsi="Arial" w:cs="Arial"/>
          <w:bCs/>
          <w:lang w:val="en-US"/>
        </w:rPr>
        <w:t xml:space="preserve"> </w:t>
      </w:r>
      <w:r w:rsidR="00FA08CD">
        <w:rPr>
          <w:rFonts w:ascii="Arial" w:hAnsi="Arial" w:cs="Arial"/>
          <w:bCs/>
          <w:lang w:val="en-US"/>
        </w:rPr>
        <w:t>regarding MRTD</w:t>
      </w:r>
    </w:p>
    <w:p w14:paraId="710B5126" w14:textId="56481355"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EF2C89">
        <w:rPr>
          <w:rFonts w:ascii="Arial" w:hAnsi="Arial" w:cs="Arial"/>
          <w:bCs/>
          <w:lang w:val="en-US"/>
        </w:rPr>
        <w:t>9.8.3.6</w:t>
      </w:r>
    </w:p>
    <w:p w14:paraId="5A3522FA" w14:textId="2833D814"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B2210E">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745BBEBF" w:rsidR="00B93FB3" w:rsidRDefault="00FA08CD" w:rsidP="00B93FB3">
      <w:pPr>
        <w:rPr>
          <w:lang w:val="en-US"/>
        </w:rPr>
      </w:pPr>
      <w:r>
        <w:rPr>
          <w:lang w:val="en-US"/>
        </w:rPr>
        <w:t>In [1] the discussion is summarized:</w:t>
      </w:r>
    </w:p>
    <w:tbl>
      <w:tblPr>
        <w:tblStyle w:val="TableGrid"/>
        <w:tblW w:w="0" w:type="auto"/>
        <w:tblLook w:val="04A0" w:firstRow="1" w:lastRow="0" w:firstColumn="1" w:lastColumn="0" w:noHBand="0" w:noVBand="1"/>
      </w:tblPr>
      <w:tblGrid>
        <w:gridCol w:w="9631"/>
      </w:tblGrid>
      <w:tr w:rsidR="00FA08CD" w14:paraId="294355FE" w14:textId="77777777" w:rsidTr="00FA08CD">
        <w:tc>
          <w:tcPr>
            <w:tcW w:w="9631" w:type="dxa"/>
          </w:tcPr>
          <w:p w14:paraId="404AF0DC" w14:textId="22CA36B7" w:rsidR="00FA08CD" w:rsidRDefault="00FA08CD" w:rsidP="00B93FB3">
            <w:pPr>
              <w:rPr>
                <w:lang w:val="en-US"/>
              </w:rPr>
            </w:pPr>
            <w:r>
              <w:rPr>
                <w:lang w:val="en-US"/>
              </w:rPr>
              <w:t>…</w:t>
            </w:r>
          </w:p>
          <w:p w14:paraId="7C4DDA49" w14:textId="77777777" w:rsidR="00C3227E" w:rsidRDefault="00C3227E" w:rsidP="00C3227E">
            <w:pPr>
              <w:outlineLvl w:val="3"/>
              <w:rPr>
                <w:b/>
                <w:color w:val="0070C0"/>
                <w:u w:val="single"/>
                <w:lang w:eastAsia="ko-KR"/>
              </w:rPr>
            </w:pPr>
            <w:r>
              <w:rPr>
                <w:b/>
                <w:color w:val="0070C0"/>
                <w:u w:val="single"/>
                <w:lang w:eastAsia="ko-KR"/>
              </w:rPr>
              <w:t>Issue 2-1-1: Receive timing difference</w:t>
            </w:r>
          </w:p>
          <w:p w14:paraId="51BC0A98" w14:textId="77777777" w:rsidR="00C3227E" w:rsidRDefault="00C3227E" w:rsidP="00C3227E">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EF4E99" w14:textId="77777777" w:rsidR="00C3227E" w:rsidRDefault="00C3227E" w:rsidP="00C3227E">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1a (Apple</w:t>
            </w:r>
            <w:r>
              <w:rPr>
                <w:rFonts w:eastAsia="SimSun" w:hint="eastAsia"/>
                <w:color w:val="0070C0"/>
                <w:szCs w:val="24"/>
                <w:lang w:eastAsia="zh-CN"/>
              </w:rPr>
              <w:t>)</w:t>
            </w:r>
            <w:r>
              <w:rPr>
                <w:rFonts w:eastAsia="SimSun"/>
                <w:color w:val="0070C0"/>
                <w:szCs w:val="24"/>
                <w:lang w:eastAsia="zh-CN"/>
              </w:rPr>
              <w:t xml:space="preserve">: </w:t>
            </w:r>
          </w:p>
          <w:p w14:paraId="38A71435" w14:textId="77777777" w:rsidR="00C3227E" w:rsidRDefault="00C3227E" w:rsidP="00C3227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receive timing difference between different directions, which is applicable to simultaneous data reception, simultaneous L1 measurements, and possibly simultaneous data reception and L1 measurements, is within CP in R18.</w:t>
            </w:r>
          </w:p>
          <w:p w14:paraId="7CBEF9CF" w14:textId="77777777" w:rsidR="00C3227E" w:rsidRDefault="00C3227E" w:rsidP="00C3227E">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1b (Qualcomm</w:t>
            </w:r>
            <w:r>
              <w:rPr>
                <w:rFonts w:eastAsia="SimSun" w:hint="eastAsia"/>
                <w:color w:val="0070C0"/>
                <w:szCs w:val="24"/>
                <w:lang w:eastAsia="zh-CN"/>
              </w:rPr>
              <w:t>,</w:t>
            </w:r>
            <w:r>
              <w:rPr>
                <w:rFonts w:eastAsia="SimSun"/>
                <w:color w:val="0070C0"/>
                <w:szCs w:val="24"/>
                <w:lang w:eastAsia="zh-CN"/>
              </w:rPr>
              <w:t xml:space="preserve"> MTK</w:t>
            </w:r>
            <w:r>
              <w:rPr>
                <w:rFonts w:eastAsia="SimSun" w:hint="eastAsia"/>
                <w:color w:val="0070C0"/>
                <w:szCs w:val="24"/>
                <w:lang w:eastAsia="zh-CN"/>
              </w:rPr>
              <w:t>)</w:t>
            </w:r>
            <w:r>
              <w:rPr>
                <w:rFonts w:eastAsia="SimSun"/>
                <w:color w:val="0070C0"/>
                <w:szCs w:val="24"/>
                <w:lang w:eastAsia="zh-CN"/>
              </w:rPr>
              <w:t xml:space="preserve">: </w:t>
            </w:r>
          </w:p>
          <w:p w14:paraId="4582821E" w14:textId="77777777" w:rsidR="00C3227E" w:rsidRDefault="00C3227E" w:rsidP="00C3227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Receive time difference for configured different QCL Type D RSs is not larger than CP.</w:t>
            </w:r>
          </w:p>
          <w:p w14:paraId="3AC6A5EB" w14:textId="77777777" w:rsidR="00C3227E" w:rsidRDefault="00C3227E" w:rsidP="00C3227E">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1c (Xiaomi</w:t>
            </w:r>
            <w:r>
              <w:rPr>
                <w:rFonts w:eastAsia="SimSun" w:hint="eastAsia"/>
                <w:color w:val="0070C0"/>
                <w:szCs w:val="24"/>
                <w:lang w:eastAsia="zh-CN"/>
              </w:rPr>
              <w:t>)</w:t>
            </w:r>
            <w:r>
              <w:rPr>
                <w:rFonts w:eastAsia="SimSun"/>
                <w:color w:val="0070C0"/>
                <w:szCs w:val="24"/>
                <w:lang w:eastAsia="zh-CN"/>
              </w:rPr>
              <w:t xml:space="preserve">: </w:t>
            </w:r>
          </w:p>
          <w:p w14:paraId="71D80D39" w14:textId="77777777" w:rsidR="00C3227E" w:rsidRDefault="00C3227E" w:rsidP="00C3227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RTD for multi-TRP will be kept within CP for both intra-cell and inter-cell case.</w:t>
            </w:r>
          </w:p>
          <w:p w14:paraId="08803048" w14:textId="77777777" w:rsidR="00C3227E" w:rsidRDefault="00C3227E" w:rsidP="00C3227E">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1d (OPPO</w:t>
            </w:r>
            <w:r>
              <w:rPr>
                <w:rFonts w:eastAsia="SimSun" w:hint="eastAsia"/>
                <w:color w:val="0070C0"/>
                <w:szCs w:val="24"/>
                <w:lang w:eastAsia="zh-CN"/>
              </w:rPr>
              <w:t>)</w:t>
            </w:r>
            <w:r>
              <w:rPr>
                <w:rFonts w:eastAsia="SimSun"/>
                <w:color w:val="0070C0"/>
                <w:szCs w:val="24"/>
                <w:lang w:eastAsia="zh-CN"/>
              </w:rPr>
              <w:t xml:space="preserve">: </w:t>
            </w:r>
          </w:p>
          <w:p w14:paraId="38C8F547" w14:textId="77777777" w:rsidR="00C3227E" w:rsidRDefault="00C3227E" w:rsidP="00C3227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RTD between different panels is at least within one CP.</w:t>
            </w:r>
          </w:p>
          <w:p w14:paraId="10766456" w14:textId="77777777" w:rsidR="00C3227E" w:rsidRDefault="00C3227E" w:rsidP="00C3227E">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2a (Intel):</w:t>
            </w:r>
          </w:p>
          <w:p w14:paraId="28F3EBEB" w14:textId="77777777" w:rsidR="00C3227E" w:rsidRDefault="00C3227E" w:rsidP="00C3227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intra-cell mTRP, don’t define requirement when timing offset is larger than CP.</w:t>
            </w:r>
          </w:p>
          <w:p w14:paraId="30AE6473" w14:textId="77777777" w:rsidR="00C3227E" w:rsidRDefault="00C3227E" w:rsidP="00C3227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inter-cell mTRP, further discuss whether to define requirements with timing difference larger than CP.</w:t>
            </w:r>
          </w:p>
          <w:p w14:paraId="2D504D98" w14:textId="77777777" w:rsidR="00C3227E" w:rsidRDefault="00C3227E" w:rsidP="00C3227E">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2b (Huawei):</w:t>
            </w:r>
          </w:p>
          <w:p w14:paraId="7CBD946F" w14:textId="77777777" w:rsidR="00C3227E" w:rsidRDefault="00C3227E" w:rsidP="00C3227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consider defining requirements with timing difference larger than CP, and the applicable scenario needs further investigation in terms of sDCI/mDCI, intra-cell/inter-cell and combinations of receiving signals.</w:t>
            </w:r>
          </w:p>
          <w:p w14:paraId="0FF46CD3" w14:textId="77777777" w:rsidR="00C3227E" w:rsidRDefault="00C3227E" w:rsidP="00C3227E">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2c (Samsung):</w:t>
            </w:r>
          </w:p>
          <w:p w14:paraId="2EFF8FED" w14:textId="77777777" w:rsidR="00C3227E" w:rsidRDefault="00C3227E" w:rsidP="00C3227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discuss</w:t>
            </w:r>
            <w:r>
              <w:rPr>
                <w:rFonts w:eastAsia="SimSun" w:hint="eastAsia"/>
                <w:color w:val="0070C0"/>
                <w:szCs w:val="24"/>
                <w:lang w:eastAsia="zh-CN"/>
              </w:rPr>
              <w:t xml:space="preserve"> </w:t>
            </w:r>
            <w:r>
              <w:rPr>
                <w:rFonts w:eastAsia="SimSun"/>
                <w:color w:val="0070C0"/>
                <w:szCs w:val="24"/>
                <w:lang w:eastAsia="zh-CN"/>
              </w:rPr>
              <w:t>whether to define requirements with timing difference larger than CP depending on progress of RRM requirements</w:t>
            </w:r>
          </w:p>
          <w:p w14:paraId="1D41568F" w14:textId="77777777" w:rsidR="00C3227E" w:rsidRDefault="00C3227E" w:rsidP="00C3227E">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2d (vivo</w:t>
            </w:r>
            <w:r>
              <w:rPr>
                <w:rFonts w:eastAsia="SimSun" w:hint="eastAsia"/>
                <w:color w:val="0070C0"/>
                <w:szCs w:val="24"/>
                <w:lang w:eastAsia="zh-CN"/>
              </w:rPr>
              <w:t>)</w:t>
            </w:r>
            <w:r>
              <w:rPr>
                <w:rFonts w:eastAsia="SimSun"/>
                <w:color w:val="0070C0"/>
                <w:szCs w:val="24"/>
                <w:lang w:eastAsia="zh-CN"/>
              </w:rPr>
              <w:t xml:space="preserve">: </w:t>
            </w:r>
          </w:p>
          <w:p w14:paraId="6EA26F28" w14:textId="77777777" w:rsidR="00C3227E" w:rsidRDefault="00C3227E" w:rsidP="00C3227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Receive timing difference for configured different QCL Type D RSs for L1 measurement is within CP.</w:t>
            </w:r>
          </w:p>
          <w:p w14:paraId="688F4F1C" w14:textId="77777777" w:rsidR="00C3227E" w:rsidRDefault="00C3227E" w:rsidP="00C3227E">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2e (ZTE</w:t>
            </w:r>
            <w:r>
              <w:rPr>
                <w:rFonts w:eastAsia="SimSun" w:hint="eastAsia"/>
                <w:color w:val="0070C0"/>
                <w:szCs w:val="24"/>
                <w:lang w:eastAsia="zh-CN"/>
              </w:rPr>
              <w:t>)</w:t>
            </w:r>
            <w:r>
              <w:rPr>
                <w:rFonts w:eastAsia="SimSun"/>
                <w:color w:val="0070C0"/>
                <w:szCs w:val="24"/>
                <w:lang w:eastAsia="zh-CN"/>
              </w:rPr>
              <w:t xml:space="preserve">: </w:t>
            </w:r>
          </w:p>
          <w:p w14:paraId="5CDACF7E" w14:textId="77777777" w:rsidR="00C3227E" w:rsidRDefault="00C3227E" w:rsidP="00C3227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case of receiving timing difference within CP should be baseline for simultaneous multiple reception from different directions.</w:t>
            </w:r>
          </w:p>
          <w:p w14:paraId="51570B4F" w14:textId="77777777" w:rsidR="00C3227E" w:rsidRDefault="00C3227E" w:rsidP="00C3227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If inter-cell mTRP is decided to be included in this WI, then the possibility of the receiving timing difference larger than CP exists.</w:t>
            </w:r>
          </w:p>
          <w:p w14:paraId="1359BD2E" w14:textId="77777777" w:rsidR="00C3227E" w:rsidRDefault="00C3227E" w:rsidP="00C3227E">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lastRenderedPageBreak/>
              <w:t>From the perspective of UE architecture, based on the assumption of independent RF chain and BB for multi-panel case, not applying any restriction on receiving timing difference is feasible.</w:t>
            </w:r>
          </w:p>
          <w:p w14:paraId="74BB3B44" w14:textId="77777777" w:rsidR="00C3227E" w:rsidRDefault="00C3227E" w:rsidP="00C3227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total receiving timing difference can be seen as a trade-off between BS TAE and propagation delay difference. So as to control the total value, then smaller BS TAE should be guaranteed if not restrict the deployment of inter-cell scenario.</w:t>
            </w:r>
          </w:p>
          <w:p w14:paraId="4DDD8A53" w14:textId="77777777" w:rsidR="00C3227E" w:rsidRDefault="00C3227E" w:rsidP="00C3227E">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2f (Nokia</w:t>
            </w:r>
            <w:r>
              <w:rPr>
                <w:rFonts w:eastAsia="SimSun" w:hint="eastAsia"/>
                <w:color w:val="0070C0"/>
                <w:szCs w:val="24"/>
                <w:lang w:eastAsia="zh-CN"/>
              </w:rPr>
              <w:t>)</w:t>
            </w:r>
            <w:r>
              <w:rPr>
                <w:rFonts w:eastAsia="SimSun"/>
                <w:color w:val="0070C0"/>
                <w:szCs w:val="24"/>
                <w:lang w:eastAsia="zh-CN"/>
              </w:rPr>
              <w:t xml:space="preserve">: </w:t>
            </w:r>
          </w:p>
          <w:p w14:paraId="47107E46" w14:textId="77777777" w:rsidR="00C3227E" w:rsidRDefault="00C3227E" w:rsidP="00C3227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multi-RX multi-DCI multi-TRP operation, follow the agreements in the MIMO_evo_DL_UL WI: propagation delay difference is within CP as baseline, and propagation delay difference larger than CP is supported as optional UE capability</w:t>
            </w:r>
          </w:p>
          <w:p w14:paraId="5EC92163" w14:textId="77777777" w:rsidR="00C3227E" w:rsidRDefault="00C3227E" w:rsidP="00C3227E">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2g (Ericsson</w:t>
            </w:r>
            <w:r>
              <w:rPr>
                <w:rFonts w:eastAsia="SimSun" w:hint="eastAsia"/>
                <w:color w:val="0070C0"/>
                <w:szCs w:val="24"/>
                <w:lang w:eastAsia="zh-CN"/>
              </w:rPr>
              <w:t>)</w:t>
            </w:r>
            <w:r>
              <w:rPr>
                <w:rFonts w:eastAsia="SimSun"/>
                <w:color w:val="0070C0"/>
                <w:szCs w:val="24"/>
                <w:lang w:eastAsia="zh-CN"/>
              </w:rPr>
              <w:t xml:space="preserve">: </w:t>
            </w:r>
          </w:p>
          <w:p w14:paraId="6512CAA0" w14:textId="77777777" w:rsidR="00C3227E" w:rsidRDefault="00C3227E" w:rsidP="00C3227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Start with receive time differences between any configured different QCL Type D RSs is not larger than CP.</w:t>
            </w:r>
          </w:p>
          <w:p w14:paraId="1CF4390A" w14:textId="77777777" w:rsidR="00C3227E" w:rsidRDefault="00C3227E" w:rsidP="00C3227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whether to define requirements with timing difference larger than CP.</w:t>
            </w:r>
          </w:p>
          <w:p w14:paraId="603CF119" w14:textId="77777777" w:rsidR="00C3227E" w:rsidRDefault="00C3227E" w:rsidP="00C3227E">
            <w:pPr>
              <w:pStyle w:val="ListParagraph"/>
              <w:numPr>
                <w:ilvl w:val="2"/>
                <w:numId w:val="6"/>
              </w:numPr>
              <w:overflowPunct/>
              <w:autoSpaceDE/>
              <w:autoSpaceDN/>
              <w:adjustRightInd/>
              <w:spacing w:after="120"/>
              <w:ind w:firstLineChars="0"/>
              <w:textAlignment w:val="auto"/>
              <w:rPr>
                <w:rFonts w:eastAsia="SimSun"/>
                <w:color w:val="0070C0"/>
                <w:lang w:eastAsia="zh-CN"/>
              </w:rPr>
            </w:pPr>
            <w:r w:rsidRPr="00F115DF">
              <w:rPr>
                <w:sz w:val="21"/>
                <w:szCs w:val="21"/>
              </w:rPr>
              <w:t xml:space="preserve">If we define cases where ∆τ &gt; CP then we define a total MRTD budget, where </w:t>
            </w:r>
            <w:r w:rsidRPr="00F115DF">
              <w:rPr>
                <w:sz w:val="21"/>
                <w:szCs w:val="21"/>
              </w:rPr>
              <w:br/>
              <w:t>∆τ = TAE + ∆</w:t>
            </w:r>
            <w:r w:rsidRPr="00F115DF">
              <w:rPr>
                <w:sz w:val="21"/>
                <w:szCs w:val="21"/>
                <w:vertAlign w:val="subscript"/>
              </w:rPr>
              <w:t xml:space="preserve">propagation </w:t>
            </w:r>
            <w:r w:rsidRPr="00F115DF">
              <w:rPr>
                <w:sz w:val="21"/>
                <w:szCs w:val="21"/>
              </w:rPr>
              <w:t>and ∆τ &lt; MRTD. This way TAE and ∆propagation can be balanced as terms, within the total MRTD budget.</w:t>
            </w:r>
          </w:p>
          <w:p w14:paraId="1CFA3C54" w14:textId="77777777" w:rsidR="00C3227E" w:rsidRDefault="00C3227E" w:rsidP="00C3227E">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(LGE</w:t>
            </w:r>
            <w:r>
              <w:rPr>
                <w:rFonts w:eastAsia="SimSun" w:hint="eastAsia"/>
                <w:color w:val="0070C0"/>
                <w:szCs w:val="24"/>
                <w:lang w:eastAsia="zh-CN"/>
              </w:rPr>
              <w:t>)</w:t>
            </w:r>
            <w:r>
              <w:rPr>
                <w:rFonts w:eastAsia="SimSun"/>
                <w:color w:val="0070C0"/>
                <w:szCs w:val="24"/>
                <w:lang w:eastAsia="zh-CN"/>
              </w:rPr>
              <w:t xml:space="preserve">: </w:t>
            </w:r>
          </w:p>
          <w:p w14:paraId="46E919BD" w14:textId="77777777" w:rsidR="00C3227E" w:rsidRDefault="00C3227E" w:rsidP="00C3227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In this WI, the baseline assumption for RRM requirements should be that receive time difference is within CP, and it should be also discussed in RAN1 if RAN4 considers receive time difference larger than CP</w:t>
            </w:r>
          </w:p>
          <w:p w14:paraId="778D3C7A" w14:textId="77777777" w:rsidR="00C3227E" w:rsidRDefault="00C3227E" w:rsidP="00C3227E">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5605D7" w14:textId="77777777" w:rsidR="00C3227E" w:rsidRDefault="00C3227E" w:rsidP="00C3227E">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further discussion.</w:t>
            </w:r>
          </w:p>
          <w:p w14:paraId="586802E1" w14:textId="00D5BD42" w:rsidR="00FA08CD" w:rsidRDefault="00FA08CD" w:rsidP="00B93FB3">
            <w:pPr>
              <w:rPr>
                <w:lang w:val="en-US"/>
              </w:rPr>
            </w:pPr>
            <w:r>
              <w:rPr>
                <w:lang w:val="en-US"/>
              </w:rPr>
              <w:t>…</w:t>
            </w:r>
          </w:p>
        </w:tc>
      </w:tr>
    </w:tbl>
    <w:p w14:paraId="7EB18824" w14:textId="77777777" w:rsidR="00FA08CD" w:rsidRDefault="00FA08CD" w:rsidP="00B93FB3">
      <w:pPr>
        <w:rPr>
          <w:lang w:val="en-US"/>
        </w:rPr>
      </w:pPr>
    </w:p>
    <w:p w14:paraId="31215D0A" w14:textId="5410D2FE" w:rsidR="0051173F" w:rsidRDefault="0051173F" w:rsidP="0051173F">
      <w:pPr>
        <w:pStyle w:val="Heading1"/>
        <w:rPr>
          <w:lang w:val="en-US"/>
        </w:rPr>
      </w:pPr>
      <w:r>
        <w:rPr>
          <w:lang w:val="en-US"/>
        </w:rPr>
        <w:t>2</w:t>
      </w:r>
      <w:r>
        <w:rPr>
          <w:lang w:val="en-US"/>
        </w:rPr>
        <w:tab/>
        <w:t>Discussion</w:t>
      </w:r>
    </w:p>
    <w:p w14:paraId="5789AF83" w14:textId="57F2D84F" w:rsidR="00D34190" w:rsidRPr="006D111A" w:rsidRDefault="002A2098" w:rsidP="004C245F">
      <w:r w:rsidRPr="006D111A">
        <w:t xml:space="preserve">The </w:t>
      </w:r>
      <w:r w:rsidR="004253B6" w:rsidRPr="006D111A">
        <w:t>c</w:t>
      </w:r>
      <w:r w:rsidRPr="006D111A">
        <w:t>ase</w:t>
      </w:r>
      <w:r w:rsidR="004253B6" w:rsidRPr="006D111A">
        <w:t>s</w:t>
      </w:r>
      <w:r w:rsidRPr="006D111A">
        <w:t xml:space="preserve"> of TRP</w:t>
      </w:r>
      <w:r w:rsidR="004253B6" w:rsidRPr="006D111A">
        <w:t xml:space="preserve"> </w:t>
      </w:r>
      <w:r w:rsidR="00321450" w:rsidRPr="006D111A">
        <w:t xml:space="preserve">as intra cell and inter cell are not </w:t>
      </w:r>
      <w:r w:rsidR="008B3B3B" w:rsidRPr="006D111A">
        <w:t>explicitly stated in WID [2]</w:t>
      </w:r>
      <w:r w:rsidR="00321450" w:rsidRPr="006D111A">
        <w:t>. However, This is a RAN4 only WI. W</w:t>
      </w:r>
      <w:r w:rsidR="00D4418E" w:rsidRPr="006D111A">
        <w:t>e therefore propose to limit work in this WI to intra cell.</w:t>
      </w:r>
    </w:p>
    <w:p w14:paraId="40B14232" w14:textId="7CA3CA8E" w:rsidR="00D4418E" w:rsidRPr="006D111A" w:rsidRDefault="00274B1A" w:rsidP="004C245F">
      <w:pPr>
        <w:rPr>
          <w:b/>
          <w:bCs/>
        </w:rPr>
      </w:pPr>
      <w:r w:rsidRPr="006D111A">
        <w:rPr>
          <w:b/>
          <w:bCs/>
        </w:rPr>
        <w:t>Proposal</w:t>
      </w:r>
      <w:r w:rsidR="00005072" w:rsidRPr="006D111A">
        <w:rPr>
          <w:b/>
          <w:bCs/>
        </w:rPr>
        <w:t xml:space="preserve"> 1: Receive time difference for configured different QCL Type D RSs is not larger than CP.</w:t>
      </w:r>
    </w:p>
    <w:p w14:paraId="6D977714" w14:textId="0ECD3CC5" w:rsidR="005816D3" w:rsidRPr="006D111A" w:rsidRDefault="001A5471" w:rsidP="00817316">
      <w:r w:rsidRPr="006D111A">
        <w:t>Any subsequent develop</w:t>
      </w:r>
      <w:r w:rsidR="00C07735" w:rsidRPr="006D111A">
        <w:t xml:space="preserve">ment can be done in the </w:t>
      </w:r>
      <w:r w:rsidR="00100276" w:rsidRPr="006D111A">
        <w:t xml:space="preserve">3GPP Rel-18 </w:t>
      </w:r>
      <w:r w:rsidR="00C07735" w:rsidRPr="006D111A">
        <w:t>MIMO Evolution for Downlink and Uplink</w:t>
      </w:r>
      <w:r w:rsidR="00E4233D" w:rsidRPr="006D111A">
        <w:t xml:space="preserve"> WI.</w:t>
      </w:r>
      <w:r w:rsidR="00487C50" w:rsidRPr="006D111A">
        <w:t xml:space="preserve"> </w:t>
      </w:r>
      <w:r w:rsidR="00E4233D" w:rsidRPr="006D111A">
        <w:t xml:space="preserve">If and when we do inter cell then </w:t>
      </w:r>
      <w:r w:rsidR="00655959" w:rsidRPr="006D111A">
        <w:t>propagation delay difference larger than CP will have to be supported by UE</w:t>
      </w:r>
      <w:r w:rsidR="004A7153" w:rsidRPr="006D111A">
        <w:t>. We have, in general:</w:t>
      </w:r>
    </w:p>
    <w:p w14:paraId="1C590B04" w14:textId="6836DEB8" w:rsidR="00AE0D3B" w:rsidRPr="006D111A" w:rsidRDefault="003B31E6" w:rsidP="00817316">
      <w:pPr>
        <w:rPr>
          <w:lang w:val="en-US"/>
        </w:rPr>
      </w:pPr>
      <m:oMathPara>
        <m:oMath>
          <m:r>
            <w:rPr>
              <w:rFonts w:ascii="Cambria Math" w:hAnsi="Cambria Math"/>
              <w:lang w:val="en-US"/>
            </w:rPr>
            <m:t xml:space="preserve">MRTD=TAE+ </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Propagation</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Channel Delay Spread</m:t>
              </m:r>
            </m:sub>
          </m:sSub>
        </m:oMath>
      </m:oMathPara>
    </w:p>
    <w:p w14:paraId="0455A3CC" w14:textId="77777777" w:rsidR="00A40C7E" w:rsidRPr="006D111A" w:rsidRDefault="00A40C7E" w:rsidP="00A40C7E">
      <w:pPr>
        <w:rPr>
          <w:lang w:val="en-US"/>
        </w:rPr>
      </w:pPr>
      <w:r w:rsidRPr="006D111A">
        <w:rPr>
          <w:lang w:val="en-US"/>
        </w:rPr>
        <w:t>Where:</w:t>
      </w:r>
    </w:p>
    <w:p w14:paraId="64797F48" w14:textId="77777777" w:rsidR="00A40C7E" w:rsidRPr="006D111A" w:rsidRDefault="00A40C7E" w:rsidP="00A40C7E">
      <w:pPr>
        <w:pStyle w:val="ListParagraph"/>
        <w:numPr>
          <w:ilvl w:val="0"/>
          <w:numId w:val="8"/>
        </w:numPr>
        <w:overflowPunct/>
        <w:autoSpaceDE/>
        <w:autoSpaceDN/>
        <w:adjustRightInd/>
        <w:ind w:firstLineChars="0"/>
        <w:textAlignment w:val="auto"/>
        <w:rPr>
          <w:lang w:val="en-US"/>
        </w:rPr>
      </w:pPr>
      <w:r w:rsidRPr="006D111A">
        <w:rPr>
          <w:lang w:val="en-US"/>
        </w:rPr>
        <w:t>TAE:  The BS TX frame start difference at ARP for the component carrier.</w:t>
      </w:r>
    </w:p>
    <w:p w14:paraId="2414D383" w14:textId="77777777" w:rsidR="00A40C7E" w:rsidRPr="006D111A" w:rsidRDefault="00B2210E" w:rsidP="00A40C7E">
      <w:pPr>
        <w:pStyle w:val="ListParagraph"/>
        <w:numPr>
          <w:ilvl w:val="0"/>
          <w:numId w:val="8"/>
        </w:numPr>
        <w:overflowPunct/>
        <w:autoSpaceDE/>
        <w:autoSpaceDN/>
        <w:adjustRightInd/>
        <w:ind w:firstLineChars="0"/>
        <w:textAlignment w:val="auto"/>
        <w:rPr>
          <w:lang w:val="en-US"/>
        </w:rPr>
      </w:pPr>
      <m:oMath>
        <m:sSub>
          <m:sSubPr>
            <m:ctrlPr>
              <w:rPr>
                <w:rFonts w:ascii="Cambria Math" w:eastAsia="Times New Roman" w:hAnsi="Cambria Math"/>
                <w:i/>
                <w:lang w:val="en-US"/>
              </w:rPr>
            </m:ctrlPr>
          </m:sSubPr>
          <m:e>
            <m:r>
              <w:rPr>
                <w:rFonts w:ascii="Cambria Math" w:hAnsi="Cambria Math"/>
                <w:lang w:val="en-US"/>
              </w:rPr>
              <m:t>∆</m:t>
            </m:r>
          </m:e>
          <m:sub>
            <m:r>
              <w:rPr>
                <w:rFonts w:ascii="Cambria Math" w:hAnsi="Cambria Math"/>
                <w:lang w:val="en-US"/>
              </w:rPr>
              <m:t>RF</m:t>
            </m:r>
            <m:r>
              <w:rPr>
                <w:rFonts w:ascii="Cambria Math" w:hAnsi="Cambria Math"/>
                <w:lang w:val="en-US"/>
              </w:rPr>
              <m:t xml:space="preserve"> </m:t>
            </m:r>
            <m:r>
              <w:rPr>
                <w:rFonts w:ascii="Cambria Math" w:hAnsi="Cambria Math"/>
                <w:lang w:val="en-US"/>
              </w:rPr>
              <m:t>Propagation</m:t>
            </m:r>
          </m:sub>
        </m:sSub>
      </m:oMath>
      <w:r w:rsidR="00A40C7E" w:rsidRPr="006D111A">
        <w:rPr>
          <w:lang w:val="en-US"/>
        </w:rPr>
        <w:t>: The line-of-sight propagation difference from component carrier ARP to UE.</w:t>
      </w:r>
    </w:p>
    <w:p w14:paraId="7C0C70F0" w14:textId="0CCE56B0" w:rsidR="00A40C7E" w:rsidRPr="006D111A" w:rsidRDefault="00B2210E" w:rsidP="00817316">
      <w:pPr>
        <w:pStyle w:val="ListParagraph"/>
        <w:numPr>
          <w:ilvl w:val="0"/>
          <w:numId w:val="8"/>
        </w:numPr>
        <w:overflowPunct/>
        <w:autoSpaceDE/>
        <w:autoSpaceDN/>
        <w:adjustRightInd/>
        <w:ind w:firstLineChars="0"/>
        <w:textAlignment w:val="auto"/>
        <w:rPr>
          <w:lang w:val="en-US"/>
        </w:rPr>
      </w:pPr>
      <m:oMath>
        <m:sSub>
          <m:sSubPr>
            <m:ctrlPr>
              <w:rPr>
                <w:rFonts w:ascii="Cambria Math" w:eastAsia="Times New Roman" w:hAnsi="Cambria Math"/>
                <w:i/>
                <w:lang w:val="en-US"/>
              </w:rPr>
            </m:ctrlPr>
          </m:sSubPr>
          <m:e>
            <m:r>
              <w:rPr>
                <w:rFonts w:ascii="Cambria Math" w:hAnsi="Cambria Math"/>
                <w:lang w:val="en-US"/>
              </w:rPr>
              <m:t>∆</m:t>
            </m:r>
          </m:e>
          <m:sub>
            <m:r>
              <w:rPr>
                <w:rFonts w:ascii="Cambria Math" w:hAnsi="Cambria Math"/>
                <w:lang w:val="en-US"/>
              </w:rPr>
              <m:t>RF</m:t>
            </m:r>
            <m:r>
              <w:rPr>
                <w:rFonts w:ascii="Cambria Math" w:hAnsi="Cambria Math"/>
                <w:lang w:val="en-US"/>
              </w:rPr>
              <m:t xml:space="preserve"> </m:t>
            </m:r>
            <m:r>
              <w:rPr>
                <w:rFonts w:ascii="Cambria Math" w:hAnsi="Cambria Math"/>
                <w:lang w:val="en-US"/>
              </w:rPr>
              <m:t>C</m:t>
            </m:r>
            <m:r>
              <w:rPr>
                <w:rFonts w:ascii="Cambria Math" w:hAnsi="Cambria Math"/>
                <w:lang w:val="en-US"/>
              </w:rPr>
              <m:t>h</m:t>
            </m:r>
            <m:r>
              <w:rPr>
                <w:rFonts w:ascii="Cambria Math" w:hAnsi="Cambria Math"/>
                <w:lang w:val="en-US"/>
              </w:rPr>
              <m:t>annel</m:t>
            </m:r>
            <m:r>
              <w:rPr>
                <w:rFonts w:ascii="Cambria Math" w:hAnsi="Cambria Math"/>
                <w:lang w:val="en-US"/>
              </w:rPr>
              <m:t xml:space="preserve"> </m:t>
            </m:r>
            <m:r>
              <w:rPr>
                <w:rFonts w:ascii="Cambria Math" w:hAnsi="Cambria Math"/>
                <w:lang w:val="en-US"/>
              </w:rPr>
              <m:t>Delay</m:t>
            </m:r>
            <m:r>
              <w:rPr>
                <w:rFonts w:ascii="Cambria Math" w:hAnsi="Cambria Math"/>
                <w:lang w:val="en-US"/>
              </w:rPr>
              <m:t xml:space="preserve"> </m:t>
            </m:r>
            <m:r>
              <w:rPr>
                <w:rFonts w:ascii="Cambria Math" w:hAnsi="Cambria Math"/>
                <w:lang w:val="en-US"/>
              </w:rPr>
              <m:t>Spread</m:t>
            </m:r>
          </m:sub>
        </m:sSub>
      </m:oMath>
      <w:r w:rsidR="00A40C7E" w:rsidRPr="006D111A">
        <w:rPr>
          <w:lang w:val="en-US"/>
        </w:rPr>
        <w:t>: The delay from first multipath component received at UE RX to the last one.</w:t>
      </w:r>
    </w:p>
    <w:p w14:paraId="0B791153" w14:textId="77777777" w:rsidR="0016212B" w:rsidRPr="00234279" w:rsidRDefault="0016212B" w:rsidP="0016212B">
      <w:r w:rsidRPr="0016212B">
        <w:rPr>
          <w:lang w:val="en-US"/>
        </w:rPr>
        <w:t xml:space="preserve">The intention of CP in physical layer design is to manage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Channel Delay Spread</m:t>
            </m:r>
          </m:sub>
        </m:sSub>
      </m:oMath>
      <w:r w:rsidRPr="0016212B">
        <w:rPr>
          <w:lang w:val="en-US"/>
        </w:rPr>
        <w:t>, it is not an MRTD budget</w:t>
      </w:r>
    </w:p>
    <w:p w14:paraId="0FCA8E72" w14:textId="77777777" w:rsidR="00AD7E2C" w:rsidRPr="006D111A" w:rsidRDefault="00AD7E2C" w:rsidP="006D111A">
      <w:pPr>
        <w:rPr>
          <w:b/>
          <w:bCs/>
        </w:rPr>
      </w:pPr>
      <w:r w:rsidRPr="006D111A">
        <w:rPr>
          <w:b/>
          <w:bCs/>
        </w:rPr>
        <w:t xml:space="preserve">Observation 1: Any subsequent development can be done in the 3GPP Rel-18 MIMO Evolution for Downlink and Uplink WI. </w:t>
      </w:r>
    </w:p>
    <w:p w14:paraId="5BB209CF" w14:textId="7C663C77" w:rsidR="00E6413C" w:rsidRDefault="004C5C9D" w:rsidP="006D111A">
      <w:pPr>
        <w:rPr>
          <w:b/>
          <w:bCs/>
          <w:lang w:val="en-US"/>
        </w:rPr>
      </w:pPr>
      <w:r w:rsidRPr="006D111A">
        <w:rPr>
          <w:b/>
          <w:bCs/>
        </w:rPr>
        <w:t xml:space="preserve">Observation 2: </w:t>
      </w:r>
      <w:r w:rsidR="009512AC" w:rsidRPr="006D111A">
        <w:rPr>
          <w:b/>
          <w:bCs/>
        </w:rPr>
        <w:t xml:space="preserve">If and when we do inter cell then </w:t>
      </w:r>
      <w:r w:rsidRPr="006D111A">
        <w:rPr>
          <w:b/>
          <w:bCs/>
        </w:rPr>
        <w:t xml:space="preserve">maximum </w:t>
      </w:r>
      <w:r w:rsidR="009512AC" w:rsidRPr="006D111A">
        <w:rPr>
          <w:b/>
          <w:bCs/>
        </w:rPr>
        <w:t xml:space="preserve">propagation delay difference </w:t>
      </w:r>
      <w:r w:rsidR="0092095B" w:rsidRPr="006D111A">
        <w:rPr>
          <w:b/>
          <w:bCs/>
        </w:rPr>
        <w:t xml:space="preserve">MRTD, will have to be </w:t>
      </w:r>
      <w:r w:rsidR="009512AC" w:rsidRPr="006D111A">
        <w:rPr>
          <w:b/>
          <w:bCs/>
        </w:rPr>
        <w:t xml:space="preserve">larger than CP </w:t>
      </w:r>
      <w:r w:rsidR="0092095B" w:rsidRPr="006D111A">
        <w:rPr>
          <w:b/>
          <w:bCs/>
        </w:rPr>
        <w:t xml:space="preserve">where </w:t>
      </w:r>
      <m:oMath>
        <m:r>
          <m:rPr>
            <m:sty m:val="bi"/>
          </m:rPr>
          <w:rPr>
            <w:rFonts w:ascii="Cambria Math" w:hAnsi="Cambria Math"/>
            <w:lang w:val="en-US"/>
          </w:rPr>
          <m:t xml:space="preserve">MRTD=TAE+ </m:t>
        </m:r>
        <m:sSub>
          <m:sSubPr>
            <m:ctrlPr>
              <w:rPr>
                <w:rFonts w:ascii="Cambria Math" w:hAnsi="Cambria Math"/>
                <w:b/>
                <w:bCs/>
                <w:i/>
                <w:lang w:val="en-US"/>
              </w:rPr>
            </m:ctrlPr>
          </m:sSubPr>
          <m:e>
            <m:r>
              <m:rPr>
                <m:sty m:val="bi"/>
              </m:rPr>
              <w:rPr>
                <w:rFonts w:ascii="Cambria Math" w:hAnsi="Cambria Math"/>
                <w:lang w:val="en-US"/>
              </w:rPr>
              <m:t>∆</m:t>
            </m:r>
          </m:e>
          <m:sub>
            <m:r>
              <m:rPr>
                <m:sty m:val="bi"/>
              </m:rPr>
              <w:rPr>
                <w:rFonts w:ascii="Cambria Math" w:hAnsi="Cambria Math"/>
                <w:lang w:val="en-US"/>
              </w:rPr>
              <m:t>RF Propagation</m:t>
            </m:r>
          </m:sub>
        </m:sSub>
        <m:r>
          <m:rPr>
            <m:sty m:val="bi"/>
          </m:rPr>
          <w:rPr>
            <w:rFonts w:ascii="Cambria Math" w:hAnsi="Cambria Math"/>
            <w:lang w:val="en-US"/>
          </w:rPr>
          <m:t xml:space="preserve">+ </m:t>
        </m:r>
        <m:sSub>
          <m:sSubPr>
            <m:ctrlPr>
              <w:rPr>
                <w:rFonts w:ascii="Cambria Math" w:hAnsi="Cambria Math"/>
                <w:b/>
                <w:bCs/>
                <w:i/>
                <w:lang w:val="en-US"/>
              </w:rPr>
            </m:ctrlPr>
          </m:sSubPr>
          <m:e>
            <m:r>
              <m:rPr>
                <m:sty m:val="bi"/>
              </m:rPr>
              <w:rPr>
                <w:rFonts w:ascii="Cambria Math" w:hAnsi="Cambria Math"/>
                <w:lang w:val="en-US"/>
              </w:rPr>
              <m:t>∆</m:t>
            </m:r>
          </m:e>
          <m:sub>
            <m:r>
              <m:rPr>
                <m:sty m:val="bi"/>
              </m:rPr>
              <w:rPr>
                <w:rFonts w:ascii="Cambria Math" w:hAnsi="Cambria Math"/>
                <w:lang w:val="en-US"/>
              </w:rPr>
              <m:t>RF Channel Delay Spread</m:t>
            </m:r>
          </m:sub>
        </m:sSub>
      </m:oMath>
      <w:r w:rsidR="00274B1A">
        <w:rPr>
          <w:b/>
          <w:bCs/>
          <w:lang w:val="en-US"/>
        </w:rPr>
        <w:t>.</w:t>
      </w:r>
    </w:p>
    <w:p w14:paraId="7DE08BE8" w14:textId="1EA30F90" w:rsidR="00B93FB3" w:rsidRDefault="00E7470F" w:rsidP="00B93FB3">
      <w:pPr>
        <w:pStyle w:val="Heading1"/>
        <w:rPr>
          <w:lang w:val="en-US"/>
        </w:rPr>
      </w:pPr>
      <w:r>
        <w:rPr>
          <w:lang w:val="en-US"/>
        </w:rPr>
        <w:lastRenderedPageBreak/>
        <w:t xml:space="preserve">3 </w:t>
      </w:r>
      <w:r>
        <w:rPr>
          <w:lang w:val="en-US"/>
        </w:rPr>
        <w:tab/>
      </w:r>
      <w:r w:rsidR="00B93FB3">
        <w:rPr>
          <w:lang w:val="en-US"/>
        </w:rPr>
        <w:t>Summary</w:t>
      </w:r>
    </w:p>
    <w:p w14:paraId="0B07262B" w14:textId="29B292BC" w:rsidR="00274B1A" w:rsidRPr="006D111A" w:rsidRDefault="00274B1A" w:rsidP="00274B1A">
      <w:pPr>
        <w:rPr>
          <w:b/>
          <w:bCs/>
        </w:rPr>
      </w:pPr>
      <w:r w:rsidRPr="006D111A">
        <w:rPr>
          <w:b/>
          <w:bCs/>
        </w:rPr>
        <w:t>Proposal 1: Receive time difference for configured different QCL Type D RSs is not larger than CP</w:t>
      </w:r>
      <w:r w:rsidR="00B3249E">
        <w:rPr>
          <w:b/>
          <w:bCs/>
        </w:rPr>
        <w:t xml:space="preserve"> for intra-cell</w:t>
      </w:r>
      <w:r w:rsidRPr="006D111A">
        <w:rPr>
          <w:b/>
          <w:bCs/>
        </w:rPr>
        <w:t>.</w:t>
      </w:r>
    </w:p>
    <w:p w14:paraId="16ED7247" w14:textId="77777777" w:rsidR="00274B1A" w:rsidRPr="006D111A" w:rsidRDefault="00274B1A" w:rsidP="00274B1A">
      <w:pPr>
        <w:rPr>
          <w:b/>
          <w:bCs/>
        </w:rPr>
      </w:pPr>
      <w:r w:rsidRPr="006D111A">
        <w:rPr>
          <w:b/>
          <w:bCs/>
        </w:rPr>
        <w:t xml:space="preserve">Observation 1: Any subsequent development can be done in the 3GPP Rel-18 MIMO Evolution for Downlink and Uplink WI. </w:t>
      </w:r>
    </w:p>
    <w:p w14:paraId="33948DA7" w14:textId="5E38F605" w:rsidR="003D429A" w:rsidRPr="00274B1A" w:rsidRDefault="00274B1A" w:rsidP="003D429A">
      <w:pPr>
        <w:rPr>
          <w:b/>
          <w:bCs/>
          <w:lang w:val="en-US"/>
        </w:rPr>
      </w:pPr>
      <w:r w:rsidRPr="006D111A">
        <w:rPr>
          <w:b/>
          <w:bCs/>
        </w:rPr>
        <w:t>Observation 2: If and when we do inte</w:t>
      </w:r>
      <w:r w:rsidR="00B3249E">
        <w:rPr>
          <w:b/>
          <w:bCs/>
        </w:rPr>
        <w:t>r</w:t>
      </w:r>
      <w:r w:rsidR="00311915">
        <w:rPr>
          <w:b/>
          <w:bCs/>
        </w:rPr>
        <w:t xml:space="preserve"> </w:t>
      </w:r>
      <w:r w:rsidRPr="006D111A">
        <w:rPr>
          <w:b/>
          <w:bCs/>
        </w:rPr>
        <w:t xml:space="preserve">cell then maximum propagation delay difference MRTD, will have to be larger than CP where </w:t>
      </w:r>
      <m:oMath>
        <m:r>
          <m:rPr>
            <m:sty m:val="bi"/>
          </m:rPr>
          <w:rPr>
            <w:rFonts w:ascii="Cambria Math" w:hAnsi="Cambria Math"/>
            <w:lang w:val="en-US"/>
          </w:rPr>
          <m:t xml:space="preserve">MRTD=TAE+ </m:t>
        </m:r>
        <m:sSub>
          <m:sSubPr>
            <m:ctrlPr>
              <w:rPr>
                <w:rFonts w:ascii="Cambria Math" w:hAnsi="Cambria Math"/>
                <w:b/>
                <w:bCs/>
                <w:i/>
                <w:lang w:val="en-US"/>
              </w:rPr>
            </m:ctrlPr>
          </m:sSubPr>
          <m:e>
            <m:r>
              <m:rPr>
                <m:sty m:val="bi"/>
              </m:rPr>
              <w:rPr>
                <w:rFonts w:ascii="Cambria Math" w:hAnsi="Cambria Math"/>
                <w:lang w:val="en-US"/>
              </w:rPr>
              <m:t>∆</m:t>
            </m:r>
          </m:e>
          <m:sub>
            <m:r>
              <m:rPr>
                <m:sty m:val="bi"/>
              </m:rPr>
              <w:rPr>
                <w:rFonts w:ascii="Cambria Math" w:hAnsi="Cambria Math"/>
                <w:lang w:val="en-US"/>
              </w:rPr>
              <m:t>RF Propagation</m:t>
            </m:r>
          </m:sub>
        </m:sSub>
        <m:r>
          <m:rPr>
            <m:sty m:val="bi"/>
          </m:rPr>
          <w:rPr>
            <w:rFonts w:ascii="Cambria Math" w:hAnsi="Cambria Math"/>
            <w:lang w:val="en-US"/>
          </w:rPr>
          <m:t xml:space="preserve">+ </m:t>
        </m:r>
        <m:sSub>
          <m:sSubPr>
            <m:ctrlPr>
              <w:rPr>
                <w:rFonts w:ascii="Cambria Math" w:hAnsi="Cambria Math"/>
                <w:b/>
                <w:bCs/>
                <w:i/>
                <w:lang w:val="en-US"/>
              </w:rPr>
            </m:ctrlPr>
          </m:sSubPr>
          <m:e>
            <m:r>
              <m:rPr>
                <m:sty m:val="bi"/>
              </m:rPr>
              <w:rPr>
                <w:rFonts w:ascii="Cambria Math" w:hAnsi="Cambria Math"/>
                <w:lang w:val="en-US"/>
              </w:rPr>
              <m:t>∆</m:t>
            </m:r>
          </m:e>
          <m:sub>
            <m:r>
              <m:rPr>
                <m:sty m:val="bi"/>
              </m:rPr>
              <w:rPr>
                <w:rFonts w:ascii="Cambria Math" w:hAnsi="Cambria Math"/>
                <w:lang w:val="en-US"/>
              </w:rPr>
              <m:t>RF Channel Delay Spread</m:t>
            </m:r>
          </m:sub>
        </m:sSub>
      </m:oMath>
      <w:r>
        <w:rPr>
          <w:b/>
          <w:bCs/>
          <w:lang w:val="en-US"/>
        </w:rPr>
        <w:t>.</w:t>
      </w:r>
    </w:p>
    <w:p w14:paraId="42C2E795" w14:textId="1C544FD8" w:rsidR="003D429A" w:rsidRDefault="003D429A" w:rsidP="003D429A">
      <w:pPr>
        <w:pStyle w:val="Heading1"/>
        <w:rPr>
          <w:lang w:val="en-US"/>
        </w:rPr>
      </w:pPr>
      <w:r>
        <w:rPr>
          <w:lang w:val="en-US"/>
        </w:rPr>
        <w:t>References</w:t>
      </w:r>
    </w:p>
    <w:p w14:paraId="32FC54DF" w14:textId="15538A49" w:rsidR="0083684A" w:rsidRPr="00FC5F8D" w:rsidRDefault="00BE4FE5" w:rsidP="00A434FD">
      <w:bookmarkStart w:id="3" w:name="_Ref508638450"/>
      <w:bookmarkStart w:id="4" w:name="_Ref3386619"/>
      <w:r>
        <w:t xml:space="preserve">[1] </w:t>
      </w:r>
      <w:r>
        <w:tab/>
      </w:r>
      <w:r>
        <w:tab/>
      </w:r>
      <w:r w:rsidR="00082DB9">
        <w:t xml:space="preserve">R4-2220061, </w:t>
      </w:r>
      <w:r w:rsidR="00FA08CD" w:rsidRPr="00FA08CD">
        <w:t>Topic summary for [105][215] FR2_multiRx_RRM_part1</w:t>
      </w:r>
      <w:r w:rsidR="00FA08CD">
        <w:t>, Vivo</w:t>
      </w:r>
    </w:p>
    <w:bookmarkEnd w:id="3"/>
    <w:bookmarkEnd w:id="4"/>
    <w:p w14:paraId="406C1D4A" w14:textId="10A9175E" w:rsidR="003D429A" w:rsidRPr="00A64E03" w:rsidRDefault="003D429A" w:rsidP="003D429A"/>
    <w:sectPr w:rsidR="003D429A" w:rsidRPr="00A64E03">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723B5" w14:textId="77777777" w:rsidR="00036451" w:rsidRDefault="00036451">
      <w:r>
        <w:separator/>
      </w:r>
    </w:p>
  </w:endnote>
  <w:endnote w:type="continuationSeparator" w:id="0">
    <w:p w14:paraId="761ADE07" w14:textId="77777777" w:rsidR="00036451" w:rsidRDefault="00036451">
      <w:r>
        <w:continuationSeparator/>
      </w:r>
    </w:p>
  </w:endnote>
  <w:endnote w:type="continuationNotice" w:id="1">
    <w:p w14:paraId="3532DBEE" w14:textId="77777777" w:rsidR="00036451" w:rsidRDefault="000364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7A035" w14:textId="77777777" w:rsidR="00036451" w:rsidRDefault="00036451">
      <w:r>
        <w:separator/>
      </w:r>
    </w:p>
  </w:footnote>
  <w:footnote w:type="continuationSeparator" w:id="0">
    <w:p w14:paraId="15FB3D8D" w14:textId="77777777" w:rsidR="00036451" w:rsidRDefault="00036451">
      <w:r>
        <w:continuationSeparator/>
      </w:r>
    </w:p>
  </w:footnote>
  <w:footnote w:type="continuationNotice" w:id="1">
    <w:p w14:paraId="4082A7AD" w14:textId="77777777" w:rsidR="00036451" w:rsidRDefault="000364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2A080C"/>
    <w:multiLevelType w:val="hybridMultilevel"/>
    <w:tmpl w:val="CBD676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FBC1813"/>
    <w:multiLevelType w:val="hybridMultilevel"/>
    <w:tmpl w:val="96FAA1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153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68284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8440501">
    <w:abstractNumId w:val="1"/>
  </w:num>
  <w:num w:numId="4" w16cid:durableId="1371689230">
    <w:abstractNumId w:val="6"/>
  </w:num>
  <w:num w:numId="5" w16cid:durableId="1154297010">
    <w:abstractNumId w:val="5"/>
  </w:num>
  <w:num w:numId="6" w16cid:durableId="963004569">
    <w:abstractNumId w:val="4"/>
  </w:num>
  <w:num w:numId="7" w16cid:durableId="98068386">
    <w:abstractNumId w:val="2"/>
  </w:num>
  <w:num w:numId="8" w16cid:durableId="17065200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72"/>
    <w:rsid w:val="00026859"/>
    <w:rsid w:val="00033397"/>
    <w:rsid w:val="00036451"/>
    <w:rsid w:val="00040095"/>
    <w:rsid w:val="000455F6"/>
    <w:rsid w:val="00051834"/>
    <w:rsid w:val="00054A22"/>
    <w:rsid w:val="00056A26"/>
    <w:rsid w:val="00062023"/>
    <w:rsid w:val="000655A6"/>
    <w:rsid w:val="00080512"/>
    <w:rsid w:val="00082DB9"/>
    <w:rsid w:val="000C47C3"/>
    <w:rsid w:val="000D58AB"/>
    <w:rsid w:val="00100276"/>
    <w:rsid w:val="00103A7F"/>
    <w:rsid w:val="0013182C"/>
    <w:rsid w:val="00133525"/>
    <w:rsid w:val="0016212B"/>
    <w:rsid w:val="001636F2"/>
    <w:rsid w:val="00195042"/>
    <w:rsid w:val="001A4C42"/>
    <w:rsid w:val="001A5471"/>
    <w:rsid w:val="001A7420"/>
    <w:rsid w:val="001B18D5"/>
    <w:rsid w:val="001B6637"/>
    <w:rsid w:val="001C21C3"/>
    <w:rsid w:val="001D02C2"/>
    <w:rsid w:val="001F0C1D"/>
    <w:rsid w:val="001F1132"/>
    <w:rsid w:val="001F168B"/>
    <w:rsid w:val="00234279"/>
    <w:rsid w:val="002347A2"/>
    <w:rsid w:val="002675F0"/>
    <w:rsid w:val="00274B1A"/>
    <w:rsid w:val="002840A1"/>
    <w:rsid w:val="002A2098"/>
    <w:rsid w:val="002B6339"/>
    <w:rsid w:val="002E00EE"/>
    <w:rsid w:val="00311915"/>
    <w:rsid w:val="003172DC"/>
    <w:rsid w:val="00321450"/>
    <w:rsid w:val="0033338C"/>
    <w:rsid w:val="0035462D"/>
    <w:rsid w:val="003765B8"/>
    <w:rsid w:val="00384CDA"/>
    <w:rsid w:val="003879B9"/>
    <w:rsid w:val="003A71A1"/>
    <w:rsid w:val="003B31E6"/>
    <w:rsid w:val="003C3178"/>
    <w:rsid w:val="003C3971"/>
    <w:rsid w:val="003D429A"/>
    <w:rsid w:val="00404AB2"/>
    <w:rsid w:val="00411B5B"/>
    <w:rsid w:val="00423334"/>
    <w:rsid w:val="004253B6"/>
    <w:rsid w:val="004345EC"/>
    <w:rsid w:val="00437081"/>
    <w:rsid w:val="0044364B"/>
    <w:rsid w:val="00465515"/>
    <w:rsid w:val="00487C50"/>
    <w:rsid w:val="00490580"/>
    <w:rsid w:val="004A7153"/>
    <w:rsid w:val="004B2BB0"/>
    <w:rsid w:val="004C245F"/>
    <w:rsid w:val="004C5C9D"/>
    <w:rsid w:val="004D3578"/>
    <w:rsid w:val="004E213A"/>
    <w:rsid w:val="004F0988"/>
    <w:rsid w:val="004F3340"/>
    <w:rsid w:val="0051173F"/>
    <w:rsid w:val="0053388B"/>
    <w:rsid w:val="00535773"/>
    <w:rsid w:val="00543E6C"/>
    <w:rsid w:val="00546D44"/>
    <w:rsid w:val="0056254B"/>
    <w:rsid w:val="00565087"/>
    <w:rsid w:val="0056612D"/>
    <w:rsid w:val="0057305F"/>
    <w:rsid w:val="005816D3"/>
    <w:rsid w:val="00586E2E"/>
    <w:rsid w:val="00596621"/>
    <w:rsid w:val="00597B11"/>
    <w:rsid w:val="005B1A49"/>
    <w:rsid w:val="005D037D"/>
    <w:rsid w:val="005D2E01"/>
    <w:rsid w:val="005D6A77"/>
    <w:rsid w:val="005D7526"/>
    <w:rsid w:val="005E4BB2"/>
    <w:rsid w:val="00602AEA"/>
    <w:rsid w:val="00614FDF"/>
    <w:rsid w:val="0063543D"/>
    <w:rsid w:val="0063585B"/>
    <w:rsid w:val="00647114"/>
    <w:rsid w:val="00655959"/>
    <w:rsid w:val="00656E77"/>
    <w:rsid w:val="006A323F"/>
    <w:rsid w:val="006A6F17"/>
    <w:rsid w:val="006B30D0"/>
    <w:rsid w:val="006C1584"/>
    <w:rsid w:val="006C227E"/>
    <w:rsid w:val="006C3D95"/>
    <w:rsid w:val="006D111A"/>
    <w:rsid w:val="006E5C86"/>
    <w:rsid w:val="006F61D7"/>
    <w:rsid w:val="00701116"/>
    <w:rsid w:val="00713C44"/>
    <w:rsid w:val="007204DA"/>
    <w:rsid w:val="007322FE"/>
    <w:rsid w:val="00734A5B"/>
    <w:rsid w:val="0074026F"/>
    <w:rsid w:val="007429F6"/>
    <w:rsid w:val="00743C79"/>
    <w:rsid w:val="00744E76"/>
    <w:rsid w:val="007572AB"/>
    <w:rsid w:val="00774DA4"/>
    <w:rsid w:val="00780EC9"/>
    <w:rsid w:val="00781F0F"/>
    <w:rsid w:val="007A0BBB"/>
    <w:rsid w:val="007B600E"/>
    <w:rsid w:val="007F0F4A"/>
    <w:rsid w:val="008028A4"/>
    <w:rsid w:val="00817316"/>
    <w:rsid w:val="00830747"/>
    <w:rsid w:val="0083684A"/>
    <w:rsid w:val="00845869"/>
    <w:rsid w:val="008768CA"/>
    <w:rsid w:val="00885367"/>
    <w:rsid w:val="008A6463"/>
    <w:rsid w:val="008B02D1"/>
    <w:rsid w:val="008B3B3B"/>
    <w:rsid w:val="008C384C"/>
    <w:rsid w:val="0090271F"/>
    <w:rsid w:val="00902E23"/>
    <w:rsid w:val="009114D7"/>
    <w:rsid w:val="0091348E"/>
    <w:rsid w:val="00917CCB"/>
    <w:rsid w:val="0092095B"/>
    <w:rsid w:val="00942EC2"/>
    <w:rsid w:val="009512AC"/>
    <w:rsid w:val="00973023"/>
    <w:rsid w:val="00985F99"/>
    <w:rsid w:val="009C3E5A"/>
    <w:rsid w:val="009F37B7"/>
    <w:rsid w:val="00A10F02"/>
    <w:rsid w:val="00A164B4"/>
    <w:rsid w:val="00A26956"/>
    <w:rsid w:val="00A27486"/>
    <w:rsid w:val="00A40C7E"/>
    <w:rsid w:val="00A434FD"/>
    <w:rsid w:val="00A53724"/>
    <w:rsid w:val="00A54C34"/>
    <w:rsid w:val="00A56066"/>
    <w:rsid w:val="00A64E03"/>
    <w:rsid w:val="00A73129"/>
    <w:rsid w:val="00A82346"/>
    <w:rsid w:val="00A92BA1"/>
    <w:rsid w:val="00AC6BC6"/>
    <w:rsid w:val="00AD7E2C"/>
    <w:rsid w:val="00AE0D3B"/>
    <w:rsid w:val="00AE5D66"/>
    <w:rsid w:val="00AE65E2"/>
    <w:rsid w:val="00AF6B3E"/>
    <w:rsid w:val="00B0512D"/>
    <w:rsid w:val="00B15449"/>
    <w:rsid w:val="00B2210E"/>
    <w:rsid w:val="00B3249E"/>
    <w:rsid w:val="00B66DD7"/>
    <w:rsid w:val="00B93086"/>
    <w:rsid w:val="00B93FB3"/>
    <w:rsid w:val="00BA19ED"/>
    <w:rsid w:val="00BA4B8D"/>
    <w:rsid w:val="00BC0F7D"/>
    <w:rsid w:val="00BD7D31"/>
    <w:rsid w:val="00BE3255"/>
    <w:rsid w:val="00BE4FE5"/>
    <w:rsid w:val="00BF128E"/>
    <w:rsid w:val="00C074DD"/>
    <w:rsid w:val="00C07735"/>
    <w:rsid w:val="00C1496A"/>
    <w:rsid w:val="00C3227E"/>
    <w:rsid w:val="00C33079"/>
    <w:rsid w:val="00C41F2A"/>
    <w:rsid w:val="00C45231"/>
    <w:rsid w:val="00C56759"/>
    <w:rsid w:val="00C72043"/>
    <w:rsid w:val="00C72833"/>
    <w:rsid w:val="00C80F1D"/>
    <w:rsid w:val="00C93F40"/>
    <w:rsid w:val="00CA3D0C"/>
    <w:rsid w:val="00CB0749"/>
    <w:rsid w:val="00D12A57"/>
    <w:rsid w:val="00D34190"/>
    <w:rsid w:val="00D4418E"/>
    <w:rsid w:val="00D544DE"/>
    <w:rsid w:val="00D560A3"/>
    <w:rsid w:val="00D57972"/>
    <w:rsid w:val="00D6299F"/>
    <w:rsid w:val="00D63B30"/>
    <w:rsid w:val="00D675A9"/>
    <w:rsid w:val="00D738D6"/>
    <w:rsid w:val="00D755EB"/>
    <w:rsid w:val="00D76048"/>
    <w:rsid w:val="00D87E00"/>
    <w:rsid w:val="00D9134D"/>
    <w:rsid w:val="00DA7A03"/>
    <w:rsid w:val="00DB1818"/>
    <w:rsid w:val="00DC309B"/>
    <w:rsid w:val="00DC4DA2"/>
    <w:rsid w:val="00DD4C17"/>
    <w:rsid w:val="00DD74A5"/>
    <w:rsid w:val="00DF2B1F"/>
    <w:rsid w:val="00DF3431"/>
    <w:rsid w:val="00DF62CD"/>
    <w:rsid w:val="00E16509"/>
    <w:rsid w:val="00E4233D"/>
    <w:rsid w:val="00E44582"/>
    <w:rsid w:val="00E6413C"/>
    <w:rsid w:val="00E7470F"/>
    <w:rsid w:val="00E77645"/>
    <w:rsid w:val="00EA15B0"/>
    <w:rsid w:val="00EA368B"/>
    <w:rsid w:val="00EA5EA7"/>
    <w:rsid w:val="00EC3D06"/>
    <w:rsid w:val="00EC4A25"/>
    <w:rsid w:val="00EE6291"/>
    <w:rsid w:val="00EF2C89"/>
    <w:rsid w:val="00F025A2"/>
    <w:rsid w:val="00F04712"/>
    <w:rsid w:val="00F13360"/>
    <w:rsid w:val="00F22EC7"/>
    <w:rsid w:val="00F325C8"/>
    <w:rsid w:val="00F653B8"/>
    <w:rsid w:val="00F76708"/>
    <w:rsid w:val="00F87E52"/>
    <w:rsid w:val="00F9008D"/>
    <w:rsid w:val="00FA08CD"/>
    <w:rsid w:val="00FA1266"/>
    <w:rsid w:val="00FB7427"/>
    <w:rsid w:val="00FC1192"/>
    <w:rsid w:val="00FC5F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B1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C3227E"/>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C3227E"/>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823</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2023-02-17T16:30:00Z</dcterms:created>
  <dcterms:modified xsi:type="dcterms:W3CDTF">2023-02-17T16:47:00Z</dcterms:modified>
</cp:coreProperties>
</file>