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0CC" w:rsidRPr="004A029C" w:rsidRDefault="005730CC" w:rsidP="005730C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0A18E6">
        <w:rPr>
          <w:rFonts w:cs="Arial"/>
          <w:sz w:val="24"/>
          <w:szCs w:val="24"/>
        </w:rPr>
        <w:t>6</w:t>
      </w:r>
      <w:r w:rsidRPr="004A029C">
        <w:rPr>
          <w:rFonts w:cs="Arial"/>
          <w:sz w:val="24"/>
          <w:szCs w:val="24"/>
        </w:rPr>
        <w:tab/>
      </w:r>
      <w:r w:rsidR="00522877" w:rsidRPr="00522877">
        <w:rPr>
          <w:rFonts w:cs="Arial"/>
          <w:sz w:val="24"/>
          <w:szCs w:val="24"/>
        </w:rPr>
        <w:t>R4-2301812</w:t>
      </w:r>
      <w:bookmarkStart w:id="0" w:name="_GoBack"/>
      <w:bookmarkEnd w:id="0"/>
    </w:p>
    <w:p w:rsidR="000A18E6" w:rsidRPr="00E13633" w:rsidRDefault="000A18E6" w:rsidP="000A18E6">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Pr="00E13633">
        <w:rPr>
          <w:rFonts w:eastAsia="宋体" w:cs="Arial"/>
          <w:sz w:val="24"/>
          <w:szCs w:val="24"/>
          <w:lang w:eastAsia="zh-CN"/>
        </w:rPr>
        <w:t>,</w:t>
      </w:r>
      <w:r>
        <w:rPr>
          <w:rFonts w:eastAsia="宋体" w:cs="Arial"/>
          <w:sz w:val="24"/>
          <w:szCs w:val="24"/>
          <w:lang w:eastAsia="zh-CN"/>
        </w:rPr>
        <w:t xml:space="preserve"> Greece,</w:t>
      </w:r>
      <w:r w:rsidRPr="00E13633">
        <w:rPr>
          <w:rFonts w:eastAsia="宋体" w:cs="Arial"/>
          <w:sz w:val="24"/>
          <w:szCs w:val="24"/>
          <w:lang w:eastAsia="zh-CN"/>
        </w:rPr>
        <w:t xml:space="preserve"> </w:t>
      </w:r>
      <w:r>
        <w:rPr>
          <w:rFonts w:eastAsia="宋体" w:cs="Arial"/>
          <w:sz w:val="24"/>
          <w:szCs w:val="24"/>
          <w:lang w:eastAsia="zh-CN"/>
        </w:rPr>
        <w:t>February 27</w:t>
      </w:r>
      <w:r w:rsidRPr="00E13633">
        <w:rPr>
          <w:rFonts w:eastAsia="宋体" w:cs="Arial"/>
          <w:sz w:val="24"/>
          <w:szCs w:val="24"/>
          <w:lang w:eastAsia="zh-CN"/>
        </w:rPr>
        <w:t xml:space="preserve"> – </w:t>
      </w:r>
      <w:r>
        <w:rPr>
          <w:rFonts w:eastAsia="宋体" w:cs="Arial"/>
          <w:sz w:val="24"/>
          <w:szCs w:val="24"/>
          <w:lang w:eastAsia="zh-CN"/>
        </w:rPr>
        <w:t>March 3</w:t>
      </w:r>
      <w:r w:rsidRPr="00E13633">
        <w:rPr>
          <w:rFonts w:eastAsia="宋体" w:cs="Arial"/>
          <w:sz w:val="24"/>
          <w:szCs w:val="24"/>
          <w:lang w:eastAsia="zh-CN"/>
        </w:rPr>
        <w:t>, 202</w:t>
      </w:r>
      <w:r w:rsidR="00683534">
        <w:rPr>
          <w:rFonts w:eastAsia="宋体" w:cs="Arial"/>
          <w:sz w:val="24"/>
          <w:szCs w:val="24"/>
          <w:lang w:eastAsia="zh-CN"/>
        </w:rPr>
        <w:t>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A18E6">
        <w:rPr>
          <w:rFonts w:ascii="Arial" w:hAnsi="Arial"/>
          <w:sz w:val="24"/>
          <w:lang w:val="en-US"/>
        </w:rPr>
        <w:t>9</w:t>
      </w:r>
      <w:r w:rsidR="00AB319F" w:rsidRPr="00AB319F">
        <w:rPr>
          <w:rFonts w:ascii="Arial" w:hAnsi="Arial"/>
          <w:sz w:val="24"/>
          <w:lang w:val="en-US"/>
        </w:rPr>
        <w:t>.8.3.</w:t>
      </w:r>
      <w:r w:rsidR="000A6976">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A6976">
        <w:rPr>
          <w:rFonts w:ascii="Arial" w:hAnsi="Arial"/>
          <w:sz w:val="24"/>
          <w:lang w:val="en-US"/>
        </w:rPr>
        <w:t xml:space="preserve">Discussion on </w:t>
      </w:r>
      <w:r w:rsidR="000A6976" w:rsidRPr="000A6976">
        <w:rPr>
          <w:rFonts w:ascii="Arial" w:hAnsi="Arial"/>
          <w:sz w:val="24"/>
          <w:lang w:val="en-US"/>
        </w:rPr>
        <w:t>TCI state switching delay with dual TCI</w:t>
      </w:r>
      <w:r w:rsidR="008B367C">
        <w:rPr>
          <w:rFonts w:ascii="Arial" w:hAnsi="Arial"/>
          <w:sz w:val="24"/>
          <w:lang w:val="en-US"/>
        </w:rPr>
        <w:t xml:space="preserve"> </w:t>
      </w:r>
      <w:r w:rsidR="000A6976">
        <w:rPr>
          <w:rFonts w:ascii="Arial" w:hAnsi="Arial"/>
          <w:sz w:val="24"/>
          <w:lang w:val="en-US"/>
        </w:rPr>
        <w:t>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C6099D"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initially discussed, </w:t>
      </w:r>
      <w:r w:rsidR="00F610B6">
        <w:rPr>
          <w:rFonts w:eastAsiaTheme="minorEastAsia"/>
          <w:lang w:val="en-US" w:eastAsia="zh-CN"/>
        </w:rPr>
        <w:t>with agreement captured in [1]</w:t>
      </w:r>
      <w:r w:rsidR="00CC150E">
        <w:rPr>
          <w:rFonts w:eastAsiaTheme="minorEastAsia"/>
          <w:lang w:val="en-US" w:eastAsia="zh-CN"/>
        </w:rPr>
        <w:t>[2]</w:t>
      </w:r>
      <w:r w:rsidR="008B367C">
        <w:rPr>
          <w:rFonts w:eastAsiaTheme="minorEastAsia"/>
          <w:lang w:val="en-US" w:eastAsia="zh-CN"/>
        </w:rPr>
        <w:t>[3]</w:t>
      </w:r>
      <w:r>
        <w:rPr>
          <w:rFonts w:eastAsiaTheme="minorEastAsia"/>
          <w:lang w:val="en-US" w:eastAsia="zh-CN"/>
        </w:rPr>
        <w:t xml:space="preserve">. In this paper, we further provide our views on the scope and RRM impacts </w:t>
      </w:r>
      <w:r w:rsidR="00F610B6">
        <w:rPr>
          <w:rFonts w:eastAsiaTheme="minorEastAsia"/>
          <w:lang w:val="en-US" w:eastAsia="zh-CN"/>
        </w:rPr>
        <w:t>of dual TCI switching.</w:t>
      </w:r>
    </w:p>
    <w:p w:rsidR="00A26C29" w:rsidRDefault="00DF0231" w:rsidP="00A26C29">
      <w:pPr>
        <w:pStyle w:val="Heading1"/>
        <w:numPr>
          <w:ilvl w:val="0"/>
          <w:numId w:val="1"/>
        </w:numPr>
        <w:rPr>
          <w:lang w:val="en-US"/>
        </w:rPr>
      </w:pPr>
      <w:r w:rsidRPr="002D2977">
        <w:rPr>
          <w:lang w:val="en-US"/>
        </w:rPr>
        <w:t>Discussion</w:t>
      </w:r>
    </w:p>
    <w:p w:rsidR="00E875BB" w:rsidRPr="00E875BB" w:rsidRDefault="00E875BB" w:rsidP="00E875BB">
      <w:pPr>
        <w:pStyle w:val="Heading2"/>
      </w:pPr>
      <w:r w:rsidRPr="00E875BB">
        <w:t xml:space="preserve">2.1 </w:t>
      </w:r>
      <w:r w:rsidRPr="00E875BB">
        <w:rPr>
          <w:rStyle w:val="Heading2Char"/>
          <w:bCs/>
        </w:rPr>
        <w:t>Scenario</w:t>
      </w:r>
      <w:r w:rsidRPr="00E875BB">
        <w:t xml:space="preserve"> </w:t>
      </w:r>
    </w:p>
    <w:p w:rsidR="00AC5A47" w:rsidRDefault="00AC5A47" w:rsidP="00793CB2">
      <w:pPr>
        <w:rPr>
          <w:lang w:val="en-US"/>
        </w:rPr>
      </w:pPr>
      <w:r>
        <w:rPr>
          <w:lang w:val="en-US"/>
        </w:rPr>
        <w:t>Due to limited time for online treating, only selected topics were discussed in last meeting. In the discussion about general part, following agreements were achieved [1]:</w:t>
      </w:r>
    </w:p>
    <w:tbl>
      <w:tblPr>
        <w:tblStyle w:val="TableGrid"/>
        <w:tblW w:w="0" w:type="auto"/>
        <w:tblLook w:val="04A0" w:firstRow="1" w:lastRow="0" w:firstColumn="1" w:lastColumn="0" w:noHBand="0" w:noVBand="1"/>
      </w:tblPr>
      <w:tblGrid>
        <w:gridCol w:w="9562"/>
      </w:tblGrid>
      <w:tr w:rsidR="00AC5A47" w:rsidTr="00AC5A47">
        <w:tc>
          <w:tcPr>
            <w:tcW w:w="9562" w:type="dxa"/>
          </w:tcPr>
          <w:p w:rsidR="00AC5A47" w:rsidRDefault="00AC5A47" w:rsidP="00AC5A47">
            <w:pPr>
              <w:spacing w:afterLines="50" w:after="120"/>
              <w:rPr>
                <w:b/>
                <w:bCs/>
                <w:color w:val="0070C0"/>
                <w:szCs w:val="24"/>
                <w:lang w:eastAsia="zh-CN"/>
              </w:rPr>
            </w:pPr>
            <w:r>
              <w:rPr>
                <w:b/>
                <w:bCs/>
                <w:color w:val="0070C0"/>
                <w:szCs w:val="24"/>
                <w:lang w:eastAsia="zh-CN"/>
              </w:rPr>
              <w:t>&lt;Agreement &gt;:</w:t>
            </w:r>
          </w:p>
          <w:p w:rsidR="00AC5A47" w:rsidRPr="007A22F0" w:rsidRDefault="00AC5A47" w:rsidP="00AC5A47">
            <w:pPr>
              <w:rPr>
                <w:b/>
                <w:color w:val="000000" w:themeColor="text1"/>
                <w:u w:val="single"/>
                <w:lang w:eastAsia="ko-KR"/>
              </w:rPr>
            </w:pPr>
            <w:r w:rsidRPr="007A22F0">
              <w:rPr>
                <w:b/>
                <w:color w:val="000000" w:themeColor="text1"/>
                <w:u w:val="single"/>
                <w:lang w:eastAsia="ko-KR"/>
              </w:rPr>
              <w:t>Issue 1-1-4: Support of single-DCI and/or multi-DCI multi-TRP operation</w:t>
            </w:r>
          </w:p>
          <w:p w:rsidR="00AC5A47" w:rsidRPr="007A22F0" w:rsidRDefault="00AC5A47" w:rsidP="00AC5A47">
            <w:pPr>
              <w:pStyle w:val="ListParagraph"/>
              <w:numPr>
                <w:ilvl w:val="0"/>
                <w:numId w:val="3"/>
              </w:numPr>
              <w:spacing w:after="120"/>
              <w:ind w:left="720" w:firstLineChars="0"/>
              <w:rPr>
                <w:rFonts w:eastAsia="宋体"/>
                <w:szCs w:val="24"/>
                <w:lang w:eastAsia="zh-CN"/>
              </w:rPr>
            </w:pPr>
            <w:r w:rsidRPr="007A22F0">
              <w:rPr>
                <w:rFonts w:eastAsia="宋体"/>
                <w:szCs w:val="24"/>
                <w:lang w:eastAsia="zh-CN"/>
              </w:rPr>
              <w:tab/>
              <w:t xml:space="preserve">Consider both </w:t>
            </w:r>
            <w:proofErr w:type="spellStart"/>
            <w:r w:rsidRPr="007A22F0">
              <w:rPr>
                <w:rFonts w:eastAsia="宋体"/>
                <w:szCs w:val="24"/>
                <w:lang w:eastAsia="zh-CN"/>
              </w:rPr>
              <w:t>sDCI</w:t>
            </w:r>
            <w:proofErr w:type="spellEnd"/>
            <w:r w:rsidRPr="007A22F0">
              <w:rPr>
                <w:rFonts w:eastAsia="宋体"/>
                <w:szCs w:val="24"/>
                <w:lang w:eastAsia="zh-CN"/>
              </w:rPr>
              <w:t xml:space="preserve"> and </w:t>
            </w:r>
            <w:proofErr w:type="spellStart"/>
            <w:r w:rsidRPr="007A22F0">
              <w:rPr>
                <w:rFonts w:eastAsia="宋体"/>
                <w:szCs w:val="24"/>
                <w:lang w:eastAsia="zh-CN"/>
              </w:rPr>
              <w:t>mDCI</w:t>
            </w:r>
            <w:proofErr w:type="spellEnd"/>
          </w:p>
          <w:p w:rsidR="00AC5A47" w:rsidRDefault="00AC5A47" w:rsidP="00793CB2">
            <w:pPr>
              <w:rPr>
                <w:lang w:val="en-US"/>
              </w:rPr>
            </w:pPr>
          </w:p>
        </w:tc>
      </w:tr>
    </w:tbl>
    <w:p w:rsidR="00AC5A47" w:rsidRDefault="002121C3" w:rsidP="002121C3">
      <w:pPr>
        <w:spacing w:before="180"/>
        <w:rPr>
          <w:lang w:val="en-US"/>
        </w:rPr>
      </w:pPr>
      <w:r>
        <w:rPr>
          <w:lang w:val="en-US"/>
        </w:rPr>
        <w:t>Regarding the specific scenarios for dual TCI switching, the agreements are as follows [2]:</w:t>
      </w:r>
    </w:p>
    <w:tbl>
      <w:tblPr>
        <w:tblStyle w:val="TableGrid"/>
        <w:tblW w:w="0" w:type="auto"/>
        <w:tblLook w:val="04A0" w:firstRow="1" w:lastRow="0" w:firstColumn="1" w:lastColumn="0" w:noHBand="0" w:noVBand="1"/>
      </w:tblPr>
      <w:tblGrid>
        <w:gridCol w:w="9562"/>
      </w:tblGrid>
      <w:tr w:rsidR="00E20EBE" w:rsidTr="00E20EBE">
        <w:tc>
          <w:tcPr>
            <w:tcW w:w="9562" w:type="dxa"/>
          </w:tcPr>
          <w:p w:rsidR="00E20EBE" w:rsidRPr="00857B81" w:rsidRDefault="00E20EBE" w:rsidP="00E20EBE">
            <w:pPr>
              <w:rPr>
                <w:b/>
                <w:u w:val="single"/>
                <w:lang w:eastAsia="ko-KR"/>
              </w:rPr>
            </w:pPr>
            <w:r w:rsidRPr="00857B81">
              <w:rPr>
                <w:b/>
                <w:u w:val="single"/>
                <w:lang w:eastAsia="ko-KR"/>
              </w:rPr>
              <w:t>Issue 1-1-1: Regarding group-based reporting and simultaneous reception with different QCL type-D</w:t>
            </w:r>
          </w:p>
          <w:p w:rsidR="00E20EBE" w:rsidRPr="00857B81" w:rsidRDefault="00E20EBE" w:rsidP="00E20EBE">
            <w:pPr>
              <w:pStyle w:val="ListParagraph"/>
              <w:numPr>
                <w:ilvl w:val="0"/>
                <w:numId w:val="3"/>
              </w:numPr>
              <w:spacing w:after="120"/>
              <w:ind w:left="720" w:firstLineChars="0"/>
              <w:rPr>
                <w:rFonts w:eastAsia="宋体"/>
                <w:szCs w:val="24"/>
                <w:lang w:eastAsia="zh-CN"/>
              </w:rPr>
            </w:pPr>
            <w:r w:rsidRPr="00857B81">
              <w:rPr>
                <w:lang w:val="sv-SE" w:eastAsia="zh-CN"/>
              </w:rPr>
              <w:t xml:space="preserve"> Agreement</w:t>
            </w:r>
          </w:p>
          <w:p w:rsidR="00E20EBE" w:rsidRPr="00857B81" w:rsidRDefault="00E20EBE" w:rsidP="00E20EBE">
            <w:pPr>
              <w:pStyle w:val="ListParagraph"/>
              <w:numPr>
                <w:ilvl w:val="1"/>
                <w:numId w:val="3"/>
              </w:numPr>
              <w:spacing w:after="120"/>
              <w:ind w:left="1440" w:firstLineChars="0"/>
              <w:rPr>
                <w:rFonts w:eastAsia="宋体"/>
                <w:szCs w:val="24"/>
                <w:lang w:eastAsia="zh-CN"/>
              </w:rPr>
            </w:pPr>
            <w:r w:rsidRPr="00857B81">
              <w:rPr>
                <w:rFonts w:eastAsia="宋体"/>
                <w:szCs w:val="24"/>
                <w:lang w:eastAsia="zh-CN"/>
              </w:rPr>
              <w:t>group based reporting is one of the means to enable simultaneous reception</w:t>
            </w:r>
          </w:p>
          <w:p w:rsidR="00E20EBE" w:rsidRPr="00857B81" w:rsidRDefault="00E20EBE" w:rsidP="00E20EBE">
            <w:pPr>
              <w:pStyle w:val="ListParagraph"/>
              <w:numPr>
                <w:ilvl w:val="0"/>
                <w:numId w:val="3"/>
              </w:numPr>
              <w:spacing w:after="120"/>
              <w:ind w:left="720" w:firstLineChars="0"/>
              <w:rPr>
                <w:rFonts w:eastAsia="宋体"/>
                <w:szCs w:val="24"/>
                <w:lang w:eastAsia="zh-CN"/>
              </w:rPr>
            </w:pPr>
            <w:r w:rsidRPr="00857B81">
              <w:rPr>
                <w:rFonts w:eastAsia="宋体"/>
                <w:szCs w:val="24"/>
                <w:lang w:eastAsia="zh-CN"/>
              </w:rPr>
              <w:t>Candidate proposals for further study</w:t>
            </w:r>
          </w:p>
          <w:p w:rsidR="00E20EBE" w:rsidRPr="00857B81" w:rsidRDefault="00E20EBE" w:rsidP="00E20EBE">
            <w:pPr>
              <w:pStyle w:val="ListParagraph"/>
              <w:numPr>
                <w:ilvl w:val="1"/>
                <w:numId w:val="3"/>
              </w:numPr>
              <w:spacing w:after="120"/>
              <w:ind w:firstLineChars="0"/>
              <w:rPr>
                <w:rFonts w:eastAsia="宋体"/>
                <w:szCs w:val="24"/>
                <w:lang w:eastAsia="zh-CN"/>
              </w:rPr>
            </w:pPr>
            <w:r w:rsidRPr="00857B81">
              <w:rPr>
                <w:rFonts w:eastAsia="宋体"/>
                <w:szCs w:val="24"/>
                <w:lang w:eastAsia="zh-CN"/>
              </w:rPr>
              <w:t>Option 1: Simultaneous reception is not necessarily based on group-based reception</w:t>
            </w:r>
          </w:p>
          <w:p w:rsidR="00E20EBE" w:rsidRPr="00857B81" w:rsidRDefault="00E20EBE" w:rsidP="00E20EBE">
            <w:pPr>
              <w:pStyle w:val="ListParagraph"/>
              <w:numPr>
                <w:ilvl w:val="1"/>
                <w:numId w:val="3"/>
              </w:numPr>
              <w:spacing w:after="120"/>
              <w:ind w:firstLineChars="0"/>
              <w:rPr>
                <w:rFonts w:eastAsia="宋体"/>
                <w:szCs w:val="24"/>
                <w:lang w:eastAsia="zh-CN"/>
              </w:rPr>
            </w:pPr>
            <w:r w:rsidRPr="00857B81">
              <w:rPr>
                <w:rFonts w:eastAsia="宋体"/>
                <w:szCs w:val="24"/>
                <w:lang w:eastAsia="zh-CN"/>
              </w:rPr>
              <w:t>Option 2: TCI switch requirements are to specify dual TCI state switching requirements for multi-Rx (not necessary to limit to only simultaneous reception)</w:t>
            </w:r>
          </w:p>
          <w:p w:rsidR="00E20EBE" w:rsidRPr="00857B81" w:rsidRDefault="00E20EBE" w:rsidP="00E20EBE">
            <w:pPr>
              <w:rPr>
                <w:b/>
                <w:u w:val="single"/>
                <w:lang w:eastAsia="ko-KR"/>
              </w:rPr>
            </w:pPr>
          </w:p>
          <w:p w:rsidR="00E20EBE" w:rsidRPr="00857B81" w:rsidRDefault="00E20EBE" w:rsidP="00E20EBE">
            <w:pPr>
              <w:rPr>
                <w:b/>
                <w:u w:val="single"/>
                <w:lang w:eastAsia="ko-KR"/>
              </w:rPr>
            </w:pPr>
            <w:r w:rsidRPr="00857B81">
              <w:rPr>
                <w:b/>
                <w:u w:val="single"/>
                <w:lang w:eastAsia="ko-KR"/>
              </w:rPr>
              <w:t>Issue 1-1-2:</w:t>
            </w:r>
            <w:r w:rsidRPr="00857B81">
              <w:rPr>
                <w:b/>
                <w:lang w:eastAsia="ko-KR"/>
              </w:rPr>
              <w:t xml:space="preserve"> As per RAN1 agreements, group-based reporting is supported for single DCI only. If group-based reporting is a prerequisite, this AI can focus on single DCI case only.</w:t>
            </w:r>
            <w:r w:rsidRPr="00857B81">
              <w:rPr>
                <w:b/>
                <w:u w:val="single"/>
                <w:lang w:eastAsia="ko-KR"/>
              </w:rPr>
              <w:t xml:space="preserve"> </w:t>
            </w:r>
          </w:p>
          <w:p w:rsidR="00E20EBE" w:rsidRPr="00857B81" w:rsidRDefault="00E20EBE" w:rsidP="00E20EBE">
            <w:pPr>
              <w:pStyle w:val="ListParagraph"/>
              <w:numPr>
                <w:ilvl w:val="0"/>
                <w:numId w:val="3"/>
              </w:numPr>
              <w:spacing w:after="120"/>
              <w:ind w:left="720" w:firstLineChars="0"/>
              <w:rPr>
                <w:rFonts w:eastAsia="宋体"/>
                <w:szCs w:val="24"/>
                <w:lang w:eastAsia="zh-CN"/>
              </w:rPr>
            </w:pPr>
            <w:r w:rsidRPr="00857B81">
              <w:rPr>
                <w:rFonts w:eastAsia="宋体"/>
                <w:szCs w:val="24"/>
                <w:lang w:eastAsia="zh-CN"/>
              </w:rPr>
              <w:t>Candidate proposals for further study</w:t>
            </w:r>
          </w:p>
          <w:p w:rsidR="00E20EBE" w:rsidRPr="00857B81" w:rsidRDefault="00E20EBE" w:rsidP="00E20EBE">
            <w:pPr>
              <w:pStyle w:val="ListParagraph"/>
              <w:numPr>
                <w:ilvl w:val="1"/>
                <w:numId w:val="3"/>
              </w:numPr>
              <w:spacing w:after="120"/>
              <w:ind w:left="1440" w:firstLineChars="0"/>
              <w:rPr>
                <w:rFonts w:eastAsia="宋体"/>
                <w:szCs w:val="24"/>
                <w:lang w:eastAsia="zh-CN"/>
              </w:rPr>
            </w:pPr>
            <w:r w:rsidRPr="00857B81">
              <w:rPr>
                <w:rFonts w:eastAsia="宋体"/>
                <w:szCs w:val="24"/>
                <w:lang w:eastAsia="zh-CN"/>
              </w:rPr>
              <w:t xml:space="preserve">Companies to check this RAN1 agreement and more discussion is needed during </w:t>
            </w:r>
            <w:r>
              <w:rPr>
                <w:rFonts w:eastAsia="宋体"/>
                <w:szCs w:val="24"/>
                <w:lang w:eastAsia="zh-CN"/>
              </w:rPr>
              <w:t>next</w:t>
            </w:r>
            <w:r w:rsidRPr="00857B81">
              <w:rPr>
                <w:rFonts w:eastAsia="宋体"/>
                <w:szCs w:val="24"/>
                <w:lang w:eastAsia="zh-CN"/>
              </w:rPr>
              <w:t xml:space="preserve"> meeting. </w:t>
            </w:r>
          </w:p>
          <w:p w:rsidR="00E20EBE" w:rsidRPr="00857B81" w:rsidRDefault="00E20EBE" w:rsidP="00E20EBE">
            <w:pPr>
              <w:spacing w:after="120"/>
              <w:rPr>
                <w:szCs w:val="24"/>
                <w:lang w:eastAsia="zh-CN"/>
              </w:rPr>
            </w:pPr>
          </w:p>
          <w:p w:rsidR="00E20EBE" w:rsidRPr="00857B81" w:rsidRDefault="00E20EBE" w:rsidP="00E20EBE">
            <w:pPr>
              <w:rPr>
                <w:b/>
                <w:u w:val="single"/>
                <w:lang w:eastAsia="ko-KR"/>
              </w:rPr>
            </w:pPr>
            <w:r w:rsidRPr="00857B81">
              <w:rPr>
                <w:b/>
                <w:u w:val="single"/>
                <w:lang w:eastAsia="ko-KR"/>
              </w:rPr>
              <w:t xml:space="preserve">Issue 1-1-3: Definition of Dual TCI state switch </w:t>
            </w:r>
          </w:p>
          <w:p w:rsidR="00E20EBE" w:rsidRPr="00593044" w:rsidRDefault="00E20EBE" w:rsidP="00E20EBE">
            <w:pPr>
              <w:pStyle w:val="ListParagraph"/>
              <w:numPr>
                <w:ilvl w:val="1"/>
                <w:numId w:val="3"/>
              </w:numPr>
              <w:spacing w:after="120"/>
              <w:ind w:left="1440" w:firstLineChars="0"/>
              <w:rPr>
                <w:rFonts w:eastAsia="宋体"/>
                <w:szCs w:val="24"/>
                <w:lang w:eastAsia="zh-CN"/>
              </w:rPr>
            </w:pPr>
            <w:r w:rsidRPr="00593044">
              <w:rPr>
                <w:rFonts w:eastAsia="宋体"/>
                <w:szCs w:val="24"/>
                <w:lang w:eastAsia="zh-CN"/>
              </w:rPr>
              <w:lastRenderedPageBreak/>
              <w:t xml:space="preserve">Dual TCI state switching refers to the case when two active TCI states with QCL type D for simultaneous reception of PDCCH/PDSCH are involved before and/or after TCI switching command. </w:t>
            </w:r>
          </w:p>
          <w:p w:rsidR="00E20EBE" w:rsidRPr="00593044" w:rsidRDefault="00E20EBE" w:rsidP="00E20EBE">
            <w:pPr>
              <w:pStyle w:val="ListParagraph"/>
              <w:numPr>
                <w:ilvl w:val="1"/>
                <w:numId w:val="3"/>
              </w:numPr>
              <w:spacing w:after="120"/>
              <w:ind w:left="1440" w:firstLineChars="0"/>
              <w:rPr>
                <w:rFonts w:eastAsia="宋体"/>
                <w:szCs w:val="24"/>
                <w:lang w:eastAsia="zh-CN"/>
              </w:rPr>
            </w:pPr>
            <w:r w:rsidRPr="00593044">
              <w:rPr>
                <w:rFonts w:eastAsia="宋体"/>
                <w:szCs w:val="24"/>
                <w:lang w:eastAsia="zh-CN"/>
              </w:rPr>
              <w:t xml:space="preserve">In other words, following are considered as dual TCI state switching to discuss the requirements </w:t>
            </w:r>
          </w:p>
          <w:p w:rsidR="00E20EBE" w:rsidRPr="00593044" w:rsidRDefault="00E20EBE" w:rsidP="00E20EBE">
            <w:pPr>
              <w:pStyle w:val="ListParagraph"/>
              <w:numPr>
                <w:ilvl w:val="2"/>
                <w:numId w:val="3"/>
              </w:numPr>
              <w:spacing w:after="120"/>
              <w:ind w:firstLineChars="0"/>
              <w:rPr>
                <w:rFonts w:eastAsia="宋体"/>
                <w:szCs w:val="24"/>
                <w:lang w:eastAsia="zh-CN"/>
              </w:rPr>
            </w:pPr>
            <w:r w:rsidRPr="00593044">
              <w:rPr>
                <w:rFonts w:eastAsia="宋体"/>
                <w:szCs w:val="24"/>
                <w:lang w:eastAsia="zh-CN"/>
              </w:rPr>
              <w:t>Single DCI to Dual TCI</w:t>
            </w:r>
          </w:p>
          <w:p w:rsidR="00E20EBE" w:rsidRPr="00593044" w:rsidRDefault="00E20EBE" w:rsidP="00E20EBE">
            <w:pPr>
              <w:pStyle w:val="ListParagraph"/>
              <w:numPr>
                <w:ilvl w:val="2"/>
                <w:numId w:val="3"/>
              </w:numPr>
              <w:spacing w:after="120"/>
              <w:ind w:firstLineChars="0"/>
              <w:rPr>
                <w:rFonts w:eastAsia="宋体"/>
                <w:szCs w:val="24"/>
                <w:lang w:eastAsia="zh-CN"/>
              </w:rPr>
            </w:pPr>
            <w:r w:rsidRPr="00593044">
              <w:rPr>
                <w:rFonts w:eastAsia="宋体"/>
                <w:szCs w:val="24"/>
                <w:lang w:eastAsia="zh-CN"/>
              </w:rPr>
              <w:t xml:space="preserve">Dual TCI to Dual TCI </w:t>
            </w:r>
          </w:p>
          <w:p w:rsidR="00E20EBE" w:rsidRDefault="00E20EBE" w:rsidP="00E20EBE">
            <w:pPr>
              <w:pStyle w:val="ListParagraph"/>
              <w:numPr>
                <w:ilvl w:val="2"/>
                <w:numId w:val="3"/>
              </w:numPr>
              <w:spacing w:after="120"/>
              <w:ind w:firstLineChars="0"/>
              <w:rPr>
                <w:rFonts w:eastAsia="宋体"/>
                <w:szCs w:val="24"/>
                <w:lang w:eastAsia="zh-CN"/>
              </w:rPr>
            </w:pPr>
            <w:r>
              <w:rPr>
                <w:rFonts w:eastAsia="宋体"/>
                <w:szCs w:val="24"/>
                <w:lang w:eastAsia="zh-CN"/>
              </w:rPr>
              <w:t xml:space="preserve">FFS: </w:t>
            </w:r>
            <w:r w:rsidRPr="00593044">
              <w:rPr>
                <w:rFonts w:eastAsia="宋体"/>
                <w:szCs w:val="24"/>
                <w:lang w:eastAsia="zh-CN"/>
              </w:rPr>
              <w:t>Dual TCI to Single TCI</w:t>
            </w:r>
          </w:p>
          <w:p w:rsidR="00E20EBE" w:rsidRDefault="00E20EBE" w:rsidP="00793CB2"/>
          <w:p w:rsidR="00780812" w:rsidRPr="00857B81" w:rsidRDefault="00780812" w:rsidP="00780812">
            <w:pPr>
              <w:rPr>
                <w:b/>
                <w:u w:val="single"/>
                <w:lang w:eastAsia="ko-KR"/>
              </w:rPr>
            </w:pPr>
            <w:r w:rsidRPr="00857B81">
              <w:rPr>
                <w:b/>
                <w:u w:val="single"/>
                <w:lang w:eastAsia="ko-KR"/>
              </w:rPr>
              <w:t xml:space="preserve">Issue 1-2-1: TCI state switch indication method for PDCCH and PDSCH </w:t>
            </w:r>
          </w:p>
          <w:p w:rsidR="00780812" w:rsidRPr="00857B81" w:rsidRDefault="00780812" w:rsidP="00780812">
            <w:pPr>
              <w:pStyle w:val="ListParagraph"/>
              <w:numPr>
                <w:ilvl w:val="1"/>
                <w:numId w:val="3"/>
              </w:numPr>
              <w:overflowPunct w:val="0"/>
              <w:autoSpaceDE w:val="0"/>
              <w:autoSpaceDN w:val="0"/>
              <w:adjustRightInd w:val="0"/>
              <w:spacing w:after="120"/>
              <w:ind w:firstLineChars="0"/>
              <w:textAlignment w:val="baseline"/>
              <w:rPr>
                <w:rFonts w:eastAsia="宋体"/>
                <w:szCs w:val="24"/>
                <w:lang w:eastAsia="zh-CN"/>
              </w:rPr>
            </w:pPr>
            <w:r w:rsidRPr="00857B81">
              <w:rPr>
                <w:rFonts w:eastAsia="宋体"/>
                <w:szCs w:val="24"/>
                <w:lang w:eastAsia="zh-CN"/>
              </w:rPr>
              <w:t xml:space="preserve">PDCCH non-SFN </w:t>
            </w:r>
          </w:p>
          <w:p w:rsidR="00780812" w:rsidRPr="00857B81" w:rsidRDefault="00780812" w:rsidP="00780812">
            <w:pPr>
              <w:pStyle w:val="ListParagraph"/>
              <w:numPr>
                <w:ilvl w:val="2"/>
                <w:numId w:val="3"/>
              </w:numPr>
              <w:overflowPunct w:val="0"/>
              <w:autoSpaceDE w:val="0"/>
              <w:autoSpaceDN w:val="0"/>
              <w:adjustRightInd w:val="0"/>
              <w:spacing w:after="120"/>
              <w:ind w:firstLineChars="0"/>
              <w:textAlignment w:val="baseline"/>
              <w:rPr>
                <w:rFonts w:eastAsia="宋体"/>
                <w:szCs w:val="24"/>
                <w:lang w:eastAsia="zh-CN"/>
              </w:rPr>
            </w:pPr>
            <w:r w:rsidRPr="00857B81">
              <w:rPr>
                <w:rFonts w:eastAsia="宋体"/>
                <w:szCs w:val="24"/>
                <w:lang w:eastAsia="zh-CN"/>
              </w:rPr>
              <w:t>Only single PDCCH is supported. So Single MAC CE should be used</w:t>
            </w:r>
          </w:p>
          <w:p w:rsidR="00780812" w:rsidRPr="00857B81" w:rsidRDefault="00780812" w:rsidP="00780812">
            <w:pPr>
              <w:pStyle w:val="ListParagraph"/>
              <w:overflowPunct w:val="0"/>
              <w:autoSpaceDE w:val="0"/>
              <w:autoSpaceDN w:val="0"/>
              <w:adjustRightInd w:val="0"/>
              <w:spacing w:after="120"/>
              <w:ind w:left="1656" w:firstLineChars="0" w:firstLine="0"/>
              <w:textAlignment w:val="baseline"/>
              <w:rPr>
                <w:rFonts w:eastAsia="宋体"/>
                <w:szCs w:val="24"/>
                <w:lang w:eastAsia="zh-CN"/>
              </w:rPr>
            </w:pPr>
            <w:r>
              <w:rPr>
                <w:rFonts w:eastAsia="宋体"/>
                <w:szCs w:val="24"/>
                <w:lang w:eastAsia="zh-CN"/>
              </w:rPr>
              <w:t xml:space="preserve">FFS: </w:t>
            </w:r>
            <w:r w:rsidRPr="00857B81">
              <w:rPr>
                <w:rFonts w:eastAsia="宋体"/>
                <w:szCs w:val="24"/>
                <w:lang w:eastAsia="zh-CN"/>
              </w:rPr>
              <w:t xml:space="preserve">PDCCH SFN </w:t>
            </w:r>
          </w:p>
          <w:p w:rsidR="00780812" w:rsidRPr="00857B81" w:rsidRDefault="00780812" w:rsidP="00780812">
            <w:pPr>
              <w:pStyle w:val="ListParagraph"/>
              <w:numPr>
                <w:ilvl w:val="2"/>
                <w:numId w:val="3"/>
              </w:numPr>
              <w:overflowPunct w:val="0"/>
              <w:autoSpaceDE w:val="0"/>
              <w:autoSpaceDN w:val="0"/>
              <w:adjustRightInd w:val="0"/>
              <w:spacing w:after="120"/>
              <w:ind w:firstLineChars="0"/>
              <w:textAlignment w:val="baseline"/>
              <w:rPr>
                <w:rFonts w:eastAsia="宋体"/>
                <w:szCs w:val="24"/>
                <w:lang w:eastAsia="zh-CN"/>
              </w:rPr>
            </w:pPr>
            <w:r w:rsidRPr="00857B81">
              <w:rPr>
                <w:rFonts w:eastAsia="宋体"/>
                <w:szCs w:val="24"/>
                <w:lang w:eastAsia="zh-CN"/>
              </w:rPr>
              <w:t xml:space="preserve">One MAC CE is used to indicate both TCI states </w:t>
            </w:r>
          </w:p>
          <w:p w:rsidR="00780812" w:rsidRPr="00857B81" w:rsidRDefault="00780812" w:rsidP="00780812">
            <w:pPr>
              <w:pStyle w:val="ListParagraph"/>
              <w:numPr>
                <w:ilvl w:val="1"/>
                <w:numId w:val="3"/>
              </w:numPr>
              <w:autoSpaceDN w:val="0"/>
              <w:spacing w:after="120"/>
              <w:ind w:firstLineChars="0"/>
              <w:rPr>
                <w:rFonts w:eastAsia="宋体"/>
                <w:szCs w:val="24"/>
                <w:lang w:eastAsia="zh-CN"/>
              </w:rPr>
            </w:pPr>
            <w:r w:rsidRPr="00857B81">
              <w:rPr>
                <w:rFonts w:eastAsia="宋体"/>
                <w:szCs w:val="24"/>
                <w:lang w:eastAsia="zh-CN"/>
              </w:rPr>
              <w:t xml:space="preserve">PDSCH </w:t>
            </w:r>
          </w:p>
          <w:p w:rsidR="00780812" w:rsidRDefault="00780812" w:rsidP="00780812">
            <w:pPr>
              <w:pStyle w:val="ListParagraph"/>
              <w:numPr>
                <w:ilvl w:val="2"/>
                <w:numId w:val="3"/>
              </w:numPr>
              <w:autoSpaceDN w:val="0"/>
              <w:spacing w:after="120"/>
              <w:ind w:firstLineChars="0"/>
              <w:rPr>
                <w:rFonts w:eastAsia="宋体"/>
                <w:szCs w:val="24"/>
                <w:lang w:eastAsia="zh-CN"/>
              </w:rPr>
            </w:pPr>
            <w:r w:rsidRPr="00857B81">
              <w:rPr>
                <w:rFonts w:eastAsia="宋体"/>
                <w:szCs w:val="24"/>
                <w:lang w:eastAsia="zh-CN"/>
              </w:rPr>
              <w:t>For both SFN and non-SFN, only one DCI code point is indicated using single DCI and the code point may indicate one or two TCI states</w:t>
            </w:r>
          </w:p>
          <w:p w:rsidR="00780812" w:rsidRPr="00E20EBE" w:rsidRDefault="00780812" w:rsidP="00793CB2"/>
        </w:tc>
      </w:tr>
    </w:tbl>
    <w:p w:rsidR="00AC5A47" w:rsidRDefault="00AC5A47" w:rsidP="00793CB2">
      <w:pPr>
        <w:rPr>
          <w:lang w:val="en-US"/>
        </w:rPr>
      </w:pPr>
    </w:p>
    <w:p w:rsidR="00AC5A47" w:rsidRDefault="007E6234" w:rsidP="00793CB2">
      <w:pPr>
        <w:rPr>
          <w:lang w:val="en-US"/>
        </w:rPr>
      </w:pPr>
      <w:r>
        <w:rPr>
          <w:lang w:val="en-US"/>
        </w:rPr>
        <w:t>Based on the analysis above, there are many sub-cases for dual TCI switching. The dual TCI switching shall be further categorized considering following factors:</w:t>
      </w:r>
    </w:p>
    <w:p w:rsidR="007E6234" w:rsidRPr="007E6234" w:rsidRDefault="007E6234" w:rsidP="007E6234">
      <w:pPr>
        <w:pStyle w:val="ListParagraph"/>
        <w:numPr>
          <w:ilvl w:val="0"/>
          <w:numId w:val="21"/>
        </w:numPr>
        <w:ind w:firstLineChars="0"/>
        <w:rPr>
          <w:lang w:val="en-US"/>
        </w:rPr>
      </w:pPr>
      <w:proofErr w:type="spellStart"/>
      <w:r w:rsidRPr="007E6234">
        <w:rPr>
          <w:lang w:val="en-US"/>
        </w:rPr>
        <w:t>sDCI</w:t>
      </w:r>
      <w:proofErr w:type="spellEnd"/>
      <w:r w:rsidRPr="007E6234">
        <w:rPr>
          <w:lang w:val="en-US"/>
        </w:rPr>
        <w:t xml:space="preserve"> vs </w:t>
      </w:r>
      <w:proofErr w:type="spellStart"/>
      <w:r w:rsidRPr="007E6234">
        <w:rPr>
          <w:lang w:val="en-US"/>
        </w:rPr>
        <w:t>mDCI</w:t>
      </w:r>
      <w:proofErr w:type="spellEnd"/>
    </w:p>
    <w:p w:rsidR="007E6234" w:rsidRPr="007E6234" w:rsidRDefault="007E6234" w:rsidP="007E6234">
      <w:pPr>
        <w:pStyle w:val="ListParagraph"/>
        <w:numPr>
          <w:ilvl w:val="0"/>
          <w:numId w:val="21"/>
        </w:numPr>
        <w:ind w:firstLineChars="0"/>
        <w:rPr>
          <w:lang w:val="en-US"/>
        </w:rPr>
      </w:pPr>
      <w:r w:rsidRPr="007E6234">
        <w:rPr>
          <w:lang w:val="en-US"/>
        </w:rPr>
        <w:t>Dual TCI switching for PDCCH/PDSCH</w:t>
      </w:r>
    </w:p>
    <w:p w:rsidR="007E6234" w:rsidRPr="007E6234" w:rsidRDefault="007E6234" w:rsidP="007E6234">
      <w:pPr>
        <w:pStyle w:val="ListParagraph"/>
        <w:numPr>
          <w:ilvl w:val="0"/>
          <w:numId w:val="21"/>
        </w:numPr>
        <w:ind w:firstLineChars="0"/>
        <w:rPr>
          <w:lang w:val="en-US"/>
        </w:rPr>
      </w:pPr>
      <w:r w:rsidRPr="007E6234">
        <w:rPr>
          <w:lang w:val="en-US"/>
        </w:rPr>
        <w:t>Triggered method: DCI/MAC-CE/RRC</w:t>
      </w:r>
    </w:p>
    <w:p w:rsidR="007E6234" w:rsidRPr="007E6234" w:rsidRDefault="007E6234" w:rsidP="007E6234">
      <w:pPr>
        <w:pStyle w:val="ListParagraph"/>
        <w:numPr>
          <w:ilvl w:val="0"/>
          <w:numId w:val="21"/>
        </w:numPr>
        <w:ind w:firstLineChars="0"/>
        <w:rPr>
          <w:lang w:val="en-US"/>
        </w:rPr>
      </w:pPr>
      <w:r w:rsidRPr="007E6234">
        <w:rPr>
          <w:lang w:val="en-US"/>
        </w:rPr>
        <w:t>SFN/non-SFN</w:t>
      </w:r>
    </w:p>
    <w:p w:rsidR="007E6234" w:rsidRPr="008B332C" w:rsidRDefault="007E6234" w:rsidP="00793CB2">
      <w:pPr>
        <w:rPr>
          <w:b/>
          <w:lang w:val="en-US"/>
        </w:rPr>
      </w:pPr>
      <w:r w:rsidRPr="008B332C">
        <w:rPr>
          <w:b/>
          <w:lang w:val="en-US"/>
        </w:rPr>
        <w:t>Observation 1: Following factor shall be considered when determine the Scope of dual TCI switching:</w:t>
      </w:r>
    </w:p>
    <w:p w:rsidR="007E6234" w:rsidRPr="008B332C" w:rsidRDefault="007E6234" w:rsidP="007E6234">
      <w:pPr>
        <w:pStyle w:val="ListParagraph"/>
        <w:numPr>
          <w:ilvl w:val="0"/>
          <w:numId w:val="21"/>
        </w:numPr>
        <w:ind w:firstLineChars="0"/>
        <w:rPr>
          <w:b/>
          <w:lang w:val="en-US"/>
        </w:rPr>
      </w:pPr>
      <w:proofErr w:type="spellStart"/>
      <w:r w:rsidRPr="008B332C">
        <w:rPr>
          <w:b/>
          <w:lang w:val="en-US"/>
        </w:rPr>
        <w:t>sDCI</w:t>
      </w:r>
      <w:proofErr w:type="spellEnd"/>
      <w:r w:rsidRPr="008B332C">
        <w:rPr>
          <w:b/>
          <w:lang w:val="en-US"/>
        </w:rPr>
        <w:t xml:space="preserve"> vs </w:t>
      </w:r>
      <w:proofErr w:type="spellStart"/>
      <w:r w:rsidRPr="008B332C">
        <w:rPr>
          <w:b/>
          <w:lang w:val="en-US"/>
        </w:rPr>
        <w:t>mDCI</w:t>
      </w:r>
      <w:proofErr w:type="spellEnd"/>
    </w:p>
    <w:p w:rsidR="007E6234" w:rsidRPr="008B332C" w:rsidRDefault="007E6234" w:rsidP="007E6234">
      <w:pPr>
        <w:pStyle w:val="ListParagraph"/>
        <w:numPr>
          <w:ilvl w:val="0"/>
          <w:numId w:val="21"/>
        </w:numPr>
        <w:ind w:firstLineChars="0"/>
        <w:rPr>
          <w:b/>
          <w:lang w:val="en-US"/>
        </w:rPr>
      </w:pPr>
      <w:r w:rsidRPr="008B332C">
        <w:rPr>
          <w:b/>
          <w:lang w:val="en-US"/>
        </w:rPr>
        <w:t>Dual TCI switching for PDCCH/PDSCH</w:t>
      </w:r>
    </w:p>
    <w:p w:rsidR="007E6234" w:rsidRPr="008B332C" w:rsidRDefault="007E6234" w:rsidP="007E6234">
      <w:pPr>
        <w:pStyle w:val="ListParagraph"/>
        <w:numPr>
          <w:ilvl w:val="0"/>
          <w:numId w:val="21"/>
        </w:numPr>
        <w:ind w:firstLineChars="0"/>
        <w:rPr>
          <w:b/>
          <w:lang w:val="en-US"/>
        </w:rPr>
      </w:pPr>
      <w:r w:rsidRPr="008B332C">
        <w:rPr>
          <w:b/>
          <w:lang w:val="en-US"/>
        </w:rPr>
        <w:t>Triggered method: DCI/MAC-CE/RRC</w:t>
      </w:r>
    </w:p>
    <w:p w:rsidR="007E6234" w:rsidRPr="008B332C" w:rsidRDefault="007E6234" w:rsidP="007E6234">
      <w:pPr>
        <w:pStyle w:val="ListParagraph"/>
        <w:numPr>
          <w:ilvl w:val="0"/>
          <w:numId w:val="21"/>
        </w:numPr>
        <w:ind w:firstLineChars="0"/>
        <w:rPr>
          <w:b/>
          <w:lang w:val="en-US"/>
        </w:rPr>
      </w:pPr>
      <w:r w:rsidRPr="008B332C">
        <w:rPr>
          <w:b/>
          <w:lang w:val="en-US"/>
        </w:rPr>
        <w:t>SFN/non-SFN</w:t>
      </w:r>
    </w:p>
    <w:p w:rsidR="007E6234" w:rsidRDefault="007E6234" w:rsidP="00793CB2">
      <w:pPr>
        <w:rPr>
          <w:lang w:val="en-US"/>
        </w:rPr>
      </w:pPr>
      <w:r>
        <w:rPr>
          <w:lang w:val="en-US"/>
        </w:rPr>
        <w:t xml:space="preserve">First, regarding the SFN/non-SFN, it could be observed that there are already discussion and agreements Rel-18 HST [4] regarding </w:t>
      </w:r>
      <w:r w:rsidR="00925AD1">
        <w:rPr>
          <w:lang w:val="en-US"/>
        </w:rPr>
        <w:t>TCI switching for multi-panel reception. Thus, it is more suitable to consider the dual TCI switching in SFN in HST to avoid duplicated/overlapping discussion.</w:t>
      </w:r>
    </w:p>
    <w:p w:rsidR="00925AD1" w:rsidRPr="008B332C" w:rsidRDefault="00925AD1" w:rsidP="00793CB2">
      <w:pPr>
        <w:rPr>
          <w:b/>
          <w:lang w:val="en-US"/>
        </w:rPr>
      </w:pPr>
      <w:r w:rsidRPr="008B332C">
        <w:rPr>
          <w:b/>
          <w:lang w:val="en-US"/>
        </w:rPr>
        <w:t>Proposal 1: Dual TCI switching in SFN to be discussed in Rel-18 HST FR2.</w:t>
      </w:r>
    </w:p>
    <w:p w:rsidR="00925AD1" w:rsidRDefault="00925AD1" w:rsidP="00793CB2">
      <w:pPr>
        <w:rPr>
          <w:lang w:val="en-US"/>
        </w:rPr>
      </w:pPr>
      <w:r>
        <w:rPr>
          <w:lang w:val="en-US"/>
        </w:rPr>
        <w:t xml:space="preserve">Then, if we only consider non-SFN case, we would like to give our analysis about possible TCI switching scenarios for </w:t>
      </w:r>
      <w:proofErr w:type="spellStart"/>
      <w:r>
        <w:rPr>
          <w:lang w:val="en-US"/>
        </w:rPr>
        <w:t>sDCI</w:t>
      </w:r>
      <w:proofErr w:type="spellEnd"/>
      <w:r>
        <w:rPr>
          <w:lang w:val="en-US"/>
        </w:rPr>
        <w:t xml:space="preserve"> and </w:t>
      </w:r>
      <w:proofErr w:type="spellStart"/>
      <w:r>
        <w:rPr>
          <w:lang w:val="en-US"/>
        </w:rPr>
        <w:t>mDCI</w:t>
      </w:r>
      <w:proofErr w:type="spellEnd"/>
      <w:r>
        <w:rPr>
          <w:lang w:val="en-US"/>
        </w:rPr>
        <w:t xml:space="preserve"> respectively.</w:t>
      </w:r>
    </w:p>
    <w:p w:rsidR="00925AD1" w:rsidRDefault="00925AD1" w:rsidP="00925AD1">
      <w:pPr>
        <w:pStyle w:val="ListParagraph"/>
        <w:numPr>
          <w:ilvl w:val="0"/>
          <w:numId w:val="23"/>
        </w:numPr>
        <w:ind w:firstLineChars="0"/>
        <w:rPr>
          <w:lang w:val="en-US"/>
        </w:rPr>
      </w:pPr>
      <w:r w:rsidRPr="00925AD1">
        <w:rPr>
          <w:lang w:val="en-US"/>
        </w:rPr>
        <w:t xml:space="preserve">For </w:t>
      </w:r>
      <w:proofErr w:type="spellStart"/>
      <w:r w:rsidRPr="00925AD1">
        <w:rPr>
          <w:lang w:val="en-US"/>
        </w:rPr>
        <w:t>sDCI</w:t>
      </w:r>
      <w:proofErr w:type="spellEnd"/>
      <w:r w:rsidRPr="00925AD1">
        <w:rPr>
          <w:lang w:val="en-US"/>
        </w:rPr>
        <w:t>:</w:t>
      </w:r>
    </w:p>
    <w:p w:rsidR="00925AD1" w:rsidRDefault="00925AD1" w:rsidP="00925AD1">
      <w:pPr>
        <w:pStyle w:val="ListParagraph"/>
        <w:numPr>
          <w:ilvl w:val="1"/>
          <w:numId w:val="23"/>
        </w:numPr>
        <w:ind w:firstLineChars="0"/>
        <w:rPr>
          <w:lang w:val="en-US"/>
        </w:rPr>
      </w:pPr>
      <w:r>
        <w:rPr>
          <w:lang w:val="en-US"/>
        </w:rPr>
        <w:t>PDCCH</w:t>
      </w:r>
    </w:p>
    <w:p w:rsidR="00D90807" w:rsidRDefault="00D90807" w:rsidP="00D90807">
      <w:pPr>
        <w:pStyle w:val="ListParagraph"/>
        <w:ind w:left="1440" w:firstLineChars="0" w:firstLine="0"/>
        <w:rPr>
          <w:lang w:val="en-US"/>
        </w:rPr>
      </w:pPr>
      <w:r>
        <w:rPr>
          <w:lang w:val="en-US"/>
        </w:rPr>
        <w:t>For PDCCH reception, simultaneous PDCCH reception with</w:t>
      </w:r>
      <w:r w:rsidR="008B332C">
        <w:rPr>
          <w:lang w:val="en-US"/>
        </w:rPr>
        <w:t xml:space="preserve"> different QCL typed are only supported for PDCCH repetition with following capability. For all other cases, UE is not expected to monitor PDCCH with different QC</w:t>
      </w:r>
      <w:r w:rsidR="008B332C" w:rsidRPr="008B332C">
        <w:rPr>
          <w:lang w:val="en-US"/>
        </w:rPr>
        <w:t>L</w:t>
      </w:r>
      <w:r w:rsidR="008B332C">
        <w:rPr>
          <w:lang w:val="en-US"/>
        </w:rPr>
        <w:t>-</w:t>
      </w:r>
      <w:proofErr w:type="spellStart"/>
      <w:r w:rsidR="008B332C">
        <w:rPr>
          <w:lang w:val="en-US"/>
        </w:rPr>
        <w:t>typeD</w:t>
      </w:r>
      <w:proofErr w:type="spellEnd"/>
      <w:r w:rsidR="008B332C">
        <w:rPr>
          <w:lang w:val="en-US"/>
        </w:rPr>
        <w:t xml:space="preserve"> for time-domain overlapping CORESETs.</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B332C" w:rsidTr="00D379D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8B332C" w:rsidRDefault="008B332C" w:rsidP="00D379D6">
            <w:pPr>
              <w:pStyle w:val="TAL"/>
              <w:rPr>
                <w:b/>
                <w:bCs/>
                <w:i/>
                <w:iCs/>
                <w:szCs w:val="18"/>
                <w:lang w:val="en-GB" w:eastAsia="en-GB"/>
              </w:rPr>
            </w:pPr>
            <w:r>
              <w:rPr>
                <w:b/>
                <w:bCs/>
                <w:i/>
                <w:iCs/>
                <w:szCs w:val="18"/>
                <w:lang w:eastAsia="en-GB"/>
              </w:rPr>
              <w:lastRenderedPageBreak/>
              <w:t>mTRP-PDCCH-TwoQCL-TypeD-r17</w:t>
            </w:r>
            <w:r>
              <w:rPr>
                <w:b/>
                <w:bCs/>
                <w:i/>
                <w:iCs/>
                <w:szCs w:val="18"/>
                <w:lang w:eastAsia="en-GB"/>
              </w:rPr>
              <w:tab/>
            </w:r>
          </w:p>
          <w:p w:rsidR="008B332C" w:rsidRDefault="008B332C" w:rsidP="00D379D6">
            <w:pPr>
              <w:pStyle w:val="TAL"/>
              <w:rPr>
                <w:rFonts w:eastAsia="Malgun Gothic"/>
                <w:szCs w:val="18"/>
                <w:lang w:eastAsia="ko-KR"/>
              </w:rPr>
            </w:pPr>
            <w:r>
              <w:rPr>
                <w:szCs w:val="18"/>
              </w:rPr>
              <w:t>Indicates</w:t>
            </w:r>
            <w:r>
              <w:rPr>
                <w:rFonts w:eastAsia="Malgun Gothic"/>
                <w:szCs w:val="18"/>
                <w:lang w:eastAsia="ko-KR"/>
              </w:rPr>
              <w:t xml:space="preserve"> the support of determining two QCL-</w:t>
            </w:r>
            <w:proofErr w:type="spellStart"/>
            <w:r>
              <w:rPr>
                <w:rFonts w:eastAsia="Malgun Gothic"/>
                <w:szCs w:val="18"/>
                <w:lang w:eastAsia="ko-KR"/>
              </w:rPr>
              <w:t>TypeD</w:t>
            </w:r>
            <w:proofErr w:type="spellEnd"/>
            <w:r>
              <w:rPr>
                <w:rFonts w:eastAsia="Malgun Gothic"/>
                <w:szCs w:val="18"/>
                <w:lang w:eastAsia="ko-KR"/>
              </w:rPr>
              <w:t xml:space="preserve"> for time-domain overlapping CORESETs in the same CC or for intra-band CA when UE is configured with PDCCH repetition.</w:t>
            </w:r>
          </w:p>
          <w:p w:rsidR="008B332C" w:rsidRDefault="008B332C" w:rsidP="00D379D6">
            <w:pPr>
              <w:pStyle w:val="TAL"/>
              <w:rPr>
                <w:szCs w:val="18"/>
                <w:lang w:eastAsia="ja-JP"/>
              </w:rPr>
            </w:pPr>
            <w:r>
              <w:rPr>
                <w:szCs w:val="18"/>
              </w:rPr>
              <w:t xml:space="preserve">The UE indicating support of this feature shall also indicate support of </w:t>
            </w:r>
            <w:r>
              <w:rPr>
                <w:i/>
                <w:iCs/>
                <w:szCs w:val="18"/>
              </w:rPr>
              <w:t>mTRP-PDCCH-Repetition-r1</w:t>
            </w:r>
            <w:r>
              <w:rPr>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rsidR="008B332C" w:rsidRDefault="008B332C" w:rsidP="00D379D6">
            <w:pPr>
              <w:pStyle w:val="TAL"/>
              <w:jc w:val="center"/>
              <w:rPr>
                <w:rFonts w:cs="Times New Roman"/>
                <w:szCs w:val="20"/>
              </w:rP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8B332C" w:rsidRDefault="008B332C" w:rsidP="00D379D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rsidR="008B332C" w:rsidRDefault="008B332C" w:rsidP="00D379D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rsidR="008B332C" w:rsidRDefault="008B332C" w:rsidP="00D379D6">
            <w:pPr>
              <w:pStyle w:val="TAL"/>
              <w:jc w:val="center"/>
            </w:pPr>
            <w:r>
              <w:t>FR2 only</w:t>
            </w:r>
          </w:p>
        </w:tc>
      </w:tr>
    </w:tbl>
    <w:p w:rsidR="008B332C" w:rsidRDefault="008B332C" w:rsidP="00D90807">
      <w:pPr>
        <w:pStyle w:val="ListParagraph"/>
        <w:ind w:left="1440" w:firstLineChars="0" w:firstLine="0"/>
        <w:rPr>
          <w:lang w:val="en-US"/>
        </w:rPr>
      </w:pPr>
    </w:p>
    <w:p w:rsidR="008B332C" w:rsidRPr="008B332C" w:rsidRDefault="008B332C" w:rsidP="008B332C">
      <w:pPr>
        <w:rPr>
          <w:b/>
          <w:lang w:val="en-US"/>
        </w:rPr>
      </w:pPr>
      <w:r w:rsidRPr="008B332C">
        <w:rPr>
          <w:b/>
          <w:lang w:val="en-US"/>
        </w:rPr>
        <w:t>Observation 2: Simultaneous reception for PDCCH with different QCL-</w:t>
      </w:r>
      <w:proofErr w:type="spellStart"/>
      <w:r w:rsidRPr="008B332C">
        <w:rPr>
          <w:b/>
          <w:lang w:val="en-US"/>
        </w:rPr>
        <w:t>TypeD</w:t>
      </w:r>
      <w:proofErr w:type="spellEnd"/>
      <w:r w:rsidRPr="008B332C">
        <w:rPr>
          <w:b/>
          <w:lang w:val="en-US"/>
        </w:rPr>
        <w:t xml:space="preserve"> are applicable for </w:t>
      </w:r>
      <w:proofErr w:type="spellStart"/>
      <w:r w:rsidRPr="008B332C">
        <w:rPr>
          <w:b/>
          <w:lang w:val="en-US"/>
        </w:rPr>
        <w:t>sDCI</w:t>
      </w:r>
      <w:proofErr w:type="spellEnd"/>
      <w:r w:rsidRPr="008B332C">
        <w:rPr>
          <w:b/>
          <w:lang w:val="en-US"/>
        </w:rPr>
        <w:t xml:space="preserve"> PDCCH reception when UE is capable of mTRP-PDCCH-TwoQCL-TypeD-r17.</w:t>
      </w:r>
    </w:p>
    <w:p w:rsidR="008B332C" w:rsidRDefault="008B332C" w:rsidP="00302432">
      <w:pPr>
        <w:pStyle w:val="ListParagraph"/>
        <w:ind w:left="1440" w:firstLineChars="0" w:firstLine="0"/>
        <w:jc w:val="both"/>
        <w:rPr>
          <w:lang w:val="en-US"/>
        </w:rPr>
      </w:pPr>
      <w:r>
        <w:rPr>
          <w:lang w:val="en-US"/>
        </w:rPr>
        <w:t xml:space="preserve">For above applicable scenario, the mapping of the first and second QCL </w:t>
      </w:r>
      <w:proofErr w:type="spellStart"/>
      <w:r>
        <w:rPr>
          <w:lang w:val="en-US"/>
        </w:rPr>
        <w:t>typeD</w:t>
      </w:r>
      <w:proofErr w:type="spellEnd"/>
      <w:r>
        <w:rPr>
          <w:lang w:val="en-US"/>
        </w:rPr>
        <w:t xml:space="preserve"> TCI states are defined in TS 38.214 according to the CORSET index. Thus, the possible mechanism for “dual TCI switching” for PDCCH could be as follows:</w:t>
      </w:r>
    </w:p>
    <w:p w:rsidR="008B332C" w:rsidRDefault="008B332C" w:rsidP="00302432">
      <w:pPr>
        <w:pStyle w:val="ListParagraph"/>
        <w:numPr>
          <w:ilvl w:val="0"/>
          <w:numId w:val="24"/>
        </w:numPr>
        <w:ind w:firstLineChars="0"/>
        <w:jc w:val="both"/>
        <w:rPr>
          <w:lang w:val="en-US"/>
        </w:rPr>
      </w:pPr>
      <w:r>
        <w:rPr>
          <w:lang w:val="en-US"/>
        </w:rPr>
        <w:t xml:space="preserve">Two CORESETs are time-domain overlapping with </w:t>
      </w:r>
      <w:r w:rsidR="00302432">
        <w:rPr>
          <w:lang w:val="en-US"/>
        </w:rPr>
        <w:t xml:space="preserve">same QCL </w:t>
      </w:r>
      <w:proofErr w:type="spellStart"/>
      <w:r w:rsidR="00302432">
        <w:rPr>
          <w:lang w:val="en-US"/>
        </w:rPr>
        <w:t>typeD</w:t>
      </w:r>
      <w:proofErr w:type="spellEnd"/>
      <w:r w:rsidR="00302432">
        <w:rPr>
          <w:lang w:val="en-US"/>
        </w:rPr>
        <w:t xml:space="preserve">. NW sends one MAC CE to Change the TCI of one of the CORESETs that UE can simultaneous receive these two CORSETs with different QCL </w:t>
      </w:r>
      <w:proofErr w:type="spellStart"/>
      <w:r w:rsidR="00302432">
        <w:rPr>
          <w:lang w:val="en-US"/>
        </w:rPr>
        <w:t>typeD</w:t>
      </w:r>
      <w:proofErr w:type="spellEnd"/>
      <w:r w:rsidR="00302432">
        <w:rPr>
          <w:lang w:val="en-US"/>
        </w:rPr>
        <w:t>.</w:t>
      </w:r>
    </w:p>
    <w:p w:rsidR="00302432" w:rsidRDefault="00302432" w:rsidP="00302432">
      <w:pPr>
        <w:pStyle w:val="ListParagraph"/>
        <w:numPr>
          <w:ilvl w:val="0"/>
          <w:numId w:val="24"/>
        </w:numPr>
        <w:ind w:firstLineChars="0"/>
        <w:jc w:val="both"/>
        <w:rPr>
          <w:lang w:val="en-US"/>
        </w:rPr>
      </w:pPr>
      <w:r>
        <w:rPr>
          <w:lang w:val="en-US"/>
        </w:rPr>
        <w:t>NW reconfigure the time-domain overlapping CORESTs with different QCL typed via RRC message.</w:t>
      </w:r>
    </w:p>
    <w:p w:rsidR="00302432" w:rsidRPr="00302432" w:rsidRDefault="00302432" w:rsidP="00302432">
      <w:pPr>
        <w:ind w:left="1440"/>
        <w:jc w:val="both"/>
        <w:rPr>
          <w:lang w:val="en-US"/>
        </w:rPr>
      </w:pPr>
      <w:r>
        <w:rPr>
          <w:lang w:val="en-US"/>
        </w:rPr>
        <w:t>However, from our understanding, we don’t see clear need to define the requirements for PDCCH repetition as it is only supported in quite limited scenario. Thus, it is proposed to only define requirements for PDSCH which is directly related to 4L MIMO reception.</w:t>
      </w:r>
    </w:p>
    <w:p w:rsidR="00925AD1" w:rsidRDefault="00925AD1" w:rsidP="00302432">
      <w:pPr>
        <w:pStyle w:val="ListParagraph"/>
        <w:numPr>
          <w:ilvl w:val="1"/>
          <w:numId w:val="23"/>
        </w:numPr>
        <w:ind w:firstLineChars="0"/>
        <w:jc w:val="both"/>
        <w:rPr>
          <w:lang w:val="en-US"/>
        </w:rPr>
      </w:pPr>
      <w:r>
        <w:rPr>
          <w:lang w:val="en-US"/>
        </w:rPr>
        <w:t>PDSCH</w:t>
      </w:r>
    </w:p>
    <w:p w:rsidR="00302432" w:rsidRDefault="00302432" w:rsidP="00302432">
      <w:pPr>
        <w:ind w:left="1440"/>
        <w:jc w:val="both"/>
        <w:rPr>
          <w:lang w:val="en-US"/>
        </w:rPr>
      </w:pPr>
      <w:r>
        <w:rPr>
          <w:lang w:val="en-US"/>
        </w:rPr>
        <w:t xml:space="preserve">The dual TCI state switching for PDSCH in </w:t>
      </w:r>
      <w:proofErr w:type="spellStart"/>
      <w:r>
        <w:rPr>
          <w:lang w:val="en-US"/>
        </w:rPr>
        <w:t>sDCI</w:t>
      </w:r>
      <w:proofErr w:type="spellEnd"/>
      <w:r>
        <w:rPr>
          <w:lang w:val="en-US"/>
        </w:rPr>
        <w:t xml:space="preserve"> is much more straightforward since it is commanded by single DCI. When mapping to different codepoint in DCI, single TCI or dual TCI can be indicated to PDSCH. It was agreed to define requirements to support </w:t>
      </w:r>
      <w:r w:rsidRPr="00302432">
        <w:rPr>
          <w:lang w:val="en-US"/>
        </w:rPr>
        <w:t>Single DCI to Dual TCI</w:t>
      </w:r>
      <w:r>
        <w:rPr>
          <w:lang w:val="en-US"/>
        </w:rPr>
        <w:t xml:space="preserve"> </w:t>
      </w:r>
      <w:r w:rsidRPr="00302432">
        <w:rPr>
          <w:lang w:val="en-US"/>
        </w:rPr>
        <w:t>Dual TCI to Dual TCI</w:t>
      </w:r>
      <w:r w:rsidR="00E87674">
        <w:rPr>
          <w:lang w:val="en-US"/>
        </w:rPr>
        <w:t xml:space="preserve">, and one </w:t>
      </w:r>
      <w:r w:rsidR="002F0031">
        <w:rPr>
          <w:lang w:val="en-US"/>
        </w:rPr>
        <w:t>FFS point is whether to define requirements for dual TCI to single TCI. From our understanding, dual TCI to single TCI shall all be considered. The applicable scenarios for above three TCI switching cases are as follows:</w:t>
      </w:r>
    </w:p>
    <w:p w:rsidR="002F0031" w:rsidRPr="00815434" w:rsidRDefault="002F0031" w:rsidP="00815434">
      <w:pPr>
        <w:pStyle w:val="ListParagraph"/>
        <w:numPr>
          <w:ilvl w:val="0"/>
          <w:numId w:val="25"/>
        </w:numPr>
        <w:ind w:firstLineChars="0"/>
        <w:jc w:val="both"/>
        <w:rPr>
          <w:lang w:val="en-US"/>
        </w:rPr>
      </w:pPr>
      <w:r w:rsidRPr="00815434">
        <w:rPr>
          <w:lang w:val="en-US"/>
        </w:rPr>
        <w:t>Single TCI to Dual TCI</w:t>
      </w:r>
      <w:r w:rsidR="00815434" w:rsidRPr="00815434">
        <w:rPr>
          <w:lang w:val="en-US"/>
        </w:rPr>
        <w:t xml:space="preserve">: The </w:t>
      </w:r>
      <w:proofErr w:type="spellStart"/>
      <w:r w:rsidR="00815434" w:rsidRPr="00815434">
        <w:rPr>
          <w:lang w:val="en-US"/>
        </w:rPr>
        <w:t>mTRP</w:t>
      </w:r>
      <w:proofErr w:type="spellEnd"/>
      <w:r w:rsidR="00815434" w:rsidRPr="00815434">
        <w:rPr>
          <w:rFonts w:hint="eastAsia"/>
          <w:lang w:val="en-US"/>
        </w:rPr>
        <w:t>/</w:t>
      </w:r>
      <w:r w:rsidR="00815434" w:rsidRPr="00815434">
        <w:rPr>
          <w:lang w:val="en-US"/>
        </w:rPr>
        <w:t>simultaneous reception conditions are satisfied, and NW active the simultaneous reception.</w:t>
      </w:r>
    </w:p>
    <w:p w:rsidR="002F0031" w:rsidRPr="00815434" w:rsidRDefault="002F0031" w:rsidP="00815434">
      <w:pPr>
        <w:pStyle w:val="ListParagraph"/>
        <w:numPr>
          <w:ilvl w:val="0"/>
          <w:numId w:val="25"/>
        </w:numPr>
        <w:ind w:firstLineChars="0"/>
        <w:jc w:val="both"/>
        <w:rPr>
          <w:lang w:val="en-US"/>
        </w:rPr>
      </w:pPr>
      <w:r w:rsidRPr="00815434">
        <w:rPr>
          <w:lang w:val="en-US"/>
        </w:rPr>
        <w:t>Dual TCI to Dual TCI</w:t>
      </w:r>
      <w:r w:rsidR="00815434" w:rsidRPr="00815434">
        <w:rPr>
          <w:lang w:val="en-US"/>
        </w:rPr>
        <w:t xml:space="preserve">: Beam adjustment during </w:t>
      </w:r>
      <w:proofErr w:type="spellStart"/>
      <w:r w:rsidR="00815434" w:rsidRPr="00815434">
        <w:rPr>
          <w:lang w:val="en-US"/>
        </w:rPr>
        <w:t>mTRP</w:t>
      </w:r>
      <w:proofErr w:type="spellEnd"/>
      <w:r w:rsidR="00815434" w:rsidRPr="00815434">
        <w:rPr>
          <w:lang w:val="en-US"/>
        </w:rPr>
        <w:t>/ simultaneous reception state.</w:t>
      </w:r>
    </w:p>
    <w:p w:rsidR="002F0031" w:rsidRPr="00815434" w:rsidRDefault="002F0031" w:rsidP="00815434">
      <w:pPr>
        <w:pStyle w:val="ListParagraph"/>
        <w:numPr>
          <w:ilvl w:val="0"/>
          <w:numId w:val="25"/>
        </w:numPr>
        <w:ind w:firstLineChars="0"/>
        <w:jc w:val="both"/>
        <w:rPr>
          <w:lang w:val="en-US"/>
        </w:rPr>
      </w:pPr>
      <w:r w:rsidRPr="00815434">
        <w:rPr>
          <w:lang w:val="en-US"/>
        </w:rPr>
        <w:t>Dual TCI to Single TCI</w:t>
      </w:r>
      <w:r w:rsidR="00815434" w:rsidRPr="00815434">
        <w:rPr>
          <w:lang w:val="en-US"/>
        </w:rPr>
        <w:t xml:space="preserve">: UE is not suitable for </w:t>
      </w:r>
      <w:proofErr w:type="spellStart"/>
      <w:r w:rsidR="00815434" w:rsidRPr="00815434">
        <w:rPr>
          <w:lang w:val="en-US"/>
        </w:rPr>
        <w:t>mTRP</w:t>
      </w:r>
      <w:proofErr w:type="spellEnd"/>
      <w:r w:rsidR="00815434" w:rsidRPr="00815434">
        <w:rPr>
          <w:lang w:val="en-US"/>
        </w:rPr>
        <w:t>/simultaneous reception anymore, and UE go back to legacy single TRP reception.</w:t>
      </w:r>
    </w:p>
    <w:p w:rsidR="00815434" w:rsidRDefault="00D84A46" w:rsidP="00302432">
      <w:pPr>
        <w:ind w:left="1440"/>
        <w:jc w:val="both"/>
        <w:rPr>
          <w:lang w:val="en-US"/>
        </w:rPr>
      </w:pPr>
      <w:r>
        <w:rPr>
          <w:lang w:val="en-US"/>
        </w:rPr>
        <w:t xml:space="preserve">Based on the analysis above, it could be observed that both three TCI switching actions are import for enabling simultaneous reception. Dual TCI to single TCI is also important since UE can not always stay in </w:t>
      </w:r>
      <w:proofErr w:type="spellStart"/>
      <w:r>
        <w:rPr>
          <w:lang w:val="en-US"/>
        </w:rPr>
        <w:t>mTRP</w:t>
      </w:r>
      <w:proofErr w:type="spellEnd"/>
      <w:r>
        <w:rPr>
          <w:lang w:val="en-US"/>
        </w:rPr>
        <w:t xml:space="preserve"> reception state.</w:t>
      </w:r>
    </w:p>
    <w:p w:rsidR="00925AD1" w:rsidRPr="00D84A46" w:rsidRDefault="00D84A46" w:rsidP="00D84A46">
      <w:pPr>
        <w:jc w:val="both"/>
        <w:rPr>
          <w:b/>
          <w:lang w:val="en-US"/>
        </w:rPr>
      </w:pPr>
      <w:r w:rsidRPr="00D84A46">
        <w:rPr>
          <w:b/>
          <w:lang w:val="en-US"/>
        </w:rPr>
        <w:t xml:space="preserve">Observation 3: Dual TCI to single TCI is also important to enable simultaneous reception since UE cannot always stay in </w:t>
      </w:r>
      <w:proofErr w:type="spellStart"/>
      <w:r w:rsidRPr="00D84A46">
        <w:rPr>
          <w:b/>
          <w:lang w:val="en-US"/>
        </w:rPr>
        <w:t>mTRP</w:t>
      </w:r>
      <w:proofErr w:type="spellEnd"/>
      <w:r w:rsidRPr="00D84A46">
        <w:rPr>
          <w:b/>
          <w:lang w:val="en-US"/>
        </w:rPr>
        <w:t xml:space="preserve"> reception state.</w:t>
      </w:r>
    </w:p>
    <w:p w:rsidR="00925AD1" w:rsidRDefault="00925AD1" w:rsidP="00925AD1">
      <w:pPr>
        <w:pStyle w:val="ListParagraph"/>
        <w:numPr>
          <w:ilvl w:val="0"/>
          <w:numId w:val="22"/>
        </w:numPr>
        <w:ind w:firstLineChars="0"/>
        <w:rPr>
          <w:lang w:val="en-US"/>
        </w:rPr>
      </w:pPr>
      <w:r w:rsidRPr="00925AD1">
        <w:rPr>
          <w:lang w:val="en-US"/>
        </w:rPr>
        <w:t xml:space="preserve">For </w:t>
      </w:r>
      <w:proofErr w:type="spellStart"/>
      <w:r w:rsidRPr="00925AD1">
        <w:rPr>
          <w:lang w:val="en-US"/>
        </w:rPr>
        <w:t>mDCI</w:t>
      </w:r>
      <w:proofErr w:type="spellEnd"/>
      <w:r w:rsidRPr="00925AD1">
        <w:rPr>
          <w:lang w:val="en-US"/>
        </w:rPr>
        <w:t>:</w:t>
      </w:r>
    </w:p>
    <w:p w:rsidR="00835F67" w:rsidRDefault="00835F67" w:rsidP="00835F67">
      <w:pPr>
        <w:pStyle w:val="ListParagraph"/>
        <w:numPr>
          <w:ilvl w:val="1"/>
          <w:numId w:val="22"/>
        </w:numPr>
        <w:ind w:firstLineChars="0"/>
        <w:jc w:val="both"/>
        <w:rPr>
          <w:lang w:val="en-US"/>
        </w:rPr>
      </w:pPr>
      <w:r>
        <w:rPr>
          <w:lang w:val="en-US"/>
        </w:rPr>
        <w:t xml:space="preserve">PDCCH: Similar as the analysis above, </w:t>
      </w:r>
      <w:r w:rsidR="00974A3B">
        <w:rPr>
          <w:lang w:val="en-US"/>
        </w:rPr>
        <w:t>time-domain overlapping PDCCH with different QCL-</w:t>
      </w:r>
      <w:proofErr w:type="spellStart"/>
      <w:r w:rsidR="00974A3B">
        <w:rPr>
          <w:lang w:val="en-US"/>
        </w:rPr>
        <w:t>TypeD</w:t>
      </w:r>
      <w:proofErr w:type="spellEnd"/>
      <w:r w:rsidR="00974A3B">
        <w:rPr>
          <w:lang w:val="en-US"/>
        </w:rPr>
        <w:t xml:space="preserve"> is not supported for </w:t>
      </w:r>
      <w:proofErr w:type="spellStart"/>
      <w:r w:rsidR="00974A3B">
        <w:rPr>
          <w:lang w:val="en-US"/>
        </w:rPr>
        <w:t>mDCI</w:t>
      </w:r>
      <w:proofErr w:type="spellEnd"/>
      <w:r w:rsidR="00974A3B">
        <w:rPr>
          <w:lang w:val="en-US"/>
        </w:rPr>
        <w:t>.</w:t>
      </w:r>
    </w:p>
    <w:p w:rsidR="00835F67" w:rsidRDefault="00835F67" w:rsidP="00835F67">
      <w:pPr>
        <w:pStyle w:val="ListParagraph"/>
        <w:numPr>
          <w:ilvl w:val="1"/>
          <w:numId w:val="22"/>
        </w:numPr>
        <w:ind w:firstLineChars="0"/>
        <w:jc w:val="both"/>
        <w:rPr>
          <w:lang w:val="en-US"/>
        </w:rPr>
      </w:pPr>
      <w:r>
        <w:rPr>
          <w:lang w:val="en-US"/>
        </w:rPr>
        <w:t>PDSCH</w:t>
      </w:r>
      <w:r w:rsidR="00974A3B">
        <w:rPr>
          <w:lang w:val="en-US"/>
        </w:rPr>
        <w:t xml:space="preserve">: For PDSCH, the definition of “simultaneous reception” is not that clear as </w:t>
      </w:r>
      <w:proofErr w:type="spellStart"/>
      <w:r w:rsidR="00974A3B">
        <w:rPr>
          <w:lang w:val="en-US"/>
        </w:rPr>
        <w:t>sDCI</w:t>
      </w:r>
      <w:proofErr w:type="spellEnd"/>
      <w:r w:rsidR="00974A3B">
        <w:rPr>
          <w:lang w:val="en-US"/>
        </w:rPr>
        <w:t xml:space="preserve"> case since the PDSCH is scheduled independently by separate DCI. According to the UE capability description below, the PDSCH can be fully/partially overlapped in time domain.</w:t>
      </w:r>
    </w:p>
    <w:tbl>
      <w:tblPr>
        <w:tblStyle w:val="TableGrid"/>
        <w:tblW w:w="0" w:type="auto"/>
        <w:tblInd w:w="1440" w:type="dxa"/>
        <w:tblLook w:val="04A0" w:firstRow="1" w:lastRow="0" w:firstColumn="1" w:lastColumn="0" w:noHBand="0" w:noVBand="1"/>
      </w:tblPr>
      <w:tblGrid>
        <w:gridCol w:w="8122"/>
      </w:tblGrid>
      <w:tr w:rsidR="00974A3B" w:rsidTr="00974A3B">
        <w:tc>
          <w:tcPr>
            <w:tcW w:w="9562" w:type="dxa"/>
          </w:tcPr>
          <w:p w:rsidR="00974A3B" w:rsidRPr="00974A3B" w:rsidRDefault="00974A3B" w:rsidP="00974A3B">
            <w:pPr>
              <w:keepNext/>
              <w:keepLines/>
              <w:overflowPunct w:val="0"/>
              <w:autoSpaceDE w:val="0"/>
              <w:autoSpaceDN w:val="0"/>
              <w:adjustRightInd w:val="0"/>
              <w:spacing w:after="0"/>
              <w:rPr>
                <w:rFonts w:ascii="Arial" w:eastAsia="Times New Roman" w:hAnsi="Arial" w:cs="Arial"/>
                <w:sz w:val="18"/>
                <w:szCs w:val="22"/>
                <w:lang w:val="en-US" w:eastAsia="zh-CN"/>
              </w:rPr>
            </w:pPr>
            <w:r w:rsidRPr="00974A3B">
              <w:rPr>
                <w:rFonts w:ascii="Arial" w:eastAsia="Times New Roman" w:hAnsi="Arial" w:cs="Arial"/>
                <w:b/>
                <w:bCs/>
                <w:i/>
                <w:iCs/>
                <w:sz w:val="18"/>
                <w:szCs w:val="22"/>
                <w:lang w:val="en-US" w:eastAsia="zh-CN"/>
              </w:rPr>
              <w:lastRenderedPageBreak/>
              <w:t>multiDCI-MultiTRP-r16</w:t>
            </w:r>
          </w:p>
          <w:p w:rsidR="00974A3B" w:rsidRPr="00974A3B" w:rsidRDefault="00974A3B" w:rsidP="00974A3B">
            <w:pPr>
              <w:keepNext/>
              <w:keepLines/>
              <w:overflowPunct w:val="0"/>
              <w:autoSpaceDE w:val="0"/>
              <w:autoSpaceDN w:val="0"/>
              <w:adjustRightInd w:val="0"/>
              <w:spacing w:after="0"/>
              <w:rPr>
                <w:rFonts w:ascii="Arial" w:eastAsia="Times New Roman" w:hAnsi="Arial" w:cs="Arial"/>
                <w:sz w:val="18"/>
                <w:szCs w:val="22"/>
                <w:lang w:val="en-US" w:eastAsia="zh-CN"/>
              </w:rPr>
            </w:pPr>
            <w:r w:rsidRPr="00974A3B">
              <w:rPr>
                <w:rFonts w:ascii="Arial" w:eastAsia="Times New Roman" w:hAnsi="Arial" w:cs="Arial"/>
                <w:sz w:val="18"/>
                <w:szCs w:val="22"/>
                <w:lang w:val="en-US" w:eastAsia="zh-CN"/>
              </w:rPr>
              <w:t xml:space="preserve">Indicates whether the UE supports multi-DCI based multi-TRP </w:t>
            </w:r>
            <w:r w:rsidRPr="00974A3B">
              <w:rPr>
                <w:rFonts w:ascii="Arial" w:eastAsia="Times New Roman" w:hAnsi="Arial" w:cs="Arial"/>
                <w:sz w:val="18"/>
                <w:szCs w:val="18"/>
                <w:lang w:val="en-US" w:eastAsia="zh-CN"/>
              </w:rPr>
              <w:t>PDSCH/PUSCH operation</w:t>
            </w:r>
            <w:r w:rsidRPr="00974A3B">
              <w:rPr>
                <w:rFonts w:ascii="Arial" w:eastAsia="Times New Roman" w:hAnsi="Arial" w:cs="Arial"/>
                <w:sz w:val="18"/>
                <w:szCs w:val="22"/>
                <w:lang w:val="en-US" w:eastAsia="zh-CN"/>
              </w:rPr>
              <w:t xml:space="preserve"> and </w:t>
            </w:r>
            <w:r w:rsidRPr="00974A3B">
              <w:rPr>
                <w:rFonts w:ascii="Arial" w:eastAsia="Times New Roman" w:hAnsi="Arial" w:cs="Arial"/>
                <w:sz w:val="18"/>
                <w:szCs w:val="18"/>
                <w:lang w:val="en-US" w:eastAsia="zh-CN"/>
              </w:rPr>
              <w:t xml:space="preserve">support of </w:t>
            </w:r>
            <w:r w:rsidRPr="00974A3B">
              <w:rPr>
                <w:rFonts w:ascii="Arial" w:eastAsia="Times New Roman" w:hAnsi="Arial" w:cs="Arial"/>
                <w:sz w:val="18"/>
                <w:szCs w:val="18"/>
                <w:highlight w:val="yellow"/>
                <w:lang w:val="en-US" w:eastAsia="zh-CN"/>
              </w:rPr>
              <w:t>fully/partially overlapping PDSCHs</w:t>
            </w:r>
            <w:r w:rsidRPr="00974A3B">
              <w:rPr>
                <w:rFonts w:ascii="Arial" w:eastAsia="Times New Roman" w:hAnsi="Arial" w:cs="Arial"/>
                <w:sz w:val="18"/>
                <w:szCs w:val="18"/>
                <w:lang w:val="en-US" w:eastAsia="zh-CN"/>
              </w:rPr>
              <w:t> in time and non-overlapping in frequency</w:t>
            </w:r>
            <w:r w:rsidRPr="00974A3B">
              <w:rPr>
                <w:rFonts w:ascii="Arial" w:eastAsia="Times New Roman" w:hAnsi="Arial" w:cs="Arial"/>
                <w:sz w:val="18"/>
                <w:szCs w:val="22"/>
                <w:lang w:val="en-US" w:eastAsia="zh-CN"/>
              </w:rPr>
              <w:t xml:space="preserve">. This capability applies only to BWPs where </w:t>
            </w:r>
            <w:r w:rsidRPr="00974A3B">
              <w:rPr>
                <w:rFonts w:ascii="Arial" w:eastAsia="Times New Roman" w:hAnsi="Arial" w:cs="Arial"/>
                <w:sz w:val="18"/>
                <w:szCs w:val="18"/>
                <w:lang w:val="en-US" w:eastAsia="zh-CN"/>
              </w:rPr>
              <w:t xml:space="preserve">two values of </w:t>
            </w:r>
            <w:proofErr w:type="spellStart"/>
            <w:r w:rsidRPr="00974A3B">
              <w:rPr>
                <w:rFonts w:ascii="Arial" w:eastAsia="Times New Roman" w:hAnsi="Arial" w:cs="Arial"/>
                <w:i/>
                <w:iCs/>
                <w:sz w:val="18"/>
                <w:szCs w:val="18"/>
                <w:lang w:val="en-US" w:eastAsia="zh-CN"/>
              </w:rPr>
              <w:t>coresetPoolIndex</w:t>
            </w:r>
            <w:proofErr w:type="spellEnd"/>
            <w:r w:rsidRPr="00974A3B">
              <w:rPr>
                <w:rFonts w:ascii="Arial" w:eastAsia="Times New Roman" w:hAnsi="Arial" w:cs="Arial"/>
                <w:sz w:val="18"/>
                <w:szCs w:val="18"/>
                <w:lang w:val="en-US" w:eastAsia="zh-CN"/>
              </w:rPr>
              <w:t xml:space="preserve"> are configured. </w:t>
            </w:r>
            <w:r w:rsidRPr="00974A3B">
              <w:rPr>
                <w:rFonts w:ascii="Arial" w:eastAsia="Times New Roman" w:hAnsi="Arial" w:cs="Arial"/>
                <w:sz w:val="18"/>
                <w:szCs w:val="22"/>
                <w:lang w:val="en-US" w:eastAsia="zh-CN"/>
              </w:rPr>
              <w:t xml:space="preserve">The capability </w:t>
            </w:r>
            <w:proofErr w:type="spellStart"/>
            <w:r w:rsidRPr="00974A3B">
              <w:rPr>
                <w:rFonts w:ascii="Arial" w:eastAsia="Times New Roman" w:hAnsi="Arial" w:cs="Arial"/>
                <w:sz w:val="18"/>
                <w:szCs w:val="22"/>
                <w:lang w:val="en-US" w:eastAsia="zh-CN"/>
              </w:rPr>
              <w:t>signalling</w:t>
            </w:r>
            <w:proofErr w:type="spellEnd"/>
            <w:r w:rsidRPr="00974A3B">
              <w:rPr>
                <w:rFonts w:ascii="Arial" w:eastAsia="Times New Roman" w:hAnsi="Arial" w:cs="Arial"/>
                <w:sz w:val="18"/>
                <w:szCs w:val="22"/>
                <w:lang w:val="en-US" w:eastAsia="zh-CN"/>
              </w:rPr>
              <w:t xml:space="preserve"> contains the following:</w:t>
            </w:r>
          </w:p>
          <w:p w:rsidR="00974A3B" w:rsidRDefault="00974A3B" w:rsidP="00974A3B">
            <w:pPr>
              <w:pStyle w:val="ListParagraph"/>
              <w:ind w:firstLineChars="0" w:firstLine="0"/>
              <w:jc w:val="both"/>
              <w:rPr>
                <w:lang w:val="en-US"/>
              </w:rPr>
            </w:pPr>
          </w:p>
        </w:tc>
      </w:tr>
    </w:tbl>
    <w:p w:rsidR="00835F67" w:rsidRPr="00974A3B" w:rsidRDefault="00974A3B" w:rsidP="00974A3B">
      <w:pPr>
        <w:spacing w:before="100" w:beforeAutospacing="1"/>
        <w:jc w:val="both"/>
        <w:rPr>
          <w:b/>
          <w:lang w:val="en-US"/>
        </w:rPr>
      </w:pPr>
      <w:r w:rsidRPr="00974A3B">
        <w:rPr>
          <w:b/>
          <w:lang w:val="en-US"/>
        </w:rPr>
        <w:t xml:space="preserve">Observation 4: For </w:t>
      </w:r>
      <w:proofErr w:type="spellStart"/>
      <w:r w:rsidRPr="00974A3B">
        <w:rPr>
          <w:b/>
          <w:lang w:val="en-US"/>
        </w:rPr>
        <w:t>mDCI</w:t>
      </w:r>
      <w:proofErr w:type="spellEnd"/>
      <w:r w:rsidRPr="00974A3B">
        <w:rPr>
          <w:b/>
          <w:lang w:val="en-US"/>
        </w:rPr>
        <w:t>, simultaneous PDSCH reception is for the case when PDSCH are fully/partially overlapped in time domain with different QCL-</w:t>
      </w:r>
      <w:proofErr w:type="spellStart"/>
      <w:r w:rsidRPr="00974A3B">
        <w:rPr>
          <w:b/>
          <w:lang w:val="en-US"/>
        </w:rPr>
        <w:t>TypeD</w:t>
      </w:r>
      <w:proofErr w:type="spellEnd"/>
      <w:r w:rsidRPr="00974A3B">
        <w:rPr>
          <w:b/>
          <w:lang w:val="en-US"/>
        </w:rPr>
        <w:t>.</w:t>
      </w:r>
    </w:p>
    <w:p w:rsidR="00974A3B" w:rsidRDefault="00974A3B" w:rsidP="00974A3B">
      <w:pPr>
        <w:pStyle w:val="ListParagraph"/>
        <w:ind w:left="1440" w:firstLineChars="0" w:firstLine="0"/>
        <w:jc w:val="both"/>
        <w:rPr>
          <w:lang w:val="en-US"/>
        </w:rPr>
      </w:pPr>
      <w:r>
        <w:rPr>
          <w:lang w:val="en-US"/>
        </w:rPr>
        <w:t xml:space="preserve">Thus, </w:t>
      </w:r>
      <w:r w:rsidR="00846AD9">
        <w:rPr>
          <w:lang w:val="en-US"/>
        </w:rPr>
        <w:t xml:space="preserve">since the COREST is not expected to be overlapped in time domain, the possible cases </w:t>
      </w:r>
      <w:r w:rsidR="00D223DC">
        <w:rPr>
          <w:lang w:val="en-US"/>
        </w:rPr>
        <w:t>are illustrated as follows:</w:t>
      </w:r>
    </w:p>
    <w:p w:rsidR="00D223DC" w:rsidRDefault="00D223DC" w:rsidP="00974A3B">
      <w:pPr>
        <w:pStyle w:val="ListParagraph"/>
        <w:ind w:left="1440" w:firstLineChars="0" w:firstLine="0"/>
        <w:jc w:val="both"/>
        <w:rPr>
          <w:lang w:val="en-US"/>
        </w:rPr>
      </w:pPr>
      <w:r>
        <w:rPr>
          <w:noProof/>
        </w:rPr>
        <w:drawing>
          <wp:inline distT="0" distB="0" distL="0" distR="0" wp14:anchorId="7B36CBA1" wp14:editId="1DA4AE59">
            <wp:extent cx="4238789" cy="31449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0635" cy="3153783"/>
                    </a:xfrm>
                    <a:prstGeom prst="rect">
                      <a:avLst/>
                    </a:prstGeom>
                  </pic:spPr>
                </pic:pic>
              </a:graphicData>
            </a:graphic>
          </wp:inline>
        </w:drawing>
      </w:r>
    </w:p>
    <w:p w:rsidR="00835F67" w:rsidRDefault="00D223DC" w:rsidP="00CF4C8F">
      <w:pPr>
        <w:pStyle w:val="ListParagraph"/>
        <w:ind w:left="720" w:firstLineChars="0" w:firstLine="0"/>
        <w:jc w:val="center"/>
        <w:rPr>
          <w:lang w:val="en-US"/>
        </w:rPr>
      </w:pPr>
      <w:r>
        <w:rPr>
          <w:lang w:val="en-US"/>
        </w:rPr>
        <w:t>Fig.1 Simultaneous PDSCH reception with different QCL-</w:t>
      </w:r>
      <w:proofErr w:type="spellStart"/>
      <w:r>
        <w:rPr>
          <w:lang w:val="en-US"/>
        </w:rPr>
        <w:t>TypeD</w:t>
      </w:r>
      <w:proofErr w:type="spellEnd"/>
      <w:r>
        <w:rPr>
          <w:lang w:val="en-US"/>
        </w:rPr>
        <w:t xml:space="preserve"> in </w:t>
      </w:r>
      <w:proofErr w:type="spellStart"/>
      <w:r>
        <w:rPr>
          <w:lang w:val="en-US"/>
        </w:rPr>
        <w:t>mDCI</w:t>
      </w:r>
      <w:proofErr w:type="spellEnd"/>
      <w:r>
        <w:rPr>
          <w:lang w:val="en-US"/>
        </w:rPr>
        <w:t xml:space="preserve"> with partial/fully overlapping PDSCH in time domain.</w:t>
      </w:r>
    </w:p>
    <w:p w:rsidR="0010779F" w:rsidRDefault="0010779F" w:rsidP="0010779F">
      <w:pPr>
        <w:rPr>
          <w:lang w:val="en-US"/>
        </w:rPr>
      </w:pPr>
      <w:r>
        <w:rPr>
          <w:lang w:val="en-US"/>
        </w:rPr>
        <w:t>Based on the analysis above, we proposed to define dual TCI switching requirements for following cases:</w:t>
      </w:r>
    </w:p>
    <w:p w:rsidR="0010779F" w:rsidRDefault="0010779F" w:rsidP="0010779F">
      <w:pPr>
        <w:rPr>
          <w:lang w:val="en-US"/>
        </w:rPr>
      </w:pPr>
      <w:proofErr w:type="spellStart"/>
      <w:r>
        <w:rPr>
          <w:lang w:val="en-US"/>
        </w:rPr>
        <w:t>sDCI</w:t>
      </w:r>
      <w:proofErr w:type="spellEnd"/>
      <w:r>
        <w:rPr>
          <w:lang w:val="en-US"/>
        </w:rPr>
        <w:t>: PDSCH TCI switching triggered by single DCI for following cases:</w:t>
      </w:r>
    </w:p>
    <w:p w:rsidR="0010779F" w:rsidRPr="0010779F" w:rsidRDefault="0010779F" w:rsidP="0010779F">
      <w:pPr>
        <w:pStyle w:val="ListParagraph"/>
        <w:numPr>
          <w:ilvl w:val="0"/>
          <w:numId w:val="22"/>
        </w:numPr>
        <w:ind w:firstLineChars="0"/>
        <w:rPr>
          <w:lang w:val="en-US"/>
        </w:rPr>
      </w:pPr>
      <w:r w:rsidRPr="0010779F">
        <w:rPr>
          <w:lang w:val="en-US"/>
        </w:rPr>
        <w:t>single TCI to dual TCI</w:t>
      </w:r>
    </w:p>
    <w:p w:rsidR="0010779F" w:rsidRPr="0010779F" w:rsidRDefault="0010779F" w:rsidP="0010779F">
      <w:pPr>
        <w:pStyle w:val="ListParagraph"/>
        <w:numPr>
          <w:ilvl w:val="0"/>
          <w:numId w:val="22"/>
        </w:numPr>
        <w:ind w:firstLineChars="0"/>
        <w:rPr>
          <w:lang w:val="en-US"/>
        </w:rPr>
      </w:pPr>
      <w:r w:rsidRPr="0010779F">
        <w:rPr>
          <w:lang w:val="en-US"/>
        </w:rPr>
        <w:t>dual TCI to dual TCI</w:t>
      </w:r>
    </w:p>
    <w:p w:rsidR="0010779F" w:rsidRPr="0010779F" w:rsidRDefault="0010779F" w:rsidP="0010779F">
      <w:pPr>
        <w:pStyle w:val="ListParagraph"/>
        <w:numPr>
          <w:ilvl w:val="0"/>
          <w:numId w:val="22"/>
        </w:numPr>
        <w:ind w:firstLineChars="0"/>
        <w:rPr>
          <w:lang w:val="en-US"/>
        </w:rPr>
      </w:pPr>
      <w:r w:rsidRPr="0010779F">
        <w:rPr>
          <w:lang w:val="en-US"/>
        </w:rPr>
        <w:t>dual TCI to single TCI</w:t>
      </w:r>
    </w:p>
    <w:p w:rsidR="0010779F" w:rsidRDefault="0010779F" w:rsidP="0010779F">
      <w:pPr>
        <w:rPr>
          <w:lang w:val="en-US"/>
        </w:rPr>
      </w:pPr>
      <w:proofErr w:type="spellStart"/>
      <w:r>
        <w:rPr>
          <w:lang w:val="en-US"/>
        </w:rPr>
        <w:t>mDCI</w:t>
      </w:r>
      <w:proofErr w:type="spellEnd"/>
      <w:r>
        <w:rPr>
          <w:lang w:val="en-US"/>
        </w:rPr>
        <w:t>: PDSCHs partially/fully overlapped in time domain with different QCL-</w:t>
      </w:r>
      <w:proofErr w:type="spellStart"/>
      <w:r>
        <w:rPr>
          <w:lang w:val="en-US"/>
        </w:rPr>
        <w:t>typeD</w:t>
      </w:r>
      <w:proofErr w:type="spellEnd"/>
      <w:r>
        <w:rPr>
          <w:lang w:val="en-US"/>
        </w:rPr>
        <w:t xml:space="preserve"> scheduled by individual DCI.</w:t>
      </w:r>
    </w:p>
    <w:p w:rsidR="0010779F" w:rsidRPr="0010779F" w:rsidRDefault="0010779F" w:rsidP="0010779F">
      <w:pPr>
        <w:rPr>
          <w:b/>
          <w:lang w:val="en-US"/>
        </w:rPr>
      </w:pPr>
      <w:r w:rsidRPr="0010779F">
        <w:rPr>
          <w:b/>
          <w:lang w:val="en-US"/>
        </w:rPr>
        <w:t>Proposal 3: Define dual TCI switching requirements for following cases:</w:t>
      </w:r>
    </w:p>
    <w:p w:rsidR="0010779F" w:rsidRPr="0010779F" w:rsidRDefault="0010779F" w:rsidP="0010779F">
      <w:pPr>
        <w:rPr>
          <w:b/>
          <w:lang w:val="en-US"/>
        </w:rPr>
      </w:pPr>
      <w:proofErr w:type="spellStart"/>
      <w:r w:rsidRPr="0010779F">
        <w:rPr>
          <w:b/>
          <w:lang w:val="en-US"/>
        </w:rPr>
        <w:t>sDCI</w:t>
      </w:r>
      <w:proofErr w:type="spellEnd"/>
      <w:r w:rsidRPr="0010779F">
        <w:rPr>
          <w:b/>
          <w:lang w:val="en-US"/>
        </w:rPr>
        <w:t>: PDSCH TCI switching triggered by single DCI for following cases:</w:t>
      </w:r>
    </w:p>
    <w:p w:rsidR="0010779F" w:rsidRPr="0010779F" w:rsidRDefault="0010779F" w:rsidP="0010779F">
      <w:pPr>
        <w:pStyle w:val="ListParagraph"/>
        <w:numPr>
          <w:ilvl w:val="0"/>
          <w:numId w:val="22"/>
        </w:numPr>
        <w:ind w:firstLineChars="0"/>
        <w:rPr>
          <w:b/>
          <w:lang w:val="en-US"/>
        </w:rPr>
      </w:pPr>
      <w:r w:rsidRPr="0010779F">
        <w:rPr>
          <w:b/>
          <w:lang w:val="en-US"/>
        </w:rPr>
        <w:t>single TCI to dual TCI</w:t>
      </w:r>
    </w:p>
    <w:p w:rsidR="0010779F" w:rsidRPr="0010779F" w:rsidRDefault="0010779F" w:rsidP="0010779F">
      <w:pPr>
        <w:pStyle w:val="ListParagraph"/>
        <w:numPr>
          <w:ilvl w:val="0"/>
          <w:numId w:val="22"/>
        </w:numPr>
        <w:ind w:firstLineChars="0"/>
        <w:rPr>
          <w:b/>
          <w:lang w:val="en-US"/>
        </w:rPr>
      </w:pPr>
      <w:r w:rsidRPr="0010779F">
        <w:rPr>
          <w:b/>
          <w:lang w:val="en-US"/>
        </w:rPr>
        <w:t>dual TCI to dual TCI</w:t>
      </w:r>
    </w:p>
    <w:p w:rsidR="0010779F" w:rsidRPr="0010779F" w:rsidRDefault="0010779F" w:rsidP="0010779F">
      <w:pPr>
        <w:pStyle w:val="ListParagraph"/>
        <w:numPr>
          <w:ilvl w:val="0"/>
          <w:numId w:val="22"/>
        </w:numPr>
        <w:ind w:firstLineChars="0"/>
        <w:rPr>
          <w:b/>
          <w:lang w:val="en-US"/>
        </w:rPr>
      </w:pPr>
      <w:r w:rsidRPr="0010779F">
        <w:rPr>
          <w:b/>
          <w:lang w:val="en-US"/>
        </w:rPr>
        <w:t>dual TCI to single TCI</w:t>
      </w:r>
    </w:p>
    <w:p w:rsidR="0010779F" w:rsidRPr="0010779F" w:rsidRDefault="0010779F" w:rsidP="0010779F">
      <w:pPr>
        <w:rPr>
          <w:b/>
          <w:lang w:val="en-US"/>
        </w:rPr>
      </w:pPr>
      <w:proofErr w:type="spellStart"/>
      <w:r w:rsidRPr="0010779F">
        <w:rPr>
          <w:b/>
          <w:lang w:val="en-US"/>
        </w:rPr>
        <w:t>mDCI</w:t>
      </w:r>
      <w:proofErr w:type="spellEnd"/>
      <w:r w:rsidRPr="0010779F">
        <w:rPr>
          <w:b/>
          <w:lang w:val="en-US"/>
        </w:rPr>
        <w:t>: PDSCHs partially/fully overlapped in time domain with different QCL-</w:t>
      </w:r>
      <w:proofErr w:type="spellStart"/>
      <w:r w:rsidRPr="0010779F">
        <w:rPr>
          <w:b/>
          <w:lang w:val="en-US"/>
        </w:rPr>
        <w:t>typeD</w:t>
      </w:r>
      <w:proofErr w:type="spellEnd"/>
      <w:r w:rsidRPr="0010779F">
        <w:rPr>
          <w:b/>
          <w:lang w:val="en-US"/>
        </w:rPr>
        <w:t xml:space="preserve"> scheduled by individual DCI.</w:t>
      </w:r>
    </w:p>
    <w:p w:rsidR="0010779F" w:rsidRPr="0010779F" w:rsidRDefault="0010779F" w:rsidP="0010779F">
      <w:pPr>
        <w:rPr>
          <w:lang w:val="en-US"/>
        </w:rPr>
      </w:pPr>
    </w:p>
    <w:p w:rsidR="00E665DC" w:rsidRPr="00E875BB" w:rsidRDefault="00E665DC" w:rsidP="00E665DC">
      <w:pPr>
        <w:pStyle w:val="Heading2"/>
      </w:pPr>
      <w:r w:rsidRPr="00E875BB">
        <w:lastRenderedPageBreak/>
        <w:t>2.</w:t>
      </w:r>
      <w:r>
        <w:t>2</w:t>
      </w:r>
      <w:r w:rsidRPr="00E875BB">
        <w:t xml:space="preserve"> </w:t>
      </w:r>
      <w:r>
        <w:rPr>
          <w:rStyle w:val="Heading2Char"/>
          <w:bCs/>
        </w:rPr>
        <w:t xml:space="preserve">Known condition </w:t>
      </w:r>
      <w:r w:rsidRPr="00E875BB">
        <w:t xml:space="preserve"> </w:t>
      </w:r>
    </w:p>
    <w:p w:rsidR="00AC5A47" w:rsidRDefault="00554F88" w:rsidP="00793CB2">
      <w:pPr>
        <w:rPr>
          <w:lang w:val="en-US"/>
        </w:rPr>
      </w:pPr>
      <w:r>
        <w:rPr>
          <w:lang w:val="en-US"/>
        </w:rPr>
        <w:t>Regarding the known conditions, the latest status is summarized as follows:</w:t>
      </w:r>
    </w:p>
    <w:tbl>
      <w:tblPr>
        <w:tblStyle w:val="TableGrid"/>
        <w:tblW w:w="0" w:type="auto"/>
        <w:tblLook w:val="04A0" w:firstRow="1" w:lastRow="0" w:firstColumn="1" w:lastColumn="0" w:noHBand="0" w:noVBand="1"/>
      </w:tblPr>
      <w:tblGrid>
        <w:gridCol w:w="9562"/>
      </w:tblGrid>
      <w:tr w:rsidR="00554F88" w:rsidTr="00554F88">
        <w:tc>
          <w:tcPr>
            <w:tcW w:w="9562" w:type="dxa"/>
          </w:tcPr>
          <w:p w:rsidR="00554F88" w:rsidRPr="00857B81" w:rsidRDefault="00554F88" w:rsidP="00554F88">
            <w:pPr>
              <w:rPr>
                <w:b/>
                <w:u w:val="single"/>
                <w:lang w:eastAsia="ko-KR"/>
              </w:rPr>
            </w:pPr>
            <w:r w:rsidRPr="00857B81">
              <w:rPr>
                <w:b/>
                <w:u w:val="single"/>
                <w:lang w:eastAsia="ko-KR"/>
              </w:rPr>
              <w:t>Issue 1-4-1: Known and unknown states combination</w:t>
            </w:r>
          </w:p>
          <w:p w:rsidR="00554F88" w:rsidRPr="00857B81" w:rsidRDefault="00554F88" w:rsidP="00554F88">
            <w:pPr>
              <w:pStyle w:val="ListParagraph"/>
              <w:numPr>
                <w:ilvl w:val="0"/>
                <w:numId w:val="3"/>
              </w:numPr>
              <w:spacing w:after="120"/>
              <w:ind w:left="720" w:firstLineChars="0"/>
              <w:rPr>
                <w:rFonts w:eastAsia="宋体"/>
                <w:szCs w:val="24"/>
                <w:lang w:eastAsia="zh-CN"/>
              </w:rPr>
            </w:pPr>
            <w:r w:rsidRPr="00857B81">
              <w:rPr>
                <w:rFonts w:eastAsia="宋体"/>
                <w:szCs w:val="24"/>
                <w:lang w:eastAsia="zh-CN"/>
              </w:rPr>
              <w:t xml:space="preserve">Dual TCI state switching requirements </w:t>
            </w:r>
            <w:r>
              <w:rPr>
                <w:rFonts w:eastAsia="宋体"/>
                <w:szCs w:val="24"/>
                <w:lang w:eastAsia="zh-CN"/>
              </w:rPr>
              <w:t xml:space="preserve">are defined </w:t>
            </w:r>
            <w:r w:rsidRPr="00857B81">
              <w:rPr>
                <w:rFonts w:eastAsia="宋体"/>
                <w:szCs w:val="24"/>
                <w:lang w:eastAsia="zh-CN"/>
              </w:rPr>
              <w:t>for simultaneous reception</w:t>
            </w:r>
            <w:r>
              <w:rPr>
                <w:rFonts w:eastAsia="宋体"/>
                <w:szCs w:val="24"/>
                <w:lang w:eastAsia="zh-CN"/>
              </w:rPr>
              <w:t xml:space="preserve">. It is FFS whether we need to define any new requirements for non-simultaneous reception. The dual TCI states known, or unknown are FFS. </w:t>
            </w:r>
          </w:p>
          <w:p w:rsidR="00554F88" w:rsidRPr="00857B81" w:rsidRDefault="00554F88" w:rsidP="00554F88">
            <w:pPr>
              <w:pStyle w:val="ListParagraph"/>
              <w:numPr>
                <w:ilvl w:val="1"/>
                <w:numId w:val="3"/>
              </w:numPr>
              <w:spacing w:after="120"/>
              <w:ind w:left="1440" w:firstLineChars="0"/>
              <w:rPr>
                <w:rFonts w:eastAsia="宋体"/>
                <w:szCs w:val="24"/>
                <w:lang w:eastAsia="zh-CN"/>
              </w:rPr>
            </w:pPr>
            <w:r w:rsidRPr="00857B81">
              <w:rPr>
                <w:rFonts w:eastAsia="宋体"/>
                <w:szCs w:val="24"/>
                <w:lang w:eastAsia="zh-CN"/>
              </w:rPr>
              <w:t xml:space="preserve">Option A: known and known </w:t>
            </w:r>
          </w:p>
          <w:p w:rsidR="00554F88" w:rsidRPr="00857B81" w:rsidRDefault="00554F88" w:rsidP="00554F88">
            <w:pPr>
              <w:pStyle w:val="ListParagraph"/>
              <w:numPr>
                <w:ilvl w:val="1"/>
                <w:numId w:val="3"/>
              </w:numPr>
              <w:spacing w:after="120"/>
              <w:ind w:left="1440" w:firstLineChars="0"/>
              <w:rPr>
                <w:rFonts w:eastAsia="宋体"/>
                <w:szCs w:val="24"/>
                <w:lang w:eastAsia="zh-CN"/>
              </w:rPr>
            </w:pPr>
            <w:r w:rsidRPr="00857B81">
              <w:rPr>
                <w:rFonts w:eastAsia="宋体"/>
                <w:szCs w:val="24"/>
                <w:lang w:eastAsia="zh-CN"/>
              </w:rPr>
              <w:t xml:space="preserve">Option B: Known and unknown </w:t>
            </w:r>
          </w:p>
          <w:p w:rsidR="00554F88" w:rsidRPr="00554F88" w:rsidRDefault="00554F88" w:rsidP="00793CB2">
            <w:pPr>
              <w:pStyle w:val="ListParagraph"/>
              <w:numPr>
                <w:ilvl w:val="1"/>
                <w:numId w:val="3"/>
              </w:numPr>
              <w:spacing w:after="120"/>
              <w:ind w:left="1440" w:firstLineChars="0"/>
              <w:rPr>
                <w:rFonts w:eastAsia="宋体"/>
                <w:szCs w:val="24"/>
                <w:lang w:eastAsia="zh-CN"/>
              </w:rPr>
            </w:pPr>
            <w:r w:rsidRPr="00857B81">
              <w:rPr>
                <w:rFonts w:eastAsia="宋体"/>
                <w:szCs w:val="24"/>
                <w:lang w:eastAsia="zh-CN"/>
              </w:rPr>
              <w:t>Option C: unknown and unknown</w:t>
            </w:r>
          </w:p>
        </w:tc>
      </w:tr>
    </w:tbl>
    <w:p w:rsidR="00AC7EBA" w:rsidRDefault="00AC7EBA" w:rsidP="00D0400B">
      <w:pPr>
        <w:rPr>
          <w:lang w:val="en-US" w:eastAsia="zh-CN"/>
        </w:rPr>
      </w:pPr>
    </w:p>
    <w:p w:rsidR="00AC7EBA" w:rsidRDefault="00AC7EBA" w:rsidP="00E56EE6">
      <w:pPr>
        <w:rPr>
          <w:lang w:val="en-US" w:eastAsia="zh-CN"/>
        </w:rPr>
      </w:pPr>
      <w:r>
        <w:rPr>
          <w:lang w:val="en-US" w:eastAsia="zh-CN"/>
        </w:rPr>
        <w:t>As commented in last meeting, the known conditions for Rle-18 dual TCI states switching are having different meaning than legacy single TCI state switching.</w:t>
      </w:r>
    </w:p>
    <w:p w:rsidR="002000BB" w:rsidRDefault="002000BB" w:rsidP="00E56EE6">
      <w:pPr>
        <w:rPr>
          <w:lang w:val="en-US" w:eastAsia="zh-CN"/>
        </w:rPr>
      </w:pPr>
      <w:r>
        <w:rPr>
          <w:lang w:val="en-US" w:eastAsia="zh-CN"/>
        </w:rPr>
        <w:t>Known conditions for legacy single TCI state switching:</w:t>
      </w:r>
    </w:p>
    <w:p w:rsidR="002000BB" w:rsidRPr="002000BB" w:rsidRDefault="002000BB" w:rsidP="002000BB">
      <w:pPr>
        <w:pStyle w:val="ListParagraph"/>
        <w:numPr>
          <w:ilvl w:val="0"/>
          <w:numId w:val="17"/>
        </w:numPr>
        <w:ind w:firstLineChars="0"/>
        <w:rPr>
          <w:lang w:val="en-US" w:eastAsia="zh-CN"/>
        </w:rPr>
      </w:pPr>
      <w:r>
        <w:rPr>
          <w:lang w:val="en-US" w:eastAsia="zh-CN"/>
        </w:rPr>
        <w:t xml:space="preserve">UE knows the beam of the target TCI states and no need to perform L1-RSRP measurement </w:t>
      </w:r>
    </w:p>
    <w:p w:rsidR="002000BB" w:rsidRDefault="002000BB" w:rsidP="00E56EE6">
      <w:pPr>
        <w:rPr>
          <w:lang w:val="en-US" w:eastAsia="zh-CN"/>
        </w:rPr>
      </w:pPr>
      <w:r>
        <w:rPr>
          <w:lang w:val="en-US" w:eastAsia="zh-CN"/>
        </w:rPr>
        <w:t>Known conditions for dual TCI states switching</w:t>
      </w:r>
    </w:p>
    <w:p w:rsidR="002000BB" w:rsidRDefault="002000BB" w:rsidP="002000BB">
      <w:pPr>
        <w:pStyle w:val="ListParagraph"/>
        <w:numPr>
          <w:ilvl w:val="0"/>
          <w:numId w:val="18"/>
        </w:numPr>
        <w:ind w:firstLineChars="0"/>
        <w:rPr>
          <w:lang w:val="en-US" w:eastAsia="zh-CN"/>
        </w:rPr>
      </w:pPr>
      <w:r>
        <w:rPr>
          <w:lang w:val="en-US" w:eastAsia="zh-CN"/>
        </w:rPr>
        <w:t xml:space="preserve">UE knows the beam pair of the target TCI states and no need to perform L1-RSRP measurement </w:t>
      </w:r>
    </w:p>
    <w:p w:rsidR="002000BB" w:rsidRPr="002000BB" w:rsidRDefault="002000BB" w:rsidP="002000BB">
      <w:pPr>
        <w:pStyle w:val="ListParagraph"/>
        <w:numPr>
          <w:ilvl w:val="0"/>
          <w:numId w:val="18"/>
        </w:numPr>
        <w:ind w:firstLineChars="0"/>
        <w:rPr>
          <w:lang w:val="en-US" w:eastAsia="zh-CN"/>
        </w:rPr>
      </w:pPr>
      <w:r>
        <w:rPr>
          <w:lang w:val="en-US" w:eastAsia="zh-CN"/>
        </w:rPr>
        <w:t xml:space="preserve">The configured two TCI states can be simultaneously received by UE. </w:t>
      </w:r>
    </w:p>
    <w:p w:rsidR="002000BB" w:rsidRPr="002000BB" w:rsidRDefault="002000BB" w:rsidP="00E56EE6">
      <w:pPr>
        <w:rPr>
          <w:b/>
          <w:lang w:val="en-US" w:eastAsia="zh-CN"/>
        </w:rPr>
      </w:pPr>
      <w:r w:rsidRPr="002000BB">
        <w:rPr>
          <w:b/>
          <w:lang w:val="en-US" w:eastAsia="zh-CN"/>
        </w:rPr>
        <w:t xml:space="preserve">Observation </w:t>
      </w:r>
      <w:r w:rsidR="00554F88">
        <w:rPr>
          <w:b/>
          <w:lang w:val="en-US" w:eastAsia="zh-CN"/>
        </w:rPr>
        <w:t>5</w:t>
      </w:r>
      <w:r w:rsidRPr="002000BB">
        <w:rPr>
          <w:b/>
          <w:lang w:val="en-US" w:eastAsia="zh-CN"/>
        </w:rPr>
        <w:t>: The known conditions for dual TCI states switching serve following purpose:</w:t>
      </w:r>
    </w:p>
    <w:p w:rsidR="002000BB" w:rsidRPr="002000BB" w:rsidRDefault="002000BB" w:rsidP="002000BB">
      <w:pPr>
        <w:pStyle w:val="ListParagraph"/>
        <w:numPr>
          <w:ilvl w:val="0"/>
          <w:numId w:val="19"/>
        </w:numPr>
        <w:ind w:firstLineChars="0"/>
        <w:rPr>
          <w:b/>
          <w:lang w:val="en-US" w:eastAsia="zh-CN"/>
        </w:rPr>
      </w:pPr>
      <w:r w:rsidRPr="002000BB">
        <w:rPr>
          <w:b/>
          <w:lang w:val="en-US" w:eastAsia="zh-CN"/>
        </w:rPr>
        <w:t xml:space="preserve">UE knows the beam pair of the target TCI states and no need to perform L1-RSRP measurement </w:t>
      </w:r>
    </w:p>
    <w:p w:rsidR="002000BB" w:rsidRPr="002000BB" w:rsidRDefault="002000BB" w:rsidP="002000BB">
      <w:pPr>
        <w:pStyle w:val="ListParagraph"/>
        <w:numPr>
          <w:ilvl w:val="0"/>
          <w:numId w:val="19"/>
        </w:numPr>
        <w:ind w:firstLineChars="0"/>
        <w:rPr>
          <w:b/>
          <w:lang w:val="en-US" w:eastAsia="zh-CN"/>
        </w:rPr>
      </w:pPr>
      <w:r w:rsidRPr="002000BB">
        <w:rPr>
          <w:b/>
          <w:lang w:val="en-US" w:eastAsia="zh-CN"/>
        </w:rPr>
        <w:t xml:space="preserve">The configured two TCI states can be simultaneously received by UE. </w:t>
      </w:r>
    </w:p>
    <w:p w:rsidR="002000BB" w:rsidRDefault="002000BB" w:rsidP="00E56EE6">
      <w:pPr>
        <w:rPr>
          <w:lang w:val="en-US" w:eastAsia="zh-CN"/>
        </w:rPr>
      </w:pPr>
      <w:r>
        <w:rPr>
          <w:lang w:val="en-US" w:eastAsia="zh-CN"/>
        </w:rPr>
        <w:t xml:space="preserve">For instance, based on the legacy known conditions for single TCI switching, if UE has measured target RS individually, then UE is aware of the beam of each TCI states. However, it is possible that these two TCI states cannot be simultaneously received by the UE, then even they are all fulfilling the known conditions, </w:t>
      </w:r>
      <w:r w:rsidR="000344E2">
        <w:rPr>
          <w:lang w:val="en-US" w:eastAsia="zh-CN"/>
        </w:rPr>
        <w:t>UE cannot perform correct reception using these two TCI states. Based on agreement in RAN1 in R16, it is up to UE implementation to handle the case.</w:t>
      </w:r>
    </w:p>
    <w:p w:rsidR="00A92772" w:rsidRDefault="00A92772" w:rsidP="00E56EE6">
      <w:pPr>
        <w:rPr>
          <w:lang w:val="en-US" w:eastAsia="zh-CN"/>
        </w:rPr>
      </w:pPr>
      <w:r>
        <w:rPr>
          <w:lang w:val="en-US" w:eastAsia="zh-CN"/>
        </w:rPr>
        <w:t xml:space="preserve">As shown in the example as illustrated in Fig.2. UE has sent legacy L1-RSRP for RS1 and RS2 separately. According to legacy known conditions for single TCI state switching, TCI1 and TCI2 fulfill the known conditions. However, if NW triggers TCI switching to dual TCI (TCI1, TCI2), it is possible that the Rx beam for TCI1 and TCI2 are on the same panel that UE </w:t>
      </w:r>
      <w:proofErr w:type="spellStart"/>
      <w:r>
        <w:rPr>
          <w:lang w:val="en-US" w:eastAsia="zh-CN"/>
        </w:rPr>
        <w:t>can not</w:t>
      </w:r>
      <w:proofErr w:type="spellEnd"/>
      <w:r>
        <w:rPr>
          <w:lang w:val="en-US" w:eastAsia="zh-CN"/>
        </w:rPr>
        <w:t xml:space="preserve"> do simultaneous reception.</w:t>
      </w:r>
    </w:p>
    <w:p w:rsidR="00B643A4" w:rsidRDefault="00B643A4" w:rsidP="00B643A4">
      <w:pPr>
        <w:jc w:val="center"/>
        <w:rPr>
          <w:lang w:val="en-US" w:eastAsia="zh-CN"/>
        </w:rPr>
      </w:pPr>
      <w:r>
        <w:rPr>
          <w:noProof/>
        </w:rPr>
        <w:lastRenderedPageBreak/>
        <w:drawing>
          <wp:inline distT="0" distB="0" distL="0" distR="0" wp14:anchorId="2CFF78C3" wp14:editId="7B1104F5">
            <wp:extent cx="4372250" cy="3614460"/>
            <wp:effectExtent l="0" t="0" r="952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77699" cy="3618965"/>
                    </a:xfrm>
                    <a:prstGeom prst="rect">
                      <a:avLst/>
                    </a:prstGeom>
                  </pic:spPr>
                </pic:pic>
              </a:graphicData>
            </a:graphic>
          </wp:inline>
        </w:drawing>
      </w:r>
    </w:p>
    <w:p w:rsidR="00B643A4" w:rsidRDefault="00B643A4" w:rsidP="00CF4C8F">
      <w:pPr>
        <w:jc w:val="center"/>
        <w:rPr>
          <w:lang w:val="en-US" w:eastAsia="zh-CN"/>
        </w:rPr>
      </w:pPr>
      <w:r>
        <w:rPr>
          <w:lang w:val="en-US" w:eastAsia="zh-CN"/>
        </w:rPr>
        <w:t>Fig.2 legacy known conditions vs simultaneous reception with different QCL-</w:t>
      </w:r>
      <w:proofErr w:type="spellStart"/>
      <w:r>
        <w:rPr>
          <w:lang w:val="en-US" w:eastAsia="zh-CN"/>
        </w:rPr>
        <w:t>TypeD</w:t>
      </w:r>
      <w:proofErr w:type="spellEnd"/>
    </w:p>
    <w:p w:rsidR="00B643A4" w:rsidRDefault="00B643A4" w:rsidP="00E56EE6">
      <w:pPr>
        <w:rPr>
          <w:lang w:val="en-US" w:eastAsia="zh-CN"/>
        </w:rPr>
      </w:pPr>
    </w:p>
    <w:p w:rsidR="000344E2" w:rsidRDefault="000344E2" w:rsidP="00E56EE6">
      <w:pPr>
        <w:rPr>
          <w:b/>
          <w:lang w:val="en-US" w:eastAsia="zh-CN"/>
        </w:rPr>
      </w:pPr>
      <w:r w:rsidRPr="000344E2">
        <w:rPr>
          <w:b/>
          <w:lang w:val="en-US" w:eastAsia="zh-CN"/>
        </w:rPr>
        <w:t xml:space="preserve">Observation </w:t>
      </w:r>
      <w:r w:rsidR="00554F88">
        <w:rPr>
          <w:b/>
          <w:lang w:val="en-US" w:eastAsia="zh-CN"/>
        </w:rPr>
        <w:t>6</w:t>
      </w:r>
      <w:r w:rsidRPr="000344E2">
        <w:rPr>
          <w:b/>
          <w:lang w:val="en-US" w:eastAsia="zh-CN"/>
        </w:rPr>
        <w:t>: Based on legacy requirements, even the two TCI states can fulfill the known conditions, it is still possible that the indicated two TCI states cannot be received by a UE simultaneously which is up to UE implementation to handle the case, and the behavior cannot be verified.</w:t>
      </w:r>
    </w:p>
    <w:p w:rsidR="00554F88" w:rsidRPr="00A92772" w:rsidRDefault="00A92772" w:rsidP="00E56EE6">
      <w:pPr>
        <w:rPr>
          <w:lang w:val="en-US" w:eastAsia="zh-CN"/>
        </w:rPr>
      </w:pPr>
      <w:r w:rsidRPr="00A92772">
        <w:rPr>
          <w:lang w:val="en-US" w:eastAsia="zh-CN"/>
        </w:rPr>
        <w:t>Thus, in Rel-17, RAN1 has introduced the groupBasedBeamReporting-r17 to indicate NW the feasible TCI state pair that UE can simultaneous receive, which is shown in following Fig.3.</w:t>
      </w:r>
    </w:p>
    <w:p w:rsidR="00554F88" w:rsidRDefault="00D46D47" w:rsidP="00E56EE6">
      <w:pPr>
        <w:rPr>
          <w:b/>
          <w:lang w:val="en-US" w:eastAsia="zh-CN"/>
        </w:rPr>
      </w:pPr>
      <w:r>
        <w:rPr>
          <w:noProof/>
        </w:rPr>
        <w:drawing>
          <wp:inline distT="0" distB="0" distL="0" distR="0" wp14:anchorId="01A240C6" wp14:editId="1D67D370">
            <wp:extent cx="6078220" cy="2157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78220" cy="2157095"/>
                    </a:xfrm>
                    <a:prstGeom prst="rect">
                      <a:avLst/>
                    </a:prstGeom>
                  </pic:spPr>
                </pic:pic>
              </a:graphicData>
            </a:graphic>
          </wp:inline>
        </w:drawing>
      </w:r>
    </w:p>
    <w:p w:rsidR="00554F88" w:rsidRPr="00CF4C8F" w:rsidRDefault="005279BE" w:rsidP="00CF4C8F">
      <w:pPr>
        <w:jc w:val="center"/>
        <w:rPr>
          <w:lang w:val="en-US" w:eastAsia="zh-CN"/>
        </w:rPr>
      </w:pPr>
      <w:r w:rsidRPr="00CF4C8F">
        <w:rPr>
          <w:lang w:val="en-US" w:eastAsia="zh-CN"/>
        </w:rPr>
        <w:t>Fig.3 Dual TCI based on groupBasedBeamReporting-r17</w:t>
      </w:r>
    </w:p>
    <w:p w:rsidR="000344E2" w:rsidRDefault="000344E2" w:rsidP="00E56EE6">
      <w:pPr>
        <w:rPr>
          <w:lang w:val="en-US" w:eastAsia="zh-CN"/>
        </w:rPr>
      </w:pPr>
      <w:r w:rsidRPr="000344E2">
        <w:rPr>
          <w:lang w:val="en-US" w:eastAsia="zh-CN"/>
        </w:rPr>
        <w:t xml:space="preserve">Based on the analysis above, the </w:t>
      </w:r>
      <w:r>
        <w:rPr>
          <w:lang w:val="en-US" w:eastAsia="zh-CN"/>
        </w:rPr>
        <w:t>known conditions are proposed as follows:</w:t>
      </w:r>
    </w:p>
    <w:p w:rsidR="000344E2" w:rsidRPr="000344E2" w:rsidRDefault="000344E2" w:rsidP="00E56EE6">
      <w:pPr>
        <w:rPr>
          <w:b/>
          <w:lang w:val="en-US" w:eastAsia="zh-CN"/>
        </w:rPr>
      </w:pPr>
      <w:r w:rsidRPr="000344E2">
        <w:rPr>
          <w:b/>
          <w:lang w:val="en-US" w:eastAsia="zh-CN"/>
        </w:rPr>
        <w:t xml:space="preserve">Proposal </w:t>
      </w:r>
      <w:r w:rsidR="00554F88">
        <w:rPr>
          <w:b/>
          <w:lang w:val="en-US" w:eastAsia="zh-CN"/>
        </w:rPr>
        <w:t>4</w:t>
      </w:r>
      <w:r w:rsidRPr="000344E2">
        <w:rPr>
          <w:b/>
          <w:lang w:val="en-US" w:eastAsia="zh-CN"/>
        </w:rPr>
        <w:t xml:space="preserve">: </w:t>
      </w:r>
    </w:p>
    <w:p w:rsidR="000344E2" w:rsidRPr="000344E2" w:rsidRDefault="000344E2" w:rsidP="000344E2">
      <w:pPr>
        <w:rPr>
          <w:b/>
          <w:lang w:eastAsia="zh-CN"/>
        </w:rPr>
      </w:pPr>
      <w:r w:rsidRPr="000344E2">
        <w:rPr>
          <w:b/>
          <w:lang w:eastAsia="zh-CN"/>
        </w:rPr>
        <w:t>Following conditions shall be considered for the known conditions:</w:t>
      </w:r>
    </w:p>
    <w:p w:rsidR="000344E2" w:rsidRPr="000344E2" w:rsidRDefault="000344E2" w:rsidP="000344E2">
      <w:pPr>
        <w:pStyle w:val="ListParagraph"/>
        <w:numPr>
          <w:ilvl w:val="0"/>
          <w:numId w:val="20"/>
        </w:numPr>
        <w:ind w:firstLineChars="0"/>
        <w:rPr>
          <w:b/>
          <w:lang w:eastAsia="zh-CN"/>
        </w:rPr>
      </w:pPr>
      <w:r w:rsidRPr="000344E2">
        <w:rPr>
          <w:b/>
          <w:lang w:eastAsia="zh-CN"/>
        </w:rPr>
        <w:t xml:space="preserve">The UE has sent at least one L1-RSRP report for the target TCI states before the TCI state switch command where the associated QCL type D RSs are reported within one group configured by groupBasedBeamReporting-r17. </w:t>
      </w:r>
    </w:p>
    <w:p w:rsidR="000344E2" w:rsidRPr="000344E2" w:rsidRDefault="000344E2" w:rsidP="000344E2">
      <w:pPr>
        <w:pStyle w:val="ListParagraph"/>
        <w:numPr>
          <w:ilvl w:val="0"/>
          <w:numId w:val="20"/>
        </w:numPr>
        <w:ind w:firstLineChars="0"/>
        <w:rPr>
          <w:b/>
          <w:lang w:eastAsia="zh-CN"/>
        </w:rPr>
      </w:pPr>
      <w:r w:rsidRPr="000344E2">
        <w:rPr>
          <w:b/>
          <w:lang w:eastAsia="zh-CN"/>
        </w:rPr>
        <w:lastRenderedPageBreak/>
        <w:t>The associated QCL type D RSs in target TCI states satisfy the conditions that the RSs are received from different panels, where the conditions shall follow RF conclusion.</w:t>
      </w:r>
    </w:p>
    <w:p w:rsidR="009A1A98" w:rsidRDefault="005D5C5B" w:rsidP="00C6099D">
      <w:pPr>
        <w:rPr>
          <w:rFonts w:eastAsiaTheme="minorEastAsia"/>
          <w:lang w:eastAsia="zh-CN"/>
        </w:rPr>
      </w:pPr>
      <w:r>
        <w:rPr>
          <w:rFonts w:eastAsiaTheme="minorEastAsia"/>
          <w:lang w:eastAsia="zh-CN"/>
        </w:rPr>
        <w:t>Based on the analysis above, we are wondering whether UE is aware the Rx beam for simultaneous reception is expected for all the cases since there is no explicate indication for this. As illustrated in following example,</w:t>
      </w:r>
    </w:p>
    <w:p w:rsidR="009A1A98" w:rsidRDefault="00B17F33" w:rsidP="00C6099D">
      <w:pPr>
        <w:rPr>
          <w:rFonts w:eastAsiaTheme="minorEastAsia"/>
          <w:lang w:eastAsia="zh-CN"/>
        </w:rPr>
      </w:pPr>
      <w:r>
        <w:rPr>
          <w:noProof/>
        </w:rPr>
        <w:drawing>
          <wp:inline distT="0" distB="0" distL="0" distR="0" wp14:anchorId="4EBE8E16" wp14:editId="4CE64255">
            <wp:extent cx="5418162" cy="2074547"/>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22215" cy="2076099"/>
                    </a:xfrm>
                    <a:prstGeom prst="rect">
                      <a:avLst/>
                    </a:prstGeom>
                  </pic:spPr>
                </pic:pic>
              </a:graphicData>
            </a:graphic>
          </wp:inline>
        </w:drawing>
      </w:r>
    </w:p>
    <w:p w:rsidR="000B707B" w:rsidRDefault="009A1A98" w:rsidP="003F3AAF">
      <w:pPr>
        <w:jc w:val="center"/>
        <w:rPr>
          <w:rFonts w:eastAsiaTheme="minorEastAsia"/>
          <w:lang w:eastAsia="zh-CN"/>
        </w:rPr>
      </w:pPr>
      <w:r>
        <w:rPr>
          <w:rFonts w:eastAsiaTheme="minorEastAsia"/>
          <w:lang w:eastAsia="zh-CN"/>
        </w:rPr>
        <w:t xml:space="preserve">Fig.4 </w:t>
      </w:r>
      <w:r w:rsidR="003F3AAF">
        <w:rPr>
          <w:rFonts w:eastAsiaTheme="minorEastAsia"/>
          <w:lang w:eastAsia="zh-CN"/>
        </w:rPr>
        <w:t>Suboptimal Rx beam for simultaneous reception</w:t>
      </w:r>
    </w:p>
    <w:p w:rsidR="003F3AAF" w:rsidRDefault="00BE60AF" w:rsidP="003F3AAF">
      <w:pPr>
        <w:rPr>
          <w:lang w:val="en-US" w:eastAsia="zh-CN"/>
        </w:rPr>
      </w:pPr>
      <w:r>
        <w:rPr>
          <w:rFonts w:eastAsiaTheme="minorEastAsia"/>
          <w:lang w:eastAsia="zh-CN"/>
        </w:rPr>
        <w:t xml:space="preserve">Based on legacy L1-RSRP measurement, UE can determine the best Tx beam and Rx beam as shown in the left part in the </w:t>
      </w:r>
      <w:r w:rsidR="00B17F33">
        <w:rPr>
          <w:rFonts w:eastAsiaTheme="minorEastAsia"/>
          <w:lang w:eastAsia="zh-CN"/>
        </w:rPr>
        <w:t>Fig.4</w:t>
      </w:r>
      <w:r>
        <w:rPr>
          <w:rFonts w:eastAsiaTheme="minorEastAsia"/>
          <w:lang w:eastAsia="zh-CN"/>
        </w:rPr>
        <w:t xml:space="preserve"> where the Rx beam for RS0 and RS1 are located in the same panel. However, for simultaneous reception, UE may choose the suboptimal Rx beam for RS0 which is located in another panel and indicate to NW that (RS0, </w:t>
      </w:r>
      <w:r>
        <w:rPr>
          <w:rFonts w:eastAsiaTheme="minorEastAsia" w:hint="eastAsia"/>
          <w:lang w:eastAsia="zh-CN"/>
        </w:rPr>
        <w:t>RS</w:t>
      </w:r>
      <w:r>
        <w:rPr>
          <w:rFonts w:eastAsiaTheme="minorEastAsia"/>
          <w:lang w:eastAsia="zh-CN"/>
        </w:rPr>
        <w:t xml:space="preserve">1) </w:t>
      </w:r>
      <w:r>
        <w:rPr>
          <w:rFonts w:eastAsiaTheme="minorEastAsia" w:hint="eastAsia"/>
          <w:lang w:eastAsia="zh-CN"/>
        </w:rPr>
        <w:t>can be</w:t>
      </w:r>
      <w:r>
        <w:rPr>
          <w:rFonts w:eastAsiaTheme="minorEastAsia"/>
          <w:lang w:eastAsia="zh-CN"/>
        </w:rPr>
        <w:t xml:space="preserve"> received simultaneously via </w:t>
      </w:r>
      <w:r w:rsidRPr="00CF4C8F">
        <w:rPr>
          <w:lang w:val="en-US" w:eastAsia="zh-CN"/>
        </w:rPr>
        <w:t>groupBasedBeamReporting-r17</w:t>
      </w:r>
      <w:r>
        <w:rPr>
          <w:lang w:val="en-US" w:eastAsia="zh-CN"/>
        </w:rPr>
        <w:t>.</w:t>
      </w:r>
      <w:r w:rsidR="003F5124">
        <w:rPr>
          <w:lang w:val="en-US" w:eastAsia="zh-CN"/>
        </w:rPr>
        <w:t xml:space="preserve"> For some cases, UE is not aware of the intention of NW for simultaneous reception, then it is still possible that UE choose the best beam to obtain the best throughput performance. </w:t>
      </w:r>
      <w:r w:rsidR="009201A3">
        <w:rPr>
          <w:lang w:val="en-US" w:eastAsia="zh-CN"/>
        </w:rPr>
        <w:t xml:space="preserve">For instance, in </w:t>
      </w:r>
      <w:proofErr w:type="spellStart"/>
      <w:r w:rsidR="009201A3">
        <w:rPr>
          <w:lang w:val="en-US" w:eastAsia="zh-CN"/>
        </w:rPr>
        <w:t>mDCI</w:t>
      </w:r>
      <w:proofErr w:type="spellEnd"/>
      <w:r w:rsidR="009201A3">
        <w:rPr>
          <w:lang w:val="en-US" w:eastAsia="zh-CN"/>
        </w:rPr>
        <w:t xml:space="preserve">, PDSCH are scheduled </w:t>
      </w:r>
      <w:r w:rsidR="0069341E">
        <w:rPr>
          <w:lang w:val="en-US" w:eastAsia="zh-CN"/>
        </w:rPr>
        <w:t>individually, so when UE receives DCI with TCI QCL-</w:t>
      </w:r>
      <w:proofErr w:type="spellStart"/>
      <w:r w:rsidR="0069341E">
        <w:rPr>
          <w:lang w:val="en-US" w:eastAsia="zh-CN"/>
        </w:rPr>
        <w:t>TypeD</w:t>
      </w:r>
      <w:proofErr w:type="spellEnd"/>
      <w:r w:rsidR="0069341E">
        <w:rPr>
          <w:lang w:val="en-US" w:eastAsia="zh-CN"/>
        </w:rPr>
        <w:t xml:space="preserve"> to RS0, </w:t>
      </w:r>
      <w:r w:rsidR="00036C01">
        <w:rPr>
          <w:lang w:val="en-US" w:eastAsia="zh-CN"/>
        </w:rPr>
        <w:t>Whether</w:t>
      </w:r>
      <w:r w:rsidR="0069341E">
        <w:rPr>
          <w:lang w:val="en-US" w:eastAsia="zh-CN"/>
        </w:rPr>
        <w:t xml:space="preserve"> UE </w:t>
      </w:r>
      <w:r w:rsidR="00036C01">
        <w:rPr>
          <w:lang w:val="en-US" w:eastAsia="zh-CN"/>
        </w:rPr>
        <w:t xml:space="preserve">is </w:t>
      </w:r>
      <w:r w:rsidR="0069341E">
        <w:rPr>
          <w:lang w:val="en-US" w:eastAsia="zh-CN"/>
        </w:rPr>
        <w:t>allowed to use the best Rx beam or UE shall always be prepared for simultaneous reception and choose the suboptimal Rx beam.</w:t>
      </w:r>
    </w:p>
    <w:p w:rsidR="0069341E" w:rsidRPr="00036C01" w:rsidRDefault="0069341E" w:rsidP="003F3AAF">
      <w:pPr>
        <w:rPr>
          <w:rFonts w:eastAsiaTheme="minorEastAsia"/>
          <w:b/>
          <w:lang w:eastAsia="zh-CN"/>
        </w:rPr>
      </w:pPr>
      <w:r w:rsidRPr="00036C01">
        <w:rPr>
          <w:rFonts w:eastAsiaTheme="minorEastAsia"/>
          <w:b/>
          <w:lang w:eastAsia="zh-CN"/>
        </w:rPr>
        <w:t>Observation 7:</w:t>
      </w:r>
      <w:r w:rsidR="00036C01" w:rsidRPr="00036C01">
        <w:rPr>
          <w:rFonts w:eastAsiaTheme="minorEastAsia"/>
          <w:b/>
          <w:lang w:eastAsia="zh-CN"/>
        </w:rPr>
        <w:t xml:space="preserve"> For the same TCI QCL-</w:t>
      </w:r>
      <w:proofErr w:type="spellStart"/>
      <w:r w:rsidR="00036C01" w:rsidRPr="00036C01">
        <w:rPr>
          <w:rFonts w:eastAsiaTheme="minorEastAsia"/>
          <w:b/>
          <w:lang w:eastAsia="zh-CN"/>
        </w:rPr>
        <w:t>typeD</w:t>
      </w:r>
      <w:proofErr w:type="spellEnd"/>
      <w:r w:rsidR="00036C01" w:rsidRPr="00036C01">
        <w:rPr>
          <w:rFonts w:eastAsiaTheme="minorEastAsia"/>
          <w:b/>
          <w:lang w:eastAsia="zh-CN"/>
        </w:rPr>
        <w:t>, UE may choose different Rx beam for simultaneous reception and single TRP reception.</w:t>
      </w:r>
    </w:p>
    <w:p w:rsidR="00036C01" w:rsidRPr="002E3BDF" w:rsidRDefault="00036C01" w:rsidP="003F3AAF">
      <w:pPr>
        <w:rPr>
          <w:b/>
          <w:lang w:val="en-US" w:eastAsia="zh-CN"/>
        </w:rPr>
      </w:pPr>
      <w:r w:rsidRPr="002E3BDF">
        <w:rPr>
          <w:rFonts w:eastAsiaTheme="minorEastAsia"/>
          <w:b/>
          <w:lang w:eastAsia="zh-CN"/>
        </w:rPr>
        <w:t xml:space="preserve">Proposal 5: </w:t>
      </w:r>
      <w:r w:rsidR="002E3BDF" w:rsidRPr="002E3BDF">
        <w:rPr>
          <w:rFonts w:eastAsiaTheme="minorEastAsia"/>
          <w:b/>
          <w:lang w:eastAsia="zh-CN"/>
        </w:rPr>
        <w:t xml:space="preserve">RAN4 to discuss whether </w:t>
      </w:r>
      <w:r w:rsidR="002E3BDF" w:rsidRPr="002E3BDF">
        <w:rPr>
          <w:b/>
          <w:lang w:val="en-US" w:eastAsia="zh-CN"/>
        </w:rPr>
        <w:t xml:space="preserve">UE shall always be prepared for simultaneous reception or UE is allowed to choose the best Rx beam for single TRP reception (e.g. </w:t>
      </w:r>
      <w:proofErr w:type="spellStart"/>
      <w:r w:rsidR="002E3BDF" w:rsidRPr="002E3BDF">
        <w:rPr>
          <w:b/>
          <w:lang w:val="en-US" w:eastAsia="zh-CN"/>
        </w:rPr>
        <w:t>mDCI</w:t>
      </w:r>
      <w:proofErr w:type="spellEnd"/>
      <w:r w:rsidR="002E3BDF" w:rsidRPr="002E3BDF">
        <w:rPr>
          <w:b/>
          <w:lang w:val="en-US" w:eastAsia="zh-CN"/>
        </w:rPr>
        <w:t>).</w:t>
      </w:r>
    </w:p>
    <w:p w:rsidR="003F3AAF" w:rsidRPr="000B707B" w:rsidRDefault="003F3AAF" w:rsidP="003F3AAF">
      <w:pPr>
        <w:rPr>
          <w:rFonts w:eastAsiaTheme="minorEastAsia"/>
          <w:lang w:eastAsia="zh-CN"/>
        </w:rPr>
      </w:pPr>
    </w:p>
    <w:p w:rsidR="00DF0231" w:rsidRDefault="00DF0231" w:rsidP="00DF0231">
      <w:pPr>
        <w:pStyle w:val="Heading1"/>
        <w:numPr>
          <w:ilvl w:val="0"/>
          <w:numId w:val="1"/>
        </w:numPr>
        <w:rPr>
          <w:lang w:val="en-US"/>
        </w:rPr>
      </w:pPr>
      <w:r w:rsidRPr="002D2977">
        <w:rPr>
          <w:lang w:val="en-US"/>
        </w:rPr>
        <w:t>Conclusions</w:t>
      </w:r>
    </w:p>
    <w:p w:rsidR="002E3BDF" w:rsidRPr="008B332C" w:rsidRDefault="002E3BDF" w:rsidP="002E3BDF">
      <w:pPr>
        <w:rPr>
          <w:b/>
          <w:lang w:val="en-US"/>
        </w:rPr>
      </w:pPr>
      <w:r w:rsidRPr="008B332C">
        <w:rPr>
          <w:b/>
          <w:lang w:val="en-US"/>
        </w:rPr>
        <w:t>Observation 1: Following factor shall be considered when determine the Scope of dual TCI switching:</w:t>
      </w:r>
    </w:p>
    <w:p w:rsidR="002E3BDF" w:rsidRPr="008B332C" w:rsidRDefault="002E3BDF" w:rsidP="002E3BDF">
      <w:pPr>
        <w:pStyle w:val="ListParagraph"/>
        <w:numPr>
          <w:ilvl w:val="0"/>
          <w:numId w:val="21"/>
        </w:numPr>
        <w:ind w:firstLineChars="0"/>
        <w:rPr>
          <w:b/>
          <w:lang w:val="en-US"/>
        </w:rPr>
      </w:pPr>
      <w:proofErr w:type="spellStart"/>
      <w:r w:rsidRPr="008B332C">
        <w:rPr>
          <w:b/>
          <w:lang w:val="en-US"/>
        </w:rPr>
        <w:t>sDCI</w:t>
      </w:r>
      <w:proofErr w:type="spellEnd"/>
      <w:r w:rsidRPr="008B332C">
        <w:rPr>
          <w:b/>
          <w:lang w:val="en-US"/>
        </w:rPr>
        <w:t xml:space="preserve"> vs </w:t>
      </w:r>
      <w:proofErr w:type="spellStart"/>
      <w:r w:rsidRPr="008B332C">
        <w:rPr>
          <w:b/>
          <w:lang w:val="en-US"/>
        </w:rPr>
        <w:t>mDCI</w:t>
      </w:r>
      <w:proofErr w:type="spellEnd"/>
    </w:p>
    <w:p w:rsidR="002E3BDF" w:rsidRPr="008B332C" w:rsidRDefault="002E3BDF" w:rsidP="002E3BDF">
      <w:pPr>
        <w:pStyle w:val="ListParagraph"/>
        <w:numPr>
          <w:ilvl w:val="0"/>
          <w:numId w:val="21"/>
        </w:numPr>
        <w:ind w:firstLineChars="0"/>
        <w:rPr>
          <w:b/>
          <w:lang w:val="en-US"/>
        </w:rPr>
      </w:pPr>
      <w:r w:rsidRPr="008B332C">
        <w:rPr>
          <w:b/>
          <w:lang w:val="en-US"/>
        </w:rPr>
        <w:t>Dual TCI switching for PDCCH/PDSCH</w:t>
      </w:r>
    </w:p>
    <w:p w:rsidR="002E3BDF" w:rsidRPr="008B332C" w:rsidRDefault="002E3BDF" w:rsidP="002E3BDF">
      <w:pPr>
        <w:pStyle w:val="ListParagraph"/>
        <w:numPr>
          <w:ilvl w:val="0"/>
          <w:numId w:val="21"/>
        </w:numPr>
        <w:ind w:firstLineChars="0"/>
        <w:rPr>
          <w:b/>
          <w:lang w:val="en-US"/>
        </w:rPr>
      </w:pPr>
      <w:r w:rsidRPr="008B332C">
        <w:rPr>
          <w:b/>
          <w:lang w:val="en-US"/>
        </w:rPr>
        <w:t>Triggered method: DCI/MAC-CE/RRC</w:t>
      </w:r>
    </w:p>
    <w:p w:rsidR="002E3BDF" w:rsidRPr="008B332C" w:rsidRDefault="002E3BDF" w:rsidP="002E3BDF">
      <w:pPr>
        <w:pStyle w:val="ListParagraph"/>
        <w:numPr>
          <w:ilvl w:val="0"/>
          <w:numId w:val="21"/>
        </w:numPr>
        <w:ind w:firstLineChars="0"/>
        <w:rPr>
          <w:b/>
          <w:lang w:val="en-US"/>
        </w:rPr>
      </w:pPr>
      <w:r w:rsidRPr="008B332C">
        <w:rPr>
          <w:b/>
          <w:lang w:val="en-US"/>
        </w:rPr>
        <w:t>SFN/non-SFN</w:t>
      </w:r>
    </w:p>
    <w:p w:rsidR="002E3BDF" w:rsidRPr="008B332C" w:rsidRDefault="002E3BDF" w:rsidP="002E3BDF">
      <w:pPr>
        <w:rPr>
          <w:b/>
          <w:lang w:val="en-US"/>
        </w:rPr>
      </w:pPr>
      <w:r w:rsidRPr="008B332C">
        <w:rPr>
          <w:b/>
          <w:lang w:val="en-US"/>
        </w:rPr>
        <w:t>Proposal 1: Dual TCI switching in SFN to be discussed in Rel-18 HST FR2.</w:t>
      </w:r>
    </w:p>
    <w:p w:rsidR="002E3BDF" w:rsidRPr="008B332C" w:rsidRDefault="002E3BDF" w:rsidP="002E3BDF">
      <w:pPr>
        <w:rPr>
          <w:b/>
          <w:lang w:val="en-US"/>
        </w:rPr>
      </w:pPr>
      <w:r w:rsidRPr="008B332C">
        <w:rPr>
          <w:b/>
          <w:lang w:val="en-US"/>
        </w:rPr>
        <w:t>Observation 2: Simultaneous reception for PDCCH with different QCL-</w:t>
      </w:r>
      <w:proofErr w:type="spellStart"/>
      <w:r w:rsidRPr="008B332C">
        <w:rPr>
          <w:b/>
          <w:lang w:val="en-US"/>
        </w:rPr>
        <w:t>TypeD</w:t>
      </w:r>
      <w:proofErr w:type="spellEnd"/>
      <w:r w:rsidRPr="008B332C">
        <w:rPr>
          <w:b/>
          <w:lang w:val="en-US"/>
        </w:rPr>
        <w:t xml:space="preserve"> are applicable for </w:t>
      </w:r>
      <w:proofErr w:type="spellStart"/>
      <w:r w:rsidRPr="008B332C">
        <w:rPr>
          <w:b/>
          <w:lang w:val="en-US"/>
        </w:rPr>
        <w:t>sDCI</w:t>
      </w:r>
      <w:proofErr w:type="spellEnd"/>
      <w:r w:rsidRPr="008B332C">
        <w:rPr>
          <w:b/>
          <w:lang w:val="en-US"/>
        </w:rPr>
        <w:t xml:space="preserve"> PDCCH reception when UE is capable of mTRP-PDCCH-TwoQCL-TypeD-r17.</w:t>
      </w:r>
    </w:p>
    <w:p w:rsidR="002E3BDF" w:rsidRPr="00D84A46" w:rsidRDefault="002E3BDF" w:rsidP="002E3BDF">
      <w:pPr>
        <w:jc w:val="both"/>
        <w:rPr>
          <w:b/>
          <w:lang w:val="en-US"/>
        </w:rPr>
      </w:pPr>
      <w:r w:rsidRPr="00D84A46">
        <w:rPr>
          <w:b/>
          <w:lang w:val="en-US"/>
        </w:rPr>
        <w:t xml:space="preserve">Observation 3: Dual TCI to single TCI is also important to enable simultaneous reception since UE cannot always stay in </w:t>
      </w:r>
      <w:proofErr w:type="spellStart"/>
      <w:r w:rsidRPr="00D84A46">
        <w:rPr>
          <w:b/>
          <w:lang w:val="en-US"/>
        </w:rPr>
        <w:t>mTRP</w:t>
      </w:r>
      <w:proofErr w:type="spellEnd"/>
      <w:r w:rsidRPr="00D84A46">
        <w:rPr>
          <w:b/>
          <w:lang w:val="en-US"/>
        </w:rPr>
        <w:t xml:space="preserve"> reception state.</w:t>
      </w:r>
    </w:p>
    <w:p w:rsidR="002E3BDF" w:rsidRPr="00974A3B" w:rsidRDefault="002E3BDF" w:rsidP="002E3BDF">
      <w:pPr>
        <w:spacing w:before="100" w:beforeAutospacing="1"/>
        <w:jc w:val="both"/>
        <w:rPr>
          <w:b/>
          <w:lang w:val="en-US"/>
        </w:rPr>
      </w:pPr>
      <w:r w:rsidRPr="00974A3B">
        <w:rPr>
          <w:b/>
          <w:lang w:val="en-US"/>
        </w:rPr>
        <w:t xml:space="preserve">Observation 4: For </w:t>
      </w:r>
      <w:proofErr w:type="spellStart"/>
      <w:r w:rsidRPr="00974A3B">
        <w:rPr>
          <w:b/>
          <w:lang w:val="en-US"/>
        </w:rPr>
        <w:t>mDCI</w:t>
      </w:r>
      <w:proofErr w:type="spellEnd"/>
      <w:r w:rsidRPr="00974A3B">
        <w:rPr>
          <w:b/>
          <w:lang w:val="en-US"/>
        </w:rPr>
        <w:t>, simultaneous PDSCH reception is for the case when PDSCH are fully/partially overlapped in time domain with different QCL-</w:t>
      </w:r>
      <w:proofErr w:type="spellStart"/>
      <w:r w:rsidRPr="00974A3B">
        <w:rPr>
          <w:b/>
          <w:lang w:val="en-US"/>
        </w:rPr>
        <w:t>TypeD</w:t>
      </w:r>
      <w:proofErr w:type="spellEnd"/>
      <w:r w:rsidRPr="00974A3B">
        <w:rPr>
          <w:b/>
          <w:lang w:val="en-US"/>
        </w:rPr>
        <w:t>.</w:t>
      </w:r>
    </w:p>
    <w:p w:rsidR="002E3BDF" w:rsidRPr="0010779F" w:rsidRDefault="002E3BDF" w:rsidP="002E3BDF">
      <w:pPr>
        <w:rPr>
          <w:b/>
          <w:lang w:val="en-US"/>
        </w:rPr>
      </w:pPr>
      <w:r w:rsidRPr="0010779F">
        <w:rPr>
          <w:b/>
          <w:lang w:val="en-US"/>
        </w:rPr>
        <w:lastRenderedPageBreak/>
        <w:t>Proposal 3: Define dual TCI switching requirements for following cases:</w:t>
      </w:r>
    </w:p>
    <w:p w:rsidR="002E3BDF" w:rsidRPr="0010779F" w:rsidRDefault="002E3BDF" w:rsidP="002E3BDF">
      <w:pPr>
        <w:rPr>
          <w:b/>
          <w:lang w:val="en-US"/>
        </w:rPr>
      </w:pPr>
      <w:proofErr w:type="spellStart"/>
      <w:r w:rsidRPr="0010779F">
        <w:rPr>
          <w:b/>
          <w:lang w:val="en-US"/>
        </w:rPr>
        <w:t>sDCI</w:t>
      </w:r>
      <w:proofErr w:type="spellEnd"/>
      <w:r w:rsidRPr="0010779F">
        <w:rPr>
          <w:b/>
          <w:lang w:val="en-US"/>
        </w:rPr>
        <w:t>: PDSCH TCI switching triggered by single DCI for following cases:</w:t>
      </w:r>
    </w:p>
    <w:p w:rsidR="002E3BDF" w:rsidRPr="0010779F" w:rsidRDefault="002E3BDF" w:rsidP="002E3BDF">
      <w:pPr>
        <w:pStyle w:val="ListParagraph"/>
        <w:numPr>
          <w:ilvl w:val="0"/>
          <w:numId w:val="22"/>
        </w:numPr>
        <w:ind w:firstLineChars="0"/>
        <w:rPr>
          <w:b/>
          <w:lang w:val="en-US"/>
        </w:rPr>
      </w:pPr>
      <w:r w:rsidRPr="0010779F">
        <w:rPr>
          <w:b/>
          <w:lang w:val="en-US"/>
        </w:rPr>
        <w:t>single TCI to dual TCI</w:t>
      </w:r>
    </w:p>
    <w:p w:rsidR="002E3BDF" w:rsidRPr="0010779F" w:rsidRDefault="002E3BDF" w:rsidP="002E3BDF">
      <w:pPr>
        <w:pStyle w:val="ListParagraph"/>
        <w:numPr>
          <w:ilvl w:val="0"/>
          <w:numId w:val="22"/>
        </w:numPr>
        <w:ind w:firstLineChars="0"/>
        <w:rPr>
          <w:b/>
          <w:lang w:val="en-US"/>
        </w:rPr>
      </w:pPr>
      <w:r w:rsidRPr="0010779F">
        <w:rPr>
          <w:b/>
          <w:lang w:val="en-US"/>
        </w:rPr>
        <w:t>dual TCI to dual TCI</w:t>
      </w:r>
    </w:p>
    <w:p w:rsidR="002E3BDF" w:rsidRPr="0010779F" w:rsidRDefault="002E3BDF" w:rsidP="002E3BDF">
      <w:pPr>
        <w:pStyle w:val="ListParagraph"/>
        <w:numPr>
          <w:ilvl w:val="0"/>
          <w:numId w:val="22"/>
        </w:numPr>
        <w:ind w:firstLineChars="0"/>
        <w:rPr>
          <w:b/>
          <w:lang w:val="en-US"/>
        </w:rPr>
      </w:pPr>
      <w:r w:rsidRPr="0010779F">
        <w:rPr>
          <w:b/>
          <w:lang w:val="en-US"/>
        </w:rPr>
        <w:t>dual TCI to single TCI</w:t>
      </w:r>
    </w:p>
    <w:p w:rsidR="002E3BDF" w:rsidRPr="0010779F" w:rsidRDefault="002E3BDF" w:rsidP="002E3BDF">
      <w:pPr>
        <w:rPr>
          <w:b/>
          <w:lang w:val="en-US"/>
        </w:rPr>
      </w:pPr>
      <w:proofErr w:type="spellStart"/>
      <w:r w:rsidRPr="0010779F">
        <w:rPr>
          <w:b/>
          <w:lang w:val="en-US"/>
        </w:rPr>
        <w:t>mDCI</w:t>
      </w:r>
      <w:proofErr w:type="spellEnd"/>
      <w:r w:rsidRPr="0010779F">
        <w:rPr>
          <w:b/>
          <w:lang w:val="en-US"/>
        </w:rPr>
        <w:t>: PDSCHs partially/fully overlapped in time domain with different QCL-</w:t>
      </w:r>
      <w:proofErr w:type="spellStart"/>
      <w:r w:rsidRPr="0010779F">
        <w:rPr>
          <w:b/>
          <w:lang w:val="en-US"/>
        </w:rPr>
        <w:t>typeD</w:t>
      </w:r>
      <w:proofErr w:type="spellEnd"/>
      <w:r w:rsidRPr="0010779F">
        <w:rPr>
          <w:b/>
          <w:lang w:val="en-US"/>
        </w:rPr>
        <w:t xml:space="preserve"> scheduled by individual DCI.</w:t>
      </w:r>
    </w:p>
    <w:p w:rsidR="002E3BDF" w:rsidRPr="002000BB" w:rsidRDefault="002E3BDF" w:rsidP="002E3BDF">
      <w:pPr>
        <w:rPr>
          <w:b/>
          <w:lang w:val="en-US" w:eastAsia="zh-CN"/>
        </w:rPr>
      </w:pPr>
      <w:r w:rsidRPr="002000BB">
        <w:rPr>
          <w:b/>
          <w:lang w:val="en-US" w:eastAsia="zh-CN"/>
        </w:rPr>
        <w:t xml:space="preserve">Observation </w:t>
      </w:r>
      <w:r>
        <w:rPr>
          <w:b/>
          <w:lang w:val="en-US" w:eastAsia="zh-CN"/>
        </w:rPr>
        <w:t>5</w:t>
      </w:r>
      <w:r w:rsidRPr="002000BB">
        <w:rPr>
          <w:b/>
          <w:lang w:val="en-US" w:eastAsia="zh-CN"/>
        </w:rPr>
        <w:t>: The known conditions for dual TCI states switching serve following purpose:</w:t>
      </w:r>
    </w:p>
    <w:p w:rsidR="002E3BDF" w:rsidRPr="002000BB" w:rsidRDefault="002E3BDF" w:rsidP="002E3BDF">
      <w:pPr>
        <w:pStyle w:val="ListParagraph"/>
        <w:ind w:left="720" w:firstLineChars="0" w:firstLine="0"/>
        <w:rPr>
          <w:b/>
          <w:lang w:val="en-US" w:eastAsia="zh-CN"/>
        </w:rPr>
      </w:pPr>
      <w:r w:rsidRPr="002000BB">
        <w:rPr>
          <w:b/>
          <w:lang w:val="en-US" w:eastAsia="zh-CN"/>
        </w:rPr>
        <w:t xml:space="preserve">UE knows the beam pair of the target TCI states and no need to perform L1-RSRP measurement </w:t>
      </w:r>
    </w:p>
    <w:p w:rsidR="002E3BDF" w:rsidRPr="002000BB" w:rsidRDefault="002E3BDF" w:rsidP="002E3BDF">
      <w:pPr>
        <w:pStyle w:val="ListParagraph"/>
        <w:ind w:left="720" w:firstLineChars="0" w:firstLine="0"/>
        <w:rPr>
          <w:b/>
          <w:lang w:val="en-US" w:eastAsia="zh-CN"/>
        </w:rPr>
      </w:pPr>
      <w:r w:rsidRPr="002000BB">
        <w:rPr>
          <w:b/>
          <w:lang w:val="en-US" w:eastAsia="zh-CN"/>
        </w:rPr>
        <w:t xml:space="preserve">The configured two TCI states can be simultaneously received by UE. </w:t>
      </w:r>
    </w:p>
    <w:p w:rsidR="002E3BDF" w:rsidRDefault="002E3BDF" w:rsidP="002E3BDF">
      <w:pPr>
        <w:rPr>
          <w:b/>
          <w:lang w:val="en-US" w:eastAsia="zh-CN"/>
        </w:rPr>
      </w:pPr>
      <w:r w:rsidRPr="000344E2">
        <w:rPr>
          <w:b/>
          <w:lang w:val="en-US" w:eastAsia="zh-CN"/>
        </w:rPr>
        <w:t xml:space="preserve">Observation </w:t>
      </w:r>
      <w:r>
        <w:rPr>
          <w:b/>
          <w:lang w:val="en-US" w:eastAsia="zh-CN"/>
        </w:rPr>
        <w:t>6</w:t>
      </w:r>
      <w:r w:rsidRPr="000344E2">
        <w:rPr>
          <w:b/>
          <w:lang w:val="en-US" w:eastAsia="zh-CN"/>
        </w:rPr>
        <w:t>: Based on legacy requirements, even the two TCI states can fulfill the known conditions, it is still possible that the indicated two TCI states cannot be received by a UE simultaneously which is up to UE implementation to handle the case, and the behavior cannot be verified.</w:t>
      </w:r>
    </w:p>
    <w:p w:rsidR="002E3BDF" w:rsidRPr="000344E2" w:rsidRDefault="002E3BDF" w:rsidP="002E3BDF">
      <w:pPr>
        <w:rPr>
          <w:b/>
          <w:lang w:val="en-US" w:eastAsia="zh-CN"/>
        </w:rPr>
      </w:pPr>
      <w:r w:rsidRPr="000344E2">
        <w:rPr>
          <w:b/>
          <w:lang w:val="en-US" w:eastAsia="zh-CN"/>
        </w:rPr>
        <w:t xml:space="preserve">Proposal </w:t>
      </w:r>
      <w:r>
        <w:rPr>
          <w:b/>
          <w:lang w:val="en-US" w:eastAsia="zh-CN"/>
        </w:rPr>
        <w:t>4</w:t>
      </w:r>
      <w:r w:rsidRPr="000344E2">
        <w:rPr>
          <w:b/>
          <w:lang w:val="en-US" w:eastAsia="zh-CN"/>
        </w:rPr>
        <w:t xml:space="preserve">: </w:t>
      </w:r>
    </w:p>
    <w:p w:rsidR="002E3BDF" w:rsidRPr="000344E2" w:rsidRDefault="002E3BDF" w:rsidP="002E3BDF">
      <w:pPr>
        <w:rPr>
          <w:b/>
          <w:lang w:eastAsia="zh-CN"/>
        </w:rPr>
      </w:pPr>
      <w:r w:rsidRPr="000344E2">
        <w:rPr>
          <w:b/>
          <w:lang w:eastAsia="zh-CN"/>
        </w:rPr>
        <w:t>Following conditions shall be considered for the known conditions:</w:t>
      </w:r>
    </w:p>
    <w:p w:rsidR="002E3BDF" w:rsidRPr="000344E2" w:rsidRDefault="002E3BDF" w:rsidP="002E3BDF">
      <w:pPr>
        <w:pStyle w:val="ListParagraph"/>
        <w:numPr>
          <w:ilvl w:val="0"/>
          <w:numId w:val="20"/>
        </w:numPr>
        <w:ind w:firstLineChars="0"/>
        <w:rPr>
          <w:b/>
          <w:lang w:eastAsia="zh-CN"/>
        </w:rPr>
      </w:pPr>
      <w:r w:rsidRPr="000344E2">
        <w:rPr>
          <w:b/>
          <w:lang w:eastAsia="zh-CN"/>
        </w:rPr>
        <w:t xml:space="preserve">The UE has sent at least one L1-RSRP report for the target TCI states before the TCI state switch command where the associated QCL type D RSs are reported within one group configured by groupBasedBeamReporting-r17. </w:t>
      </w:r>
    </w:p>
    <w:p w:rsidR="002E3BDF" w:rsidRPr="000344E2" w:rsidRDefault="002E3BDF" w:rsidP="002E3BDF">
      <w:pPr>
        <w:pStyle w:val="ListParagraph"/>
        <w:numPr>
          <w:ilvl w:val="0"/>
          <w:numId w:val="20"/>
        </w:numPr>
        <w:ind w:firstLineChars="0"/>
        <w:rPr>
          <w:b/>
          <w:lang w:eastAsia="zh-CN"/>
        </w:rPr>
      </w:pPr>
      <w:r w:rsidRPr="000344E2">
        <w:rPr>
          <w:b/>
          <w:lang w:eastAsia="zh-CN"/>
        </w:rPr>
        <w:t>The associated QCL type D RSs in target TCI states satisfy the conditions that the RSs are received from different panels, where the conditions shall follow RF conclusion.</w:t>
      </w:r>
    </w:p>
    <w:p w:rsidR="002E3BDF" w:rsidRPr="00036C01" w:rsidRDefault="002E3BDF" w:rsidP="002E3BDF">
      <w:pPr>
        <w:rPr>
          <w:rFonts w:eastAsiaTheme="minorEastAsia"/>
          <w:b/>
          <w:lang w:eastAsia="zh-CN"/>
        </w:rPr>
      </w:pPr>
      <w:r w:rsidRPr="00036C01">
        <w:rPr>
          <w:rFonts w:eastAsiaTheme="minorEastAsia"/>
          <w:b/>
          <w:lang w:eastAsia="zh-CN"/>
        </w:rPr>
        <w:t>Observation 7: For the same TCI QCL-</w:t>
      </w:r>
      <w:proofErr w:type="spellStart"/>
      <w:r w:rsidRPr="00036C01">
        <w:rPr>
          <w:rFonts w:eastAsiaTheme="minorEastAsia"/>
          <w:b/>
          <w:lang w:eastAsia="zh-CN"/>
        </w:rPr>
        <w:t>typeD</w:t>
      </w:r>
      <w:proofErr w:type="spellEnd"/>
      <w:r w:rsidRPr="00036C01">
        <w:rPr>
          <w:rFonts w:eastAsiaTheme="minorEastAsia"/>
          <w:b/>
          <w:lang w:eastAsia="zh-CN"/>
        </w:rPr>
        <w:t>, UE may choose different Rx beam for simultaneous reception and single TRP reception.</w:t>
      </w:r>
    </w:p>
    <w:p w:rsidR="00350BBF" w:rsidRPr="00D47C8D" w:rsidRDefault="002E3BDF" w:rsidP="00F87DA1">
      <w:pPr>
        <w:rPr>
          <w:b/>
          <w:lang w:val="en-US" w:eastAsia="zh-CN"/>
        </w:rPr>
      </w:pPr>
      <w:r w:rsidRPr="002E3BDF">
        <w:rPr>
          <w:rFonts w:eastAsiaTheme="minorEastAsia"/>
          <w:b/>
          <w:lang w:eastAsia="zh-CN"/>
        </w:rPr>
        <w:t xml:space="preserve">Proposal 5: RAN4 to discuss whether </w:t>
      </w:r>
      <w:r w:rsidRPr="002E3BDF">
        <w:rPr>
          <w:b/>
          <w:lang w:val="en-US" w:eastAsia="zh-CN"/>
        </w:rPr>
        <w:t xml:space="preserve">UE shall always be prepared for simultaneous reception or UE is allowed to choose the best Rx beam for single TRP reception (e.g. </w:t>
      </w:r>
      <w:proofErr w:type="spellStart"/>
      <w:r w:rsidRPr="002E3BDF">
        <w:rPr>
          <w:b/>
          <w:lang w:val="en-US" w:eastAsia="zh-CN"/>
        </w:rPr>
        <w:t>mDCI</w:t>
      </w:r>
      <w:proofErr w:type="spellEnd"/>
      <w:r w:rsidRPr="002E3BDF">
        <w:rPr>
          <w:b/>
          <w:lang w:val="en-US" w:eastAsia="zh-CN"/>
        </w:rPr>
        <w:t>).</w:t>
      </w:r>
    </w:p>
    <w:p w:rsidR="00DF0231" w:rsidRPr="002D2977" w:rsidRDefault="00DF0231" w:rsidP="00DF0231">
      <w:pPr>
        <w:pStyle w:val="Heading1"/>
        <w:tabs>
          <w:tab w:val="clear" w:pos="432"/>
        </w:tabs>
        <w:ind w:left="0" w:firstLine="0"/>
        <w:rPr>
          <w:lang w:val="en-US"/>
        </w:rPr>
      </w:pPr>
      <w:r w:rsidRPr="002D2977">
        <w:rPr>
          <w:lang w:val="en-US"/>
        </w:rPr>
        <w:t>References</w:t>
      </w:r>
    </w:p>
    <w:p w:rsidR="000A18E6" w:rsidRPr="000A18E6" w:rsidRDefault="000A18E6" w:rsidP="000A18E6">
      <w:pPr>
        <w:rPr>
          <w:rFonts w:eastAsiaTheme="minorEastAsia"/>
          <w:lang w:eastAsia="zh-CN"/>
        </w:rPr>
      </w:pPr>
      <w:r>
        <w:rPr>
          <w:rFonts w:eastAsiaTheme="minorEastAsia"/>
          <w:lang w:eastAsia="zh-CN"/>
        </w:rPr>
        <w:t xml:space="preserve">[1] </w:t>
      </w:r>
      <w:r w:rsidRPr="000A18E6">
        <w:rPr>
          <w:rFonts w:eastAsiaTheme="minorEastAsia"/>
          <w:lang w:eastAsia="zh-CN"/>
        </w:rPr>
        <w:t>R4-2220742</w:t>
      </w:r>
      <w:r w:rsidRPr="000A18E6">
        <w:rPr>
          <w:rFonts w:eastAsiaTheme="minorEastAsia"/>
          <w:lang w:eastAsia="zh-CN"/>
        </w:rPr>
        <w:tab/>
        <w:t>WF on NR FR2 multi-Rx chain DL reception – Part 1</w:t>
      </w:r>
      <w:r>
        <w:rPr>
          <w:rFonts w:eastAsiaTheme="minorEastAsia"/>
          <w:lang w:eastAsia="zh-CN"/>
        </w:rPr>
        <w:t xml:space="preserve">, </w:t>
      </w:r>
      <w:r w:rsidRPr="000A18E6">
        <w:rPr>
          <w:rFonts w:eastAsiaTheme="minorEastAsia"/>
          <w:lang w:eastAsia="zh-CN"/>
        </w:rPr>
        <w:t>vivo</w:t>
      </w:r>
    </w:p>
    <w:p w:rsidR="000A18E6" w:rsidRPr="000A18E6" w:rsidRDefault="000A18E6" w:rsidP="000A18E6">
      <w:pPr>
        <w:rPr>
          <w:rFonts w:eastAsiaTheme="minorEastAsia"/>
          <w:lang w:eastAsia="zh-CN"/>
        </w:rPr>
      </w:pPr>
      <w:r>
        <w:rPr>
          <w:rFonts w:eastAsiaTheme="minorEastAsia"/>
          <w:lang w:eastAsia="zh-CN"/>
        </w:rPr>
        <w:t xml:space="preserve">[2] </w:t>
      </w:r>
      <w:r w:rsidRPr="000A18E6">
        <w:rPr>
          <w:rFonts w:eastAsiaTheme="minorEastAsia"/>
          <w:lang w:eastAsia="zh-CN"/>
        </w:rPr>
        <w:t>R4-2220743</w:t>
      </w:r>
      <w:r w:rsidRPr="000A18E6">
        <w:rPr>
          <w:rFonts w:eastAsiaTheme="minorEastAsia"/>
          <w:lang w:eastAsia="zh-CN"/>
        </w:rPr>
        <w:tab/>
        <w:t>WF on NR FR2 multi-Rx chain DL reception – Part 2</w:t>
      </w:r>
      <w:r>
        <w:rPr>
          <w:rFonts w:eastAsiaTheme="minorEastAsia"/>
          <w:lang w:eastAsia="zh-CN"/>
        </w:rPr>
        <w:t xml:space="preserve">, </w:t>
      </w:r>
      <w:r w:rsidRPr="000A18E6">
        <w:rPr>
          <w:rFonts w:eastAsiaTheme="minorEastAsia"/>
          <w:lang w:eastAsia="zh-CN"/>
        </w:rPr>
        <w:t>Qualcomm</w:t>
      </w:r>
    </w:p>
    <w:p w:rsidR="000A18E6" w:rsidRDefault="000A18E6" w:rsidP="000A18E6">
      <w:pPr>
        <w:rPr>
          <w:rFonts w:eastAsiaTheme="minorEastAsia"/>
          <w:lang w:eastAsia="zh-CN"/>
        </w:rPr>
      </w:pPr>
      <w:r>
        <w:rPr>
          <w:rFonts w:eastAsiaTheme="minorEastAsia"/>
          <w:lang w:eastAsia="zh-CN"/>
        </w:rPr>
        <w:t xml:space="preserve">[3] </w:t>
      </w:r>
      <w:r w:rsidRPr="000A18E6">
        <w:rPr>
          <w:rFonts w:eastAsiaTheme="minorEastAsia"/>
          <w:lang w:eastAsia="zh-CN"/>
        </w:rPr>
        <w:t>R4-2220402</w:t>
      </w:r>
      <w:r w:rsidRPr="000A18E6">
        <w:rPr>
          <w:rFonts w:eastAsiaTheme="minorEastAsia"/>
          <w:lang w:eastAsia="zh-CN"/>
        </w:rPr>
        <w:tab/>
        <w:t>WF on NR FR2 multi-Rx chain DL reception – Part 3</w:t>
      </w:r>
      <w:r>
        <w:rPr>
          <w:rFonts w:eastAsiaTheme="minorEastAsia"/>
          <w:lang w:eastAsia="zh-CN"/>
        </w:rPr>
        <w:t xml:space="preserve">, </w:t>
      </w:r>
      <w:r w:rsidRPr="000A18E6">
        <w:rPr>
          <w:rFonts w:eastAsiaTheme="minorEastAsia"/>
          <w:lang w:eastAsia="zh-CN"/>
        </w:rPr>
        <w:t>Ericsson</w:t>
      </w:r>
    </w:p>
    <w:p w:rsidR="007E6234" w:rsidRPr="000A18E6" w:rsidRDefault="007E6234" w:rsidP="000A18E6">
      <w:pPr>
        <w:rPr>
          <w:rFonts w:eastAsiaTheme="minorEastAsia"/>
          <w:lang w:eastAsia="zh-CN"/>
        </w:rPr>
      </w:pPr>
      <w:r>
        <w:rPr>
          <w:rFonts w:eastAsiaTheme="minorEastAsia"/>
          <w:lang w:eastAsia="zh-CN"/>
        </w:rPr>
        <w:t xml:space="preserve">[4] </w:t>
      </w:r>
      <w:r w:rsidRPr="007E6234">
        <w:rPr>
          <w:rFonts w:eastAsiaTheme="minorEastAsia"/>
          <w:lang w:eastAsia="zh-CN"/>
        </w:rPr>
        <w:t>R4-2220397</w:t>
      </w:r>
      <w:r w:rsidRPr="007E6234">
        <w:rPr>
          <w:rFonts w:eastAsiaTheme="minorEastAsia"/>
          <w:lang w:eastAsia="zh-CN"/>
        </w:rPr>
        <w:tab/>
        <w:t>WF on NR FR2 HST RRM Core requirements impact</w:t>
      </w:r>
      <w:r>
        <w:rPr>
          <w:rFonts w:eastAsiaTheme="minorEastAsia"/>
          <w:lang w:eastAsia="zh-CN"/>
        </w:rPr>
        <w:t>, Samsung</w:t>
      </w:r>
    </w:p>
    <w:sectPr w:rsidR="007E6234" w:rsidRPr="000A18E6"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46A5" w:rsidRDefault="008846A5">
      <w:pPr>
        <w:spacing w:after="0"/>
      </w:pPr>
      <w:r>
        <w:separator/>
      </w:r>
    </w:p>
  </w:endnote>
  <w:endnote w:type="continuationSeparator" w:id="0">
    <w:p w:rsidR="008846A5" w:rsidRDefault="008846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46A5" w:rsidRDefault="008846A5">
      <w:pPr>
        <w:spacing w:after="0"/>
      </w:pPr>
      <w:r>
        <w:separator/>
      </w:r>
    </w:p>
  </w:footnote>
  <w:footnote w:type="continuationSeparator" w:id="0">
    <w:p w:rsidR="008846A5" w:rsidRDefault="008846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D267184"/>
    <w:multiLevelType w:val="hybridMultilevel"/>
    <w:tmpl w:val="6E16BC90"/>
    <w:lvl w:ilvl="0" w:tplc="21A8713C">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num w:numId="1">
    <w:abstractNumId w:val="6"/>
  </w:num>
  <w:num w:numId="2">
    <w:abstractNumId w:val="20"/>
  </w:num>
  <w:num w:numId="3">
    <w:abstractNumId w:val="12"/>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4"/>
    <w:lvlOverride w:ilvl="0">
      <w:startOverride w:val="1"/>
    </w:lvlOverride>
    <w:lvlOverride w:ilvl="1"/>
    <w:lvlOverride w:ilvl="2"/>
    <w:lvlOverride w:ilvl="3"/>
    <w:lvlOverride w:ilvl="4"/>
    <w:lvlOverride w:ilvl="5"/>
    <w:lvlOverride w:ilvl="6"/>
    <w:lvlOverride w:ilvl="7"/>
    <w:lvlOverride w:ilvl="8"/>
  </w:num>
  <w:num w:numId="6">
    <w:abstractNumId w:val="13"/>
  </w:num>
  <w:num w:numId="7">
    <w:abstractNumId w:val="3"/>
  </w:num>
  <w:num w:numId="8">
    <w:abstractNumId w:val="5"/>
  </w:num>
  <w:num w:numId="9">
    <w:abstractNumId w:val="16"/>
  </w:num>
  <w:num w:numId="10">
    <w:abstractNumId w:val="2"/>
  </w:num>
  <w:num w:numId="11">
    <w:abstractNumId w:val="0"/>
  </w:num>
  <w:num w:numId="12">
    <w:abstractNumId w:val="10"/>
  </w:num>
  <w:num w:numId="13">
    <w:abstractNumId w:val="11"/>
  </w:num>
  <w:num w:numId="14">
    <w:abstractNumId w:val="14"/>
  </w:num>
  <w:num w:numId="15">
    <w:abstractNumId w:val="15"/>
  </w:num>
  <w:num w:numId="16">
    <w:abstractNumId w:val="12"/>
  </w:num>
  <w:num w:numId="17">
    <w:abstractNumId w:val="17"/>
  </w:num>
  <w:num w:numId="18">
    <w:abstractNumId w:val="8"/>
  </w:num>
  <w:num w:numId="19">
    <w:abstractNumId w:val="1"/>
  </w:num>
  <w:num w:numId="20">
    <w:abstractNumId w:val="19"/>
  </w:num>
  <w:num w:numId="21">
    <w:abstractNumId w:val="7"/>
  </w:num>
  <w:num w:numId="22">
    <w:abstractNumId w:val="9"/>
  </w:num>
  <w:num w:numId="23">
    <w:abstractNumId w:val="18"/>
  </w:num>
  <w:num w:numId="24">
    <w:abstractNumId w:val="21"/>
  </w:num>
  <w:num w:numId="2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5083"/>
    <w:rsid w:val="000B707B"/>
    <w:rsid w:val="000C2147"/>
    <w:rsid w:val="000C3708"/>
    <w:rsid w:val="000D2930"/>
    <w:rsid w:val="000D59F6"/>
    <w:rsid w:val="000D6B9B"/>
    <w:rsid w:val="000E0A8A"/>
    <w:rsid w:val="000E2C03"/>
    <w:rsid w:val="000F04C6"/>
    <w:rsid w:val="000F39EE"/>
    <w:rsid w:val="000F4F43"/>
    <w:rsid w:val="000F7DE7"/>
    <w:rsid w:val="0010016B"/>
    <w:rsid w:val="00100360"/>
    <w:rsid w:val="0010262D"/>
    <w:rsid w:val="00104362"/>
    <w:rsid w:val="0010779F"/>
    <w:rsid w:val="00107AF6"/>
    <w:rsid w:val="00110BAD"/>
    <w:rsid w:val="0011207E"/>
    <w:rsid w:val="001125B8"/>
    <w:rsid w:val="001137CA"/>
    <w:rsid w:val="001230FF"/>
    <w:rsid w:val="001241FC"/>
    <w:rsid w:val="00124231"/>
    <w:rsid w:val="00127EDD"/>
    <w:rsid w:val="001328F2"/>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34E7"/>
    <w:rsid w:val="00175B04"/>
    <w:rsid w:val="0017747E"/>
    <w:rsid w:val="0018314E"/>
    <w:rsid w:val="00184719"/>
    <w:rsid w:val="0019343D"/>
    <w:rsid w:val="0019631A"/>
    <w:rsid w:val="00197964"/>
    <w:rsid w:val="001A0A8D"/>
    <w:rsid w:val="001A1E7C"/>
    <w:rsid w:val="001C2A8C"/>
    <w:rsid w:val="001C4240"/>
    <w:rsid w:val="001C5D98"/>
    <w:rsid w:val="001D154C"/>
    <w:rsid w:val="001D3006"/>
    <w:rsid w:val="001E17E6"/>
    <w:rsid w:val="001E24D0"/>
    <w:rsid w:val="001E7174"/>
    <w:rsid w:val="001F10A3"/>
    <w:rsid w:val="001F299A"/>
    <w:rsid w:val="0020000C"/>
    <w:rsid w:val="002000BB"/>
    <w:rsid w:val="0020033A"/>
    <w:rsid w:val="00207FF4"/>
    <w:rsid w:val="002121C3"/>
    <w:rsid w:val="00216AAB"/>
    <w:rsid w:val="00217770"/>
    <w:rsid w:val="002204E2"/>
    <w:rsid w:val="002221AC"/>
    <w:rsid w:val="00222A85"/>
    <w:rsid w:val="00222AF7"/>
    <w:rsid w:val="00222EFC"/>
    <w:rsid w:val="0022472B"/>
    <w:rsid w:val="00224857"/>
    <w:rsid w:val="00232120"/>
    <w:rsid w:val="002328DD"/>
    <w:rsid w:val="00234AA1"/>
    <w:rsid w:val="00243552"/>
    <w:rsid w:val="00243BFC"/>
    <w:rsid w:val="002454B4"/>
    <w:rsid w:val="00245810"/>
    <w:rsid w:val="00254F38"/>
    <w:rsid w:val="00267D3F"/>
    <w:rsid w:val="00272F1F"/>
    <w:rsid w:val="0027365E"/>
    <w:rsid w:val="002736F0"/>
    <w:rsid w:val="00282D3C"/>
    <w:rsid w:val="002908B4"/>
    <w:rsid w:val="00294B79"/>
    <w:rsid w:val="00297090"/>
    <w:rsid w:val="002978A7"/>
    <w:rsid w:val="002A0BB1"/>
    <w:rsid w:val="002A235C"/>
    <w:rsid w:val="002A2EF8"/>
    <w:rsid w:val="002A45BF"/>
    <w:rsid w:val="002A5E54"/>
    <w:rsid w:val="002A677B"/>
    <w:rsid w:val="002B45C3"/>
    <w:rsid w:val="002B6FD5"/>
    <w:rsid w:val="002B741C"/>
    <w:rsid w:val="002D2FA8"/>
    <w:rsid w:val="002E109C"/>
    <w:rsid w:val="002E3A74"/>
    <w:rsid w:val="002E3BDF"/>
    <w:rsid w:val="002E668C"/>
    <w:rsid w:val="002F0031"/>
    <w:rsid w:val="002F00F2"/>
    <w:rsid w:val="002F579F"/>
    <w:rsid w:val="002F7A50"/>
    <w:rsid w:val="00302432"/>
    <w:rsid w:val="003069D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6DC4"/>
    <w:rsid w:val="003D6F09"/>
    <w:rsid w:val="003D77C1"/>
    <w:rsid w:val="003E097F"/>
    <w:rsid w:val="003E6285"/>
    <w:rsid w:val="003E7C96"/>
    <w:rsid w:val="003F0F9F"/>
    <w:rsid w:val="003F3AAF"/>
    <w:rsid w:val="003F4698"/>
    <w:rsid w:val="003F5124"/>
    <w:rsid w:val="003F762D"/>
    <w:rsid w:val="00401473"/>
    <w:rsid w:val="00407924"/>
    <w:rsid w:val="004118D3"/>
    <w:rsid w:val="00415933"/>
    <w:rsid w:val="00423683"/>
    <w:rsid w:val="00423FB0"/>
    <w:rsid w:val="004273E7"/>
    <w:rsid w:val="00430B22"/>
    <w:rsid w:val="00430F24"/>
    <w:rsid w:val="00433560"/>
    <w:rsid w:val="00435D65"/>
    <w:rsid w:val="00435EBD"/>
    <w:rsid w:val="00451B80"/>
    <w:rsid w:val="00455FD0"/>
    <w:rsid w:val="004569BB"/>
    <w:rsid w:val="00465349"/>
    <w:rsid w:val="00466D02"/>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3732"/>
    <w:rsid w:val="004E5D51"/>
    <w:rsid w:val="004F0167"/>
    <w:rsid w:val="004F344B"/>
    <w:rsid w:val="00501A1D"/>
    <w:rsid w:val="005025E0"/>
    <w:rsid w:val="00502991"/>
    <w:rsid w:val="00505B5F"/>
    <w:rsid w:val="00506CFB"/>
    <w:rsid w:val="00513ECE"/>
    <w:rsid w:val="00514A5F"/>
    <w:rsid w:val="0052002B"/>
    <w:rsid w:val="00522877"/>
    <w:rsid w:val="005235DB"/>
    <w:rsid w:val="00526B85"/>
    <w:rsid w:val="005279BE"/>
    <w:rsid w:val="00527DD4"/>
    <w:rsid w:val="00530DAB"/>
    <w:rsid w:val="00530EB0"/>
    <w:rsid w:val="00533C4E"/>
    <w:rsid w:val="005347EA"/>
    <w:rsid w:val="005375AA"/>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456B"/>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5073"/>
    <w:rsid w:val="00616123"/>
    <w:rsid w:val="0061679F"/>
    <w:rsid w:val="00622EBC"/>
    <w:rsid w:val="00622FBA"/>
    <w:rsid w:val="00625728"/>
    <w:rsid w:val="00627A7A"/>
    <w:rsid w:val="00631564"/>
    <w:rsid w:val="00637A49"/>
    <w:rsid w:val="006420CE"/>
    <w:rsid w:val="006538FE"/>
    <w:rsid w:val="0065634B"/>
    <w:rsid w:val="0066175E"/>
    <w:rsid w:val="006617B8"/>
    <w:rsid w:val="0066186B"/>
    <w:rsid w:val="00664D04"/>
    <w:rsid w:val="0067220D"/>
    <w:rsid w:val="00672FCE"/>
    <w:rsid w:val="006769A2"/>
    <w:rsid w:val="00677991"/>
    <w:rsid w:val="00681F59"/>
    <w:rsid w:val="00683534"/>
    <w:rsid w:val="006901CA"/>
    <w:rsid w:val="0069341E"/>
    <w:rsid w:val="006A68E5"/>
    <w:rsid w:val="006A7936"/>
    <w:rsid w:val="006A7B70"/>
    <w:rsid w:val="006B0875"/>
    <w:rsid w:val="006B21AC"/>
    <w:rsid w:val="006B2B9B"/>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37D76"/>
    <w:rsid w:val="007412AE"/>
    <w:rsid w:val="0074269F"/>
    <w:rsid w:val="00747E92"/>
    <w:rsid w:val="00751E52"/>
    <w:rsid w:val="00763EF7"/>
    <w:rsid w:val="00766048"/>
    <w:rsid w:val="007711B8"/>
    <w:rsid w:val="0077159B"/>
    <w:rsid w:val="00771E1C"/>
    <w:rsid w:val="0077456D"/>
    <w:rsid w:val="00780812"/>
    <w:rsid w:val="007825B4"/>
    <w:rsid w:val="00782C5D"/>
    <w:rsid w:val="00784099"/>
    <w:rsid w:val="0078544A"/>
    <w:rsid w:val="00786C50"/>
    <w:rsid w:val="007902A8"/>
    <w:rsid w:val="00793CB2"/>
    <w:rsid w:val="007A103E"/>
    <w:rsid w:val="007A336E"/>
    <w:rsid w:val="007A37DA"/>
    <w:rsid w:val="007A4473"/>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14B83"/>
    <w:rsid w:val="00815434"/>
    <w:rsid w:val="008175BA"/>
    <w:rsid w:val="0082050A"/>
    <w:rsid w:val="00821B76"/>
    <w:rsid w:val="00826A80"/>
    <w:rsid w:val="00826D4C"/>
    <w:rsid w:val="00835745"/>
    <w:rsid w:val="00835F67"/>
    <w:rsid w:val="00836937"/>
    <w:rsid w:val="00836C28"/>
    <w:rsid w:val="008408E7"/>
    <w:rsid w:val="00840E09"/>
    <w:rsid w:val="00841386"/>
    <w:rsid w:val="008446CE"/>
    <w:rsid w:val="00846AD9"/>
    <w:rsid w:val="00851458"/>
    <w:rsid w:val="00852630"/>
    <w:rsid w:val="0086032B"/>
    <w:rsid w:val="00861078"/>
    <w:rsid w:val="008708B9"/>
    <w:rsid w:val="0087326D"/>
    <w:rsid w:val="00873C1C"/>
    <w:rsid w:val="00873F55"/>
    <w:rsid w:val="00874D51"/>
    <w:rsid w:val="008766C3"/>
    <w:rsid w:val="008846A5"/>
    <w:rsid w:val="00885469"/>
    <w:rsid w:val="008921D4"/>
    <w:rsid w:val="008924AB"/>
    <w:rsid w:val="00892EAE"/>
    <w:rsid w:val="00893C66"/>
    <w:rsid w:val="0089518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5EED"/>
    <w:rsid w:val="008B7660"/>
    <w:rsid w:val="008C31D2"/>
    <w:rsid w:val="008C398B"/>
    <w:rsid w:val="008C4172"/>
    <w:rsid w:val="008D2D3D"/>
    <w:rsid w:val="008D55C5"/>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01A3"/>
    <w:rsid w:val="0092386A"/>
    <w:rsid w:val="00923CC3"/>
    <w:rsid w:val="0092433F"/>
    <w:rsid w:val="00925AD1"/>
    <w:rsid w:val="00931830"/>
    <w:rsid w:val="009333B5"/>
    <w:rsid w:val="009424DF"/>
    <w:rsid w:val="009450D8"/>
    <w:rsid w:val="009524AD"/>
    <w:rsid w:val="00957098"/>
    <w:rsid w:val="009660E3"/>
    <w:rsid w:val="009708D0"/>
    <w:rsid w:val="00972D26"/>
    <w:rsid w:val="00973C4C"/>
    <w:rsid w:val="00974A3B"/>
    <w:rsid w:val="009814D6"/>
    <w:rsid w:val="0099102E"/>
    <w:rsid w:val="009968CF"/>
    <w:rsid w:val="009A1A98"/>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12052"/>
    <w:rsid w:val="00A1597D"/>
    <w:rsid w:val="00A22790"/>
    <w:rsid w:val="00A25160"/>
    <w:rsid w:val="00A26AB0"/>
    <w:rsid w:val="00A26C29"/>
    <w:rsid w:val="00A33A5B"/>
    <w:rsid w:val="00A34913"/>
    <w:rsid w:val="00A35F07"/>
    <w:rsid w:val="00A36D03"/>
    <w:rsid w:val="00A42E3A"/>
    <w:rsid w:val="00A43D0D"/>
    <w:rsid w:val="00A558AB"/>
    <w:rsid w:val="00A63AF5"/>
    <w:rsid w:val="00A645AF"/>
    <w:rsid w:val="00A657C7"/>
    <w:rsid w:val="00A7739E"/>
    <w:rsid w:val="00A777D8"/>
    <w:rsid w:val="00A8310C"/>
    <w:rsid w:val="00A848D0"/>
    <w:rsid w:val="00A86270"/>
    <w:rsid w:val="00A87084"/>
    <w:rsid w:val="00A91F9C"/>
    <w:rsid w:val="00A92772"/>
    <w:rsid w:val="00A93E0D"/>
    <w:rsid w:val="00AA17A8"/>
    <w:rsid w:val="00AA31F0"/>
    <w:rsid w:val="00AB1128"/>
    <w:rsid w:val="00AB319F"/>
    <w:rsid w:val="00AC2317"/>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17F33"/>
    <w:rsid w:val="00B22016"/>
    <w:rsid w:val="00B23292"/>
    <w:rsid w:val="00B26D02"/>
    <w:rsid w:val="00B277D5"/>
    <w:rsid w:val="00B343A3"/>
    <w:rsid w:val="00B41E6D"/>
    <w:rsid w:val="00B450D5"/>
    <w:rsid w:val="00B46C73"/>
    <w:rsid w:val="00B51F58"/>
    <w:rsid w:val="00B54E66"/>
    <w:rsid w:val="00B55463"/>
    <w:rsid w:val="00B56E67"/>
    <w:rsid w:val="00B57381"/>
    <w:rsid w:val="00B60998"/>
    <w:rsid w:val="00B643A4"/>
    <w:rsid w:val="00B6730C"/>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C24F8"/>
    <w:rsid w:val="00BC3920"/>
    <w:rsid w:val="00BC47AB"/>
    <w:rsid w:val="00BD0D7C"/>
    <w:rsid w:val="00BD2AB1"/>
    <w:rsid w:val="00BD3A7F"/>
    <w:rsid w:val="00BE09C1"/>
    <w:rsid w:val="00BE194F"/>
    <w:rsid w:val="00BE1FD4"/>
    <w:rsid w:val="00BE512F"/>
    <w:rsid w:val="00BE60AF"/>
    <w:rsid w:val="00BE677A"/>
    <w:rsid w:val="00BE6A2E"/>
    <w:rsid w:val="00BF00A7"/>
    <w:rsid w:val="00BF0C46"/>
    <w:rsid w:val="00BF136F"/>
    <w:rsid w:val="00BF33D9"/>
    <w:rsid w:val="00C00BE2"/>
    <w:rsid w:val="00C075BD"/>
    <w:rsid w:val="00C11B10"/>
    <w:rsid w:val="00C12EA5"/>
    <w:rsid w:val="00C15E40"/>
    <w:rsid w:val="00C161BE"/>
    <w:rsid w:val="00C308C1"/>
    <w:rsid w:val="00C338CA"/>
    <w:rsid w:val="00C35CB3"/>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943F5"/>
    <w:rsid w:val="00C95356"/>
    <w:rsid w:val="00CA1729"/>
    <w:rsid w:val="00CA1984"/>
    <w:rsid w:val="00CA1DAE"/>
    <w:rsid w:val="00CA234E"/>
    <w:rsid w:val="00CA7429"/>
    <w:rsid w:val="00CB3A23"/>
    <w:rsid w:val="00CB6216"/>
    <w:rsid w:val="00CC09A6"/>
    <w:rsid w:val="00CC150E"/>
    <w:rsid w:val="00CC3973"/>
    <w:rsid w:val="00CC4578"/>
    <w:rsid w:val="00CC5C60"/>
    <w:rsid w:val="00CD0284"/>
    <w:rsid w:val="00CD0A91"/>
    <w:rsid w:val="00CD160F"/>
    <w:rsid w:val="00CD1A9E"/>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223DC"/>
    <w:rsid w:val="00D26163"/>
    <w:rsid w:val="00D3442D"/>
    <w:rsid w:val="00D34F1B"/>
    <w:rsid w:val="00D35ED3"/>
    <w:rsid w:val="00D41D2D"/>
    <w:rsid w:val="00D463A3"/>
    <w:rsid w:val="00D46D47"/>
    <w:rsid w:val="00D47C8D"/>
    <w:rsid w:val="00D51833"/>
    <w:rsid w:val="00D55894"/>
    <w:rsid w:val="00D57BE5"/>
    <w:rsid w:val="00D67ABE"/>
    <w:rsid w:val="00D73373"/>
    <w:rsid w:val="00D74CA3"/>
    <w:rsid w:val="00D76666"/>
    <w:rsid w:val="00D828E1"/>
    <w:rsid w:val="00D8441F"/>
    <w:rsid w:val="00D84A46"/>
    <w:rsid w:val="00D850B9"/>
    <w:rsid w:val="00D8753F"/>
    <w:rsid w:val="00D90807"/>
    <w:rsid w:val="00D9498D"/>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0EBE"/>
    <w:rsid w:val="00E21B03"/>
    <w:rsid w:val="00E222F0"/>
    <w:rsid w:val="00E22D0F"/>
    <w:rsid w:val="00E26722"/>
    <w:rsid w:val="00E31284"/>
    <w:rsid w:val="00E34071"/>
    <w:rsid w:val="00E406F2"/>
    <w:rsid w:val="00E41266"/>
    <w:rsid w:val="00E415BA"/>
    <w:rsid w:val="00E42C77"/>
    <w:rsid w:val="00E470EC"/>
    <w:rsid w:val="00E54EE2"/>
    <w:rsid w:val="00E5666B"/>
    <w:rsid w:val="00E56EE6"/>
    <w:rsid w:val="00E577DD"/>
    <w:rsid w:val="00E60952"/>
    <w:rsid w:val="00E6587C"/>
    <w:rsid w:val="00E665DC"/>
    <w:rsid w:val="00E706B8"/>
    <w:rsid w:val="00E72064"/>
    <w:rsid w:val="00E76A71"/>
    <w:rsid w:val="00E82ED7"/>
    <w:rsid w:val="00E83483"/>
    <w:rsid w:val="00E85BF2"/>
    <w:rsid w:val="00E875BB"/>
    <w:rsid w:val="00E87674"/>
    <w:rsid w:val="00E91110"/>
    <w:rsid w:val="00E9184C"/>
    <w:rsid w:val="00E94DD3"/>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C7A"/>
    <w:rsid w:val="00F34526"/>
    <w:rsid w:val="00F413E7"/>
    <w:rsid w:val="00F42BFC"/>
    <w:rsid w:val="00F45711"/>
    <w:rsid w:val="00F4766A"/>
    <w:rsid w:val="00F52FBD"/>
    <w:rsid w:val="00F52FE8"/>
    <w:rsid w:val="00F543C6"/>
    <w:rsid w:val="00F56F3E"/>
    <w:rsid w:val="00F5790A"/>
    <w:rsid w:val="00F609CD"/>
    <w:rsid w:val="00F610B6"/>
    <w:rsid w:val="00F61DAD"/>
    <w:rsid w:val="00F66108"/>
    <w:rsid w:val="00F72D98"/>
    <w:rsid w:val="00F76B81"/>
    <w:rsid w:val="00F778F3"/>
    <w:rsid w:val="00F83F8A"/>
    <w:rsid w:val="00F87DA1"/>
    <w:rsid w:val="00F941E7"/>
    <w:rsid w:val="00FA4943"/>
    <w:rsid w:val="00FB4DC9"/>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8387D-92C7-41A7-AA72-108254A97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16606</TotalTime>
  <Pages>8</Pages>
  <Words>2280</Words>
  <Characters>13001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340</cp:revision>
  <dcterms:created xsi:type="dcterms:W3CDTF">2019-09-18T02:52:00Z</dcterms:created>
  <dcterms:modified xsi:type="dcterms:W3CDTF">2023-02-17T12:16:00Z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(3)3fsn9yrjCyicMOiMPgoseqCTYOCF40WRqL3FJLQQFQYTcapjJMJAk+mxdlupAZ47n+ZwkdZF
e2yhd9ok9X1wmVYJv5z9Z+vvVA3JO6FaICJK6yiiTLirT23zTI/3pqDPsXfEwb+wTCEX5mIH
OsXY/aCZhiI4KmHu4zGLFKCRqRuESZBY4cB0GCnYIw2kEGUqeSz8BHTlLe1/MfVKxB5SlfyC
bCYNw8a0qiWFHnKw59</vt:lpwstr>
  </property>
  <property fmtid="{D5CDD505-2E9C-101B-9397-08002B2CF9AE}" pid="3" name="_2015_ms_pID_7253431">
    <vt:lpwstr>cCmbIqI+DDQS2SOgHCHyfPmxZPEBzTNcOGDdJTTjASPN3EqeaPLOaj
XLI7QeijaNeYW+/LFT1WoTjc6W1yGNMKgqfv/jDeMb2C4tHcRLH8N8k6ogcfS/Vb3pjuvS8l
Xf9cyUXOl9a/JEjP2j0i9o28kQOxyISnWysCEHL2DhJnQabHwdAqMPaP3EQlAGrUEvp1hLZj
Zyt36LbujlbUbx9ZWTISDOwr7URuJDOjD9kL</vt:lpwstr>
  </property>
  <property fmtid="{D5CDD505-2E9C-101B-9397-08002B2CF9AE}" pid="4" name="_2015_ms_pID_7253432">
    <vt:lpwstr>sBaDifB+J2rQpnPpkBf9NZo=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