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4B3B2" w14:textId="561EE51B"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622BF2" w:rsidRPr="00622BF2">
        <w:rPr>
          <w:rFonts w:ascii="Arial" w:eastAsia="SimSun" w:hAnsi="Arial" w:cs="Times New Roman"/>
          <w:b/>
          <w:bCs/>
          <w:sz w:val="24"/>
          <w:szCs w:val="20"/>
        </w:rPr>
        <w:t>R4-2301351</w:t>
      </w:r>
    </w:p>
    <w:p w14:paraId="67CE8962" w14:textId="5FA6D77D"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bookmarkStart w:id="3" w:name="_Hlk123634061"/>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bookmarkEnd w:id="3"/>
    </w:p>
    <w:bookmarkEnd w:id="0"/>
    <w:bookmarkEnd w:id="1"/>
    <w:p w14:paraId="79795DA6"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00A9C78"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2218879" w14:textId="36F15EC9"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D70163" w:rsidRPr="00D70163">
        <w:rPr>
          <w:rFonts w:ascii="Arial" w:eastAsia="Calibri" w:hAnsi="Arial" w:cs="Arial"/>
          <w:b/>
          <w:bCs/>
          <w:sz w:val="24"/>
        </w:rPr>
        <w:t>On Tunnel Deployment Scenarios in HST FR2 Enhanced</w:t>
      </w:r>
    </w:p>
    <w:p w14:paraId="0B7D84D8" w14:textId="0E83DAAF"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C75950" w:rsidRPr="00C75950">
        <w:rPr>
          <w:rFonts w:ascii="Arial" w:eastAsia="MS Mincho" w:hAnsi="Arial" w:cs="Arial"/>
          <w:b/>
          <w:bCs/>
          <w:sz w:val="24"/>
          <w:szCs w:val="20"/>
        </w:rPr>
        <w:t>9.12.4 Study on reference tunnel deployment scenario</w:t>
      </w:r>
    </w:p>
    <w:p w14:paraId="695E01BF"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5675EDD4" w14:textId="77777777" w:rsidR="00E323E9" w:rsidRPr="00EF698B" w:rsidRDefault="00E323E9" w:rsidP="00841BCD">
      <w:pPr>
        <w:tabs>
          <w:tab w:val="left" w:pos="1985"/>
        </w:tabs>
        <w:rPr>
          <w:rFonts w:ascii="Arial" w:eastAsia="Calibri" w:hAnsi="Arial" w:cs="Arial"/>
          <w:b/>
          <w:bCs/>
          <w:sz w:val="24"/>
        </w:rPr>
      </w:pPr>
    </w:p>
    <w:p w14:paraId="0531B802" w14:textId="5AC20574" w:rsidR="00841BCD" w:rsidRPr="00EF698B" w:rsidRDefault="00841BCD" w:rsidP="00A37002">
      <w:pPr>
        <w:pStyle w:val="RAN4H1"/>
        <w:rPr>
          <w:lang w:val="en-US"/>
        </w:rPr>
      </w:pPr>
      <w:bookmarkStart w:id="4" w:name="_Toc116995841"/>
      <w:r w:rsidRPr="00EF698B">
        <w:rPr>
          <w:lang w:val="en-US"/>
        </w:rPr>
        <w:t>Intro</w:t>
      </w:r>
      <w:r w:rsidRPr="00EF698B">
        <w:rPr>
          <w:rStyle w:val="RAN4H1Char"/>
          <w:lang w:val="en-US"/>
        </w:rPr>
        <w:t>ductio</w:t>
      </w:r>
      <w:r w:rsidRPr="00EF698B">
        <w:rPr>
          <w:lang w:val="en-US"/>
        </w:rPr>
        <w:t>n</w:t>
      </w:r>
      <w:bookmarkEnd w:id="4"/>
    </w:p>
    <w:p w14:paraId="7F1020B4" w14:textId="7F03AC3D" w:rsidR="007510B9" w:rsidRDefault="007510B9" w:rsidP="007510B9">
      <w:pPr>
        <w:spacing w:line="254" w:lineRule="auto"/>
        <w:rPr>
          <w:rFonts w:eastAsia="Calibri" w:cs="Times New Roman"/>
        </w:rPr>
      </w:pPr>
      <w:r>
        <w:rPr>
          <w:rFonts w:eastAsia="Calibri" w:cs="Times New Roman"/>
        </w:rPr>
        <w:t>The NR</w:t>
      </w:r>
      <w:r w:rsidRPr="00C75950">
        <w:rPr>
          <w:rFonts w:eastAsia="Calibri" w:cs="Times New Roman"/>
        </w:rPr>
        <w:t>_</w:t>
      </w:r>
      <w:r>
        <w:rPr>
          <w:rFonts w:eastAsia="Calibri" w:cs="Times New Roman"/>
        </w:rPr>
        <w:t>HST</w:t>
      </w:r>
      <w:r w:rsidRPr="00C75950">
        <w:rPr>
          <w:rFonts w:eastAsia="Calibri" w:cs="Times New Roman"/>
        </w:rPr>
        <w:t>_</w:t>
      </w:r>
      <w:r>
        <w:rPr>
          <w:rFonts w:eastAsia="Calibri" w:cs="Times New Roman"/>
        </w:rPr>
        <w:t>FR2</w:t>
      </w:r>
      <w:r w:rsidRPr="00C75950">
        <w:rPr>
          <w:rFonts w:eastAsia="Calibri" w:cs="Times New Roman"/>
        </w:rPr>
        <w:t>_</w:t>
      </w:r>
      <w:r>
        <w:rPr>
          <w:rFonts w:eastAsia="Calibri" w:cs="Times New Roman"/>
        </w:rPr>
        <w:t>Enh WI</w:t>
      </w:r>
      <w:r w:rsidR="00122970">
        <w:rPr>
          <w:rFonts w:eastAsia="Calibri" w:cs="Times New Roman"/>
        </w:rPr>
        <w:t xml:space="preserve"> </w:t>
      </w:r>
      <w:r w:rsidR="00122970">
        <w:rPr>
          <w:rFonts w:eastAsia="Calibri" w:cs="Times New Roman"/>
        </w:rPr>
        <w:fldChar w:fldCharType="begin"/>
      </w:r>
      <w:r w:rsidR="00122970">
        <w:rPr>
          <w:rFonts w:eastAsia="Calibri" w:cs="Times New Roman"/>
        </w:rPr>
        <w:instrText xml:space="preserve"> REF _Ref118741312 \r \h </w:instrText>
      </w:r>
      <w:r w:rsidR="00122970">
        <w:rPr>
          <w:rFonts w:eastAsia="Calibri" w:cs="Times New Roman"/>
        </w:rPr>
      </w:r>
      <w:r w:rsidR="00122970">
        <w:rPr>
          <w:rFonts w:eastAsia="Calibri" w:cs="Times New Roman"/>
        </w:rPr>
        <w:fldChar w:fldCharType="separate"/>
      </w:r>
      <w:r w:rsidR="007E12E0">
        <w:rPr>
          <w:rFonts w:eastAsia="Calibri" w:cs="Times New Roman"/>
        </w:rPr>
        <w:t>[1]</w:t>
      </w:r>
      <w:r w:rsidR="00122970">
        <w:rPr>
          <w:rFonts w:eastAsia="Calibri" w:cs="Times New Roman"/>
        </w:rPr>
        <w:fldChar w:fldCharType="end"/>
      </w:r>
      <w:r>
        <w:rPr>
          <w:rFonts w:eastAsia="Calibri" w:cs="Times New Roman"/>
        </w:rPr>
        <w:t xml:space="preserve"> listed HST FR2 tunnel </w:t>
      </w:r>
      <w:r w:rsidR="00F32709">
        <w:rPr>
          <w:rFonts w:eastAsia="Calibri" w:cs="Times New Roman"/>
        </w:rPr>
        <w:t>deployment as</w:t>
      </w:r>
      <w:r>
        <w:rPr>
          <w:rFonts w:eastAsia="Calibri" w:cs="Times New Roman"/>
        </w:rPr>
        <w:t xml:space="preserve"> one of the objectives to be studied</w:t>
      </w:r>
    </w:p>
    <w:tbl>
      <w:tblPr>
        <w:tblStyle w:val="TableGrid1"/>
        <w:tblW w:w="0" w:type="auto"/>
        <w:jc w:val="center"/>
        <w:tblInd w:w="0" w:type="dxa"/>
        <w:tblLook w:val="04A0" w:firstRow="1" w:lastRow="0" w:firstColumn="1" w:lastColumn="0" w:noHBand="0" w:noVBand="1"/>
      </w:tblPr>
      <w:tblGrid>
        <w:gridCol w:w="9000"/>
      </w:tblGrid>
      <w:tr w:rsidR="007510B9" w14:paraId="747AB2C9" w14:textId="77777777" w:rsidTr="007510B9">
        <w:trPr>
          <w:jc w:val="center"/>
        </w:trPr>
        <w:tc>
          <w:tcPr>
            <w:tcW w:w="9000" w:type="dxa"/>
            <w:tcBorders>
              <w:top w:val="single" w:sz="4" w:space="0" w:color="auto"/>
              <w:left w:val="single" w:sz="4" w:space="0" w:color="auto"/>
              <w:bottom w:val="single" w:sz="4" w:space="0" w:color="auto"/>
              <w:right w:val="single" w:sz="4" w:space="0" w:color="auto"/>
            </w:tcBorders>
            <w:hideMark/>
          </w:tcPr>
          <w:p w14:paraId="28C3A416" w14:textId="77777777" w:rsidR="007510B9" w:rsidRDefault="007510B9" w:rsidP="007510B9">
            <w:pPr>
              <w:numPr>
                <w:ilvl w:val="0"/>
                <w:numId w:val="33"/>
              </w:numPr>
              <w:spacing w:after="255" w:line="254" w:lineRule="auto"/>
              <w:contextualSpacing/>
            </w:pPr>
            <w:r>
              <w:rPr>
                <w:szCs w:val="20"/>
                <w:lang w:val="en-GB"/>
              </w:rPr>
              <w:t>Study on reference tunnel deployment scenario for FR2 HST and specify the channel model and corresponding core requirements if any [RAN4]</w:t>
            </w:r>
          </w:p>
        </w:tc>
      </w:tr>
    </w:tbl>
    <w:p w14:paraId="2229BE36" w14:textId="77777777" w:rsidR="007510B9" w:rsidRDefault="007510B9" w:rsidP="007510B9">
      <w:pPr>
        <w:spacing w:line="254" w:lineRule="auto"/>
        <w:rPr>
          <w:rFonts w:eastAsia="Calibri" w:cs="Times New Roman"/>
        </w:rPr>
      </w:pPr>
    </w:p>
    <w:p w14:paraId="6E4AD1B3" w14:textId="2480315A" w:rsidR="007510B9" w:rsidRDefault="009041CC" w:rsidP="007510B9">
      <w:pPr>
        <w:spacing w:line="254" w:lineRule="auto"/>
        <w:rPr>
          <w:rFonts w:eastAsia="Calibri" w:cs="Times New Roman"/>
        </w:rPr>
      </w:pPr>
      <w:r>
        <w:rPr>
          <w:rFonts w:eastAsia="Calibri" w:cs="Times New Roman"/>
        </w:rPr>
        <w:t>This</w:t>
      </w:r>
      <w:r w:rsidR="007510B9">
        <w:rPr>
          <w:rFonts w:eastAsia="Calibri" w:cs="Times New Roman"/>
        </w:rPr>
        <w:t xml:space="preserve"> topic </w:t>
      </w:r>
      <w:r w:rsidR="00F32709">
        <w:rPr>
          <w:rFonts w:eastAsia="Calibri" w:cs="Times New Roman"/>
        </w:rPr>
        <w:t>was</w:t>
      </w:r>
      <w:r w:rsidR="007510B9">
        <w:rPr>
          <w:rFonts w:eastAsia="Calibri" w:cs="Times New Roman"/>
        </w:rPr>
        <w:t xml:space="preserve"> actively discussed at the two previous RAN4 meetings. The recent RAN4#105 meeting</w:t>
      </w:r>
      <w:r w:rsidR="00945D35">
        <w:rPr>
          <w:rFonts w:eastAsia="Calibri" w:cs="Times New Roman"/>
        </w:rPr>
        <w:t xml:space="preserve"> has</w:t>
      </w:r>
      <w:r w:rsidR="007510B9">
        <w:rPr>
          <w:rFonts w:eastAsia="Calibri" w:cs="Times New Roman"/>
        </w:rPr>
        <w:t xml:space="preserve"> agreed on the WF</w:t>
      </w:r>
      <w:r w:rsidR="00945D35">
        <w:rPr>
          <w:rFonts w:eastAsia="Calibri" w:cs="Times New Roman"/>
        </w:rPr>
        <w:t xml:space="preserve"> </w:t>
      </w:r>
      <w:r w:rsidR="00122970">
        <w:rPr>
          <w:rFonts w:eastAsia="Calibri" w:cs="Times New Roman"/>
        </w:rPr>
        <w:fldChar w:fldCharType="begin"/>
      </w:r>
      <w:r w:rsidR="00122970">
        <w:rPr>
          <w:rFonts w:eastAsia="Calibri" w:cs="Times New Roman"/>
        </w:rPr>
        <w:instrText xml:space="preserve"> REF _Ref118741301 \r \h </w:instrText>
      </w:r>
      <w:r w:rsidR="00122970">
        <w:rPr>
          <w:rFonts w:eastAsia="Calibri" w:cs="Times New Roman"/>
        </w:rPr>
      </w:r>
      <w:r w:rsidR="00122970">
        <w:rPr>
          <w:rFonts w:eastAsia="Calibri" w:cs="Times New Roman"/>
        </w:rPr>
        <w:fldChar w:fldCharType="separate"/>
      </w:r>
      <w:r w:rsidR="007E12E0">
        <w:rPr>
          <w:rFonts w:eastAsia="Calibri" w:cs="Times New Roman"/>
        </w:rPr>
        <w:t>[2]</w:t>
      </w:r>
      <w:r w:rsidR="00122970">
        <w:rPr>
          <w:rFonts w:eastAsia="Calibri" w:cs="Times New Roman"/>
        </w:rPr>
        <w:fldChar w:fldCharType="end"/>
      </w:r>
      <w:r w:rsidR="00945D35">
        <w:rPr>
          <w:rFonts w:eastAsia="Calibri" w:cs="Times New Roman"/>
        </w:rPr>
        <w:t xml:space="preserve">. While the general assumptions and key parameters for the tunnel deployment have been agreed in general, there </w:t>
      </w:r>
      <w:r w:rsidR="006B4910">
        <w:rPr>
          <w:rFonts w:eastAsia="Calibri" w:cs="Times New Roman"/>
        </w:rPr>
        <w:t xml:space="preserve">is still </w:t>
      </w:r>
      <w:proofErr w:type="gramStart"/>
      <w:r w:rsidR="006B4910">
        <w:rPr>
          <w:rFonts w:eastAsia="Calibri" w:cs="Times New Roman"/>
        </w:rPr>
        <w:t>a number of</w:t>
      </w:r>
      <w:proofErr w:type="gramEnd"/>
      <w:r w:rsidR="006B4910">
        <w:rPr>
          <w:rFonts w:eastAsia="Calibri" w:cs="Times New Roman"/>
        </w:rPr>
        <w:t xml:space="preserve"> open issues</w:t>
      </w:r>
      <w:r w:rsidR="008C7452">
        <w:rPr>
          <w:rFonts w:eastAsia="Calibri" w:cs="Times New Roman"/>
        </w:rPr>
        <w:t xml:space="preserve"> that we discuss in the paper,</w:t>
      </w:r>
      <w:r w:rsidR="000418E3">
        <w:rPr>
          <w:rFonts w:eastAsia="Calibri" w:cs="Times New Roman"/>
        </w:rPr>
        <w:t xml:space="preserve"> </w:t>
      </w:r>
      <w:r w:rsidR="007510B9">
        <w:rPr>
          <w:rFonts w:eastAsia="Calibri" w:cs="Times New Roman"/>
        </w:rPr>
        <w:t>as follows:</w:t>
      </w:r>
    </w:p>
    <w:p w14:paraId="475BA3E8" w14:textId="6097BB58" w:rsidR="007510B9" w:rsidRDefault="00F32709" w:rsidP="007510B9">
      <w:pPr>
        <w:numPr>
          <w:ilvl w:val="0"/>
          <w:numId w:val="33"/>
        </w:numPr>
        <w:spacing w:line="254" w:lineRule="auto"/>
        <w:contextualSpacing/>
        <w:rPr>
          <w:rFonts w:cs="Times New Roman"/>
        </w:rPr>
      </w:pPr>
      <w:r>
        <w:rPr>
          <w:rFonts w:cs="Times New Roman"/>
        </w:rPr>
        <w:t>Assumptions on the t</w:t>
      </w:r>
      <w:r w:rsidR="007510B9">
        <w:rPr>
          <w:rFonts w:cs="Times New Roman"/>
        </w:rPr>
        <w:t xml:space="preserve">unnel deployment </w:t>
      </w:r>
      <w:r w:rsidR="003031A7">
        <w:rPr>
          <w:rFonts w:cs="Times New Roman"/>
        </w:rPr>
        <w:t>scenarios</w:t>
      </w:r>
      <w:r>
        <w:rPr>
          <w:rFonts w:cs="Times New Roman"/>
        </w:rPr>
        <w:t>-</w:t>
      </w:r>
      <w:r w:rsidR="00945D35">
        <w:rPr>
          <w:rFonts w:cs="Times New Roman"/>
        </w:rPr>
        <w:t xml:space="preserve"> </w:t>
      </w:r>
      <w:r>
        <w:rPr>
          <w:rFonts w:cs="Times New Roman"/>
        </w:rPr>
        <w:t>whether</w:t>
      </w:r>
      <w:r w:rsidR="00945D35">
        <w:rPr>
          <w:rFonts w:cs="Times New Roman"/>
        </w:rPr>
        <w:t xml:space="preserve"> additional scenarios to be considered</w:t>
      </w:r>
      <w:r>
        <w:rPr>
          <w:rFonts w:cs="Times New Roman"/>
        </w:rPr>
        <w:t>.</w:t>
      </w:r>
    </w:p>
    <w:p w14:paraId="21ABDA11" w14:textId="2D808BE5" w:rsidR="007510B9" w:rsidRDefault="007510B9" w:rsidP="007510B9">
      <w:pPr>
        <w:numPr>
          <w:ilvl w:val="0"/>
          <w:numId w:val="33"/>
        </w:numPr>
        <w:spacing w:line="254" w:lineRule="auto"/>
        <w:contextualSpacing/>
        <w:rPr>
          <w:rFonts w:cs="Times New Roman"/>
        </w:rPr>
      </w:pPr>
      <w:r>
        <w:rPr>
          <w:rFonts w:cs="Times New Roman"/>
        </w:rPr>
        <w:t>Channel model for HST FR2 deployments</w:t>
      </w:r>
      <w:r w:rsidR="00F32709">
        <w:rPr>
          <w:rFonts w:cs="Times New Roman"/>
        </w:rPr>
        <w:t>.</w:t>
      </w:r>
    </w:p>
    <w:p w14:paraId="58D98F66" w14:textId="7571E58F" w:rsidR="007510B9" w:rsidRDefault="00F32709" w:rsidP="007510B9">
      <w:pPr>
        <w:numPr>
          <w:ilvl w:val="0"/>
          <w:numId w:val="33"/>
        </w:numPr>
        <w:spacing w:line="254" w:lineRule="auto"/>
        <w:contextualSpacing/>
        <w:rPr>
          <w:rFonts w:cs="Times New Roman"/>
        </w:rPr>
      </w:pPr>
      <w:r>
        <w:rPr>
          <w:rFonts w:cs="Times New Roman"/>
        </w:rPr>
        <w:t>Assumptions on t</w:t>
      </w:r>
      <w:r w:rsidR="007510B9">
        <w:rPr>
          <w:rFonts w:cs="Times New Roman"/>
        </w:rPr>
        <w:t xml:space="preserve">ransition </w:t>
      </w:r>
      <w:r>
        <w:rPr>
          <w:rFonts w:cs="Times New Roman"/>
        </w:rPr>
        <w:t>scheme.</w:t>
      </w:r>
    </w:p>
    <w:p w14:paraId="5D063461" w14:textId="77777777" w:rsidR="0060543D" w:rsidRPr="00EF698B" w:rsidRDefault="0060543D" w:rsidP="005C23A4"/>
    <w:p w14:paraId="5214444E" w14:textId="419E92AF" w:rsidR="003B659E" w:rsidRPr="00EF698B" w:rsidRDefault="003B659E" w:rsidP="00AE56B1">
      <w:pPr>
        <w:pStyle w:val="RAN4H1"/>
        <w:rPr>
          <w:lang w:val="en-US"/>
        </w:rPr>
      </w:pPr>
      <w:bookmarkStart w:id="5" w:name="_Toc116995842"/>
      <w:r w:rsidRPr="00EF698B">
        <w:rPr>
          <w:lang w:val="en-US"/>
        </w:rPr>
        <w:t>Discussion</w:t>
      </w:r>
      <w:bookmarkEnd w:id="5"/>
    </w:p>
    <w:p w14:paraId="6D4EEEA6" w14:textId="77777777" w:rsidR="002C6120" w:rsidRDefault="002C6120" w:rsidP="002C6120">
      <w:pPr>
        <w:pStyle w:val="RAN4H2"/>
        <w:numPr>
          <w:ilvl w:val="1"/>
          <w:numId w:val="19"/>
        </w:numPr>
        <w:ind w:left="431" w:hanging="431"/>
      </w:pPr>
      <w:r>
        <w:t>General assumption for tunnel deployment</w:t>
      </w:r>
    </w:p>
    <w:p w14:paraId="26833E4A" w14:textId="64F201E4" w:rsidR="00410F46" w:rsidRDefault="002C6120" w:rsidP="002C6120">
      <w:r>
        <w:t xml:space="preserve">RAN4#105 has agreed on the general assumption for tunnel deployment according to the WF </w:t>
      </w:r>
      <w:r w:rsidR="00270E4B">
        <w:fldChar w:fldCharType="begin"/>
      </w:r>
      <w:r w:rsidR="00270E4B">
        <w:instrText xml:space="preserve"> REF _Ref118741301 \r \h </w:instrText>
      </w:r>
      <w:r w:rsidR="00270E4B">
        <w:fldChar w:fldCharType="separate"/>
      </w:r>
      <w:r w:rsidR="00270E4B">
        <w:t>[2]</w:t>
      </w:r>
      <w:r w:rsidR="00270E4B">
        <w:fldChar w:fldCharType="end"/>
      </w:r>
      <w:r>
        <w:t>:</w:t>
      </w:r>
    </w:p>
    <w:tbl>
      <w:tblPr>
        <w:tblStyle w:val="TableGrid"/>
        <w:tblW w:w="0" w:type="auto"/>
        <w:jc w:val="center"/>
        <w:tblLook w:val="04A0" w:firstRow="1" w:lastRow="0" w:firstColumn="1" w:lastColumn="0" w:noHBand="0" w:noVBand="1"/>
      </w:tblPr>
      <w:tblGrid>
        <w:gridCol w:w="9000"/>
      </w:tblGrid>
      <w:tr w:rsidR="00410F46" w14:paraId="719F0756" w14:textId="77777777" w:rsidTr="005B15F3">
        <w:trPr>
          <w:jc w:val="center"/>
        </w:trPr>
        <w:tc>
          <w:tcPr>
            <w:tcW w:w="9000" w:type="dxa"/>
          </w:tcPr>
          <w:p w14:paraId="33D27A13" w14:textId="77777777" w:rsidR="00410F46" w:rsidRDefault="00410F46" w:rsidP="00410F46">
            <w:pPr>
              <w:pStyle w:val="Heading2"/>
              <w:numPr>
                <w:ilvl w:val="0"/>
                <w:numId w:val="27"/>
              </w:numPr>
              <w:tabs>
                <w:tab w:val="clear" w:pos="432"/>
              </w:tabs>
              <w:ind w:left="0" w:firstLine="0"/>
              <w:outlineLvl w:val="1"/>
              <w:rPr>
                <w:sz w:val="24"/>
                <w:szCs w:val="24"/>
                <w:lang w:eastAsia="zh-CN"/>
              </w:rPr>
            </w:pPr>
            <w:bookmarkStart w:id="6" w:name="_Hlk123682900"/>
            <w:r w:rsidRPr="00D5286F">
              <w:rPr>
                <w:sz w:val="24"/>
                <w:szCs w:val="24"/>
                <w:lang w:eastAsia="zh-CN"/>
              </w:rPr>
              <w:t>General assumption for tunnel deployment</w:t>
            </w:r>
          </w:p>
          <w:p w14:paraId="2CA20BF0" w14:textId="77777777" w:rsidR="00410F46" w:rsidRPr="00511983" w:rsidRDefault="00410F46" w:rsidP="00410F46">
            <w:pPr>
              <w:rPr>
                <w:b/>
                <w:bCs/>
                <w:lang w:eastAsia="zh-CN"/>
              </w:rPr>
            </w:pPr>
            <w:r w:rsidRPr="00511983">
              <w:rPr>
                <w:b/>
                <w:bCs/>
                <w:lang w:eastAsia="zh-CN"/>
              </w:rPr>
              <w:t>Agreement:</w:t>
            </w:r>
          </w:p>
          <w:p w14:paraId="5FB0B247" w14:textId="77777777" w:rsidR="00410F46" w:rsidRPr="00511983" w:rsidRDefault="00410F46" w:rsidP="00410F46">
            <w:pPr>
              <w:pStyle w:val="ListParagraph"/>
              <w:numPr>
                <w:ilvl w:val="0"/>
                <w:numId w:val="28"/>
              </w:numPr>
              <w:spacing w:after="120"/>
              <w:contextualSpacing w:val="0"/>
            </w:pPr>
            <w:r w:rsidRPr="00511983">
              <w:t>For tunnel deployment scenario</w:t>
            </w:r>
          </w:p>
          <w:p w14:paraId="18B4418F" w14:textId="77777777" w:rsidR="00410F46" w:rsidRPr="00511983" w:rsidRDefault="00410F46" w:rsidP="00410F46">
            <w:pPr>
              <w:pStyle w:val="ListParagraph"/>
              <w:numPr>
                <w:ilvl w:val="1"/>
                <w:numId w:val="28"/>
              </w:numPr>
              <w:spacing w:after="120"/>
              <w:contextualSpacing w:val="0"/>
            </w:pPr>
            <w:r w:rsidRPr="00511983">
              <w:t xml:space="preserve">Scenario #1: single-panel reception UE and DPS transmission scheme </w:t>
            </w:r>
          </w:p>
          <w:p w14:paraId="5643D6C7" w14:textId="77777777" w:rsidR="00410F46" w:rsidRPr="00511983" w:rsidRDefault="00410F46" w:rsidP="00410F46">
            <w:pPr>
              <w:pStyle w:val="ListParagraph"/>
              <w:numPr>
                <w:ilvl w:val="1"/>
                <w:numId w:val="28"/>
              </w:numPr>
              <w:spacing w:after="120"/>
              <w:contextualSpacing w:val="0"/>
            </w:pPr>
            <w:r w:rsidRPr="00511983">
              <w:t xml:space="preserve">FFS whether to consider additional scenarios </w:t>
            </w:r>
          </w:p>
          <w:p w14:paraId="2BBFA162" w14:textId="77777777" w:rsidR="00410F46" w:rsidRDefault="00410F46" w:rsidP="005B15F3"/>
        </w:tc>
      </w:tr>
      <w:bookmarkEnd w:id="6"/>
    </w:tbl>
    <w:p w14:paraId="59480D74" w14:textId="08579407" w:rsidR="00945D35" w:rsidRDefault="00945D35" w:rsidP="002C6120"/>
    <w:p w14:paraId="0F7B5FEC" w14:textId="071FCB47" w:rsidR="001A4C49" w:rsidRDefault="00BE08C5" w:rsidP="00BE08C5">
      <w:r>
        <w:t>The general assumption focus</w:t>
      </w:r>
      <w:r w:rsidR="00285316">
        <w:t>ed</w:t>
      </w:r>
      <w:r>
        <w:t xml:space="preserve"> only on the deployment inside the tunnel while not paying attention to </w:t>
      </w:r>
      <w:r w:rsidR="00A83FEF">
        <w:t>the deployment outside the tunnel. However, we note the fact that the train will enter</w:t>
      </w:r>
      <w:r w:rsidR="00285316">
        <w:t>/</w:t>
      </w:r>
      <w:r w:rsidR="00A83FEF">
        <w:t>leave the tunnel</w:t>
      </w:r>
      <w:r w:rsidR="00285316">
        <w:t xml:space="preserve"> from/to the open-space environment</w:t>
      </w:r>
      <w:r w:rsidR="00A83FEF">
        <w:t xml:space="preserve">. This means the deployment </w:t>
      </w:r>
      <w:r w:rsidR="00285316">
        <w:t>setting</w:t>
      </w:r>
      <w:r w:rsidR="00A83FEF">
        <w:t xml:space="preserve"> </w:t>
      </w:r>
      <w:r w:rsidR="00285316">
        <w:t>would need</w:t>
      </w:r>
      <w:r w:rsidR="00A83FEF">
        <w:t xml:space="preserve"> to switch between open-space and tunnel</w:t>
      </w:r>
      <w:r w:rsidR="00285316">
        <w:t xml:space="preserve"> scenarios</w:t>
      </w:r>
      <w:r w:rsidR="00A83FEF">
        <w:t xml:space="preserve">. From the agreed general assumption, single-panel reception UE is primarily assumed meaning that </w:t>
      </w:r>
      <w:proofErr w:type="spellStart"/>
      <w:r w:rsidR="00A83FEF">
        <w:t>uni</w:t>
      </w:r>
      <w:proofErr w:type="spellEnd"/>
      <w:r w:rsidR="00A83FEF">
        <w:t xml:space="preserve">-directional deployment is one of the main use cases. This raises a question </w:t>
      </w:r>
      <w:r w:rsidR="004D7B66">
        <w:t>about the</w:t>
      </w:r>
      <w:r w:rsidR="00A83FEF">
        <w:t xml:space="preserve"> assumptions for the deployment outside the tunnel. </w:t>
      </w:r>
      <w:r>
        <w:t xml:space="preserve">Let us now </w:t>
      </w:r>
      <w:r w:rsidR="001A4C49">
        <w:t>assume</w:t>
      </w:r>
      <w:r>
        <w:t xml:space="preserve"> that </w:t>
      </w:r>
      <w:proofErr w:type="spellStart"/>
      <w:r w:rsidR="001A4C49">
        <w:t>uni</w:t>
      </w:r>
      <w:proofErr w:type="spellEnd"/>
      <w:r w:rsidR="001A4C49">
        <w:t>-directional</w:t>
      </w:r>
      <w:r w:rsidR="004D7B66">
        <w:t xml:space="preserve"> deployment</w:t>
      </w:r>
      <w:r w:rsidR="001A4C49">
        <w:t xml:space="preserve"> is used both in open space and </w:t>
      </w:r>
      <w:r w:rsidR="004D7B66">
        <w:t>in the tunnel</w:t>
      </w:r>
      <w:r w:rsidR="001A4C49">
        <w:t xml:space="preserve">, </w:t>
      </w:r>
      <w:r w:rsidR="00084194">
        <w:t xml:space="preserve">and </w:t>
      </w:r>
      <w:r>
        <w:t>t</w:t>
      </w:r>
      <w:r w:rsidR="001A4C49">
        <w:t>he</w:t>
      </w:r>
      <w:r>
        <w:t xml:space="preserve"> beam</w:t>
      </w:r>
      <w:r w:rsidR="001A4C49">
        <w:t xml:space="preserve">s of the tunnel RRHs </w:t>
      </w:r>
      <w:r>
        <w:t xml:space="preserve">are pointed in </w:t>
      </w:r>
      <w:r w:rsidR="001A4C49">
        <w:t>opposite</w:t>
      </w:r>
      <w:r>
        <w:t xml:space="preserve"> directions</w:t>
      </w:r>
      <w:r w:rsidR="001A4C49">
        <w:t xml:space="preserve"> </w:t>
      </w:r>
      <w:r w:rsidR="00084194">
        <w:t xml:space="preserve">to the beams of </w:t>
      </w:r>
      <w:r w:rsidR="001A4C49">
        <w:t>the open-space RRHs</w:t>
      </w:r>
      <w:r>
        <w:t xml:space="preserve">. </w:t>
      </w:r>
      <w:r w:rsidR="0089731E">
        <w:fldChar w:fldCharType="begin"/>
      </w:r>
      <w:r w:rsidR="0089731E">
        <w:instrText xml:space="preserve"> REF _Ref124155458 \h </w:instrText>
      </w:r>
      <w:r w:rsidR="0089731E">
        <w:fldChar w:fldCharType="separate"/>
      </w:r>
      <w:r w:rsidR="007E12E0">
        <w:t xml:space="preserve">Figure </w:t>
      </w:r>
      <w:r w:rsidR="007E12E0">
        <w:rPr>
          <w:noProof/>
        </w:rPr>
        <w:t>1</w:t>
      </w:r>
      <w:r w:rsidR="0089731E">
        <w:fldChar w:fldCharType="end"/>
      </w:r>
      <w:r>
        <w:t xml:space="preserve"> illustrates two possible scenarios. In both cases, the connection of UE to the network will be lost, either at the entrance or at the exit</w:t>
      </w:r>
      <w:r w:rsidR="00CC57F5">
        <w:t xml:space="preserve"> of the tu</w:t>
      </w:r>
      <w:r w:rsidR="00B7274A">
        <w:t>nnel</w:t>
      </w:r>
      <w:r>
        <w:t xml:space="preserve">. Such scenarios should </w:t>
      </w:r>
      <w:r w:rsidR="00B7274A">
        <w:t>be avoided</w:t>
      </w:r>
      <w:r>
        <w:t xml:space="preserve">. </w:t>
      </w:r>
    </w:p>
    <w:p w14:paraId="2A366BF2" w14:textId="6F00AA5B" w:rsidR="001A4C49" w:rsidRDefault="004A0726" w:rsidP="006D26AB">
      <w:pPr>
        <w:jc w:val="center"/>
      </w:pPr>
      <w:r>
        <w:object w:dxaOrig="9201" w:dyaOrig="1831" w14:anchorId="430BA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91.5pt" o:ole="">
            <v:imagedata r:id="rId13" o:title=""/>
          </v:shape>
          <o:OLEObject Type="Embed" ProgID="Visio.Drawing.15" ShapeID="_x0000_i1025" DrawAspect="Content" ObjectID="_1738163725" r:id="rId14"/>
        </w:object>
      </w:r>
      <w:r w:rsidR="00DD437F">
        <w:object w:dxaOrig="8861" w:dyaOrig="1821" w14:anchorId="7A28532C">
          <v:shape id="_x0000_i1028" type="#_x0000_t75" style="width:443pt;height:91pt" o:ole="">
            <v:imagedata r:id="rId15" o:title=""/>
          </v:shape>
          <o:OLEObject Type="Embed" ProgID="Visio.Drawing.15" ShapeID="_x0000_i1028" DrawAspect="Content" ObjectID="_1738163726" r:id="rId16"/>
        </w:object>
      </w:r>
    </w:p>
    <w:p w14:paraId="75296D5B" w14:textId="3D1ECB12" w:rsidR="001A4C49" w:rsidRDefault="001A4C49" w:rsidP="006D26AB">
      <w:pPr>
        <w:pStyle w:val="Caption"/>
      </w:pPr>
      <w:bookmarkStart w:id="7" w:name="_Ref124155458"/>
      <w:r>
        <w:t xml:space="preserve">Figure </w:t>
      </w:r>
      <w:r w:rsidR="005B15F3">
        <w:fldChar w:fldCharType="begin"/>
      </w:r>
      <w:r w:rsidR="005B15F3">
        <w:rPr>
          <w:i w:val="0"/>
        </w:rPr>
        <w:instrText xml:space="preserve"> SEQ Figure \* ARABIC </w:instrText>
      </w:r>
      <w:r w:rsidR="005B15F3">
        <w:fldChar w:fldCharType="separate"/>
      </w:r>
      <w:r w:rsidR="007E12E0">
        <w:rPr>
          <w:noProof/>
        </w:rPr>
        <w:t>1</w:t>
      </w:r>
      <w:r w:rsidR="005B15F3">
        <w:rPr>
          <w:noProof/>
        </w:rPr>
        <w:fldChar w:fldCharType="end"/>
      </w:r>
      <w:bookmarkEnd w:id="7"/>
      <w:r>
        <w:t xml:space="preserve">. Different </w:t>
      </w:r>
      <w:proofErr w:type="spellStart"/>
      <w:r>
        <w:t>uni</w:t>
      </w:r>
      <w:proofErr w:type="spellEnd"/>
      <w:r>
        <w:t>-directional deployment scenarios in open space and tunnel</w:t>
      </w:r>
      <w:r w:rsidR="00C40BE6">
        <w:t xml:space="preserve"> possibly</w:t>
      </w:r>
      <w:r w:rsidR="0047279B">
        <w:t xml:space="preserve"> causing connection </w:t>
      </w:r>
      <w:proofErr w:type="gramStart"/>
      <w:r w:rsidR="0047279B">
        <w:t>failure</w:t>
      </w:r>
      <w:r w:rsidR="00C40BE6">
        <w:t xml:space="preserve"> </w:t>
      </w:r>
      <w:r>
        <w:t xml:space="preserve"> </w:t>
      </w:r>
      <w:r w:rsidR="0047279B">
        <w:t>the</w:t>
      </w:r>
      <w:proofErr w:type="gramEnd"/>
      <w:r w:rsidR="0047279B">
        <w:t xml:space="preserve"> entrance (top) and the exit (bottom)</w:t>
      </w:r>
      <w:r w:rsidR="00C40BE6">
        <w:t xml:space="preserve"> of the tunnel</w:t>
      </w:r>
    </w:p>
    <w:p w14:paraId="70C2D589" w14:textId="77777777" w:rsidR="00D52741" w:rsidRDefault="00D52741" w:rsidP="006D26AB">
      <w:bookmarkStart w:id="8" w:name="_Toc127532691"/>
    </w:p>
    <w:p w14:paraId="4BA9C8E8" w14:textId="06CFE130" w:rsidR="001A4C49" w:rsidRDefault="00244818" w:rsidP="001A4C49">
      <w:pPr>
        <w:pStyle w:val="RAN4observation0"/>
      </w:pPr>
      <w:bookmarkStart w:id="9" w:name="_Toc127550873"/>
      <w:r>
        <w:t>In some scenario the connection failure may occur at the tunnel entrance or exit of the tunnel if the open-space and tunnel deployments are mismatched, i.e., not provide proper coverage for the area between open-space and tunnel cells.</w:t>
      </w:r>
      <w:bookmarkEnd w:id="8"/>
      <w:bookmarkEnd w:id="9"/>
    </w:p>
    <w:p w14:paraId="448E7265" w14:textId="77777777" w:rsidR="00D52741" w:rsidRDefault="00D52741" w:rsidP="009947C3"/>
    <w:p w14:paraId="54CF52D0" w14:textId="301F8718" w:rsidR="00BE08C5" w:rsidRDefault="009947C3" w:rsidP="009947C3">
      <w:r>
        <w:t>On the other hand</w:t>
      </w:r>
      <w:r w:rsidR="0008110D">
        <w:t>, additional tunnel deployment scenarios are still open FFS.</w:t>
      </w:r>
      <w:r w:rsidR="00122970">
        <w:t xml:space="preserve"> Since the agreement does not preclude the bi-directional deployment, thus o</w:t>
      </w:r>
      <w:r w:rsidR="0008110D">
        <w:t>ne</w:t>
      </w:r>
      <w:r w:rsidR="0089731E">
        <w:t xml:space="preserve"> of the</w:t>
      </w:r>
      <w:r w:rsidR="0008110D">
        <w:t xml:space="preserve"> use case</w:t>
      </w:r>
      <w:r w:rsidR="0089731E">
        <w:t>s</w:t>
      </w:r>
      <w:r w:rsidR="0008110D">
        <w:t xml:space="preserve"> of single-panel reception </w:t>
      </w:r>
      <w:r w:rsidR="00122970">
        <w:t>could be</w:t>
      </w:r>
      <w:r w:rsidR="0008110D">
        <w:t xml:space="preserve"> bi-directional deployment with simultaneously measurements</w:t>
      </w:r>
      <w:r>
        <w:t>. We note t</w:t>
      </w:r>
      <w:r w:rsidR="00BE08C5">
        <w:t>hat if bi-directional deployment is used inside the tunnel, then it does not matter which deployment scenarios are used outside the tunnel as there is always coverage for the entrance and exit.</w:t>
      </w:r>
    </w:p>
    <w:p w14:paraId="5C70FEE1" w14:textId="1DA65AE4" w:rsidR="00BE08C5" w:rsidRDefault="00A912CB" w:rsidP="00A912CB">
      <w:pPr>
        <w:pStyle w:val="RAN4Observation"/>
      </w:pPr>
      <w:r>
        <w:t>If bi-directional deployment is used inside the tunnel, then it does not matter which deployment scenarios are used outside the tunnel.</w:t>
      </w:r>
    </w:p>
    <w:p w14:paraId="250446DE" w14:textId="77777777" w:rsidR="00D52741" w:rsidRDefault="00D52741" w:rsidP="00410F46"/>
    <w:p w14:paraId="0AC4A555" w14:textId="6E1C12D3" w:rsidR="00285EF3" w:rsidRDefault="00A912CB" w:rsidP="00410F46">
      <w:r>
        <w:t>Furthermore, the recent</w:t>
      </w:r>
      <w:r w:rsidR="001A2AC0">
        <w:t xml:space="preserve"> RAN4#104bis-e </w:t>
      </w:r>
      <w:r w:rsidR="001A2AC0">
        <w:fldChar w:fldCharType="begin"/>
      </w:r>
      <w:r w:rsidR="001A2AC0">
        <w:instrText xml:space="preserve"> REF _Ref124155386 \r \h </w:instrText>
      </w:r>
      <w:r w:rsidR="001A2AC0">
        <w:fldChar w:fldCharType="separate"/>
      </w:r>
      <w:r w:rsidR="001A2AC0">
        <w:t>[3]</w:t>
      </w:r>
      <w:r w:rsidR="001A2AC0">
        <w:fldChar w:fldCharType="end"/>
      </w:r>
      <w:r w:rsidR="001A2AC0">
        <w:t xml:space="preserve"> and RAN4#105 </w:t>
      </w:r>
      <w:r w:rsidR="001A2AC0">
        <w:fldChar w:fldCharType="begin"/>
      </w:r>
      <w:r w:rsidR="001A2AC0">
        <w:instrText xml:space="preserve"> REF _Ref124155396 \r \h </w:instrText>
      </w:r>
      <w:r w:rsidR="001A2AC0">
        <w:fldChar w:fldCharType="separate"/>
      </w:r>
      <w:r w:rsidR="001A2AC0">
        <w:t>[4]</w:t>
      </w:r>
      <w:r w:rsidR="001A2AC0">
        <w:fldChar w:fldCharType="end"/>
      </w:r>
      <w:r>
        <w:t xml:space="preserve"> meetings </w:t>
      </w:r>
      <w:r w:rsidR="00F32709">
        <w:t>have</w:t>
      </w:r>
      <w:r>
        <w:t xml:space="preserve"> focused on identifying mobility issues </w:t>
      </w:r>
      <w:r w:rsidR="001A2AC0">
        <w:t>that</w:t>
      </w:r>
      <w:r w:rsidR="008D117E">
        <w:t xml:space="preserve"> may</w:t>
      </w:r>
      <w:r w:rsidR="001A2AC0">
        <w:t xml:space="preserve"> occur</w:t>
      </w:r>
      <w:r w:rsidR="008D117E">
        <w:t xml:space="preserve"> </w:t>
      </w:r>
      <w:r>
        <w:t>insi</w:t>
      </w:r>
      <w:r w:rsidR="001A2AC0">
        <w:t>de</w:t>
      </w:r>
      <w:r>
        <w:t xml:space="preserve"> the tunnel</w:t>
      </w:r>
      <w:r w:rsidR="00494852">
        <w:t xml:space="preserve">. </w:t>
      </w:r>
      <w:r w:rsidR="005E3C3D">
        <w:t>However, the mobility failure</w:t>
      </w:r>
      <w:r w:rsidR="008F1CED">
        <w:t>s</w:t>
      </w:r>
      <w:r w:rsidR="005E3C3D">
        <w:t xml:space="preserve"> could occur not only inside the tunnel, but also at the entrance</w:t>
      </w:r>
      <w:r w:rsidR="007934DA">
        <w:t>/</w:t>
      </w:r>
      <w:r w:rsidR="005E3C3D">
        <w:t>exit when the train enters</w:t>
      </w:r>
      <w:r w:rsidR="007934DA">
        <w:t>/leave</w:t>
      </w:r>
      <w:r w:rsidR="008F1CED">
        <w:t>s</w:t>
      </w:r>
      <w:r w:rsidR="007934DA">
        <w:t xml:space="preserve"> the tunnel.</w:t>
      </w:r>
      <w:r w:rsidR="008F1CED">
        <w:t xml:space="preserve"> </w:t>
      </w:r>
      <w:r w:rsidR="0089731E">
        <w:fldChar w:fldCharType="begin"/>
      </w:r>
      <w:r w:rsidR="0089731E">
        <w:instrText xml:space="preserve"> REF _Ref118624570 \h </w:instrText>
      </w:r>
      <w:r w:rsidR="0089731E">
        <w:fldChar w:fldCharType="separate"/>
      </w:r>
      <w:r w:rsidR="007E12E0">
        <w:t xml:space="preserve">Figure </w:t>
      </w:r>
      <w:r w:rsidR="007E12E0">
        <w:rPr>
          <w:noProof/>
        </w:rPr>
        <w:t>2</w:t>
      </w:r>
      <w:r w:rsidR="0089731E">
        <w:fldChar w:fldCharType="end"/>
      </w:r>
      <w:r w:rsidR="0089731E">
        <w:t xml:space="preserve"> </w:t>
      </w:r>
      <w:r w:rsidR="00332968">
        <w:t>illustrate</w:t>
      </w:r>
      <w:r w:rsidR="00494852">
        <w:t>s</w:t>
      </w:r>
      <w:r w:rsidR="00332968">
        <w:t xml:space="preserve"> the </w:t>
      </w:r>
      <w:r w:rsidR="00F800AE">
        <w:t>case</w:t>
      </w:r>
      <w:r w:rsidR="00283B7D">
        <w:t xml:space="preserve"> </w:t>
      </w:r>
      <w:r w:rsidR="00494852">
        <w:t>when</w:t>
      </w:r>
      <w:r w:rsidR="00283B7D">
        <w:t xml:space="preserve"> </w:t>
      </w:r>
      <w:r w:rsidR="00290143">
        <w:t>tunnel</w:t>
      </w:r>
      <w:r w:rsidR="00283B7D">
        <w:t xml:space="preserve"> and open space </w:t>
      </w:r>
      <w:r w:rsidR="00494852">
        <w:t>have</w:t>
      </w:r>
      <w:r w:rsidR="00290143">
        <w:t xml:space="preserve"> the same</w:t>
      </w:r>
      <w:r w:rsidR="00494852">
        <w:t xml:space="preserve"> </w:t>
      </w:r>
      <w:proofErr w:type="spellStart"/>
      <w:r w:rsidR="00494852">
        <w:t>uni</w:t>
      </w:r>
      <w:proofErr w:type="spellEnd"/>
      <w:r w:rsidR="00494852">
        <w:t>-directional deployment</w:t>
      </w:r>
      <w:r w:rsidR="00F01000">
        <w:t>.</w:t>
      </w:r>
      <w:r w:rsidR="00F800AE">
        <w:t xml:space="preserve"> For </w:t>
      </w:r>
      <w:proofErr w:type="spellStart"/>
      <w:r w:rsidR="00F800AE">
        <w:t>uni</w:t>
      </w:r>
      <w:proofErr w:type="spellEnd"/>
      <w:r w:rsidR="00F800AE">
        <w:t>-directional ‘</w:t>
      </w:r>
      <w:r w:rsidR="00842367">
        <w:t>S</w:t>
      </w:r>
      <w:r w:rsidR="00F800AE">
        <w:t>ame’</w:t>
      </w:r>
      <w:r w:rsidR="00842367">
        <w:t xml:space="preserve"> (i.e.,</w:t>
      </w:r>
      <w:r w:rsidR="001F1338">
        <w:t xml:space="preserve"> the </w:t>
      </w:r>
      <w:r w:rsidR="00842367" w:rsidRPr="006046EE">
        <w:t>train</w:t>
      </w:r>
      <w:r w:rsidR="001F1338">
        <w:t xml:space="preserve"> is </w:t>
      </w:r>
      <w:r w:rsidR="00842367" w:rsidRPr="006046EE">
        <w:t>traveling to the same direction as the RRH antennas and beams are pointing</w:t>
      </w:r>
      <w:r w:rsidR="00842367">
        <w:t>)</w:t>
      </w:r>
      <w:r w:rsidR="00290143">
        <w:t xml:space="preserve">, there is a risk that </w:t>
      </w:r>
      <w:proofErr w:type="spellStart"/>
      <w:r w:rsidR="00343E5F">
        <w:t>LoS</w:t>
      </w:r>
      <w:proofErr w:type="spellEnd"/>
      <w:r w:rsidR="00343E5F">
        <w:t xml:space="preserve"> </w:t>
      </w:r>
      <w:r w:rsidR="006E7F68">
        <w:t xml:space="preserve">coverage of RRH1 (i.e., the last open-space RRH prior to the tunnel) </w:t>
      </w:r>
      <w:r w:rsidR="00343E5F">
        <w:t>cannot be maintained</w:t>
      </w:r>
      <w:r w:rsidR="00F70F43">
        <w:t>. Hence,</w:t>
      </w:r>
      <w:r w:rsidR="00343E5F">
        <w:t xml:space="preserve"> signal quality</w:t>
      </w:r>
      <w:r w:rsidR="00306129">
        <w:t xml:space="preserve"> from RRH1</w:t>
      </w:r>
      <w:r w:rsidR="006E7F68">
        <w:t xml:space="preserve"> </w:t>
      </w:r>
      <w:r w:rsidR="00343E5F">
        <w:t>is not sufficient to guarantee good mobility</w:t>
      </w:r>
      <w:r w:rsidR="006E7F68">
        <w:t xml:space="preserve"> </w:t>
      </w:r>
      <w:r w:rsidR="00343E5F">
        <w:t xml:space="preserve">condition </w:t>
      </w:r>
      <w:r w:rsidR="006E7F68">
        <w:t>under the RRH2 (</w:t>
      </w:r>
      <w:proofErr w:type="gramStart"/>
      <w:r w:rsidR="006E7F68">
        <w:t>i.e.</w:t>
      </w:r>
      <w:proofErr w:type="gramEnd"/>
      <w:r w:rsidR="006E7F68">
        <w:t xml:space="preserve"> the first tunnel RRH), especially in Scenario B. </w:t>
      </w:r>
      <w:r w:rsidR="00842367">
        <w:t>This is because</w:t>
      </w:r>
      <w:r w:rsidR="0089731E">
        <w:t xml:space="preserve">, depending on the tunnel dimensions, </w:t>
      </w:r>
      <w:r w:rsidR="00842367">
        <w:t xml:space="preserve">the </w:t>
      </w:r>
      <w:r w:rsidR="000547F1">
        <w:t>beamformed</w:t>
      </w:r>
      <w:r w:rsidR="0089731E">
        <w:t>-</w:t>
      </w:r>
      <w:r w:rsidR="00842367">
        <w:t>signal</w:t>
      </w:r>
      <w:r w:rsidR="0089731E">
        <w:t xml:space="preserve"> strength</w:t>
      </w:r>
      <w:r w:rsidR="00842367">
        <w:t xml:space="preserve"> from RRH1 may probably </w:t>
      </w:r>
      <w:r w:rsidR="00A83EE2">
        <w:t xml:space="preserve">be </w:t>
      </w:r>
      <w:r w:rsidR="00842367">
        <w:t>blocked</w:t>
      </w:r>
      <w:r w:rsidR="00A83EE2">
        <w:t xml:space="preserve"> by</w:t>
      </w:r>
      <w:r w:rsidR="00842367">
        <w:t xml:space="preserve"> the tunnel</w:t>
      </w:r>
      <w:r w:rsidR="00A83EE2">
        <w:t xml:space="preserve"> </w:t>
      </w:r>
      <w:r w:rsidR="00285316">
        <w:t xml:space="preserve">outer </w:t>
      </w:r>
      <w:r w:rsidR="00A83EE2">
        <w:t xml:space="preserve">surfaces </w:t>
      </w:r>
      <w:r w:rsidR="00B16187">
        <w:t>since</w:t>
      </w:r>
      <w:r w:rsidR="00A83EE2">
        <w:t xml:space="preserve"> the distance between CPE’s antenna to the wall and ceiling are much smaller </w:t>
      </w:r>
      <w:r w:rsidR="003F1E0A">
        <w:t>than</w:t>
      </w:r>
      <w:r w:rsidR="00A83EE2">
        <w:t xml:space="preserve"> </w:t>
      </w:r>
      <w:proofErr w:type="spellStart"/>
      <w:r w:rsidR="00A83EE2">
        <w:t>D</w:t>
      </w:r>
      <w:r w:rsidR="00A83EE2" w:rsidRPr="00A83EE2">
        <w:rPr>
          <w:vertAlign w:val="subscript"/>
        </w:rPr>
        <w:t>min</w:t>
      </w:r>
      <w:proofErr w:type="spellEnd"/>
      <w:r w:rsidR="00A83EE2">
        <w:t xml:space="preserve"> </w:t>
      </w:r>
      <w:r w:rsidR="00285316">
        <w:t xml:space="preserve">and </w:t>
      </w:r>
      <w:proofErr w:type="spellStart"/>
      <w:r w:rsidR="00285316">
        <w:t>D</w:t>
      </w:r>
      <w:r w:rsidR="00285316" w:rsidRPr="00285316">
        <w:rPr>
          <w:vertAlign w:val="subscript"/>
        </w:rPr>
        <w:t>RRH</w:t>
      </w:r>
      <w:r w:rsidR="00285316">
        <w:rPr>
          <w:vertAlign w:val="subscript"/>
        </w:rPr>
        <w:t>_</w:t>
      </w:r>
      <w:r w:rsidR="00285316" w:rsidRPr="00285316">
        <w:rPr>
          <w:vertAlign w:val="subscript"/>
        </w:rPr>
        <w:t>height</w:t>
      </w:r>
      <w:proofErr w:type="spellEnd"/>
      <w:r w:rsidR="00285316">
        <w:t xml:space="preserve"> of </w:t>
      </w:r>
      <w:r w:rsidR="00A83EE2">
        <w:t>RRH1</w:t>
      </w:r>
      <w:r w:rsidR="00285316">
        <w:t xml:space="preserve">. </w:t>
      </w:r>
      <w:r w:rsidR="00F63B02">
        <w:t>Thus,</w:t>
      </w:r>
      <w:r w:rsidR="000547F1">
        <w:t xml:space="preserve"> </w:t>
      </w:r>
      <w:r w:rsidR="00041F0E">
        <w:t>the signal strength from RRH1 could be degraded</w:t>
      </w:r>
      <w:r w:rsidR="00285316">
        <w:t xml:space="preserve"> significantly</w:t>
      </w:r>
      <w:r w:rsidR="00BA683F">
        <w:t>.</w:t>
      </w:r>
    </w:p>
    <w:p w14:paraId="6FA41F8E" w14:textId="460B28A1" w:rsidR="005E07B6" w:rsidRDefault="004A0726" w:rsidP="005E07B6">
      <w:pPr>
        <w:jc w:val="center"/>
      </w:pPr>
      <w:r>
        <w:object w:dxaOrig="5911" w:dyaOrig="2071" w14:anchorId="73E1E116">
          <v:shape id="_x0000_i1030" type="#_x0000_t75" style="width:296pt;height:103.5pt" o:ole="">
            <v:imagedata r:id="rId17" o:title=""/>
          </v:shape>
          <o:OLEObject Type="Embed" ProgID="Visio.Drawing.15" ShapeID="_x0000_i1030" DrawAspect="Content" ObjectID="_1738163727" r:id="rId18"/>
        </w:object>
      </w:r>
    </w:p>
    <w:p w14:paraId="14FF6615" w14:textId="09531228" w:rsidR="005E07B6" w:rsidRDefault="005E07B6" w:rsidP="005E07B6">
      <w:pPr>
        <w:pStyle w:val="Caption"/>
      </w:pPr>
      <w:bookmarkStart w:id="10" w:name="_Ref118624570"/>
      <w:bookmarkStart w:id="11" w:name="_Hlk118627041"/>
      <w:r>
        <w:t xml:space="preserve">Figure </w:t>
      </w:r>
      <w:fldSimple w:instr=" SEQ Figure \* ARABIC ">
        <w:r w:rsidR="007E12E0">
          <w:rPr>
            <w:noProof/>
          </w:rPr>
          <w:t>2</w:t>
        </w:r>
      </w:fldSimple>
      <w:bookmarkEnd w:id="10"/>
      <w:r>
        <w:t xml:space="preserve">. </w:t>
      </w:r>
      <w:bookmarkEnd w:id="11"/>
      <w:r w:rsidR="00C40BE6">
        <w:t xml:space="preserve">Coverage issue at the tunnel entrance in </w:t>
      </w:r>
      <w:proofErr w:type="spellStart"/>
      <w:r w:rsidR="00C40BE6">
        <w:t>u</w:t>
      </w:r>
      <w:r>
        <w:t>ni</w:t>
      </w:r>
      <w:proofErr w:type="spellEnd"/>
      <w:r>
        <w:t xml:space="preserve">-directional deployment </w:t>
      </w:r>
      <w:r w:rsidR="00C40BE6">
        <w:t>‘</w:t>
      </w:r>
      <w:r>
        <w:t>Same</w:t>
      </w:r>
      <w:r w:rsidR="00C40BE6">
        <w:t>’ direction</w:t>
      </w:r>
    </w:p>
    <w:p w14:paraId="22BDD8FA" w14:textId="52EC2F45" w:rsidR="00BE08C5" w:rsidRDefault="00041F0E" w:rsidP="00410F46">
      <w:r>
        <w:lastRenderedPageBreak/>
        <w:t xml:space="preserve">For </w:t>
      </w:r>
      <w:proofErr w:type="spellStart"/>
      <w:r>
        <w:t>uni</w:t>
      </w:r>
      <w:proofErr w:type="spellEnd"/>
      <w:r>
        <w:t xml:space="preserve">-directional ‘Opposite’ (i.e., </w:t>
      </w:r>
      <w:r w:rsidR="00A31DBF">
        <w:t>the</w:t>
      </w:r>
      <w:r w:rsidR="00A31DBF" w:rsidRPr="006046EE">
        <w:t xml:space="preserve"> </w:t>
      </w:r>
      <w:r w:rsidRPr="006046EE">
        <w:t>train</w:t>
      </w:r>
      <w:r w:rsidR="00A31DBF">
        <w:t xml:space="preserve"> is</w:t>
      </w:r>
      <w:r w:rsidRPr="006046EE">
        <w:t xml:space="preserve"> traveling to the </w:t>
      </w:r>
      <w:r>
        <w:t>opposite</w:t>
      </w:r>
      <w:r w:rsidRPr="006046EE">
        <w:t xml:space="preserve"> direction as the RRH antennas and beams are pointing</w:t>
      </w:r>
      <w:r>
        <w:t>), the similar above-mentioned issue may also occur but at the exit of the tunnel</w:t>
      </w:r>
      <w:r w:rsidR="00085A1C">
        <w:t xml:space="preserve"> as can be seen </w:t>
      </w:r>
      <w:r w:rsidR="0089731E">
        <w:t>in</w:t>
      </w:r>
      <w:r w:rsidR="00085A1C">
        <w:t xml:space="preserve"> </w:t>
      </w:r>
      <w:r w:rsidR="0089731E">
        <w:fldChar w:fldCharType="begin"/>
      </w:r>
      <w:r w:rsidR="0089731E">
        <w:instrText xml:space="preserve"> REF _Ref124155509 \h </w:instrText>
      </w:r>
      <w:r w:rsidR="0089731E">
        <w:fldChar w:fldCharType="separate"/>
      </w:r>
      <w:r w:rsidR="007E12E0">
        <w:t xml:space="preserve">Figure </w:t>
      </w:r>
      <w:r w:rsidR="007E12E0">
        <w:rPr>
          <w:noProof/>
        </w:rPr>
        <w:t>3</w:t>
      </w:r>
      <w:r w:rsidR="0089731E">
        <w:fldChar w:fldCharType="end"/>
      </w:r>
      <w:r>
        <w:t>, which could increase the time of outage since</w:t>
      </w:r>
      <w:r w:rsidR="007912C5">
        <w:t xml:space="preserve"> UE</w:t>
      </w:r>
      <w:r>
        <w:t xml:space="preserve"> may not see the RRH</w:t>
      </w:r>
      <w:r w:rsidR="007912C5">
        <w:t>3’s</w:t>
      </w:r>
      <w:r>
        <w:t xml:space="preserve"> signals early enough</w:t>
      </w:r>
      <w:r w:rsidR="007912C5">
        <w:t xml:space="preserve"> to trigger the handover</w:t>
      </w:r>
      <w:r>
        <w:t>.</w:t>
      </w:r>
    </w:p>
    <w:p w14:paraId="5A3E3575" w14:textId="49DE4062" w:rsidR="005E07B6" w:rsidRDefault="004A0726" w:rsidP="005E07B6">
      <w:pPr>
        <w:jc w:val="center"/>
      </w:pPr>
      <w:r>
        <w:object w:dxaOrig="5881" w:dyaOrig="2141" w14:anchorId="2F4F25A5">
          <v:shape id="_x0000_i1032" type="#_x0000_t75" style="width:294pt;height:107pt" o:ole="">
            <v:imagedata r:id="rId19" o:title=""/>
          </v:shape>
          <o:OLEObject Type="Embed" ProgID="Visio.Drawing.15" ShapeID="_x0000_i1032" DrawAspect="Content" ObjectID="_1738163728" r:id="rId20"/>
        </w:object>
      </w:r>
    </w:p>
    <w:p w14:paraId="4B7BD3AE" w14:textId="60A4B52B" w:rsidR="005E07B6" w:rsidRDefault="005E07B6" w:rsidP="005E07B6">
      <w:pPr>
        <w:pStyle w:val="Caption"/>
      </w:pPr>
      <w:bookmarkStart w:id="12" w:name="_Ref124155509"/>
      <w:r>
        <w:t xml:space="preserve">Figure </w:t>
      </w:r>
      <w:fldSimple w:instr=" SEQ Figure \* ARABIC ">
        <w:r w:rsidR="007E12E0">
          <w:rPr>
            <w:noProof/>
          </w:rPr>
          <w:t>3</w:t>
        </w:r>
      </w:fldSimple>
      <w:bookmarkEnd w:id="12"/>
      <w:r>
        <w:t xml:space="preserve">. </w:t>
      </w:r>
      <w:r w:rsidR="00C40BE6">
        <w:t xml:space="preserve">Coverage issue at the tunnel entrance in </w:t>
      </w:r>
      <w:proofErr w:type="spellStart"/>
      <w:r w:rsidR="00C40BE6">
        <w:t>u</w:t>
      </w:r>
      <w:r>
        <w:t>ni</w:t>
      </w:r>
      <w:proofErr w:type="spellEnd"/>
      <w:r>
        <w:t xml:space="preserve">-directional deployment </w:t>
      </w:r>
      <w:r w:rsidR="00C40BE6">
        <w:t>‘</w:t>
      </w:r>
      <w:r>
        <w:t>Opposite</w:t>
      </w:r>
      <w:r w:rsidR="00C40BE6">
        <w:t>’ direction</w:t>
      </w:r>
    </w:p>
    <w:p w14:paraId="4050BECB" w14:textId="77777777" w:rsidR="00D52741" w:rsidRPr="006D26AB" w:rsidRDefault="00D52741" w:rsidP="006D26AB">
      <w:pPr>
        <w:rPr>
          <w:lang w:val="en-GB"/>
        </w:rPr>
      </w:pPr>
      <w:bookmarkStart w:id="13" w:name="_Toc127532692"/>
    </w:p>
    <w:p w14:paraId="7D184251" w14:textId="2615BA99" w:rsidR="004200E1" w:rsidRDefault="00070884" w:rsidP="004200E1">
      <w:pPr>
        <w:pStyle w:val="RAN4observation0"/>
      </w:pPr>
      <w:bookmarkStart w:id="14" w:name="_Toc127550874"/>
      <w:r>
        <w:rPr>
          <w:lang w:val="en-US"/>
        </w:rPr>
        <w:t>In</w:t>
      </w:r>
      <w:r w:rsidR="004200E1">
        <w:t xml:space="preserve"> </w:t>
      </w:r>
      <w:proofErr w:type="spellStart"/>
      <w:r w:rsidR="004200E1">
        <w:t>uni</w:t>
      </w:r>
      <w:proofErr w:type="spellEnd"/>
      <w:r w:rsidR="004200E1">
        <w:t xml:space="preserve">-directional </w:t>
      </w:r>
      <w:r w:rsidR="0089731E">
        <w:t>deployment</w:t>
      </w:r>
      <w:r w:rsidR="00557F01">
        <w:t>s</w:t>
      </w:r>
      <w:r w:rsidR="0089731E">
        <w:t>, c</w:t>
      </w:r>
      <w:r w:rsidR="004200E1">
        <w:t>onnection between open-space RRHs and the UE when UE is at the entrance or exit of the tunnel deployment may not be reliable since signal from open-space RRHs could be degraded or blocked due to the tunnel outer surfaces.</w:t>
      </w:r>
      <w:bookmarkEnd w:id="13"/>
      <w:bookmarkEnd w:id="14"/>
    </w:p>
    <w:p w14:paraId="2B17EE64" w14:textId="77777777" w:rsidR="00D52741" w:rsidRDefault="00D52741" w:rsidP="00410F46">
      <w:pPr>
        <w:rPr>
          <w:lang w:val="en-GB"/>
        </w:rPr>
      </w:pPr>
    </w:p>
    <w:p w14:paraId="6C69BF04" w14:textId="589C1EAA" w:rsidR="00406964" w:rsidRDefault="00085A1C" w:rsidP="00410F46">
      <w:r>
        <w:t>However,</w:t>
      </w:r>
      <w:r w:rsidR="00F63B02">
        <w:t xml:space="preserve"> for the bi-directional case, </w:t>
      </w:r>
      <w:r w:rsidR="00595923">
        <w:t xml:space="preserve">the issues </w:t>
      </w:r>
      <w:proofErr w:type="spellStart"/>
      <w:r w:rsidR="00595923">
        <w:t>analysed</w:t>
      </w:r>
      <w:proofErr w:type="spellEnd"/>
      <w:r w:rsidR="00595923">
        <w:t xml:space="preserve"> above</w:t>
      </w:r>
      <w:r w:rsidR="00F63B02">
        <w:t xml:space="preserve"> </w:t>
      </w:r>
      <w:r w:rsidR="00BE08C5">
        <w:t>may</w:t>
      </w:r>
      <w:r w:rsidR="00F63B02">
        <w:t xml:space="preserve"> </w:t>
      </w:r>
      <w:r w:rsidR="00F63B02" w:rsidDel="00595923">
        <w:t>not</w:t>
      </w:r>
      <w:r w:rsidR="00BE08C5" w:rsidDel="00595923">
        <w:t xml:space="preserve"> be </w:t>
      </w:r>
      <w:r w:rsidR="00595923">
        <w:t>expected</w:t>
      </w:r>
      <w:r w:rsidR="00FA4D85">
        <w:t xml:space="preserve">. As can be seen in </w:t>
      </w:r>
      <w:r w:rsidR="00FA4D85">
        <w:fldChar w:fldCharType="begin"/>
      </w:r>
      <w:r w:rsidR="00FA4D85">
        <w:instrText xml:space="preserve"> REF _Ref124156207 \h </w:instrText>
      </w:r>
      <w:r w:rsidR="00FA4D85">
        <w:fldChar w:fldCharType="separate"/>
      </w:r>
      <w:r w:rsidR="00FA4D85">
        <w:t xml:space="preserve">Figure </w:t>
      </w:r>
      <w:r w:rsidR="00FA4D85">
        <w:rPr>
          <w:noProof/>
        </w:rPr>
        <w:t>4</w:t>
      </w:r>
      <w:r w:rsidR="00FA4D85">
        <w:fldChar w:fldCharType="end"/>
      </w:r>
      <w:r w:rsidR="00FA4D85">
        <w:t>,</w:t>
      </w:r>
      <w:r w:rsidR="00BE08C5">
        <w:t xml:space="preserve"> </w:t>
      </w:r>
      <w:r w:rsidR="00F63B02">
        <w:t xml:space="preserve">there </w:t>
      </w:r>
      <w:r w:rsidR="00B16187">
        <w:t>is</w:t>
      </w:r>
      <w:r w:rsidR="00F63B02">
        <w:t xml:space="preserve"> always coverage from at least one RRH </w:t>
      </w:r>
      <w:r w:rsidR="00097D68">
        <w:t>for</w:t>
      </w:r>
      <w:r w:rsidR="00F63B02">
        <w:t xml:space="preserve"> </w:t>
      </w:r>
      <w:r>
        <w:t xml:space="preserve">the area </w:t>
      </w:r>
      <w:r w:rsidR="00963F60">
        <w:t xml:space="preserve">outside the </w:t>
      </w:r>
      <w:r>
        <w:t>tunnel</w:t>
      </w:r>
      <w:r w:rsidR="00097D68">
        <w:t xml:space="preserve"> </w:t>
      </w:r>
      <w:r>
        <w:t>entrance or</w:t>
      </w:r>
      <w:r w:rsidR="00963F60">
        <w:t xml:space="preserve"> the</w:t>
      </w:r>
      <w:r>
        <w:t xml:space="preserve"> tunnel</w:t>
      </w:r>
      <w:r w:rsidR="00097D68">
        <w:t xml:space="preserve"> </w:t>
      </w:r>
      <w:r>
        <w:t xml:space="preserve">exit. </w:t>
      </w:r>
      <w:r w:rsidR="00127DE7">
        <w:object w:dxaOrig="11261" w:dyaOrig="2121" w14:anchorId="1A1360DF">
          <v:shape id="_x0000_i1033" type="#_x0000_t75" style="width:481pt;height:91pt" o:ole="">
            <v:imagedata r:id="rId21" o:title=""/>
          </v:shape>
          <o:OLEObject Type="Embed" ProgID="Visio.Drawing.15" ShapeID="_x0000_i1033" DrawAspect="Content" ObjectID="_1738163729" r:id="rId22"/>
        </w:object>
      </w:r>
    </w:p>
    <w:p w14:paraId="5EA2316C" w14:textId="5D9EFDBE" w:rsidR="00945D35" w:rsidRDefault="00945D35" w:rsidP="00945D35">
      <w:pPr>
        <w:pStyle w:val="Caption"/>
      </w:pPr>
      <w:bookmarkStart w:id="15" w:name="_Ref124156207"/>
      <w:r>
        <w:t xml:space="preserve">Figure </w:t>
      </w:r>
      <w:fldSimple w:instr=" SEQ Figure \* ARABIC ">
        <w:r w:rsidR="007E12E0">
          <w:rPr>
            <w:noProof/>
          </w:rPr>
          <w:t>4</w:t>
        </w:r>
      </w:fldSimple>
      <w:bookmarkEnd w:id="15"/>
      <w:r>
        <w:t xml:space="preserve">. </w:t>
      </w:r>
      <w:r w:rsidR="00265B5E">
        <w:t>Bi-directional deployment</w:t>
      </w:r>
      <w:r w:rsidR="00877723">
        <w:t xml:space="preserve"> inside the tunnel</w:t>
      </w:r>
    </w:p>
    <w:p w14:paraId="1D0E0BE5" w14:textId="77777777" w:rsidR="00D52741" w:rsidRDefault="00D52741" w:rsidP="006D26AB">
      <w:bookmarkStart w:id="16" w:name="_Toc127532693"/>
    </w:p>
    <w:p w14:paraId="0E1EB127" w14:textId="3B35E139" w:rsidR="004200E1" w:rsidRDefault="004200E1" w:rsidP="004200E1">
      <w:pPr>
        <w:pStyle w:val="RAN4observation0"/>
      </w:pPr>
      <w:bookmarkStart w:id="17" w:name="_Toc127550875"/>
      <w:r>
        <w:t>The coverage issue at the entrance and exit of the tunnel could be resolved if bi-directional deployment is used inside the tunnel.</w:t>
      </w:r>
      <w:bookmarkEnd w:id="16"/>
      <w:bookmarkEnd w:id="17"/>
    </w:p>
    <w:p w14:paraId="3C4842C2" w14:textId="77777777" w:rsidR="00D52741" w:rsidRDefault="00D52741">
      <w:pPr>
        <w:rPr>
          <w:lang w:val="en-GB"/>
        </w:rPr>
      </w:pPr>
    </w:p>
    <w:p w14:paraId="619154C8" w14:textId="260AE3C6" w:rsidR="00FB764C" w:rsidRPr="00D62C65" w:rsidRDefault="00FB764C" w:rsidP="006D26AB">
      <w:r>
        <w:rPr>
          <w:lang w:val="en-GB"/>
        </w:rPr>
        <w:t xml:space="preserve">Though bi-directional deployment could simply resolve the coverage issue at the entrance and exit of the tunnel, there are couple of issues need to be addressed. </w:t>
      </w:r>
      <w:r>
        <w:t xml:space="preserve">The first one is the similar mobility issue inside the tunnel which is identified in the previous contribution </w:t>
      </w:r>
      <w:r>
        <w:fldChar w:fldCharType="begin"/>
      </w:r>
      <w:r>
        <w:instrText xml:space="preserve"> REF _Ref124155386 \r \h </w:instrText>
      </w:r>
      <w:r>
        <w:fldChar w:fldCharType="separate"/>
      </w:r>
      <w:r w:rsidR="00C0603A">
        <w:t>[3]</w:t>
      </w:r>
      <w:r>
        <w:fldChar w:fldCharType="end"/>
      </w:r>
      <w:r>
        <w:t xml:space="preserve">, i.e., mobility failure under tunnel-RRHs when </w:t>
      </w:r>
      <w:r w:rsidR="00737878">
        <w:t xml:space="preserve">the </w:t>
      </w:r>
      <w:r>
        <w:t>UE connect</w:t>
      </w:r>
      <w:r w:rsidR="00737878">
        <w:t>s</w:t>
      </w:r>
      <w:r>
        <w:t xml:space="preserve"> to the opposite beams. The second issue, which was </w:t>
      </w:r>
      <w:r w:rsidR="008A4327">
        <w:t>discussed</w:t>
      </w:r>
      <w:r>
        <w:t xml:space="preserve"> in</w:t>
      </w:r>
      <w:r w:rsidR="008A4327">
        <w:t xml:space="preserve"> Rel-17, is the frequent beam switches due to bad coverage under the RRH. Nevertheless, these two problems could be resolved by considering the UE’s multi-Rx reception capability. We note that multi-Rx reception is one of the study items in Rel-18 FR2 HST. Hence, tunnel deployment could also benefit from </w:t>
      </w:r>
      <w:r w:rsidR="007B6FD3">
        <w:t xml:space="preserve">bi-directional deployment with </w:t>
      </w:r>
      <w:r w:rsidR="008A4327">
        <w:t xml:space="preserve">UE’s multi-Rx </w:t>
      </w:r>
      <w:r w:rsidR="007B6FD3">
        <w:t>capability</w:t>
      </w:r>
      <w:r w:rsidR="008A4327">
        <w:t>.</w:t>
      </w:r>
    </w:p>
    <w:p w14:paraId="45279225" w14:textId="67815C5B" w:rsidR="00494852" w:rsidRDefault="007B6FD3" w:rsidP="006D26AB">
      <w:pPr>
        <w:pStyle w:val="RAN4observation0"/>
        <w:numPr>
          <w:ilvl w:val="0"/>
          <w:numId w:val="0"/>
        </w:numPr>
      </w:pPr>
      <w:bookmarkStart w:id="18" w:name="_Toc127550876"/>
      <w:r>
        <w:t xml:space="preserve">Bi-directional deployment in tunnel causes additional issues, i.e., mobility failure under tunnel-RRHs when </w:t>
      </w:r>
      <w:r w:rsidR="00737878">
        <w:t xml:space="preserve">the </w:t>
      </w:r>
      <w:r>
        <w:t>UE connect</w:t>
      </w:r>
      <w:r w:rsidR="00737878">
        <w:t>s</w:t>
      </w:r>
      <w:r>
        <w:t xml:space="preserve"> to the opposite beams and/or frequent beam switches due to bad coverage under the RRH</w:t>
      </w:r>
      <w:r w:rsidR="005133AF">
        <w:t>s</w:t>
      </w:r>
      <w:r>
        <w:t>. However, these problems could be resolved by considering the UE’s multi-Rx reception capability</w:t>
      </w:r>
      <w:bookmarkStart w:id="19" w:name="_Toc127532694"/>
      <w:r w:rsidR="001C07CE">
        <w:rPr>
          <w:strike/>
        </w:rPr>
        <w:t>.</w:t>
      </w:r>
      <w:bookmarkEnd w:id="18"/>
      <w:bookmarkEnd w:id="19"/>
    </w:p>
    <w:p w14:paraId="2C95F1C5" w14:textId="1F682B52" w:rsidR="002874B9" w:rsidRDefault="002874B9" w:rsidP="002874B9">
      <w:pPr>
        <w:pStyle w:val="RAN4proposal"/>
        <w:rPr>
          <w:lang w:val="en-GB"/>
        </w:rPr>
      </w:pPr>
      <w:bookmarkStart w:id="20" w:name="_Toc127532695"/>
      <w:bookmarkStart w:id="21" w:name="_Toc127550877"/>
      <w:r>
        <w:rPr>
          <w:lang w:val="en-GB"/>
        </w:rPr>
        <w:t xml:space="preserve">RAN4 to </w:t>
      </w:r>
      <w:r w:rsidR="00EC6D9A">
        <w:rPr>
          <w:lang w:val="en-GB"/>
        </w:rPr>
        <w:t xml:space="preserve">clarify assumption on </w:t>
      </w:r>
      <w:r>
        <w:rPr>
          <w:lang w:val="en-GB"/>
        </w:rPr>
        <w:t>open space deployment scenarios</w:t>
      </w:r>
      <w:r w:rsidR="00EC6D9A">
        <w:rPr>
          <w:lang w:val="en-GB"/>
        </w:rPr>
        <w:t xml:space="preserve"> in conjunction with the tunnel deployments</w:t>
      </w:r>
      <w:r w:rsidR="00386E35">
        <w:rPr>
          <w:lang w:val="en-GB"/>
        </w:rPr>
        <w:t>.</w:t>
      </w:r>
      <w:bookmarkEnd w:id="20"/>
      <w:bookmarkEnd w:id="21"/>
    </w:p>
    <w:p w14:paraId="52856D0A" w14:textId="1D6C62AE" w:rsidR="00F80422" w:rsidRPr="00DF503B" w:rsidRDefault="00F80422" w:rsidP="00DF503B">
      <w:pPr>
        <w:pStyle w:val="RAN4proposal"/>
        <w:rPr>
          <w:lang w:val="en-GB"/>
        </w:rPr>
      </w:pPr>
      <w:bookmarkStart w:id="22" w:name="_Toc127532696"/>
      <w:bookmarkStart w:id="23" w:name="_Toc127550878"/>
      <w:r>
        <w:rPr>
          <w:lang w:val="en-GB"/>
        </w:rPr>
        <w:t xml:space="preserve">RAN4 to consider a solution for the coverage issue at the entrance/exit of the tunnel in </w:t>
      </w:r>
      <w:proofErr w:type="spellStart"/>
      <w:r>
        <w:rPr>
          <w:lang w:val="en-GB"/>
        </w:rPr>
        <w:t>uni</w:t>
      </w:r>
      <w:proofErr w:type="spellEnd"/>
      <w:r>
        <w:rPr>
          <w:lang w:val="en-GB"/>
        </w:rPr>
        <w:t>-directional deployment when train is entering or leaving the tunnel.</w:t>
      </w:r>
      <w:bookmarkEnd w:id="22"/>
      <w:bookmarkEnd w:id="23"/>
      <w:r>
        <w:rPr>
          <w:lang w:val="en-GB"/>
        </w:rPr>
        <w:t xml:space="preserve"> </w:t>
      </w:r>
    </w:p>
    <w:p w14:paraId="73618719" w14:textId="3A23CACF" w:rsidR="00410F46" w:rsidRDefault="00343E5F" w:rsidP="006D26AB">
      <w:pPr>
        <w:pStyle w:val="RAN4proposal"/>
      </w:pPr>
      <w:bookmarkStart w:id="24" w:name="_Toc127532697"/>
      <w:bookmarkStart w:id="25" w:name="_Toc127550879"/>
      <w:r>
        <w:rPr>
          <w:lang w:val="en-GB"/>
        </w:rPr>
        <w:t xml:space="preserve">RAN4 to </w:t>
      </w:r>
      <w:r w:rsidR="00EC6D9A">
        <w:rPr>
          <w:lang w:val="en-GB"/>
        </w:rPr>
        <w:t xml:space="preserve">additionally </w:t>
      </w:r>
      <w:r w:rsidR="007B6FD3">
        <w:rPr>
          <w:lang w:val="en-GB"/>
        </w:rPr>
        <w:t xml:space="preserve">consider </w:t>
      </w:r>
      <w:r>
        <w:rPr>
          <w:lang w:val="en-GB"/>
        </w:rPr>
        <w:t xml:space="preserve">bi-directional deployment </w:t>
      </w:r>
      <w:r w:rsidR="007B6FD3">
        <w:rPr>
          <w:lang w:val="en-GB"/>
        </w:rPr>
        <w:t>with multi-Rx schemes</w:t>
      </w:r>
      <w:r w:rsidR="00D44F0F">
        <w:rPr>
          <w:lang w:val="en-GB"/>
        </w:rPr>
        <w:t xml:space="preserve"> inside the tunnel</w:t>
      </w:r>
      <w:r w:rsidR="007B6FD3">
        <w:rPr>
          <w:lang w:val="en-GB"/>
        </w:rPr>
        <w:t>.</w:t>
      </w:r>
      <w:bookmarkEnd w:id="24"/>
      <w:bookmarkEnd w:id="25"/>
      <w:r>
        <w:rPr>
          <w:lang w:val="en-GB"/>
        </w:rPr>
        <w:t xml:space="preserve"> </w:t>
      </w:r>
      <w:bookmarkStart w:id="26" w:name="_Toc127546100"/>
      <w:bookmarkEnd w:id="26"/>
    </w:p>
    <w:p w14:paraId="5C8F22DA" w14:textId="77777777" w:rsidR="00410F46" w:rsidRDefault="00410F46" w:rsidP="006D26AB"/>
    <w:p w14:paraId="128C8F6E" w14:textId="518760FF" w:rsidR="00410F46" w:rsidRDefault="00410F46" w:rsidP="002C6120">
      <w:pPr>
        <w:pStyle w:val="RAN4H2"/>
      </w:pPr>
      <w:r>
        <w:t>Reference channel model</w:t>
      </w:r>
    </w:p>
    <w:p w14:paraId="48C1DDD2" w14:textId="6574169F" w:rsidR="0042140F" w:rsidRDefault="00FD4C18" w:rsidP="00C10207">
      <w:pPr>
        <w:rPr>
          <w:lang w:val="en-GB"/>
        </w:rPr>
      </w:pPr>
      <w:r>
        <w:rPr>
          <w:lang w:val="en-GB"/>
        </w:rPr>
        <w:t>Way-forward</w:t>
      </w:r>
      <w:r w:rsidR="00927C32">
        <w:rPr>
          <w:lang w:val="en-GB"/>
        </w:rPr>
        <w:t xml:space="preserve"> options for reference channel models have been summarized in RAN4#105</w:t>
      </w:r>
      <w:r w:rsidR="00321930">
        <w:rPr>
          <w:lang w:val="en-GB"/>
        </w:rPr>
        <w:t xml:space="preserve"> </w:t>
      </w:r>
      <w:r w:rsidR="00EA624E">
        <w:rPr>
          <w:lang w:val="en-GB"/>
        </w:rPr>
        <w:fldChar w:fldCharType="begin"/>
      </w:r>
      <w:r w:rsidR="00EA624E">
        <w:rPr>
          <w:lang w:val="en-GB"/>
        </w:rPr>
        <w:instrText xml:space="preserve"> REF _Ref118741301 \r \h </w:instrText>
      </w:r>
      <w:r w:rsidR="00EA624E">
        <w:rPr>
          <w:lang w:val="en-GB"/>
        </w:rPr>
      </w:r>
      <w:r w:rsidR="00EA624E">
        <w:rPr>
          <w:lang w:val="en-GB"/>
        </w:rPr>
        <w:fldChar w:fldCharType="separate"/>
      </w:r>
      <w:r w:rsidR="007E12E0">
        <w:rPr>
          <w:lang w:val="en-GB"/>
        </w:rPr>
        <w:t>[2]</w:t>
      </w:r>
      <w:r w:rsidR="00EA624E">
        <w:rPr>
          <w:lang w:val="en-GB"/>
        </w:rPr>
        <w:fldChar w:fldCharType="end"/>
      </w:r>
      <w:r w:rsidR="00321930">
        <w:rPr>
          <w:lang w:val="en-GB"/>
        </w:rPr>
        <w:t>:</w:t>
      </w:r>
    </w:p>
    <w:tbl>
      <w:tblPr>
        <w:tblStyle w:val="TableGrid"/>
        <w:tblW w:w="0" w:type="auto"/>
        <w:jc w:val="center"/>
        <w:tblLook w:val="04A0" w:firstRow="1" w:lastRow="0" w:firstColumn="1" w:lastColumn="0" w:noHBand="0" w:noVBand="1"/>
      </w:tblPr>
      <w:tblGrid>
        <w:gridCol w:w="9000"/>
      </w:tblGrid>
      <w:tr w:rsidR="0042140F" w14:paraId="325AC792" w14:textId="77777777" w:rsidTr="005B15F3">
        <w:trPr>
          <w:jc w:val="center"/>
        </w:trPr>
        <w:tc>
          <w:tcPr>
            <w:tcW w:w="9000" w:type="dxa"/>
          </w:tcPr>
          <w:p w14:paraId="6D194F3C" w14:textId="7FB1D462" w:rsidR="0042140F" w:rsidRDefault="0042140F" w:rsidP="005B15F3">
            <w:pPr>
              <w:pStyle w:val="Heading2"/>
              <w:numPr>
                <w:ilvl w:val="0"/>
                <w:numId w:val="27"/>
              </w:numPr>
              <w:tabs>
                <w:tab w:val="clear" w:pos="432"/>
              </w:tabs>
              <w:ind w:left="0" w:firstLine="0"/>
              <w:outlineLvl w:val="1"/>
              <w:rPr>
                <w:sz w:val="24"/>
                <w:szCs w:val="24"/>
                <w:lang w:eastAsia="zh-CN"/>
              </w:rPr>
            </w:pPr>
            <w:r>
              <w:rPr>
                <w:rFonts w:eastAsia="SimSun"/>
                <w:sz w:val="24"/>
                <w:szCs w:val="24"/>
                <w:lang w:eastAsia="zh-CN"/>
              </w:rPr>
              <w:t>Reference channel model for tunnel scenario</w:t>
            </w:r>
          </w:p>
          <w:p w14:paraId="7174F917" w14:textId="77777777" w:rsidR="0042140F" w:rsidRDefault="0042140F" w:rsidP="0042140F">
            <w:pPr>
              <w:spacing w:afterLines="50" w:after="120"/>
              <w:rPr>
                <w:b/>
                <w:bCs/>
                <w:lang w:eastAsia="zh-CN"/>
              </w:rPr>
            </w:pPr>
            <w:r>
              <w:rPr>
                <w:b/>
                <w:bCs/>
                <w:lang w:eastAsia="zh-CN"/>
              </w:rPr>
              <w:t>Way forward:</w:t>
            </w:r>
          </w:p>
          <w:p w14:paraId="2F84E576" w14:textId="77777777" w:rsidR="0042140F" w:rsidRDefault="0042140F" w:rsidP="0042140F">
            <w:pPr>
              <w:spacing w:afterLines="50" w:after="120"/>
              <w:rPr>
                <w:lang w:eastAsia="zh-CN"/>
              </w:rPr>
            </w:pPr>
            <w:r>
              <w:rPr>
                <w:lang w:eastAsia="zh-CN"/>
              </w:rPr>
              <w:t xml:space="preserve">Further </w:t>
            </w:r>
            <w:proofErr w:type="spellStart"/>
            <w:r>
              <w:rPr>
                <w:lang w:eastAsia="zh-CN"/>
              </w:rPr>
              <w:t>analyse</w:t>
            </w:r>
            <w:proofErr w:type="spellEnd"/>
            <w:r>
              <w:rPr>
                <w:lang w:eastAsia="zh-CN"/>
              </w:rPr>
              <w:t xml:space="preserve"> the channel model for tunnel scenario:</w:t>
            </w:r>
          </w:p>
          <w:p w14:paraId="1863AE52" w14:textId="77777777" w:rsidR="0042140F" w:rsidRDefault="0042140F" w:rsidP="0042140F">
            <w:pPr>
              <w:pStyle w:val="ListParagraph"/>
              <w:numPr>
                <w:ilvl w:val="0"/>
                <w:numId w:val="30"/>
              </w:numPr>
              <w:spacing w:afterLines="50" w:after="120"/>
              <w:contextualSpacing w:val="0"/>
              <w:rPr>
                <w:lang w:eastAsia="zh-CN"/>
              </w:rPr>
            </w:pPr>
            <w:r>
              <w:rPr>
                <w:lang w:eastAsia="zh-CN"/>
              </w:rPr>
              <w:t xml:space="preserve">Option 1: Re-use channel model from Scenario-A as </w:t>
            </w:r>
            <w:proofErr w:type="spellStart"/>
            <w:r>
              <w:rPr>
                <w:lang w:eastAsia="zh-CN"/>
              </w:rPr>
              <w:t>LoS</w:t>
            </w:r>
            <w:proofErr w:type="spellEnd"/>
            <w:r>
              <w:rPr>
                <w:lang w:eastAsia="zh-CN"/>
              </w:rPr>
              <w:t xml:space="preserve"> propagation assumption is valid in the tunnel deployment with pathloss model, fading model and link budget the same as Scenario-A (</w:t>
            </w:r>
            <w:proofErr w:type="spellStart"/>
            <w:r>
              <w:rPr>
                <w:lang w:eastAsia="zh-CN"/>
              </w:rPr>
              <w:t>LoS</w:t>
            </w:r>
            <w:proofErr w:type="spellEnd"/>
            <w:r>
              <w:rPr>
                <w:lang w:eastAsia="zh-CN"/>
              </w:rPr>
              <w:t>)</w:t>
            </w:r>
          </w:p>
          <w:p w14:paraId="43233A15" w14:textId="77777777" w:rsidR="0042140F" w:rsidRDefault="0042140F" w:rsidP="0042140F">
            <w:pPr>
              <w:pStyle w:val="ListParagraph"/>
              <w:numPr>
                <w:ilvl w:val="0"/>
                <w:numId w:val="30"/>
              </w:numPr>
              <w:spacing w:afterLines="50" w:after="120"/>
              <w:contextualSpacing w:val="0"/>
              <w:rPr>
                <w:lang w:eastAsia="zh-CN"/>
              </w:rPr>
            </w:pPr>
            <w:r>
              <w:rPr>
                <w:lang w:eastAsia="zh-CN"/>
              </w:rPr>
              <w:t xml:space="preserve">Option 2: Use </w:t>
            </w:r>
            <w:proofErr w:type="spellStart"/>
            <w:r>
              <w:rPr>
                <w:lang w:eastAsia="zh-CN"/>
              </w:rPr>
              <w:t>LoS</w:t>
            </w:r>
            <w:proofErr w:type="spellEnd"/>
            <w:r>
              <w:rPr>
                <w:lang w:eastAsia="zh-CN"/>
              </w:rPr>
              <w:t xml:space="preserve"> </w:t>
            </w:r>
            <w:proofErr w:type="spellStart"/>
            <w:r>
              <w:rPr>
                <w:lang w:eastAsia="zh-CN"/>
              </w:rPr>
              <w:t>UMi</w:t>
            </w:r>
            <w:proofErr w:type="spellEnd"/>
            <w:r>
              <w:rPr>
                <w:lang w:eastAsia="zh-CN"/>
              </w:rPr>
              <w:t xml:space="preserve"> street canyon channel mode for the RRM evaluations of HST FR2 tunnel deployment</w:t>
            </w:r>
          </w:p>
          <w:p w14:paraId="39781D9B" w14:textId="77777777" w:rsidR="0042140F" w:rsidRDefault="0042140F" w:rsidP="0042140F">
            <w:pPr>
              <w:pStyle w:val="ListParagraph"/>
              <w:numPr>
                <w:ilvl w:val="0"/>
                <w:numId w:val="30"/>
              </w:numPr>
              <w:spacing w:afterLines="50" w:after="120"/>
              <w:contextualSpacing w:val="0"/>
              <w:rPr>
                <w:lang w:eastAsia="zh-CN"/>
              </w:rPr>
            </w:pPr>
            <w:r>
              <w:rPr>
                <w:lang w:eastAsia="zh-CN"/>
              </w:rPr>
              <w:t>Option 3: Use multi-path fading model (e.g., with up to 2nd order multi-path components)</w:t>
            </w:r>
          </w:p>
          <w:p w14:paraId="5014A550" w14:textId="77777777" w:rsidR="0042140F" w:rsidRDefault="0042140F" w:rsidP="0042140F">
            <w:pPr>
              <w:pStyle w:val="ListParagraph"/>
              <w:numPr>
                <w:ilvl w:val="1"/>
                <w:numId w:val="30"/>
              </w:numPr>
              <w:spacing w:afterLines="50" w:after="120"/>
              <w:contextualSpacing w:val="0"/>
              <w:rPr>
                <w:lang w:eastAsia="zh-CN"/>
              </w:rPr>
            </w:pPr>
            <w:r>
              <w:rPr>
                <w:lang w:eastAsia="zh-CN"/>
              </w:rPr>
              <w:t xml:space="preserve">Take int account measurement and ray-tracing analysis. </w:t>
            </w:r>
          </w:p>
          <w:p w14:paraId="4316DE61" w14:textId="77777777" w:rsidR="0042140F" w:rsidRDefault="0042140F" w:rsidP="0042140F">
            <w:pPr>
              <w:pStyle w:val="ListParagraph"/>
              <w:numPr>
                <w:ilvl w:val="0"/>
                <w:numId w:val="30"/>
              </w:numPr>
              <w:spacing w:afterLines="50" w:after="120"/>
              <w:contextualSpacing w:val="0"/>
              <w:rPr>
                <w:lang w:eastAsia="zh-CN"/>
              </w:rPr>
            </w:pPr>
            <w:r>
              <w:rPr>
                <w:lang w:eastAsia="zh-CN"/>
              </w:rPr>
              <w:t>Option 4: Consider NLOS propagation condition when UE is around the RRH within 50m</w:t>
            </w:r>
            <w:r>
              <w:t xml:space="preserve"> range for two directions.</w:t>
            </w:r>
          </w:p>
          <w:p w14:paraId="69C7D59D" w14:textId="372A2372" w:rsidR="0042140F" w:rsidRDefault="0042140F" w:rsidP="0042140F">
            <w:r>
              <w:rPr>
                <w:lang w:eastAsia="zh-CN"/>
              </w:rPr>
              <w:t>Other options are not precluded</w:t>
            </w:r>
            <w:r>
              <w:t xml:space="preserve"> </w:t>
            </w:r>
          </w:p>
        </w:tc>
      </w:tr>
    </w:tbl>
    <w:p w14:paraId="310D7A4B" w14:textId="77777777" w:rsidR="0042140F" w:rsidRPr="0042140F" w:rsidRDefault="0042140F" w:rsidP="00C10207"/>
    <w:p w14:paraId="0A62B58B" w14:textId="703559BB" w:rsidR="00E22251" w:rsidRDefault="00E22251" w:rsidP="00C10207">
      <w:pPr>
        <w:rPr>
          <w:lang w:val="en-GB"/>
        </w:rPr>
      </w:pPr>
      <w:r>
        <w:rPr>
          <w:lang w:val="en-GB"/>
        </w:rPr>
        <w:t xml:space="preserve">Although the </w:t>
      </w:r>
      <w:proofErr w:type="spellStart"/>
      <w:r>
        <w:rPr>
          <w:lang w:val="en-GB"/>
        </w:rPr>
        <w:t>LoS</w:t>
      </w:r>
      <w:proofErr w:type="spellEnd"/>
      <w:r>
        <w:rPr>
          <w:lang w:val="en-GB"/>
        </w:rPr>
        <w:t xml:space="preserve"> propagation assumption is seen to be valid in the tunnel deployment, the characteristic</w:t>
      </w:r>
      <w:r w:rsidR="00C41916">
        <w:rPr>
          <w:lang w:val="en-GB"/>
        </w:rPr>
        <w:t>s</w:t>
      </w:r>
      <w:r>
        <w:rPr>
          <w:lang w:val="en-GB"/>
        </w:rPr>
        <w:t xml:space="preserve"> of </w:t>
      </w:r>
      <w:r w:rsidR="004F0045">
        <w:rPr>
          <w:lang w:val="en-GB"/>
        </w:rPr>
        <w:t xml:space="preserve">channel </w:t>
      </w:r>
      <w:r w:rsidR="00C41916">
        <w:rPr>
          <w:lang w:val="en-GB"/>
        </w:rPr>
        <w:t xml:space="preserve">could be essentially different compared to the open-space propagation due to the </w:t>
      </w:r>
      <w:r w:rsidR="0094287C">
        <w:rPr>
          <w:lang w:val="en-GB"/>
        </w:rPr>
        <w:t>waveguid</w:t>
      </w:r>
      <w:r w:rsidR="00D53697">
        <w:rPr>
          <w:lang w:val="en-GB"/>
        </w:rPr>
        <w:t>ing</w:t>
      </w:r>
      <w:r w:rsidR="0094287C">
        <w:rPr>
          <w:lang w:val="en-GB"/>
        </w:rPr>
        <w:t xml:space="preserve"> effect </w:t>
      </w:r>
      <w:r w:rsidR="00D53697">
        <w:rPr>
          <w:lang w:val="en-GB"/>
        </w:rPr>
        <w:t>inside the tunnel</w:t>
      </w:r>
      <w:r w:rsidR="00C41916">
        <w:rPr>
          <w:lang w:val="en-GB"/>
        </w:rPr>
        <w:t xml:space="preserve">, e.g., more reflections expected </w:t>
      </w:r>
      <w:r w:rsidR="0094287C">
        <w:rPr>
          <w:lang w:val="en-GB"/>
        </w:rPr>
        <w:t>and different</w:t>
      </w:r>
      <w:r w:rsidR="00C41916">
        <w:rPr>
          <w:lang w:val="en-GB"/>
        </w:rPr>
        <w:t xml:space="preserve"> parameters for path loss model</w:t>
      </w:r>
      <w:r w:rsidR="0094287C">
        <w:rPr>
          <w:lang w:val="en-GB"/>
        </w:rPr>
        <w:t>.</w:t>
      </w:r>
      <w:r w:rsidR="00EF4130">
        <w:rPr>
          <w:lang w:val="en-GB"/>
        </w:rPr>
        <w:t xml:space="preserve"> This</w:t>
      </w:r>
      <w:r w:rsidR="00AE6AFE">
        <w:rPr>
          <w:lang w:val="en-GB"/>
        </w:rPr>
        <w:t xml:space="preserve"> </w:t>
      </w:r>
      <w:r w:rsidR="00ED162D">
        <w:rPr>
          <w:lang w:val="en-GB"/>
        </w:rPr>
        <w:t xml:space="preserve">observation </w:t>
      </w:r>
      <w:r w:rsidR="00EF4130">
        <w:rPr>
          <w:lang w:val="en-GB"/>
        </w:rPr>
        <w:t xml:space="preserve">seems to be </w:t>
      </w:r>
      <w:r w:rsidR="00AE6AFE">
        <w:rPr>
          <w:lang w:val="en-GB"/>
        </w:rPr>
        <w:t>aligned</w:t>
      </w:r>
      <w:r w:rsidR="00EF4130">
        <w:rPr>
          <w:lang w:val="en-GB"/>
        </w:rPr>
        <w:t xml:space="preserve"> with the i</w:t>
      </w:r>
      <w:r w:rsidR="00451B52">
        <w:rPr>
          <w:lang w:val="en-GB"/>
        </w:rPr>
        <w:t>nitial</w:t>
      </w:r>
      <w:r w:rsidR="00EF4130">
        <w:rPr>
          <w:lang w:val="en-GB"/>
        </w:rPr>
        <w:t xml:space="preserve"> simulation results. R</w:t>
      </w:r>
      <w:r w:rsidR="00451B52">
        <w:rPr>
          <w:lang w:val="en-GB"/>
        </w:rPr>
        <w:t xml:space="preserve">ay-tracing analysis </w:t>
      </w:r>
      <w:r w:rsidR="0094287C">
        <w:rPr>
          <w:lang w:val="en-GB"/>
        </w:rPr>
        <w:t xml:space="preserve">in </w:t>
      </w:r>
      <w:r w:rsidR="00EF4130">
        <w:rPr>
          <w:lang w:val="en-GB"/>
        </w:rPr>
        <w:fldChar w:fldCharType="begin"/>
      </w:r>
      <w:r w:rsidR="00EF4130">
        <w:rPr>
          <w:lang w:val="en-GB"/>
        </w:rPr>
        <w:instrText xml:space="preserve"> REF _Ref127270431 \r \h </w:instrText>
      </w:r>
      <w:r w:rsidR="00EF4130">
        <w:rPr>
          <w:lang w:val="en-GB"/>
        </w:rPr>
      </w:r>
      <w:r w:rsidR="00EF4130">
        <w:rPr>
          <w:lang w:val="en-GB"/>
        </w:rPr>
        <w:fldChar w:fldCharType="separate"/>
      </w:r>
      <w:r w:rsidR="007E12E0">
        <w:rPr>
          <w:lang w:val="en-GB"/>
        </w:rPr>
        <w:t>[6]</w:t>
      </w:r>
      <w:r w:rsidR="00EF4130">
        <w:rPr>
          <w:lang w:val="en-GB"/>
        </w:rPr>
        <w:fldChar w:fldCharType="end"/>
      </w:r>
      <w:r w:rsidR="00451B52">
        <w:rPr>
          <w:lang w:val="en-GB"/>
        </w:rPr>
        <w:t xml:space="preserve"> </w:t>
      </w:r>
      <w:r w:rsidR="00BA6A8D">
        <w:t>demonstrated</w:t>
      </w:r>
      <w:r w:rsidR="00C74EE5">
        <w:rPr>
          <w:lang w:val="en-GB"/>
        </w:rPr>
        <w:t xml:space="preserve"> </w:t>
      </w:r>
      <w:r w:rsidR="00451B52">
        <w:rPr>
          <w:lang w:val="en-GB"/>
        </w:rPr>
        <w:t>a wide angular spread in azimuth angle.</w:t>
      </w:r>
      <w:r w:rsidR="00EF4130">
        <w:rPr>
          <w:lang w:val="en-GB"/>
        </w:rPr>
        <w:t xml:space="preserve"> System simulation results reported in </w:t>
      </w:r>
      <w:r w:rsidR="00EF4130">
        <w:rPr>
          <w:lang w:val="en-GB"/>
        </w:rPr>
        <w:fldChar w:fldCharType="begin"/>
      </w:r>
      <w:r w:rsidR="00EF4130">
        <w:rPr>
          <w:lang w:val="en-GB"/>
        </w:rPr>
        <w:instrText xml:space="preserve"> REF _Ref124155396 \r \h </w:instrText>
      </w:r>
      <w:r w:rsidR="00EF4130">
        <w:rPr>
          <w:lang w:val="en-GB"/>
        </w:rPr>
      </w:r>
      <w:r w:rsidR="00EF4130">
        <w:rPr>
          <w:lang w:val="en-GB"/>
        </w:rPr>
        <w:fldChar w:fldCharType="separate"/>
      </w:r>
      <w:r w:rsidR="007E12E0">
        <w:rPr>
          <w:lang w:val="en-GB"/>
        </w:rPr>
        <w:t>[4]</w:t>
      </w:r>
      <w:r w:rsidR="00EF4130">
        <w:rPr>
          <w:lang w:val="en-GB"/>
        </w:rPr>
        <w:fldChar w:fldCharType="end"/>
      </w:r>
      <w:r w:rsidR="00EF4130">
        <w:rPr>
          <w:lang w:val="en-GB"/>
        </w:rPr>
        <w:t xml:space="preserve"> suggested the impact of different path loss models to the mobility performance. </w:t>
      </w:r>
      <w:r w:rsidR="00AE6AFE">
        <w:rPr>
          <w:lang w:val="en-GB"/>
        </w:rPr>
        <w:t xml:space="preserve">Sufficiently accurate channel model is </w:t>
      </w:r>
      <w:r w:rsidR="00737F3D">
        <w:t xml:space="preserve">of </w:t>
      </w:r>
      <w:r w:rsidR="00AE6AFE">
        <w:rPr>
          <w:lang w:val="en-GB"/>
        </w:rPr>
        <w:t>crucial</w:t>
      </w:r>
      <w:r w:rsidR="00737F3D">
        <w:t xml:space="preserve"> importance</w:t>
      </w:r>
      <w:r w:rsidR="00AE6AFE">
        <w:rPr>
          <w:lang w:val="en-GB"/>
        </w:rPr>
        <w:t xml:space="preserve"> for numerical </w:t>
      </w:r>
      <w:proofErr w:type="spellStart"/>
      <w:r w:rsidR="00AE6AFE">
        <w:rPr>
          <w:lang w:val="en-GB"/>
        </w:rPr>
        <w:t>evaluat</w:t>
      </w:r>
      <w:proofErr w:type="spellEnd"/>
      <w:r w:rsidR="00737F3D">
        <w:t>ion of</w:t>
      </w:r>
      <w:r w:rsidR="00AE6AFE">
        <w:rPr>
          <w:lang w:val="en-GB"/>
        </w:rPr>
        <w:t xml:space="preserve"> the impact of tunnel deployment </w:t>
      </w:r>
      <w:r w:rsidR="00737F3D">
        <w:t>on</w:t>
      </w:r>
      <w:r w:rsidR="00737F3D">
        <w:rPr>
          <w:lang w:val="en-GB"/>
        </w:rPr>
        <w:t xml:space="preserve"> </w:t>
      </w:r>
      <w:r w:rsidR="00AE6AFE">
        <w:rPr>
          <w:lang w:val="en-GB"/>
        </w:rPr>
        <w:t xml:space="preserve">RRM and </w:t>
      </w:r>
      <w:proofErr w:type="spellStart"/>
      <w:r w:rsidR="00AE6AFE">
        <w:rPr>
          <w:lang w:val="en-GB"/>
        </w:rPr>
        <w:t>Demod</w:t>
      </w:r>
      <w:proofErr w:type="spellEnd"/>
      <w:r w:rsidR="00AE6AFE">
        <w:rPr>
          <w:lang w:val="en-GB"/>
        </w:rPr>
        <w:t xml:space="preserve"> requirements under various transmitter and receiver configurations. For example, if multi-panel reception </w:t>
      </w:r>
      <w:r w:rsidR="005F1391">
        <w:t>should</w:t>
      </w:r>
      <w:r w:rsidR="003B5F95">
        <w:rPr>
          <w:lang w:val="en-GB"/>
        </w:rPr>
        <w:t xml:space="preserve"> be </w:t>
      </w:r>
      <w:r w:rsidR="00AE6AFE">
        <w:rPr>
          <w:lang w:val="en-GB"/>
        </w:rPr>
        <w:t>considered in tunnel deployment</w:t>
      </w:r>
      <w:r w:rsidR="003B5F95">
        <w:rPr>
          <w:lang w:val="en-GB"/>
        </w:rPr>
        <w:t>, the impact of reflection</w:t>
      </w:r>
      <w:r w:rsidR="005F1391">
        <w:t>s</w:t>
      </w:r>
      <w:r w:rsidR="003B5F95">
        <w:rPr>
          <w:lang w:val="en-GB"/>
        </w:rPr>
        <w:t xml:space="preserve"> may need to be carefully assessed.</w:t>
      </w:r>
      <w:r w:rsidR="00AE6AFE">
        <w:rPr>
          <w:lang w:val="en-GB"/>
        </w:rPr>
        <w:t xml:space="preserve"> Thus, Options 2 and 3 should be kept viable FFS.</w:t>
      </w:r>
    </w:p>
    <w:p w14:paraId="095D3C11" w14:textId="776D92C3" w:rsidR="00EF4130" w:rsidRPr="00E22251" w:rsidRDefault="00EF4130" w:rsidP="00EF4130">
      <w:pPr>
        <w:pStyle w:val="RAN4observation0"/>
      </w:pPr>
      <w:bookmarkStart w:id="27" w:name="_Toc127532699"/>
      <w:bookmarkStart w:id="28" w:name="_Toc127550880"/>
      <w:r>
        <w:t xml:space="preserve">Options 2 </w:t>
      </w:r>
      <w:r w:rsidR="008B043A">
        <w:t xml:space="preserve">(Use </w:t>
      </w:r>
      <w:proofErr w:type="spellStart"/>
      <w:r w:rsidR="008B043A">
        <w:t>LoS</w:t>
      </w:r>
      <w:proofErr w:type="spellEnd"/>
      <w:r w:rsidR="008B043A">
        <w:t xml:space="preserve"> </w:t>
      </w:r>
      <w:proofErr w:type="spellStart"/>
      <w:r w:rsidR="008B043A">
        <w:t>U</w:t>
      </w:r>
      <w:r w:rsidR="001C07CE">
        <w:t>Mi</w:t>
      </w:r>
      <w:proofErr w:type="spellEnd"/>
      <w:r w:rsidR="001C07CE">
        <w:t xml:space="preserve"> channel model</w:t>
      </w:r>
      <w:r w:rsidR="008B043A">
        <w:t>)</w:t>
      </w:r>
      <w:r>
        <w:t xml:space="preserve"> and 3 </w:t>
      </w:r>
      <w:r w:rsidR="008B043A">
        <w:t>(</w:t>
      </w:r>
      <w:r w:rsidR="001C07CE">
        <w:t>U</w:t>
      </w:r>
      <w:r w:rsidR="008B043A">
        <w:t>se multi</w:t>
      </w:r>
      <w:r w:rsidR="00A316A1">
        <w:t>-</w:t>
      </w:r>
      <w:r w:rsidR="008B043A">
        <w:t>path fading</w:t>
      </w:r>
      <w:r w:rsidR="001C07CE">
        <w:t xml:space="preserve"> model</w:t>
      </w:r>
      <w:r w:rsidR="008B043A">
        <w:t>)</w:t>
      </w:r>
      <w:r>
        <w:t xml:space="preserve"> for reference channel model for tunnel scenario should be kept</w:t>
      </w:r>
      <w:r w:rsidR="00205AAF">
        <w:t xml:space="preserve"> as</w:t>
      </w:r>
      <w:r>
        <w:t xml:space="preserve"> viable FFS.</w:t>
      </w:r>
      <w:bookmarkEnd w:id="27"/>
      <w:bookmarkEnd w:id="28"/>
    </w:p>
    <w:p w14:paraId="68023081" w14:textId="77777777" w:rsidR="002865FB" w:rsidRDefault="002865FB" w:rsidP="00985E0F">
      <w:pPr>
        <w:rPr>
          <w:lang w:val="en-GB"/>
        </w:rPr>
      </w:pPr>
    </w:p>
    <w:p w14:paraId="268E26F3" w14:textId="4D88148F" w:rsidR="00F20C3C" w:rsidRDefault="00E83047" w:rsidP="00985E0F">
      <w:pPr>
        <w:rPr>
          <w:lang w:val="en-GB"/>
        </w:rPr>
      </w:pPr>
      <w:r>
        <w:rPr>
          <w:lang w:val="en-GB"/>
        </w:rPr>
        <w:t>On the other hand,</w:t>
      </w:r>
      <w:r w:rsidR="003B5C08">
        <w:rPr>
          <w:lang w:val="en-GB"/>
        </w:rPr>
        <w:t xml:space="preserve"> </w:t>
      </w:r>
      <w:r w:rsidR="00321930">
        <w:rPr>
          <w:lang w:val="en-GB"/>
        </w:rPr>
        <w:t>Option 4</w:t>
      </w:r>
      <w:r w:rsidR="003B5C08">
        <w:rPr>
          <w:lang w:val="en-GB"/>
        </w:rPr>
        <w:t xml:space="preserve"> should be</w:t>
      </w:r>
      <w:r>
        <w:rPr>
          <w:lang w:val="en-GB"/>
        </w:rPr>
        <w:t xml:space="preserve"> also</w:t>
      </w:r>
      <w:r w:rsidR="003B5C08">
        <w:rPr>
          <w:lang w:val="en-GB"/>
        </w:rPr>
        <w:t xml:space="preserve"> </w:t>
      </w:r>
      <w:r w:rsidR="003031A7">
        <w:rPr>
          <w:lang w:val="en-GB"/>
        </w:rPr>
        <w:t>further discussed</w:t>
      </w:r>
      <w:r>
        <w:rPr>
          <w:lang w:val="en-GB"/>
        </w:rPr>
        <w:t>.</w:t>
      </w:r>
      <w:r w:rsidR="003B5C08">
        <w:rPr>
          <w:lang w:val="en-GB"/>
        </w:rPr>
        <w:t xml:space="preserve"> As analysed in</w:t>
      </w:r>
      <w:r w:rsidR="00C17AB1">
        <w:rPr>
          <w:lang w:val="en-GB"/>
        </w:rPr>
        <w:t xml:space="preserve"> our accompanying paper</w:t>
      </w:r>
      <w:r w:rsidR="003B5C08">
        <w:rPr>
          <w:lang w:val="en-GB"/>
        </w:rPr>
        <w:t xml:space="preserve"> </w:t>
      </w:r>
      <w:r w:rsidR="00EA624E">
        <w:rPr>
          <w:lang w:val="en-GB"/>
        </w:rPr>
        <w:fldChar w:fldCharType="begin"/>
      </w:r>
      <w:r w:rsidR="00EA624E">
        <w:rPr>
          <w:lang w:val="en-GB"/>
        </w:rPr>
        <w:instrText xml:space="preserve"> REF _Ref124155396 \r \h </w:instrText>
      </w:r>
      <w:r w:rsidR="00EA624E">
        <w:rPr>
          <w:lang w:val="en-GB"/>
        </w:rPr>
      </w:r>
      <w:r w:rsidR="00EA624E">
        <w:rPr>
          <w:lang w:val="en-GB"/>
        </w:rPr>
        <w:fldChar w:fldCharType="separate"/>
      </w:r>
      <w:r w:rsidR="007E12E0">
        <w:rPr>
          <w:lang w:val="en-GB"/>
        </w:rPr>
        <w:t>[4]</w:t>
      </w:r>
      <w:r w:rsidR="00EA624E">
        <w:rPr>
          <w:lang w:val="en-GB"/>
        </w:rPr>
        <w:fldChar w:fldCharType="end"/>
      </w:r>
      <w:r w:rsidR="003B5C08">
        <w:rPr>
          <w:lang w:val="en-GB"/>
        </w:rPr>
        <w:t xml:space="preserve">, the </w:t>
      </w:r>
      <w:proofErr w:type="spellStart"/>
      <w:r w:rsidR="003B5C08">
        <w:rPr>
          <w:lang w:val="en-GB"/>
        </w:rPr>
        <w:t>NLoS</w:t>
      </w:r>
      <w:proofErr w:type="spellEnd"/>
      <w:r w:rsidR="003B5C08">
        <w:rPr>
          <w:lang w:val="en-GB"/>
        </w:rPr>
        <w:t xml:space="preserve"> condition could be expected due to the fact that the beam of serving RRH likely cannot cover its shadow area</w:t>
      </w:r>
      <w:r w:rsidR="00C81D8C">
        <w:t xml:space="preserve"> under the RRH</w:t>
      </w:r>
      <w:r w:rsidR="003B5C08">
        <w:rPr>
          <w:lang w:val="en-GB"/>
        </w:rPr>
        <w:t xml:space="preserve"> while there exist diffuse reflections</w:t>
      </w:r>
      <w:r w:rsidR="00EA624E">
        <w:rPr>
          <w:lang w:val="en-GB"/>
        </w:rPr>
        <w:t>/scattering</w:t>
      </w:r>
      <w:r w:rsidR="003B5C08">
        <w:rPr>
          <w:lang w:val="en-GB"/>
        </w:rPr>
        <w:t xml:space="preserve"> caused by the roughness of the surface as</w:t>
      </w:r>
      <w:r w:rsidR="000D0303">
        <w:rPr>
          <w:lang w:val="en-GB"/>
        </w:rPr>
        <w:t xml:space="preserve">, for example, illustrated </w:t>
      </w:r>
      <w:r w:rsidR="003B5C08">
        <w:rPr>
          <w:lang w:val="en-GB"/>
        </w:rPr>
        <w:t xml:space="preserve">below in the </w:t>
      </w:r>
      <w:r w:rsidR="000C6726">
        <w:rPr>
          <w:lang w:val="en-GB"/>
        </w:rPr>
        <w:fldChar w:fldCharType="begin"/>
      </w:r>
      <w:r w:rsidR="000C6726">
        <w:rPr>
          <w:lang w:val="en-GB"/>
        </w:rPr>
        <w:instrText xml:space="preserve"> REF _Ref124165552 \h </w:instrText>
      </w:r>
      <w:r w:rsidR="000C6726">
        <w:rPr>
          <w:lang w:val="en-GB"/>
        </w:rPr>
      </w:r>
      <w:r w:rsidR="000C6726">
        <w:rPr>
          <w:lang w:val="en-GB"/>
        </w:rPr>
        <w:fldChar w:fldCharType="separate"/>
      </w:r>
      <w:r w:rsidR="007E12E0">
        <w:t xml:space="preserve">Figure </w:t>
      </w:r>
      <w:r w:rsidR="007E12E0">
        <w:rPr>
          <w:noProof/>
        </w:rPr>
        <w:t>5</w:t>
      </w:r>
      <w:r w:rsidR="000C6726">
        <w:rPr>
          <w:lang w:val="en-GB"/>
        </w:rPr>
        <w:fldChar w:fldCharType="end"/>
      </w:r>
      <w:r w:rsidR="003B5C08">
        <w:rPr>
          <w:lang w:val="en-GB"/>
        </w:rPr>
        <w:t>.</w:t>
      </w:r>
      <w:r w:rsidR="000D0303">
        <w:rPr>
          <w:lang w:val="en-GB"/>
        </w:rPr>
        <w:t xml:space="preserve"> </w:t>
      </w:r>
      <w:r w:rsidR="003B5C08">
        <w:rPr>
          <w:lang w:val="en-GB"/>
        </w:rPr>
        <w:t xml:space="preserve">However, from the mobility performance perspective, the impact of </w:t>
      </w:r>
      <w:proofErr w:type="spellStart"/>
      <w:r w:rsidR="003B5C08">
        <w:rPr>
          <w:lang w:val="en-GB"/>
        </w:rPr>
        <w:t>NLoS</w:t>
      </w:r>
      <w:proofErr w:type="spellEnd"/>
      <w:r w:rsidR="003B5C08">
        <w:rPr>
          <w:lang w:val="en-GB"/>
        </w:rPr>
        <w:t xml:space="preserve"> condition </w:t>
      </w:r>
      <w:r w:rsidR="006B7C30">
        <w:t>on</w:t>
      </w:r>
      <w:r w:rsidR="006B7C30">
        <w:rPr>
          <w:lang w:val="en-GB"/>
        </w:rPr>
        <w:t xml:space="preserve"> </w:t>
      </w:r>
      <w:r w:rsidR="003B5C08">
        <w:rPr>
          <w:lang w:val="en-GB"/>
        </w:rPr>
        <w:t xml:space="preserve">the HST deployments may be minor. </w:t>
      </w:r>
      <w:r w:rsidR="008047F0">
        <w:rPr>
          <w:lang w:val="en-GB"/>
        </w:rPr>
        <w:t xml:space="preserve">More specifically, if we consider the </w:t>
      </w:r>
      <w:proofErr w:type="spellStart"/>
      <w:r w:rsidR="008047F0">
        <w:rPr>
          <w:lang w:val="en-GB"/>
        </w:rPr>
        <w:t>uni</w:t>
      </w:r>
      <w:proofErr w:type="spellEnd"/>
      <w:r w:rsidR="008047F0">
        <w:rPr>
          <w:lang w:val="en-GB"/>
        </w:rPr>
        <w:t xml:space="preserve">-directional deployment in the tunnel, then the stronger </w:t>
      </w:r>
      <w:proofErr w:type="spellStart"/>
      <w:r w:rsidR="008047F0">
        <w:rPr>
          <w:lang w:val="en-GB"/>
        </w:rPr>
        <w:t>NLoS</w:t>
      </w:r>
      <w:proofErr w:type="spellEnd"/>
      <w:r w:rsidR="008047F0">
        <w:rPr>
          <w:lang w:val="en-GB"/>
        </w:rPr>
        <w:t xml:space="preserve"> propagation should be seen at the inactive panel as depicted in </w:t>
      </w:r>
      <w:r w:rsidR="000C6726">
        <w:rPr>
          <w:lang w:val="en-GB"/>
        </w:rPr>
        <w:t xml:space="preserve">the figure </w:t>
      </w:r>
      <w:r w:rsidR="008047F0">
        <w:rPr>
          <w:lang w:val="en-GB"/>
        </w:rPr>
        <w:t xml:space="preserve">since it seems to receive strongest reflection paths. The active panel could also see </w:t>
      </w:r>
      <w:proofErr w:type="spellStart"/>
      <w:r w:rsidR="009B198D">
        <w:rPr>
          <w:lang w:val="en-GB"/>
        </w:rPr>
        <w:t>NLoS</w:t>
      </w:r>
      <w:proofErr w:type="spellEnd"/>
      <w:r w:rsidR="008047F0">
        <w:rPr>
          <w:lang w:val="en-GB"/>
        </w:rPr>
        <w:t xml:space="preserve"> </w:t>
      </w:r>
      <w:r w:rsidR="009B198D">
        <w:rPr>
          <w:lang w:val="en-GB"/>
        </w:rPr>
        <w:t>paths,</w:t>
      </w:r>
      <w:r w:rsidR="008047F0">
        <w:rPr>
          <w:lang w:val="en-GB"/>
        </w:rPr>
        <w:t xml:space="preserve"> but the</w:t>
      </w:r>
      <w:r w:rsidR="00A32F24">
        <w:rPr>
          <w:lang w:val="en-GB"/>
        </w:rPr>
        <w:t xml:space="preserve"> signal</w:t>
      </w:r>
      <w:r w:rsidR="008047F0">
        <w:rPr>
          <w:lang w:val="en-GB"/>
        </w:rPr>
        <w:t xml:space="preserve"> level may </w:t>
      </w:r>
      <w:r w:rsidR="009B198D">
        <w:rPr>
          <w:lang w:val="en-GB"/>
        </w:rPr>
        <w:t>be</w:t>
      </w:r>
      <w:r w:rsidR="003031A7">
        <w:rPr>
          <w:lang w:val="en-GB"/>
        </w:rPr>
        <w:t xml:space="preserve"> rather</w:t>
      </w:r>
      <w:r w:rsidR="009B198D">
        <w:rPr>
          <w:lang w:val="en-GB"/>
        </w:rPr>
        <w:t xml:space="preserve"> low as the result of high-order reflection</w:t>
      </w:r>
      <w:r w:rsidR="003031A7">
        <w:rPr>
          <w:lang w:val="en-GB"/>
        </w:rPr>
        <w:t>s</w:t>
      </w:r>
      <w:r w:rsidR="007407CF">
        <w:rPr>
          <w:lang w:val="en-GB"/>
        </w:rPr>
        <w:t xml:space="preserve">. In addition, the </w:t>
      </w:r>
      <w:proofErr w:type="spellStart"/>
      <w:r w:rsidR="007407CF">
        <w:rPr>
          <w:lang w:val="en-GB"/>
        </w:rPr>
        <w:t>NLoS</w:t>
      </w:r>
      <w:proofErr w:type="spellEnd"/>
      <w:r w:rsidR="007407CF">
        <w:rPr>
          <w:lang w:val="en-GB"/>
        </w:rPr>
        <w:t xml:space="preserve"> area under the RRH is quite small in tunnel scenario</w:t>
      </w:r>
      <w:r w:rsidR="00A32F24">
        <w:rPr>
          <w:lang w:val="en-GB"/>
        </w:rPr>
        <w:t xml:space="preserve"> </w:t>
      </w:r>
      <w:r w:rsidR="007407CF">
        <w:rPr>
          <w:lang w:val="en-GB"/>
        </w:rPr>
        <w:t>which is few meters from the RRH</w:t>
      </w:r>
      <w:r w:rsidR="00A32F24">
        <w:rPr>
          <w:lang w:val="en-GB"/>
        </w:rPr>
        <w:t xml:space="preserve"> since </w:t>
      </w:r>
      <w:proofErr w:type="spellStart"/>
      <w:r w:rsidR="00A32F24">
        <w:rPr>
          <w:lang w:val="en-GB"/>
        </w:rPr>
        <w:t>D</w:t>
      </w:r>
      <w:r w:rsidR="00A32F24" w:rsidRPr="00EA624E">
        <w:rPr>
          <w:vertAlign w:val="subscript"/>
          <w:lang w:val="en-GB"/>
        </w:rPr>
        <w:t>RRH</w:t>
      </w:r>
      <w:r w:rsidR="00EA624E">
        <w:rPr>
          <w:vertAlign w:val="subscript"/>
          <w:lang w:val="en-GB"/>
        </w:rPr>
        <w:t>_</w:t>
      </w:r>
      <w:r w:rsidR="00A32F24" w:rsidRPr="00EA624E">
        <w:rPr>
          <w:vertAlign w:val="subscript"/>
          <w:lang w:val="en-GB"/>
        </w:rPr>
        <w:t>h</w:t>
      </w:r>
      <w:r w:rsidR="00EA624E">
        <w:rPr>
          <w:vertAlign w:val="subscript"/>
          <w:lang w:val="en-GB"/>
        </w:rPr>
        <w:t>eight</w:t>
      </w:r>
      <w:proofErr w:type="spellEnd"/>
      <w:r w:rsidR="00A32F24">
        <w:rPr>
          <w:lang w:val="en-GB"/>
        </w:rPr>
        <w:t xml:space="preserve"> is close to </w:t>
      </w:r>
      <w:proofErr w:type="spellStart"/>
      <w:r w:rsidR="00A32F24">
        <w:rPr>
          <w:lang w:val="en-GB"/>
        </w:rPr>
        <w:t>D</w:t>
      </w:r>
      <w:r w:rsidR="00A32F24" w:rsidRPr="00EA624E">
        <w:rPr>
          <w:vertAlign w:val="subscript"/>
          <w:lang w:val="en-GB"/>
        </w:rPr>
        <w:t>UE</w:t>
      </w:r>
      <w:r w:rsidR="00EA624E">
        <w:rPr>
          <w:vertAlign w:val="subscript"/>
          <w:lang w:val="en-GB"/>
        </w:rPr>
        <w:t>_</w:t>
      </w:r>
      <w:r w:rsidR="00A32F24" w:rsidRPr="00EA624E">
        <w:rPr>
          <w:vertAlign w:val="subscript"/>
          <w:lang w:val="en-GB"/>
        </w:rPr>
        <w:t>heigh</w:t>
      </w:r>
      <w:r w:rsidR="00EA624E">
        <w:rPr>
          <w:vertAlign w:val="subscript"/>
          <w:lang w:val="en-GB"/>
        </w:rPr>
        <w:t>t</w:t>
      </w:r>
      <w:proofErr w:type="spellEnd"/>
      <w:r w:rsidR="009B198D">
        <w:rPr>
          <w:lang w:val="en-GB"/>
        </w:rPr>
        <w:t xml:space="preserve">. </w:t>
      </w:r>
      <w:r w:rsidR="000C6726">
        <w:rPr>
          <w:lang w:val="en-GB"/>
        </w:rPr>
        <w:t>For example, given the agreed deployment parameters for single-track</w:t>
      </w:r>
      <w:r w:rsidR="001C1D0D">
        <w:rPr>
          <w:lang w:val="en-GB"/>
        </w:rPr>
        <w:t xml:space="preserve"> railway</w:t>
      </w:r>
      <w:r w:rsidR="000C6726">
        <w:rPr>
          <w:lang w:val="en-GB"/>
        </w:rPr>
        <w:t xml:space="preserve"> </w:t>
      </w:r>
      <w:r w:rsidR="000C6726">
        <w:rPr>
          <w:lang w:val="en-GB"/>
        </w:rPr>
        <w:fldChar w:fldCharType="begin"/>
      </w:r>
      <w:r w:rsidR="000C6726">
        <w:rPr>
          <w:lang w:val="en-GB"/>
        </w:rPr>
        <w:instrText xml:space="preserve"> REF _Ref118741301 \r \h </w:instrText>
      </w:r>
      <w:r w:rsidR="000C6726">
        <w:rPr>
          <w:lang w:val="en-GB"/>
        </w:rPr>
      </w:r>
      <w:r w:rsidR="000C6726">
        <w:rPr>
          <w:lang w:val="en-GB"/>
        </w:rPr>
        <w:fldChar w:fldCharType="separate"/>
      </w:r>
      <w:r w:rsidR="007E12E0">
        <w:rPr>
          <w:lang w:val="en-GB"/>
        </w:rPr>
        <w:t>[2]</w:t>
      </w:r>
      <w:r w:rsidR="000C6726">
        <w:rPr>
          <w:lang w:val="en-GB"/>
        </w:rPr>
        <w:fldChar w:fldCharType="end"/>
      </w:r>
      <w:r w:rsidR="001C1D0D">
        <w:rPr>
          <w:lang w:val="en-GB"/>
        </w:rPr>
        <w:t xml:space="preserve">, the </w:t>
      </w:r>
      <w:proofErr w:type="spellStart"/>
      <w:r w:rsidR="001C1D0D">
        <w:rPr>
          <w:lang w:val="en-GB"/>
        </w:rPr>
        <w:t>NLoS</w:t>
      </w:r>
      <w:proofErr w:type="spellEnd"/>
      <w:r w:rsidR="001C1D0D">
        <w:rPr>
          <w:lang w:val="en-GB"/>
        </w:rPr>
        <w:t xml:space="preserve"> region would be less than </w:t>
      </w:r>
      <w:r w:rsidR="005133AF">
        <w:rPr>
          <w:lang w:val="en-GB"/>
        </w:rPr>
        <w:t xml:space="preserve">5 </w:t>
      </w:r>
      <w:r w:rsidR="001C1D0D">
        <w:rPr>
          <w:lang w:val="en-GB"/>
        </w:rPr>
        <w:t xml:space="preserve">meters in radius from the BS for which the train takes </w:t>
      </w:r>
      <w:r w:rsidR="005133AF">
        <w:rPr>
          <w:lang w:val="en-GB"/>
        </w:rPr>
        <w:t xml:space="preserve">50 </w:t>
      </w:r>
      <w:proofErr w:type="spellStart"/>
      <w:r w:rsidR="001C1D0D">
        <w:rPr>
          <w:lang w:val="en-GB"/>
        </w:rPr>
        <w:t>ms</w:t>
      </w:r>
      <w:proofErr w:type="spellEnd"/>
      <w:r w:rsidR="001C1D0D">
        <w:rPr>
          <w:lang w:val="en-GB"/>
        </w:rPr>
        <w:t xml:space="preserve"> to travel</w:t>
      </w:r>
      <w:r w:rsidR="00CF5A95">
        <w:rPr>
          <w:lang w:val="en-GB"/>
        </w:rPr>
        <w:t xml:space="preserve"> (see the </w:t>
      </w:r>
      <w:r w:rsidR="005133AF">
        <w:rPr>
          <w:lang w:val="en-GB"/>
        </w:rPr>
        <w:t>figure of</w:t>
      </w:r>
      <w:r w:rsidR="00CF5A95">
        <w:rPr>
          <w:lang w:val="en-GB"/>
        </w:rPr>
        <w:t xml:space="preserve"> </w:t>
      </w:r>
      <w:r w:rsidR="005133AF">
        <w:rPr>
          <w:lang w:val="en-GB"/>
        </w:rPr>
        <w:t xml:space="preserve">RSPR trace </w:t>
      </w:r>
      <w:r w:rsidR="00CF5A95">
        <w:rPr>
          <w:lang w:val="en-GB"/>
        </w:rPr>
        <w:t xml:space="preserve">in </w:t>
      </w:r>
      <w:r w:rsidR="00CF5A95">
        <w:rPr>
          <w:lang w:val="en-GB"/>
        </w:rPr>
        <w:fldChar w:fldCharType="begin"/>
      </w:r>
      <w:r w:rsidR="00CF5A95">
        <w:rPr>
          <w:lang w:val="en-GB"/>
        </w:rPr>
        <w:instrText xml:space="preserve"> REF _Ref124157485 \r \h </w:instrText>
      </w:r>
      <w:r w:rsidR="00CF5A95">
        <w:rPr>
          <w:lang w:val="en-GB"/>
        </w:rPr>
      </w:r>
      <w:r w:rsidR="00CF5A95">
        <w:rPr>
          <w:lang w:val="en-GB"/>
        </w:rPr>
        <w:fldChar w:fldCharType="separate"/>
      </w:r>
      <w:r w:rsidR="007E12E0">
        <w:rPr>
          <w:lang w:val="en-GB"/>
        </w:rPr>
        <w:t>[5]</w:t>
      </w:r>
      <w:r w:rsidR="00CF5A95">
        <w:rPr>
          <w:lang w:val="en-GB"/>
        </w:rPr>
        <w:fldChar w:fldCharType="end"/>
      </w:r>
      <w:r w:rsidR="00CF5A95">
        <w:rPr>
          <w:lang w:val="en-GB"/>
        </w:rPr>
        <w:t>)</w:t>
      </w:r>
      <w:r w:rsidR="001C1D0D">
        <w:rPr>
          <w:lang w:val="en-GB"/>
        </w:rPr>
        <w:t xml:space="preserve">. This means that </w:t>
      </w:r>
      <w:r w:rsidR="007407CF">
        <w:rPr>
          <w:lang w:val="en-GB"/>
        </w:rPr>
        <w:t>network</w:t>
      </w:r>
      <w:r w:rsidR="009B198D">
        <w:rPr>
          <w:lang w:val="en-GB"/>
        </w:rPr>
        <w:t xml:space="preserve"> side</w:t>
      </w:r>
      <w:r w:rsidR="007407CF">
        <w:rPr>
          <w:lang w:val="en-GB"/>
        </w:rPr>
        <w:t xml:space="preserve"> may not </w:t>
      </w:r>
      <w:r w:rsidR="001C1D0D">
        <w:rPr>
          <w:lang w:val="en-GB"/>
        </w:rPr>
        <w:t>be able to</w:t>
      </w:r>
      <w:r w:rsidR="009B198D">
        <w:rPr>
          <w:lang w:val="en-GB"/>
        </w:rPr>
        <w:t xml:space="preserve"> react</w:t>
      </w:r>
      <w:r w:rsidR="00A32F24">
        <w:rPr>
          <w:lang w:val="en-GB"/>
        </w:rPr>
        <w:t xml:space="preserve"> timely</w:t>
      </w:r>
      <w:r w:rsidR="009B198D">
        <w:rPr>
          <w:lang w:val="en-GB"/>
        </w:rPr>
        <w:t xml:space="preserve"> to the impact of </w:t>
      </w:r>
      <w:proofErr w:type="spellStart"/>
      <w:r w:rsidR="009B198D">
        <w:rPr>
          <w:lang w:val="en-GB"/>
        </w:rPr>
        <w:t>NLoS</w:t>
      </w:r>
      <w:proofErr w:type="spellEnd"/>
      <w:r w:rsidR="009B198D">
        <w:rPr>
          <w:lang w:val="en-GB"/>
        </w:rPr>
        <w:t xml:space="preserve"> condition.</w:t>
      </w:r>
    </w:p>
    <w:p w14:paraId="0CFF6970" w14:textId="1A767B09" w:rsidR="000C0AE2" w:rsidRDefault="000C0AE2" w:rsidP="000C0AE2">
      <w:r>
        <w:t xml:space="preserve">We note that the analysis and simulation are made for </w:t>
      </w:r>
      <w:proofErr w:type="spellStart"/>
      <w:r>
        <w:t>uni</w:t>
      </w:r>
      <w:proofErr w:type="spellEnd"/>
      <w:r>
        <w:t xml:space="preserve">-direction deployment. If bi-directional deployment would later be considered in the tunnel scenario, then the level of reflection/scattering paths received at each UE panel may be stronger compared to </w:t>
      </w:r>
      <w:proofErr w:type="spellStart"/>
      <w:r>
        <w:t>uni</w:t>
      </w:r>
      <w:proofErr w:type="spellEnd"/>
      <w:r>
        <w:t xml:space="preserve">-directional case. However, the impact of </w:t>
      </w:r>
      <w:proofErr w:type="spellStart"/>
      <w:r>
        <w:t>NLoS</w:t>
      </w:r>
      <w:proofErr w:type="spellEnd"/>
      <w:r>
        <w:t xml:space="preserve"> area should not change much the mobility performance due to the short </w:t>
      </w:r>
      <w:proofErr w:type="spellStart"/>
      <w:r>
        <w:t>NLoS</w:t>
      </w:r>
      <w:proofErr w:type="spellEnd"/>
      <w:r>
        <w:t xml:space="preserve"> traveling distance.</w:t>
      </w:r>
    </w:p>
    <w:p w14:paraId="6539CD3F" w14:textId="77777777" w:rsidR="000C0AE2" w:rsidRDefault="000C0AE2" w:rsidP="000C0AE2">
      <w:pPr>
        <w:jc w:val="center"/>
      </w:pPr>
      <w:r>
        <w:object w:dxaOrig="6290" w:dyaOrig="3550" w14:anchorId="589F3327">
          <v:shape id="_x0000_i1036" type="#_x0000_t75" style="width:314pt;height:177.5pt" o:ole="">
            <v:imagedata r:id="rId23" o:title=""/>
          </v:shape>
          <o:OLEObject Type="Embed" ProgID="Visio.Drawing.15" ShapeID="_x0000_i1036" DrawAspect="Content" ObjectID="_1738163730" r:id="rId24"/>
        </w:object>
      </w:r>
      <w:r>
        <w:object w:dxaOrig="6740" w:dyaOrig="2620" w14:anchorId="6E7A4F1C">
          <v:shape id="_x0000_i1037" type="#_x0000_t75" style="width:337.5pt;height:130.5pt" o:ole="">
            <v:imagedata r:id="rId25" o:title=""/>
          </v:shape>
          <o:OLEObject Type="Embed" ProgID="Visio.Drawing.15" ShapeID="_x0000_i1037" DrawAspect="Content" ObjectID="_1738163731" r:id="rId26"/>
        </w:object>
      </w:r>
    </w:p>
    <w:p w14:paraId="0C23ED2B" w14:textId="18DF9D76" w:rsidR="000C0AE2" w:rsidRDefault="000C0AE2">
      <w:pPr>
        <w:pStyle w:val="Caption"/>
      </w:pPr>
      <w:r>
        <w:t xml:space="preserve">Figure </w:t>
      </w:r>
      <w:fldSimple w:instr=" SEQ Figure \* ARABIC ">
        <w:r>
          <w:rPr>
            <w:noProof/>
          </w:rPr>
          <w:t>5</w:t>
        </w:r>
      </w:fldSimple>
      <w:r>
        <w:t xml:space="preserve">. Example on </w:t>
      </w:r>
      <w:proofErr w:type="spellStart"/>
      <w:r>
        <w:t>NLoS</w:t>
      </w:r>
      <w:proofErr w:type="spellEnd"/>
      <w:r>
        <w:t xml:space="preserve"> propagation under RRH: (top) top view; (bottom) side view</w:t>
      </w:r>
    </w:p>
    <w:p w14:paraId="6FEEDFAA" w14:textId="77777777" w:rsidR="00772FC6" w:rsidRPr="006D26AB" w:rsidRDefault="00772FC6" w:rsidP="00400803"/>
    <w:p w14:paraId="1F364A89" w14:textId="233AB2B6" w:rsidR="00477CE7" w:rsidRPr="00477CE7" w:rsidRDefault="00516BF9" w:rsidP="006D26AB">
      <w:pPr>
        <w:pStyle w:val="RAN4Observation"/>
      </w:pPr>
      <w:r>
        <w:t xml:space="preserve">The impact of </w:t>
      </w:r>
      <w:proofErr w:type="spellStart"/>
      <w:r>
        <w:t>NLoS</w:t>
      </w:r>
      <w:proofErr w:type="spellEnd"/>
      <w:r>
        <w:t xml:space="preserve"> propagation under the RRH on the mobility performance, if exist</w:t>
      </w:r>
      <w:r w:rsidR="009F6134">
        <w:t>s</w:t>
      </w:r>
      <w:r>
        <w:t>, are expected to be minor.</w:t>
      </w:r>
    </w:p>
    <w:p w14:paraId="3852A5B7" w14:textId="009EFB86" w:rsidR="00D70163" w:rsidRDefault="00D70163" w:rsidP="00D70163"/>
    <w:p w14:paraId="6E23FC19" w14:textId="572DD18C" w:rsidR="00D70163" w:rsidRDefault="00D70163" w:rsidP="002C6120">
      <w:pPr>
        <w:pStyle w:val="RAN4H2"/>
      </w:pPr>
      <w:r>
        <w:t>Mobility issue</w:t>
      </w:r>
    </w:p>
    <w:p w14:paraId="13CCCCB7" w14:textId="5EFA38EF" w:rsidR="0042140F" w:rsidRDefault="00EA624E" w:rsidP="0042140F">
      <w:r>
        <w:t>Several options addressing mobility issue in tunnel have been summarized:</w:t>
      </w:r>
    </w:p>
    <w:tbl>
      <w:tblPr>
        <w:tblStyle w:val="TableGrid"/>
        <w:tblW w:w="0" w:type="auto"/>
        <w:jc w:val="center"/>
        <w:tblLook w:val="04A0" w:firstRow="1" w:lastRow="0" w:firstColumn="1" w:lastColumn="0" w:noHBand="0" w:noVBand="1"/>
      </w:tblPr>
      <w:tblGrid>
        <w:gridCol w:w="9000"/>
      </w:tblGrid>
      <w:tr w:rsidR="001C60E8" w14:paraId="69E92C21" w14:textId="77777777" w:rsidTr="005B15F3">
        <w:trPr>
          <w:jc w:val="center"/>
        </w:trPr>
        <w:tc>
          <w:tcPr>
            <w:tcW w:w="9000" w:type="dxa"/>
          </w:tcPr>
          <w:p w14:paraId="00B6B415" w14:textId="5B01CC57" w:rsidR="001C60E8" w:rsidRDefault="001C60E8" w:rsidP="005B15F3">
            <w:pPr>
              <w:pStyle w:val="Heading2"/>
              <w:numPr>
                <w:ilvl w:val="0"/>
                <w:numId w:val="27"/>
              </w:numPr>
              <w:tabs>
                <w:tab w:val="clear" w:pos="432"/>
              </w:tabs>
              <w:ind w:left="0" w:firstLine="0"/>
              <w:outlineLvl w:val="1"/>
              <w:rPr>
                <w:sz w:val="24"/>
                <w:szCs w:val="24"/>
                <w:lang w:eastAsia="zh-CN"/>
              </w:rPr>
            </w:pPr>
            <w:r>
              <w:rPr>
                <w:rFonts w:eastAsia="SimSun"/>
                <w:sz w:val="24"/>
                <w:szCs w:val="24"/>
                <w:lang w:eastAsia="zh-CN"/>
              </w:rPr>
              <w:t>Mobility issue for tunnel scenario</w:t>
            </w:r>
          </w:p>
          <w:p w14:paraId="39FCB8B4" w14:textId="77777777" w:rsidR="001C60E8" w:rsidRDefault="001C60E8" w:rsidP="001C60E8">
            <w:pPr>
              <w:spacing w:afterLines="50" w:after="120"/>
              <w:rPr>
                <w:b/>
                <w:bCs/>
                <w:lang w:eastAsia="zh-CN"/>
              </w:rPr>
            </w:pPr>
            <w:r>
              <w:rPr>
                <w:b/>
                <w:bCs/>
                <w:lang w:eastAsia="zh-CN"/>
              </w:rPr>
              <w:t>Way forward:</w:t>
            </w:r>
          </w:p>
          <w:p w14:paraId="2F46A889" w14:textId="77777777" w:rsidR="001C60E8" w:rsidRDefault="001C60E8" w:rsidP="001C60E8">
            <w:pPr>
              <w:spacing w:afterLines="50" w:after="120"/>
              <w:rPr>
                <w:b/>
                <w:bCs/>
                <w:lang w:eastAsia="zh-CN"/>
              </w:rPr>
            </w:pPr>
            <w:r>
              <w:rPr>
                <w:lang w:eastAsia="zh-CN"/>
              </w:rPr>
              <w:t>Further discuss possible solutions to the mobility issue when the train is travelling opposite to the serving beam orientation:</w:t>
            </w:r>
          </w:p>
          <w:p w14:paraId="44BC4CC3" w14:textId="77777777" w:rsidR="001C60E8" w:rsidRDefault="001C60E8" w:rsidP="001C60E8">
            <w:pPr>
              <w:pStyle w:val="ListParagraph"/>
              <w:numPr>
                <w:ilvl w:val="0"/>
                <w:numId w:val="31"/>
              </w:numPr>
              <w:spacing w:afterLines="50" w:after="120"/>
              <w:contextualSpacing w:val="0"/>
              <w:rPr>
                <w:lang w:eastAsia="zh-CN"/>
              </w:rPr>
            </w:pPr>
            <w:r>
              <w:rPr>
                <w:lang w:eastAsia="zh-CN"/>
              </w:rPr>
              <w:t>Option 1: L3 handover and L1 beam mobility configurations</w:t>
            </w:r>
          </w:p>
          <w:p w14:paraId="06D9A923" w14:textId="77777777" w:rsidR="001C60E8" w:rsidRDefault="001C60E8" w:rsidP="001C60E8">
            <w:pPr>
              <w:pStyle w:val="ListParagraph"/>
              <w:numPr>
                <w:ilvl w:val="0"/>
                <w:numId w:val="31"/>
              </w:numPr>
              <w:spacing w:afterLines="50" w:after="120"/>
              <w:contextualSpacing w:val="0"/>
              <w:rPr>
                <w:lang w:eastAsia="zh-CN"/>
              </w:rPr>
            </w:pPr>
            <w:r>
              <w:rPr>
                <w:lang w:eastAsia="zh-CN"/>
              </w:rPr>
              <w:t>Option 2: Solutions that allow network to trigger early handover</w:t>
            </w:r>
          </w:p>
          <w:p w14:paraId="673A6473" w14:textId="77777777" w:rsidR="001C60E8" w:rsidRDefault="001C60E8" w:rsidP="001C60E8">
            <w:pPr>
              <w:pStyle w:val="ListParagraph"/>
              <w:numPr>
                <w:ilvl w:val="0"/>
                <w:numId w:val="31"/>
              </w:numPr>
              <w:spacing w:afterLines="50" w:after="120"/>
              <w:contextualSpacing w:val="0"/>
              <w:rPr>
                <w:lang w:eastAsia="zh-CN"/>
              </w:rPr>
            </w:pPr>
            <w:r>
              <w:rPr>
                <w:lang w:eastAsia="zh-CN"/>
              </w:rPr>
              <w:t>Option 3: Method in which UE initiates TCI state switch</w:t>
            </w:r>
          </w:p>
          <w:p w14:paraId="462C8D95" w14:textId="77777777" w:rsidR="001C60E8" w:rsidRDefault="001C60E8" w:rsidP="001C60E8">
            <w:pPr>
              <w:pStyle w:val="ListParagraph"/>
              <w:numPr>
                <w:ilvl w:val="0"/>
                <w:numId w:val="31"/>
              </w:numPr>
              <w:spacing w:afterLines="50" w:after="120"/>
              <w:contextualSpacing w:val="0"/>
              <w:rPr>
                <w:lang w:eastAsia="zh-CN"/>
              </w:rPr>
            </w:pPr>
            <w:r>
              <w:rPr>
                <w:lang w:eastAsia="zh-CN"/>
              </w:rPr>
              <w:t>Other options are not precluded</w:t>
            </w:r>
          </w:p>
          <w:p w14:paraId="6E5FBD2C" w14:textId="4457C05E" w:rsidR="001C60E8" w:rsidRDefault="001C60E8" w:rsidP="001C60E8">
            <w:pPr>
              <w:spacing w:afterLines="50" w:after="120"/>
              <w:rPr>
                <w:lang w:eastAsia="zh-CN"/>
              </w:rPr>
            </w:pPr>
            <w:r>
              <w:rPr>
                <w:lang w:eastAsia="zh-CN"/>
              </w:rPr>
              <w:t>FFS, the large and rapid RSRP degradation for tunnel scenario when multi-path fading and NLOS conditions next to RRH are considered.</w:t>
            </w:r>
          </w:p>
        </w:tc>
      </w:tr>
    </w:tbl>
    <w:p w14:paraId="4B4580C6" w14:textId="2C9344C9" w:rsidR="00EA624E" w:rsidRDefault="00EA624E" w:rsidP="0042140F"/>
    <w:p w14:paraId="14023672" w14:textId="19A01D1E" w:rsidR="0027053A" w:rsidRDefault="00EA624E" w:rsidP="0042140F">
      <w:r>
        <w:t>First, we not</w:t>
      </w:r>
      <w:r w:rsidR="00E22251">
        <w:t>e</w:t>
      </w:r>
      <w:r>
        <w:t xml:space="preserve"> that </w:t>
      </w:r>
      <w:r w:rsidR="00885B3A">
        <w:t xml:space="preserve">simulation results in </w:t>
      </w:r>
      <w:r w:rsidR="00885B3A">
        <w:fldChar w:fldCharType="begin"/>
      </w:r>
      <w:r w:rsidR="00885B3A">
        <w:instrText xml:space="preserve"> REF _Ref124155396 \r \h </w:instrText>
      </w:r>
      <w:r w:rsidR="00885B3A">
        <w:fldChar w:fldCharType="separate"/>
      </w:r>
      <w:r w:rsidR="007E12E0">
        <w:t>[4]</w:t>
      </w:r>
      <w:r w:rsidR="00885B3A">
        <w:fldChar w:fldCharType="end"/>
      </w:r>
      <w:r w:rsidR="00885B3A">
        <w:t xml:space="preserve"> are based on assumptions and enhanced RRM requirements agreed in Rel-17. The main problem for mobility issue inside the tunnel</w:t>
      </w:r>
      <w:r w:rsidR="00477CE7">
        <w:t>,</w:t>
      </w:r>
      <w:r w:rsidR="00885B3A">
        <w:t xml:space="preserve"> when the train is moving opposite to the serving beam direction</w:t>
      </w:r>
      <w:r w:rsidR="00477CE7">
        <w:t>,</w:t>
      </w:r>
      <w:r w:rsidR="00885B3A">
        <w:t xml:space="preserve"> is that the signal</w:t>
      </w:r>
      <w:r w:rsidR="00477CE7">
        <w:t xml:space="preserve"> strength</w:t>
      </w:r>
      <w:r w:rsidR="00885B3A">
        <w:t xml:space="preserve"> nearby serving RRH drops sharply</w:t>
      </w:r>
      <w:r w:rsidR="000757CD">
        <w:t>. A</w:t>
      </w:r>
      <w:r w:rsidR="00885B3A">
        <w:t>s such</w:t>
      </w:r>
      <w:r w:rsidR="000757CD">
        <w:t xml:space="preserve">, </w:t>
      </w:r>
      <w:r w:rsidR="00477CE7">
        <w:t xml:space="preserve">with the </w:t>
      </w:r>
      <w:r w:rsidR="000757CD">
        <w:t>enhanced RRM requirements</w:t>
      </w:r>
      <w:r w:rsidR="00477CE7">
        <w:t xml:space="preserve"> agreed</w:t>
      </w:r>
      <w:r w:rsidR="000757CD">
        <w:t xml:space="preserve"> in Rel-17,</w:t>
      </w:r>
      <w:r w:rsidR="00885B3A">
        <w:t xml:space="preserve"> network cannot react fast enough to the variation of the signal quality</w:t>
      </w:r>
      <w:r w:rsidR="000757CD">
        <w:t xml:space="preserve">. </w:t>
      </w:r>
      <w:r w:rsidR="00ED162D">
        <w:fldChar w:fldCharType="begin"/>
      </w:r>
      <w:r w:rsidR="00ED162D">
        <w:instrText xml:space="preserve"> REF _Ref127357329 \h </w:instrText>
      </w:r>
      <w:r w:rsidR="00ED162D">
        <w:fldChar w:fldCharType="separate"/>
      </w:r>
      <w:r w:rsidR="00C0603A">
        <w:t xml:space="preserve">Figure </w:t>
      </w:r>
      <w:r w:rsidR="00C0603A">
        <w:rPr>
          <w:noProof/>
        </w:rPr>
        <w:t>6</w:t>
      </w:r>
      <w:r w:rsidR="00ED162D">
        <w:fldChar w:fldCharType="end"/>
      </w:r>
      <w:r w:rsidR="00ED162D">
        <w:t xml:space="preserve"> </w:t>
      </w:r>
      <w:r w:rsidR="000757CD">
        <w:t xml:space="preserve">shows RSPR trace of </w:t>
      </w:r>
      <w:r w:rsidR="000757CD">
        <w:lastRenderedPageBreak/>
        <w:t>serving and target RRH when UE is approaching the serving RRH in the direction opposite the serving beam. The figure is plot</w:t>
      </w:r>
      <w:r w:rsidR="00ED162D">
        <w:t>ted</w:t>
      </w:r>
      <w:r w:rsidR="000757CD">
        <w:t xml:space="preserve"> with newly agreed deployment parameters in tunnel scenari</w:t>
      </w:r>
      <w:r w:rsidR="0027053A">
        <w:t>o</w:t>
      </w:r>
      <w:r w:rsidR="000757CD">
        <w:t xml:space="preserve">. As can be seen, the serving RSPR takes roughly 51ms </w:t>
      </w:r>
      <w:r w:rsidR="007E12E0">
        <w:t xml:space="preserve">traveling time </w:t>
      </w:r>
      <w:r w:rsidR="000757CD">
        <w:t xml:space="preserve">to be below </w:t>
      </w:r>
      <w:r w:rsidR="00ED162D">
        <w:t xml:space="preserve">the level of the </w:t>
      </w:r>
      <w:r w:rsidR="000757CD">
        <w:t xml:space="preserve">target beam. </w:t>
      </w:r>
      <w:r w:rsidR="002350BB">
        <w:t xml:space="preserve">The delay </w:t>
      </w:r>
      <w:r w:rsidR="000757CD">
        <w:t xml:space="preserve">given by </w:t>
      </w:r>
      <w:r w:rsidR="000757CD" w:rsidRPr="000757CD">
        <w:t xml:space="preserve">L3 </w:t>
      </w:r>
      <w:proofErr w:type="gramStart"/>
      <w:r w:rsidR="000757CD" w:rsidRPr="000757CD">
        <w:t>handover</w:t>
      </w:r>
      <w:proofErr w:type="gramEnd"/>
      <w:r w:rsidR="000757CD" w:rsidRPr="000757CD">
        <w:t xml:space="preserve"> and L1 beam mobility configurations</w:t>
      </w:r>
      <w:r w:rsidR="000757CD">
        <w:t xml:space="preserve"> </w:t>
      </w:r>
      <w:r w:rsidR="00FC073D">
        <w:t>are</w:t>
      </w:r>
      <w:r w:rsidR="002350BB">
        <w:t xml:space="preserve"> already small</w:t>
      </w:r>
      <w:r w:rsidR="00FC073D">
        <w:t>. Applying further enhanced scaling factor might help to improve without DRX scenario</w:t>
      </w:r>
      <w:r w:rsidR="007E12E0">
        <w:t>,</w:t>
      </w:r>
      <w:r w:rsidR="00FC073D">
        <w:t xml:space="preserve"> but not </w:t>
      </w:r>
      <w:r w:rsidR="0027053A">
        <w:t>with DRX</w:t>
      </w:r>
      <w:r w:rsidR="00FC073D">
        <w:t>.</w:t>
      </w:r>
      <w:r w:rsidR="0027053A">
        <w:t xml:space="preserve"> Hence, Option 1 may not be feasible.</w:t>
      </w:r>
    </w:p>
    <w:p w14:paraId="6EED0C5A" w14:textId="4C2839CE" w:rsidR="00001BA9" w:rsidRPr="00E031B0" w:rsidRDefault="00001BA9" w:rsidP="006D26AB">
      <w:pPr>
        <w:pStyle w:val="RAN4observation0"/>
      </w:pPr>
      <w:bookmarkStart w:id="29" w:name="_Toc127532701"/>
      <w:bookmarkStart w:id="30" w:name="_Toc127550881"/>
      <w:r>
        <w:t xml:space="preserve">Option 1 </w:t>
      </w:r>
      <w:r w:rsidR="00D8545A">
        <w:t>(</w:t>
      </w:r>
      <w:r w:rsidR="00D8545A">
        <w:rPr>
          <w:lang w:eastAsia="zh-CN"/>
        </w:rPr>
        <w:t>L3 handover and L1 beam mobility configurations</w:t>
      </w:r>
      <w:r w:rsidR="00D8545A">
        <w:t>)</w:t>
      </w:r>
      <w:r>
        <w:t xml:space="preserve"> for mobility issue in tunnel deployment may not be feasible.</w:t>
      </w:r>
      <w:bookmarkStart w:id="31" w:name="_Toc127532702"/>
      <w:bookmarkEnd w:id="29"/>
      <w:bookmarkEnd w:id="30"/>
      <w:bookmarkEnd w:id="31"/>
    </w:p>
    <w:p w14:paraId="4A750BB4" w14:textId="3B81C24D" w:rsidR="001C60E8" w:rsidRDefault="004B7FEC" w:rsidP="004B7FEC">
      <w:pPr>
        <w:jc w:val="center"/>
      </w:pPr>
      <w:r>
        <w:rPr>
          <w:noProof/>
        </w:rPr>
        <w:drawing>
          <wp:inline distT="0" distB="0" distL="0" distR="0" wp14:anchorId="303F27F0" wp14:editId="1288E531">
            <wp:extent cx="3911298" cy="2933474"/>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7">
                      <a:extLst>
                        <a:ext uri="{28A0092B-C50C-407E-A947-70E740481C1C}">
                          <a14:useLocalDpi xmlns:a14="http://schemas.microsoft.com/office/drawing/2010/main" val="0"/>
                        </a:ext>
                      </a:extLst>
                    </a:blip>
                    <a:stretch>
                      <a:fillRect/>
                    </a:stretch>
                  </pic:blipFill>
                  <pic:spPr>
                    <a:xfrm>
                      <a:off x="0" y="0"/>
                      <a:ext cx="3911298" cy="2933474"/>
                    </a:xfrm>
                    <a:prstGeom prst="rect">
                      <a:avLst/>
                    </a:prstGeom>
                  </pic:spPr>
                </pic:pic>
              </a:graphicData>
            </a:graphic>
          </wp:inline>
        </w:drawing>
      </w:r>
    </w:p>
    <w:p w14:paraId="7C07E081" w14:textId="3E3E69DB" w:rsidR="007E12E0" w:rsidRDefault="007E12E0" w:rsidP="007E12E0">
      <w:pPr>
        <w:pStyle w:val="Caption"/>
      </w:pPr>
      <w:bookmarkStart w:id="32" w:name="_Ref127357329"/>
      <w:r>
        <w:t xml:space="preserve">Figure </w:t>
      </w:r>
      <w:fldSimple w:instr=" SEQ Figure \* ARABIC ">
        <w:r>
          <w:rPr>
            <w:noProof/>
          </w:rPr>
          <w:t>6</w:t>
        </w:r>
      </w:fldSimple>
      <w:bookmarkEnd w:id="32"/>
      <w:r>
        <w:t xml:space="preserve">. RSRP trace when the train is approaching </w:t>
      </w:r>
      <w:r w:rsidR="00ED162D">
        <w:t>the</w:t>
      </w:r>
      <w:r>
        <w:t xml:space="preserve"> serving RRH </w:t>
      </w:r>
      <w:r w:rsidR="00ED162D">
        <w:t xml:space="preserve">from the </w:t>
      </w:r>
      <w:r>
        <w:t>opposite direction of the serving beam.</w:t>
      </w:r>
    </w:p>
    <w:p w14:paraId="6AE8FDC7" w14:textId="77777777" w:rsidR="00772FC6" w:rsidRDefault="00772FC6"/>
    <w:p w14:paraId="1FB76DE2" w14:textId="7B6FBE1D" w:rsidR="0073007E" w:rsidRDefault="00E41751">
      <w:r>
        <w:t>On the other hand, Option 2 could be feasible to address the issue</w:t>
      </w:r>
      <w:r w:rsidR="00423CB7" w:rsidRPr="006D26AB">
        <w:t xml:space="preserve"> </w:t>
      </w:r>
      <w:r w:rsidR="00E309DE">
        <w:t>when L3/HO-based mobility is considered</w:t>
      </w:r>
      <w:r>
        <w:t>.</w:t>
      </w:r>
      <w:r w:rsidR="00A41AED">
        <w:t xml:space="preserve"> The use of conditional HO </w:t>
      </w:r>
      <w:r w:rsidR="008238CB">
        <w:t>(CHO)</w:t>
      </w:r>
      <w:r w:rsidR="00A41AED">
        <w:t xml:space="preserve"> </w:t>
      </w:r>
      <w:r w:rsidR="00CC20CE">
        <w:t>is</w:t>
      </w:r>
      <w:r w:rsidR="00A41AED">
        <w:t xml:space="preserve"> also beneficial in this case because it does not </w:t>
      </w:r>
      <w:r w:rsidR="00EC5CF4">
        <w:t xml:space="preserve">need to wait for </w:t>
      </w:r>
      <w:r w:rsidR="00AB22F8">
        <w:t>HO command from the NW. On the other hand,</w:t>
      </w:r>
      <w:r w:rsidR="00A27675">
        <w:t xml:space="preserve"> </w:t>
      </w:r>
      <w:r w:rsidR="00FD08A4">
        <w:t xml:space="preserve">enabling of </w:t>
      </w:r>
      <w:r w:rsidR="00500123">
        <w:t xml:space="preserve">CHO with </w:t>
      </w:r>
      <w:r w:rsidR="003B4821">
        <w:t xml:space="preserve">aggressive </w:t>
      </w:r>
      <w:r w:rsidR="009D2FCA">
        <w:t xml:space="preserve">conditions will cause many unnecessary </w:t>
      </w:r>
      <w:proofErr w:type="spellStart"/>
      <w:r w:rsidR="009D2FCA">
        <w:t>HO</w:t>
      </w:r>
      <w:r w:rsidR="00B40178">
        <w:t>s</w:t>
      </w:r>
      <w:r w:rsidR="009D2FCA">
        <w:t>.</w:t>
      </w:r>
      <w:proofErr w:type="spellEnd"/>
      <w:r w:rsidR="00A163C3">
        <w:t xml:space="preserve"> For example, </w:t>
      </w:r>
      <w:r w:rsidR="003060D6">
        <w:t xml:space="preserve">from </w:t>
      </w:r>
      <w:r w:rsidR="00E91D69">
        <w:fldChar w:fldCharType="begin"/>
      </w:r>
      <w:r w:rsidR="00E91D69">
        <w:instrText xml:space="preserve"> REF _Ref127357329 \h </w:instrText>
      </w:r>
      <w:r w:rsidR="00E91D69">
        <w:fldChar w:fldCharType="separate"/>
      </w:r>
      <w:r w:rsidR="00E91D69">
        <w:t xml:space="preserve">Figure </w:t>
      </w:r>
      <w:r w:rsidR="00E91D69">
        <w:rPr>
          <w:noProof/>
        </w:rPr>
        <w:t>6</w:t>
      </w:r>
      <w:r w:rsidR="00E91D69">
        <w:fldChar w:fldCharType="end"/>
      </w:r>
      <w:r w:rsidR="00E91D69">
        <w:t xml:space="preserve"> it can be seen that RSRP threshold should be negative</w:t>
      </w:r>
      <w:r w:rsidR="00BA3E8A">
        <w:t xml:space="preserve"> to trigger HO</w:t>
      </w:r>
      <w:r w:rsidR="00385490">
        <w:t xml:space="preserve">, i.e., </w:t>
      </w:r>
      <w:r w:rsidR="006A5A6A">
        <w:t xml:space="preserve">HO should take place when serving cell is still stronger than the </w:t>
      </w:r>
      <w:r w:rsidR="00DC0884">
        <w:t>target.</w:t>
      </w:r>
      <w:r w:rsidR="00E42928">
        <w:br/>
      </w:r>
      <w:r w:rsidR="00E700FD">
        <w:t>Negative impact</w:t>
      </w:r>
      <w:r w:rsidR="00662C2D">
        <w:t xml:space="preserve"> on the other area</w:t>
      </w:r>
      <w:r w:rsidR="00E700FD">
        <w:t xml:space="preserve"> </w:t>
      </w:r>
      <w:r w:rsidR="0057253C">
        <w:t>can</w:t>
      </w:r>
      <w:r w:rsidR="009D2FCA">
        <w:t xml:space="preserve"> avoided by enabling CHO with such special settings only in the are</w:t>
      </w:r>
      <w:r w:rsidR="008238CB">
        <w:t>a</w:t>
      </w:r>
      <w:r w:rsidR="009D2FCA">
        <w:t xml:space="preserve"> next to the </w:t>
      </w:r>
      <w:r w:rsidR="008505AE">
        <w:t>be</w:t>
      </w:r>
      <w:r w:rsidR="00A00D9D">
        <w:t>a</w:t>
      </w:r>
      <w:r w:rsidR="008505AE">
        <w:t>m coverage edge</w:t>
      </w:r>
      <w:r w:rsidR="00A00D9D">
        <w:t>, i.e., next to the RRH</w:t>
      </w:r>
      <w:r w:rsidR="008505AE">
        <w:t>.</w:t>
      </w:r>
      <w:r w:rsidR="001B62DD">
        <w:t xml:space="preserve"> </w:t>
      </w:r>
      <w:r w:rsidR="00D4146B">
        <w:t xml:space="preserve">CHO configuration </w:t>
      </w:r>
      <w:r w:rsidR="0050343B">
        <w:t xml:space="preserve">made over RRC </w:t>
      </w:r>
      <w:r w:rsidR="00376EAA">
        <w:t>is rather slow but can be done beforehand</w:t>
      </w:r>
      <w:r w:rsidR="00641931">
        <w:t xml:space="preserve">. Then, the actual </w:t>
      </w:r>
      <w:r w:rsidR="00BE3634">
        <w:t>enabling of CHO at the UE can be done based on light</w:t>
      </w:r>
      <w:r w:rsidR="00E673AE">
        <w:t xml:space="preserve">weight NW </w:t>
      </w:r>
      <w:proofErr w:type="spellStart"/>
      <w:r w:rsidR="00E673AE">
        <w:t>signalling</w:t>
      </w:r>
      <w:proofErr w:type="spellEnd"/>
      <w:r w:rsidR="00E673AE">
        <w:t>.</w:t>
      </w:r>
    </w:p>
    <w:p w14:paraId="27904D72" w14:textId="7FFD7DA6" w:rsidR="00FF74BE" w:rsidRDefault="002C5BA8" w:rsidP="00FF74BE">
      <w:pPr>
        <w:pStyle w:val="RAN4observation0"/>
      </w:pPr>
      <w:bookmarkStart w:id="33" w:name="_Toc127550882"/>
      <w:r>
        <w:t xml:space="preserve">The use of CHO </w:t>
      </w:r>
      <w:r w:rsidR="001C79A9">
        <w:t>is</w:t>
      </w:r>
      <w:r>
        <w:t xml:space="preserve"> beneficial </w:t>
      </w:r>
      <w:r w:rsidR="00B85F8D">
        <w:t xml:space="preserve">when </w:t>
      </w:r>
      <w:r w:rsidR="00331BC5">
        <w:t>HST FR2 CPE is moving in the opposite direction to the serving beam. However,</w:t>
      </w:r>
      <w:r w:rsidR="007E2D5F">
        <w:t xml:space="preserve"> </w:t>
      </w:r>
      <w:r w:rsidR="00915D65">
        <w:t xml:space="preserve">special </w:t>
      </w:r>
      <w:r w:rsidR="009662BC">
        <w:t xml:space="preserve">parameters can </w:t>
      </w:r>
      <w:r w:rsidR="00952C86">
        <w:t>be used only in very limited area next to the RRH</w:t>
      </w:r>
      <w:r w:rsidR="00314043">
        <w:t>.</w:t>
      </w:r>
      <w:bookmarkEnd w:id="33"/>
      <w:r w:rsidR="00C06429">
        <w:t xml:space="preserve"> </w:t>
      </w:r>
    </w:p>
    <w:p w14:paraId="475D1912" w14:textId="4A5BDE35" w:rsidR="008E4C30" w:rsidRPr="00400803" w:rsidRDefault="008E4C30" w:rsidP="006D26AB">
      <w:pPr>
        <w:pStyle w:val="RAN4proposal"/>
      </w:pPr>
      <w:bookmarkStart w:id="34" w:name="_Toc127550883"/>
      <w:r>
        <w:t xml:space="preserve">RAN4 to consider </w:t>
      </w:r>
      <w:r w:rsidR="0035150B">
        <w:t>enabling</w:t>
      </w:r>
      <w:r w:rsidR="004B312A">
        <w:t xml:space="preserve"> CHO with special</w:t>
      </w:r>
      <w:r w:rsidR="00545F76">
        <w:t xml:space="preserve"> settings</w:t>
      </w:r>
      <w:r w:rsidR="00400803">
        <w:t xml:space="preserve"> in the area</w:t>
      </w:r>
      <w:r w:rsidR="00545F76">
        <w:t xml:space="preserve"> next </w:t>
      </w:r>
      <w:r w:rsidR="004D6932">
        <w:t xml:space="preserve">to </w:t>
      </w:r>
      <w:r w:rsidR="00B30BA2">
        <w:t xml:space="preserve">RRH to </w:t>
      </w:r>
      <w:r w:rsidR="00291F44">
        <w:t>avoided</w:t>
      </w:r>
      <w:r w:rsidR="00447A0F">
        <w:t xml:space="preserve"> </w:t>
      </w:r>
      <w:r w:rsidR="003322FC">
        <w:t xml:space="preserve">RLFs due to </w:t>
      </w:r>
      <w:r w:rsidR="00C93EC3">
        <w:t xml:space="preserve">fast signal drop </w:t>
      </w:r>
      <w:r w:rsidR="00291F44">
        <w:t>at the edge of beam coverage.</w:t>
      </w:r>
      <w:bookmarkEnd w:id="34"/>
    </w:p>
    <w:p w14:paraId="132021B4" w14:textId="77777777" w:rsidR="00D41D5C" w:rsidRPr="0060543D" w:rsidRDefault="00D41D5C" w:rsidP="0060543D">
      <w:bookmarkStart w:id="35" w:name="_Toc127546112"/>
      <w:bookmarkEnd w:id="35"/>
    </w:p>
    <w:p w14:paraId="2056A3A5" w14:textId="7B8E4E22" w:rsidR="00CD7492" w:rsidRPr="00EF698B" w:rsidRDefault="00CD7492" w:rsidP="00A37002">
      <w:pPr>
        <w:pStyle w:val="RAN4H1"/>
        <w:rPr>
          <w:lang w:val="en-US"/>
        </w:rPr>
      </w:pPr>
      <w:bookmarkStart w:id="36" w:name="_Toc116995848"/>
      <w:r w:rsidRPr="00EF698B">
        <w:rPr>
          <w:lang w:val="en-US"/>
        </w:rPr>
        <w:t>Conclusion</w:t>
      </w:r>
      <w:bookmarkEnd w:id="36"/>
    </w:p>
    <w:p w14:paraId="32219856" w14:textId="10F9D847" w:rsidR="00A73D20" w:rsidRDefault="00ED162D" w:rsidP="005C23A4">
      <w:pPr>
        <w:rPr>
          <w:rFonts w:eastAsia="Calibri" w:cs="Times New Roman"/>
        </w:rPr>
      </w:pPr>
      <w:r>
        <w:t xml:space="preserve">In this paper we </w:t>
      </w:r>
      <w:r w:rsidR="00A73D20">
        <w:t>provided further analysis for</w:t>
      </w:r>
      <w:r>
        <w:t xml:space="preserve"> </w:t>
      </w:r>
      <w:proofErr w:type="gramStart"/>
      <w:r>
        <w:rPr>
          <w:rFonts w:eastAsia="Calibri" w:cs="Times New Roman"/>
        </w:rPr>
        <w:t>a number of</w:t>
      </w:r>
      <w:proofErr w:type="gramEnd"/>
      <w:r>
        <w:rPr>
          <w:rFonts w:eastAsia="Calibri" w:cs="Times New Roman"/>
        </w:rPr>
        <w:t xml:space="preserve"> </w:t>
      </w:r>
      <w:r w:rsidR="00A73D20">
        <w:rPr>
          <w:rFonts w:eastAsia="Calibri" w:cs="Times New Roman"/>
        </w:rPr>
        <w:t>open i</w:t>
      </w:r>
      <w:r w:rsidR="00C17AB1">
        <w:rPr>
          <w:rFonts w:eastAsia="Calibri" w:cs="Times New Roman"/>
        </w:rPr>
        <w:t xml:space="preserve">ssues </w:t>
      </w:r>
      <w:r w:rsidR="00A73D20">
        <w:rPr>
          <w:rFonts w:eastAsia="Calibri" w:cs="Times New Roman"/>
        </w:rPr>
        <w:t>regarding to</w:t>
      </w:r>
      <w:r w:rsidR="00C17AB1">
        <w:t xml:space="preserve"> HST FR2 tunnel</w:t>
      </w:r>
      <w:r w:rsidR="00A73D20">
        <w:rPr>
          <w:rFonts w:eastAsia="Calibri" w:cs="Times New Roman"/>
        </w:rPr>
        <w:t>. The discussion focused on</w:t>
      </w:r>
      <w:r w:rsidR="0047279B">
        <w:rPr>
          <w:rFonts w:eastAsia="Calibri" w:cs="Times New Roman"/>
        </w:rPr>
        <w:t>:</w:t>
      </w:r>
    </w:p>
    <w:p w14:paraId="0606FEA1" w14:textId="4653A381" w:rsidR="00A73D20" w:rsidRDefault="0047279B" w:rsidP="00A73D20">
      <w:pPr>
        <w:pStyle w:val="ListParagraph"/>
        <w:numPr>
          <w:ilvl w:val="0"/>
          <w:numId w:val="40"/>
        </w:numPr>
      </w:pPr>
      <w:r>
        <w:t>a need of new a</w:t>
      </w:r>
      <w:r w:rsidR="00A73D20">
        <w:t>ssumptions for tunnel deployment</w:t>
      </w:r>
    </w:p>
    <w:p w14:paraId="4EEDB9B3" w14:textId="50CF13D9" w:rsidR="0047279B" w:rsidRDefault="0047279B" w:rsidP="00A73D20">
      <w:pPr>
        <w:pStyle w:val="ListParagraph"/>
        <w:numPr>
          <w:ilvl w:val="0"/>
          <w:numId w:val="40"/>
        </w:numPr>
      </w:pPr>
      <w:r>
        <w:t>feasible options for reference channel model inside the tunnel</w:t>
      </w:r>
    </w:p>
    <w:p w14:paraId="36D0AF0F" w14:textId="6793E6DE" w:rsidR="008B0961" w:rsidRDefault="0047279B" w:rsidP="00E031B0">
      <w:pPr>
        <w:pStyle w:val="ListParagraph"/>
        <w:numPr>
          <w:ilvl w:val="0"/>
          <w:numId w:val="40"/>
        </w:numPr>
      </w:pPr>
      <w:r>
        <w:t>feasible options for mobility issue inside the tunnel</w:t>
      </w:r>
      <w:r w:rsidR="00ED162D">
        <w:t xml:space="preserve"> </w:t>
      </w:r>
    </w:p>
    <w:p w14:paraId="4AEBED52" w14:textId="0A529644" w:rsidR="00D5270B" w:rsidRPr="000D0F93" w:rsidRDefault="008B0961" w:rsidP="00936159">
      <w:pPr>
        <w:rPr>
          <w:highlight w:val="yellow"/>
        </w:rPr>
      </w:pPr>
      <w:r>
        <w:t>In the paper, t</w:t>
      </w:r>
      <w:r w:rsidR="005B4801">
        <w:t xml:space="preserve">he </w:t>
      </w:r>
      <w:r w:rsidR="005B4801" w:rsidRPr="00E55751">
        <w:t xml:space="preserve">following Observations </w:t>
      </w:r>
      <w:r w:rsidRPr="00E55751">
        <w:t>and</w:t>
      </w:r>
      <w:r w:rsidR="005B4801">
        <w:t xml:space="preserve"> Proposals were made:</w:t>
      </w:r>
    </w:p>
    <w:p w14:paraId="6E71E09A" w14:textId="69EC3C9C" w:rsidR="006D26AB" w:rsidRDefault="00A4355E">
      <w:pPr>
        <w:pStyle w:val="TOC4"/>
        <w:tabs>
          <w:tab w:val="right" w:leader="dot" w:pos="9617"/>
        </w:tabs>
        <w:rPr>
          <w:rFonts w:asciiTheme="minorHAnsi" w:eastAsiaTheme="minorEastAsia" w:hAnsiTheme="minorHAnsi"/>
          <w:noProof/>
          <w:sz w:val="22"/>
        </w:rPr>
      </w:pPr>
      <w:r>
        <w:rPr>
          <w:i/>
          <w:iCs/>
          <w:noProof/>
          <w:u w:val="single"/>
        </w:rPr>
        <w:lastRenderedPageBreak/>
        <w:fldChar w:fldCharType="begin"/>
      </w:r>
      <w:r>
        <w:rPr>
          <w:i/>
          <w:iCs/>
          <w:noProof/>
          <w:u w:val="single"/>
        </w:rPr>
        <w:instrText xml:space="preserve"> TOC \n \h \z \t "RAN4 proposal,5,RAN4 observation,4" </w:instrText>
      </w:r>
      <w:r>
        <w:rPr>
          <w:i/>
          <w:iCs/>
          <w:noProof/>
          <w:u w:val="single"/>
        </w:rPr>
        <w:fldChar w:fldCharType="separate"/>
      </w:r>
      <w:hyperlink w:anchor="_Toc127550873" w:history="1">
        <w:r w:rsidR="006D26AB" w:rsidRPr="00346CD1">
          <w:rPr>
            <w:rStyle w:val="Hyperlink"/>
            <w:b/>
            <w:noProof/>
          </w:rPr>
          <w:t>Observation 1:</w:t>
        </w:r>
        <w:r w:rsidR="006D26AB" w:rsidRPr="00346CD1">
          <w:rPr>
            <w:rStyle w:val="Hyperlink"/>
            <w:noProof/>
          </w:rPr>
          <w:t xml:space="preserve"> In some scenario the connection failure may occur at the tunnel entrance or exit of the tunnel if the open-space and tunnel deployments are mismatched, i.e., not provide proper coverage for the area between open-space and tunnel cells.</w:t>
        </w:r>
      </w:hyperlink>
    </w:p>
    <w:p w14:paraId="21C26CBB" w14:textId="2FA0F645" w:rsidR="006D26AB" w:rsidRDefault="006D26AB">
      <w:pPr>
        <w:pStyle w:val="TOC4"/>
        <w:tabs>
          <w:tab w:val="right" w:leader="dot" w:pos="9617"/>
        </w:tabs>
        <w:rPr>
          <w:rFonts w:asciiTheme="minorHAnsi" w:eastAsiaTheme="minorEastAsia" w:hAnsiTheme="minorHAnsi"/>
          <w:noProof/>
          <w:sz w:val="22"/>
        </w:rPr>
      </w:pPr>
      <w:hyperlink w:anchor="_Toc127550874" w:history="1">
        <w:r w:rsidRPr="00346CD1">
          <w:rPr>
            <w:rStyle w:val="Hyperlink"/>
            <w:b/>
            <w:noProof/>
          </w:rPr>
          <w:t>Observation 3:</w:t>
        </w:r>
        <w:r w:rsidRPr="00346CD1">
          <w:rPr>
            <w:rStyle w:val="Hyperlink"/>
            <w:noProof/>
          </w:rPr>
          <w:t xml:space="preserve"> In uni-directional deployments, connection between open-space RRHs and the UE when UE is at the entrance or exit of the tunnel deployment may not be reliable since signal from open-space RRHs could be degraded or blocked due to the tunnel outer surfaces.</w:t>
        </w:r>
      </w:hyperlink>
    </w:p>
    <w:p w14:paraId="3AD21448" w14:textId="27E95565" w:rsidR="006D26AB" w:rsidRDefault="006D26AB">
      <w:pPr>
        <w:pStyle w:val="TOC4"/>
        <w:tabs>
          <w:tab w:val="right" w:leader="dot" w:pos="9617"/>
        </w:tabs>
        <w:rPr>
          <w:rFonts w:asciiTheme="minorHAnsi" w:eastAsiaTheme="minorEastAsia" w:hAnsiTheme="minorHAnsi"/>
          <w:noProof/>
          <w:sz w:val="22"/>
        </w:rPr>
      </w:pPr>
      <w:hyperlink w:anchor="_Toc127550875" w:history="1">
        <w:r w:rsidRPr="00346CD1">
          <w:rPr>
            <w:rStyle w:val="Hyperlink"/>
            <w:b/>
            <w:noProof/>
          </w:rPr>
          <w:t>Observation 4:</w:t>
        </w:r>
        <w:r w:rsidRPr="00346CD1">
          <w:rPr>
            <w:rStyle w:val="Hyperlink"/>
            <w:noProof/>
          </w:rPr>
          <w:t xml:space="preserve"> The coverage issue at the entrance and exit of the tunnel could be resolved if bi-directional deployment is used inside the tunnel.</w:t>
        </w:r>
      </w:hyperlink>
    </w:p>
    <w:p w14:paraId="2860D989" w14:textId="1FAE6755" w:rsidR="006D26AB" w:rsidRDefault="006D26AB">
      <w:pPr>
        <w:pStyle w:val="TOC4"/>
        <w:tabs>
          <w:tab w:val="right" w:leader="dot" w:pos="9617"/>
        </w:tabs>
        <w:rPr>
          <w:rFonts w:asciiTheme="minorHAnsi" w:eastAsiaTheme="minorEastAsia" w:hAnsiTheme="minorHAnsi"/>
          <w:noProof/>
          <w:sz w:val="22"/>
        </w:rPr>
      </w:pPr>
      <w:hyperlink w:anchor="_Toc127550876" w:history="1">
        <w:r w:rsidRPr="00346CD1">
          <w:rPr>
            <w:rStyle w:val="Hyperlink"/>
            <w:noProof/>
          </w:rPr>
          <w:t>Bi-directional deployment in tunnel causes additional issues, i.e., mobility failure under tunnel-RRHs when the UE connects to the opposite beams and/or frequent beam switches due to bad coverage under the RRHs. However, these problems could be resolved by considering the UE’s multi-Rx reception capability</w:t>
        </w:r>
        <w:r w:rsidRPr="00346CD1">
          <w:rPr>
            <w:rStyle w:val="Hyperlink"/>
            <w:strike/>
            <w:noProof/>
          </w:rPr>
          <w:t>.</w:t>
        </w:r>
      </w:hyperlink>
    </w:p>
    <w:p w14:paraId="26862C45" w14:textId="36DD8D9E" w:rsidR="006D26AB" w:rsidRDefault="006D26AB">
      <w:pPr>
        <w:pStyle w:val="TOC5"/>
        <w:tabs>
          <w:tab w:val="right" w:leader="dot" w:pos="9617"/>
        </w:tabs>
        <w:rPr>
          <w:rFonts w:asciiTheme="minorHAnsi" w:eastAsiaTheme="minorEastAsia" w:hAnsiTheme="minorHAnsi"/>
          <w:b w:val="0"/>
          <w:noProof/>
          <w:sz w:val="22"/>
        </w:rPr>
      </w:pPr>
      <w:hyperlink w:anchor="_Toc127550877" w:history="1">
        <w:r w:rsidRPr="00346CD1">
          <w:rPr>
            <w:rStyle w:val="Hyperlink"/>
            <w:noProof/>
            <w:lang w:val="en-GB"/>
          </w:rPr>
          <w:t>Proposal 1: RAN4 to clarify assumption on open space deployment scenarios in conjunction with the tunnel deployments.</w:t>
        </w:r>
      </w:hyperlink>
    </w:p>
    <w:p w14:paraId="045D2232" w14:textId="39413A84" w:rsidR="006D26AB" w:rsidRDefault="006D26AB">
      <w:pPr>
        <w:pStyle w:val="TOC5"/>
        <w:tabs>
          <w:tab w:val="right" w:leader="dot" w:pos="9617"/>
        </w:tabs>
        <w:rPr>
          <w:rFonts w:asciiTheme="minorHAnsi" w:eastAsiaTheme="minorEastAsia" w:hAnsiTheme="minorHAnsi"/>
          <w:b w:val="0"/>
          <w:noProof/>
          <w:sz w:val="22"/>
        </w:rPr>
      </w:pPr>
      <w:hyperlink w:anchor="_Toc127550878" w:history="1">
        <w:r w:rsidRPr="00346CD1">
          <w:rPr>
            <w:rStyle w:val="Hyperlink"/>
            <w:noProof/>
            <w:lang w:val="en-GB"/>
          </w:rPr>
          <w:t>Proposal 2: RAN4 to consider a solution for the coverage issue at the entrance/exit of the tunnel in uni-directional deployment when train is entering or leaving the tunnel.</w:t>
        </w:r>
      </w:hyperlink>
    </w:p>
    <w:p w14:paraId="03F58473" w14:textId="2E61D686" w:rsidR="006D26AB" w:rsidRDefault="006D26AB">
      <w:pPr>
        <w:pStyle w:val="TOC5"/>
        <w:tabs>
          <w:tab w:val="right" w:leader="dot" w:pos="9617"/>
        </w:tabs>
        <w:rPr>
          <w:rFonts w:asciiTheme="minorHAnsi" w:eastAsiaTheme="minorEastAsia" w:hAnsiTheme="minorHAnsi"/>
          <w:b w:val="0"/>
          <w:noProof/>
          <w:sz w:val="22"/>
        </w:rPr>
      </w:pPr>
      <w:hyperlink w:anchor="_Toc127550879" w:history="1">
        <w:r w:rsidRPr="00346CD1">
          <w:rPr>
            <w:rStyle w:val="Hyperlink"/>
            <w:noProof/>
          </w:rPr>
          <w:t>Proposal 3:</w:t>
        </w:r>
        <w:r w:rsidRPr="00346CD1">
          <w:rPr>
            <w:rStyle w:val="Hyperlink"/>
            <w:noProof/>
            <w:lang w:val="en-GB"/>
          </w:rPr>
          <w:t xml:space="preserve"> RAN4 to additionally consider bi-directional deployment with multi-Rx schemes inside the tunnel.</w:t>
        </w:r>
      </w:hyperlink>
    </w:p>
    <w:p w14:paraId="7CE6F0A9" w14:textId="29627A2E" w:rsidR="006D26AB" w:rsidRDefault="006D26AB">
      <w:pPr>
        <w:pStyle w:val="TOC4"/>
        <w:tabs>
          <w:tab w:val="right" w:leader="dot" w:pos="9617"/>
        </w:tabs>
        <w:rPr>
          <w:rFonts w:asciiTheme="minorHAnsi" w:eastAsiaTheme="minorEastAsia" w:hAnsiTheme="minorHAnsi"/>
          <w:noProof/>
          <w:sz w:val="22"/>
        </w:rPr>
      </w:pPr>
      <w:hyperlink w:anchor="_Toc127550880" w:history="1">
        <w:r w:rsidRPr="00346CD1">
          <w:rPr>
            <w:rStyle w:val="Hyperlink"/>
            <w:b/>
            <w:noProof/>
          </w:rPr>
          <w:t>Observation 5:</w:t>
        </w:r>
        <w:r w:rsidRPr="00346CD1">
          <w:rPr>
            <w:rStyle w:val="Hyperlink"/>
            <w:noProof/>
          </w:rPr>
          <w:t xml:space="preserve"> Options 2 (Use LoS UMi channel model) and 3 (Use multi-path fading model) for reference channel model for tunnel scenario should be kept as viable FFS.</w:t>
        </w:r>
      </w:hyperlink>
    </w:p>
    <w:p w14:paraId="42AB8F23" w14:textId="14EEE50A" w:rsidR="006D26AB" w:rsidRDefault="006D26AB">
      <w:pPr>
        <w:pStyle w:val="TOC4"/>
        <w:tabs>
          <w:tab w:val="right" w:leader="dot" w:pos="9617"/>
        </w:tabs>
        <w:rPr>
          <w:rFonts w:asciiTheme="minorHAnsi" w:eastAsiaTheme="minorEastAsia" w:hAnsiTheme="minorHAnsi"/>
          <w:noProof/>
          <w:sz w:val="22"/>
        </w:rPr>
      </w:pPr>
      <w:hyperlink w:anchor="_Toc127550881" w:history="1">
        <w:r w:rsidRPr="00346CD1">
          <w:rPr>
            <w:rStyle w:val="Hyperlink"/>
            <w:b/>
            <w:noProof/>
          </w:rPr>
          <w:t>Observation 7:</w:t>
        </w:r>
        <w:r w:rsidRPr="00346CD1">
          <w:rPr>
            <w:rStyle w:val="Hyperlink"/>
            <w:noProof/>
          </w:rPr>
          <w:t xml:space="preserve"> Option 1 (</w:t>
        </w:r>
        <w:r w:rsidRPr="00346CD1">
          <w:rPr>
            <w:rStyle w:val="Hyperlink"/>
            <w:noProof/>
            <w:lang w:eastAsia="zh-CN"/>
          </w:rPr>
          <w:t>L3 handover and L1 beam mobility configurations</w:t>
        </w:r>
        <w:r w:rsidRPr="00346CD1">
          <w:rPr>
            <w:rStyle w:val="Hyperlink"/>
            <w:noProof/>
          </w:rPr>
          <w:t>) for mobility issue in tunnel deployment may not be feasible.</w:t>
        </w:r>
      </w:hyperlink>
    </w:p>
    <w:p w14:paraId="4A9F026A" w14:textId="366E00D3" w:rsidR="006D26AB" w:rsidRDefault="006D26AB">
      <w:pPr>
        <w:pStyle w:val="TOC4"/>
        <w:tabs>
          <w:tab w:val="right" w:leader="dot" w:pos="9617"/>
        </w:tabs>
        <w:rPr>
          <w:rFonts w:asciiTheme="minorHAnsi" w:eastAsiaTheme="minorEastAsia" w:hAnsiTheme="minorHAnsi"/>
          <w:noProof/>
          <w:sz w:val="22"/>
        </w:rPr>
      </w:pPr>
      <w:hyperlink w:anchor="_Toc127550882" w:history="1">
        <w:r w:rsidRPr="00346CD1">
          <w:rPr>
            <w:rStyle w:val="Hyperlink"/>
            <w:b/>
            <w:noProof/>
          </w:rPr>
          <w:t>Observation 8:</w:t>
        </w:r>
        <w:r w:rsidRPr="00346CD1">
          <w:rPr>
            <w:rStyle w:val="Hyperlink"/>
            <w:noProof/>
          </w:rPr>
          <w:t xml:space="preserve"> The use of CHO is beneficial when HST FR2 CPE is moving in the opposite direction to the serving beam. However, special parameters can be used only in very limited area next to the RRH.</w:t>
        </w:r>
      </w:hyperlink>
    </w:p>
    <w:p w14:paraId="512C6809" w14:textId="05B1D43E" w:rsidR="006D26AB" w:rsidRDefault="006D26AB">
      <w:pPr>
        <w:pStyle w:val="TOC5"/>
        <w:tabs>
          <w:tab w:val="right" w:leader="dot" w:pos="9617"/>
        </w:tabs>
        <w:rPr>
          <w:rFonts w:asciiTheme="minorHAnsi" w:eastAsiaTheme="minorEastAsia" w:hAnsiTheme="minorHAnsi"/>
          <w:b w:val="0"/>
          <w:noProof/>
          <w:sz w:val="22"/>
        </w:rPr>
      </w:pPr>
      <w:hyperlink w:anchor="_Toc127550883" w:history="1">
        <w:r w:rsidRPr="00346CD1">
          <w:rPr>
            <w:rStyle w:val="Hyperlink"/>
            <w:noProof/>
          </w:rPr>
          <w:t>Proposal 4: RAN4 to consider enabling CHO with special settings in the area next to RRH to avoided RLFs due to fast signal drop at the edge of beam coverage.</w:t>
        </w:r>
      </w:hyperlink>
    </w:p>
    <w:p w14:paraId="1F765A8E" w14:textId="2F9FFEB5" w:rsidR="00400803" w:rsidRDefault="00A4355E" w:rsidP="006D26AB">
      <w:pPr>
        <w:rPr>
          <w:noProof/>
        </w:rPr>
      </w:pPr>
      <w:r>
        <w:rPr>
          <w:noProof/>
        </w:rPr>
        <w:fldChar w:fldCharType="end"/>
      </w:r>
      <w:bookmarkStart w:id="37" w:name="_Toc116995849"/>
    </w:p>
    <w:p w14:paraId="40D65922" w14:textId="77777777" w:rsidR="00400803" w:rsidRDefault="00400803" w:rsidP="006D26AB">
      <w:pPr>
        <w:rPr>
          <w:noProof/>
        </w:rPr>
      </w:pPr>
    </w:p>
    <w:p w14:paraId="6D3958AA" w14:textId="1A7CCD22" w:rsidR="003B659E" w:rsidRPr="0060543D" w:rsidRDefault="003B659E" w:rsidP="0060543D">
      <w:pPr>
        <w:pStyle w:val="RAN4H1"/>
        <w:numPr>
          <w:ilvl w:val="0"/>
          <w:numId w:val="0"/>
        </w:numPr>
        <w:ind w:left="360" w:hanging="360"/>
      </w:pPr>
      <w:r w:rsidRPr="00EF698B">
        <w:t>References</w:t>
      </w:r>
      <w:bookmarkEnd w:id="37"/>
    </w:p>
    <w:p w14:paraId="188F6D51" w14:textId="344D65A3" w:rsidR="00122970" w:rsidRDefault="00122970" w:rsidP="00122970">
      <w:pPr>
        <w:pStyle w:val="ListParagraph"/>
        <w:numPr>
          <w:ilvl w:val="0"/>
          <w:numId w:val="21"/>
        </w:numPr>
      </w:pPr>
      <w:bookmarkStart w:id="38" w:name="_Ref114500673"/>
      <w:bookmarkStart w:id="39" w:name="_Ref118741312"/>
      <w:bookmarkEnd w:id="38"/>
      <w:r w:rsidRPr="00C72467">
        <w:t>RP-220985, New WID on enhanced NR support for high speed train scenario in frequency range 2 (FR2), Samsung, RAN#95-e, March 17-23, 2022.</w:t>
      </w:r>
      <w:bookmarkEnd w:id="39"/>
    </w:p>
    <w:p w14:paraId="52996EA4" w14:textId="77777777" w:rsidR="00122970" w:rsidRDefault="00122970" w:rsidP="00122970">
      <w:pPr>
        <w:pStyle w:val="ListParagraph"/>
        <w:numPr>
          <w:ilvl w:val="0"/>
          <w:numId w:val="21"/>
        </w:numPr>
        <w:tabs>
          <w:tab w:val="center" w:pos="4153"/>
          <w:tab w:val="right" w:pos="8306"/>
        </w:tabs>
        <w:ind w:right="-22"/>
      </w:pPr>
      <w:bookmarkStart w:id="40" w:name="_Ref118741301"/>
      <w:r w:rsidRPr="00A11AF4">
        <w:t>R4-22</w:t>
      </w:r>
      <w:r>
        <w:t xml:space="preserve">20396, </w:t>
      </w:r>
      <w:r w:rsidRPr="0042051C">
        <w:t>WF on NR FR2 HST Tunnel deployment and UL timing adjustment</w:t>
      </w:r>
      <w:r>
        <w:t xml:space="preserve">, Nokia, RAN4#105, </w:t>
      </w:r>
      <w:r w:rsidRPr="00F51B66">
        <w:t>November 14 – November 18, 2022</w:t>
      </w:r>
      <w:r>
        <w:t>.</w:t>
      </w:r>
      <w:bookmarkEnd w:id="40"/>
    </w:p>
    <w:p w14:paraId="61D8E17D" w14:textId="4096B51B" w:rsidR="00122970" w:rsidRDefault="00122970" w:rsidP="00122970">
      <w:pPr>
        <w:pStyle w:val="ListParagraph"/>
        <w:numPr>
          <w:ilvl w:val="0"/>
          <w:numId w:val="21"/>
        </w:numPr>
        <w:tabs>
          <w:tab w:val="center" w:pos="4153"/>
          <w:tab w:val="right" w:pos="8306"/>
        </w:tabs>
        <w:ind w:right="-22"/>
      </w:pPr>
      <w:bookmarkStart w:id="41" w:name="_Ref124155386"/>
      <w:bookmarkStart w:id="42" w:name="_Ref123652715"/>
      <w:r w:rsidRPr="00122970">
        <w:t>R4-2215552</w:t>
      </w:r>
      <w:r>
        <w:t xml:space="preserve">, </w:t>
      </w:r>
      <w:r w:rsidRPr="00122970">
        <w:t>On Tunnel Deployment and UL Timing Adjustment in HST FR2 Enhanced</w:t>
      </w:r>
      <w:r>
        <w:t xml:space="preserve">, Nokia, RAN4#104bis-e, </w:t>
      </w:r>
      <w:r w:rsidRPr="00122970">
        <w:t>October 10 – October 19, 2022</w:t>
      </w:r>
      <w:r>
        <w:t>.</w:t>
      </w:r>
      <w:bookmarkEnd w:id="41"/>
    </w:p>
    <w:p w14:paraId="1141E1D4" w14:textId="2B25BD38" w:rsidR="00122970" w:rsidRDefault="00122970" w:rsidP="00122970">
      <w:pPr>
        <w:pStyle w:val="ListParagraph"/>
        <w:numPr>
          <w:ilvl w:val="0"/>
          <w:numId w:val="21"/>
        </w:numPr>
        <w:tabs>
          <w:tab w:val="center" w:pos="4153"/>
          <w:tab w:val="right" w:pos="8306"/>
        </w:tabs>
        <w:ind w:right="-22"/>
      </w:pPr>
      <w:bookmarkStart w:id="43" w:name="_Ref124155396"/>
      <w:r>
        <w:t xml:space="preserve">R4-2219713, </w:t>
      </w:r>
      <w:r w:rsidRPr="005C4750">
        <w:t>On Tunnel Deployment Scenarios in HST FR2 Enhanced</w:t>
      </w:r>
      <w:r>
        <w:t xml:space="preserve">, Nokia, RAN4#105, </w:t>
      </w:r>
      <w:r w:rsidRPr="00F51B66">
        <w:t>November 14 – November 18, 2022</w:t>
      </w:r>
      <w:r>
        <w:t>.</w:t>
      </w:r>
      <w:bookmarkEnd w:id="42"/>
      <w:bookmarkEnd w:id="43"/>
    </w:p>
    <w:p w14:paraId="1840DAAF" w14:textId="30C13033" w:rsidR="00122970" w:rsidRDefault="006D26AB" w:rsidP="00122970">
      <w:pPr>
        <w:pStyle w:val="ListParagraph"/>
        <w:numPr>
          <w:ilvl w:val="0"/>
          <w:numId w:val="21"/>
        </w:numPr>
      </w:pPr>
      <w:bookmarkStart w:id="44" w:name="_Ref124157485"/>
      <w:r w:rsidRPr="006D26AB">
        <w:t>R4-2301352</w:t>
      </w:r>
      <w:r w:rsidR="00EA624E">
        <w:t xml:space="preserve">, </w:t>
      </w:r>
      <w:r>
        <w:rPr>
          <w:lang w:val="en-150"/>
        </w:rPr>
        <w:t xml:space="preserve">Updated </w:t>
      </w:r>
      <w:r w:rsidR="00EA624E" w:rsidRPr="00EA624E">
        <w:t>Simulation Results for Mobility Performance in Tunnel Deployment</w:t>
      </w:r>
      <w:r w:rsidR="00EA624E">
        <w:t xml:space="preserve">, Nokia, RAN4#106, </w:t>
      </w:r>
      <w:r w:rsidR="00EA624E" w:rsidRPr="00EA624E">
        <w:t>February 27 – March 3, 2023</w:t>
      </w:r>
      <w:r w:rsidR="00EA624E">
        <w:t>.</w:t>
      </w:r>
      <w:bookmarkEnd w:id="44"/>
    </w:p>
    <w:p w14:paraId="30AEDD98" w14:textId="0DFD7E14" w:rsidR="00EF4130" w:rsidRPr="00C72467" w:rsidRDefault="00EF4130" w:rsidP="00122970">
      <w:pPr>
        <w:pStyle w:val="ListParagraph"/>
        <w:numPr>
          <w:ilvl w:val="0"/>
          <w:numId w:val="21"/>
        </w:numPr>
      </w:pPr>
      <w:bookmarkStart w:id="45" w:name="_Ref127270431"/>
      <w:r>
        <w:t xml:space="preserve">R4-2219289, </w:t>
      </w:r>
      <w:r w:rsidRPr="00EF4130">
        <w:rPr>
          <w:bCs/>
        </w:rPr>
        <w:t>Discussion on Tunnel deployment scenario</w:t>
      </w:r>
      <w:r>
        <w:rPr>
          <w:bCs/>
        </w:rPr>
        <w:t>, Samsung, RAN4#105,</w:t>
      </w:r>
      <w:r w:rsidRPr="00EF4130">
        <w:t xml:space="preserve"> </w:t>
      </w:r>
      <w:r w:rsidRPr="00F51B66">
        <w:t>November 14 – November 18, 2022</w:t>
      </w:r>
      <w:r>
        <w:t>.</w:t>
      </w:r>
      <w:bookmarkEnd w:id="45"/>
    </w:p>
    <w:p w14:paraId="20DFA868" w14:textId="77777777" w:rsidR="0060543D" w:rsidRPr="0060543D" w:rsidRDefault="0060543D" w:rsidP="006D26AB">
      <w:pPr>
        <w:ind w:right="-22"/>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20247" w14:textId="77777777" w:rsidR="00BF5F4B" w:rsidRDefault="00BF5F4B" w:rsidP="00001C9B">
      <w:pPr>
        <w:spacing w:after="0" w:line="240" w:lineRule="auto"/>
      </w:pPr>
      <w:r>
        <w:separator/>
      </w:r>
    </w:p>
  </w:endnote>
  <w:endnote w:type="continuationSeparator" w:id="0">
    <w:p w14:paraId="4D1EEDEF" w14:textId="77777777" w:rsidR="00BF5F4B" w:rsidRDefault="00BF5F4B" w:rsidP="00001C9B">
      <w:pPr>
        <w:spacing w:after="0" w:line="240" w:lineRule="auto"/>
      </w:pPr>
      <w:r>
        <w:continuationSeparator/>
      </w:r>
    </w:p>
  </w:endnote>
  <w:endnote w:type="continuationNotice" w:id="1">
    <w:p w14:paraId="6BA6897A" w14:textId="77777777" w:rsidR="00BF5F4B" w:rsidRDefault="00BF5F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LTPro-B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7F46B" w14:textId="77777777" w:rsidR="00BF5F4B" w:rsidRDefault="00BF5F4B" w:rsidP="00001C9B">
      <w:pPr>
        <w:spacing w:after="0" w:line="240" w:lineRule="auto"/>
      </w:pPr>
      <w:r>
        <w:separator/>
      </w:r>
    </w:p>
  </w:footnote>
  <w:footnote w:type="continuationSeparator" w:id="0">
    <w:p w14:paraId="497116EC" w14:textId="77777777" w:rsidR="00BF5F4B" w:rsidRDefault="00BF5F4B" w:rsidP="00001C9B">
      <w:pPr>
        <w:spacing w:after="0" w:line="240" w:lineRule="auto"/>
      </w:pPr>
      <w:r>
        <w:continuationSeparator/>
      </w:r>
    </w:p>
  </w:footnote>
  <w:footnote w:type="continuationNotice" w:id="1">
    <w:p w14:paraId="333B2CB3" w14:textId="77777777" w:rsidR="00BF5F4B" w:rsidRDefault="00BF5F4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3E5224"/>
    <w:multiLevelType w:val="hybridMultilevel"/>
    <w:tmpl w:val="FD2E8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0F730C"/>
    <w:multiLevelType w:val="hybridMultilevel"/>
    <w:tmpl w:val="0420BF4A"/>
    <w:lvl w:ilvl="0" w:tplc="8D86F34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611718"/>
    <w:multiLevelType w:val="hybridMultilevel"/>
    <w:tmpl w:val="A2344A40"/>
    <w:lvl w:ilvl="0" w:tplc="0998915A">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5D5AB8"/>
    <w:multiLevelType w:val="hybridMultilevel"/>
    <w:tmpl w:val="0CDA81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90285B"/>
    <w:multiLevelType w:val="multilevel"/>
    <w:tmpl w:val="FA2C3170"/>
    <w:lvl w:ilvl="0">
      <w:start w:val="1"/>
      <w:numFmt w:val="decimal"/>
      <w:lvlText w:val="%1."/>
      <w:lvlJc w:val="left"/>
      <w:pPr>
        <w:ind w:left="720" w:hanging="360"/>
      </w:pPr>
      <w:rPr>
        <w:rFonts w:eastAsia="SimSu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367C9C"/>
    <w:multiLevelType w:val="hybridMultilevel"/>
    <w:tmpl w:val="1F76725C"/>
    <w:lvl w:ilvl="0" w:tplc="F09C54FE">
      <w:start w:val="1"/>
      <w:numFmt w:val="decimal"/>
      <w:lvlText w:val="%1.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41063CE"/>
    <w:multiLevelType w:val="hybridMultilevel"/>
    <w:tmpl w:val="37ECA8C2"/>
    <w:lvl w:ilvl="0" w:tplc="F09C54FE">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15"/>
  </w:num>
  <w:num w:numId="4">
    <w:abstractNumId w:val="8"/>
  </w:num>
  <w:num w:numId="5">
    <w:abstractNumId w:val="21"/>
  </w:num>
  <w:num w:numId="6">
    <w:abstractNumId w:val="13"/>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3"/>
    <w:lvlOverride w:ilvl="0">
      <w:startOverride w:val="1"/>
    </w:lvlOverride>
  </w:num>
  <w:num w:numId="12">
    <w:abstractNumId w:val="14"/>
    <w:lvlOverride w:ilvl="0">
      <w:startOverride w:val="1"/>
    </w:lvlOverride>
  </w:num>
  <w:num w:numId="13">
    <w:abstractNumId w:val="13"/>
    <w:lvlOverride w:ilvl="0">
      <w:startOverride w:val="1"/>
    </w:lvlOverride>
  </w:num>
  <w:num w:numId="14">
    <w:abstractNumId w:val="14"/>
    <w:lvlOverride w:ilvl="0">
      <w:startOverride w:val="1"/>
    </w:lvlOverride>
  </w:num>
  <w:num w:numId="15">
    <w:abstractNumId w:val="25"/>
  </w:num>
  <w:num w:numId="16">
    <w:abstractNumId w:val="6"/>
  </w:num>
  <w:num w:numId="17">
    <w:abstractNumId w:val="20"/>
  </w:num>
  <w:num w:numId="18">
    <w:abstractNumId w:val="2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7"/>
  </w:num>
  <w:num w:numId="22">
    <w:abstractNumId w:val="13"/>
    <w:lvlOverride w:ilvl="0">
      <w:startOverride w:val="1"/>
    </w:lvlOverride>
  </w:num>
  <w:num w:numId="23">
    <w:abstractNumId w:val="14"/>
    <w:lvlOverride w:ilvl="0">
      <w:startOverride w:val="1"/>
    </w:lvlOverride>
  </w:num>
  <w:num w:numId="24">
    <w:abstractNumId w:val="2"/>
  </w:num>
  <w:num w:numId="25">
    <w:abstractNumId w:val="0"/>
  </w:num>
  <w:num w:numId="26">
    <w:abstractNumId w:val="0"/>
    <w:lvlOverride w:ilvl="0">
      <w:startOverride w:val="1"/>
    </w:lvlOverride>
  </w:num>
  <w:num w:numId="27">
    <w:abstractNumId w:val="23"/>
  </w:num>
  <w:num w:numId="28">
    <w:abstractNumId w:val="19"/>
  </w:num>
  <w:num w:numId="29">
    <w:abstractNumId w:val="4"/>
  </w:num>
  <w:num w:numId="30">
    <w:abstractNumId w:val="18"/>
  </w:num>
  <w:num w:numId="31">
    <w:abstractNumId w:val="22"/>
  </w:num>
  <w:num w:numId="32">
    <w:abstractNumId w:val="16"/>
  </w:num>
  <w:num w:numId="33">
    <w:abstractNumId w:val="3"/>
  </w:num>
  <w:num w:numId="34">
    <w:abstractNumId w:val="19"/>
  </w:num>
  <w:num w:numId="35">
    <w:abstractNumId w:val="9"/>
  </w:num>
  <w:num w:numId="36">
    <w:abstractNumId w:val="16"/>
  </w:num>
  <w:num w:numId="37">
    <w:abstractNumId w:val="24"/>
  </w:num>
  <w:num w:numId="38">
    <w:abstractNumId w:val="12"/>
  </w:num>
  <w:num w:numId="39">
    <w:abstractNumId w:val="5"/>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302F9"/>
    <w:rsid w:val="00001BA9"/>
    <w:rsid w:val="00001C9B"/>
    <w:rsid w:val="000040DC"/>
    <w:rsid w:val="000151EF"/>
    <w:rsid w:val="00020AF3"/>
    <w:rsid w:val="000239F5"/>
    <w:rsid w:val="00036297"/>
    <w:rsid w:val="000418E3"/>
    <w:rsid w:val="00041F0E"/>
    <w:rsid w:val="0004218C"/>
    <w:rsid w:val="00045A48"/>
    <w:rsid w:val="00046E13"/>
    <w:rsid w:val="000547F1"/>
    <w:rsid w:val="000559B0"/>
    <w:rsid w:val="000569BB"/>
    <w:rsid w:val="00067187"/>
    <w:rsid w:val="0007024A"/>
    <w:rsid w:val="000705F8"/>
    <w:rsid w:val="00070884"/>
    <w:rsid w:val="00071F87"/>
    <w:rsid w:val="000739F3"/>
    <w:rsid w:val="000757CD"/>
    <w:rsid w:val="0008110D"/>
    <w:rsid w:val="00084194"/>
    <w:rsid w:val="00085071"/>
    <w:rsid w:val="00085978"/>
    <w:rsid w:val="00085A1C"/>
    <w:rsid w:val="0008612A"/>
    <w:rsid w:val="00090E18"/>
    <w:rsid w:val="00092022"/>
    <w:rsid w:val="00097D68"/>
    <w:rsid w:val="000A10BC"/>
    <w:rsid w:val="000A2F84"/>
    <w:rsid w:val="000A6479"/>
    <w:rsid w:val="000B0056"/>
    <w:rsid w:val="000B6541"/>
    <w:rsid w:val="000C0AE2"/>
    <w:rsid w:val="000C0BDD"/>
    <w:rsid w:val="000C3C7B"/>
    <w:rsid w:val="000C6726"/>
    <w:rsid w:val="000D0303"/>
    <w:rsid w:val="000D0F93"/>
    <w:rsid w:val="000E127B"/>
    <w:rsid w:val="000E2BE0"/>
    <w:rsid w:val="000F5050"/>
    <w:rsid w:val="000F5286"/>
    <w:rsid w:val="000F741E"/>
    <w:rsid w:val="001030BE"/>
    <w:rsid w:val="00106416"/>
    <w:rsid w:val="00110481"/>
    <w:rsid w:val="001127C9"/>
    <w:rsid w:val="00115B88"/>
    <w:rsid w:val="00122970"/>
    <w:rsid w:val="00124F3F"/>
    <w:rsid w:val="00127DE7"/>
    <w:rsid w:val="00132F6A"/>
    <w:rsid w:val="00133913"/>
    <w:rsid w:val="001354DE"/>
    <w:rsid w:val="00140221"/>
    <w:rsid w:val="0014563E"/>
    <w:rsid w:val="0015064A"/>
    <w:rsid w:val="00151275"/>
    <w:rsid w:val="00160CB5"/>
    <w:rsid w:val="001642FC"/>
    <w:rsid w:val="0016496B"/>
    <w:rsid w:val="001700D9"/>
    <w:rsid w:val="001743E2"/>
    <w:rsid w:val="001745F8"/>
    <w:rsid w:val="00176B24"/>
    <w:rsid w:val="00176BDA"/>
    <w:rsid w:val="0017718F"/>
    <w:rsid w:val="001838CF"/>
    <w:rsid w:val="001868EE"/>
    <w:rsid w:val="00186BA7"/>
    <w:rsid w:val="001928A0"/>
    <w:rsid w:val="001A2AC0"/>
    <w:rsid w:val="001A3BA4"/>
    <w:rsid w:val="001A4C49"/>
    <w:rsid w:val="001A6D1F"/>
    <w:rsid w:val="001B62DD"/>
    <w:rsid w:val="001B685A"/>
    <w:rsid w:val="001C07CE"/>
    <w:rsid w:val="001C1D0D"/>
    <w:rsid w:val="001C60E8"/>
    <w:rsid w:val="001C79A9"/>
    <w:rsid w:val="001D3DDF"/>
    <w:rsid w:val="001E2D2B"/>
    <w:rsid w:val="001E30F6"/>
    <w:rsid w:val="001F1338"/>
    <w:rsid w:val="001F2901"/>
    <w:rsid w:val="001F35B5"/>
    <w:rsid w:val="00200168"/>
    <w:rsid w:val="00204F7A"/>
    <w:rsid w:val="00205AAF"/>
    <w:rsid w:val="00217EE5"/>
    <w:rsid w:val="00226C9E"/>
    <w:rsid w:val="00233CDE"/>
    <w:rsid w:val="002350BB"/>
    <w:rsid w:val="00235F5C"/>
    <w:rsid w:val="00244152"/>
    <w:rsid w:val="00244818"/>
    <w:rsid w:val="00246B57"/>
    <w:rsid w:val="00257FA3"/>
    <w:rsid w:val="00265B5E"/>
    <w:rsid w:val="002662C4"/>
    <w:rsid w:val="002674A1"/>
    <w:rsid w:val="0027053A"/>
    <w:rsid w:val="00270E4B"/>
    <w:rsid w:val="00277B56"/>
    <w:rsid w:val="00283B7D"/>
    <w:rsid w:val="00285316"/>
    <w:rsid w:val="00285EF3"/>
    <w:rsid w:val="002865FB"/>
    <w:rsid w:val="002874B9"/>
    <w:rsid w:val="00290143"/>
    <w:rsid w:val="002903FC"/>
    <w:rsid w:val="00291F44"/>
    <w:rsid w:val="00293F2B"/>
    <w:rsid w:val="002A19F5"/>
    <w:rsid w:val="002A3B1B"/>
    <w:rsid w:val="002A4C74"/>
    <w:rsid w:val="002B4475"/>
    <w:rsid w:val="002B4922"/>
    <w:rsid w:val="002C22C3"/>
    <w:rsid w:val="002C2D19"/>
    <w:rsid w:val="002C5BA8"/>
    <w:rsid w:val="002C6120"/>
    <w:rsid w:val="002D1036"/>
    <w:rsid w:val="002D10FA"/>
    <w:rsid w:val="002D4C55"/>
    <w:rsid w:val="002E35CF"/>
    <w:rsid w:val="002E6DED"/>
    <w:rsid w:val="002F0364"/>
    <w:rsid w:val="00300956"/>
    <w:rsid w:val="003031A7"/>
    <w:rsid w:val="003060D6"/>
    <w:rsid w:val="00306129"/>
    <w:rsid w:val="0030665E"/>
    <w:rsid w:val="00314043"/>
    <w:rsid w:val="00317187"/>
    <w:rsid w:val="00321930"/>
    <w:rsid w:val="003246F4"/>
    <w:rsid w:val="0032499A"/>
    <w:rsid w:val="00331BC5"/>
    <w:rsid w:val="003322FC"/>
    <w:rsid w:val="003324D2"/>
    <w:rsid w:val="00332968"/>
    <w:rsid w:val="003341F7"/>
    <w:rsid w:val="00340945"/>
    <w:rsid w:val="00343366"/>
    <w:rsid w:val="00343E5F"/>
    <w:rsid w:val="00347FEC"/>
    <w:rsid w:val="0035150B"/>
    <w:rsid w:val="00356F45"/>
    <w:rsid w:val="00366B74"/>
    <w:rsid w:val="00376EAA"/>
    <w:rsid w:val="00385490"/>
    <w:rsid w:val="00386E35"/>
    <w:rsid w:val="003A710A"/>
    <w:rsid w:val="003B4821"/>
    <w:rsid w:val="003B5A18"/>
    <w:rsid w:val="003B5C08"/>
    <w:rsid w:val="003B5F95"/>
    <w:rsid w:val="003B659E"/>
    <w:rsid w:val="003C275E"/>
    <w:rsid w:val="003D458A"/>
    <w:rsid w:val="003E58DF"/>
    <w:rsid w:val="003F1E0A"/>
    <w:rsid w:val="003F2A65"/>
    <w:rsid w:val="003F47AC"/>
    <w:rsid w:val="003F7A13"/>
    <w:rsid w:val="00400803"/>
    <w:rsid w:val="00404C4C"/>
    <w:rsid w:val="00406964"/>
    <w:rsid w:val="00410BC6"/>
    <w:rsid w:val="00410F46"/>
    <w:rsid w:val="0041423F"/>
    <w:rsid w:val="00414F81"/>
    <w:rsid w:val="004166A6"/>
    <w:rsid w:val="004200E1"/>
    <w:rsid w:val="00420447"/>
    <w:rsid w:val="0042140F"/>
    <w:rsid w:val="0042256B"/>
    <w:rsid w:val="00423943"/>
    <w:rsid w:val="00423CB7"/>
    <w:rsid w:val="00427D00"/>
    <w:rsid w:val="00436A0F"/>
    <w:rsid w:val="00437150"/>
    <w:rsid w:val="0043750A"/>
    <w:rsid w:val="004405E8"/>
    <w:rsid w:val="00447A0F"/>
    <w:rsid w:val="00451B52"/>
    <w:rsid w:val="00456BE4"/>
    <w:rsid w:val="00464F7B"/>
    <w:rsid w:val="0047279B"/>
    <w:rsid w:val="004732E9"/>
    <w:rsid w:val="00477CE7"/>
    <w:rsid w:val="00483442"/>
    <w:rsid w:val="004854BB"/>
    <w:rsid w:val="00490A64"/>
    <w:rsid w:val="00494852"/>
    <w:rsid w:val="00496606"/>
    <w:rsid w:val="004A0726"/>
    <w:rsid w:val="004A565C"/>
    <w:rsid w:val="004A674B"/>
    <w:rsid w:val="004B312A"/>
    <w:rsid w:val="004B7FEC"/>
    <w:rsid w:val="004D6932"/>
    <w:rsid w:val="004D7B66"/>
    <w:rsid w:val="004E5E66"/>
    <w:rsid w:val="004E7ADB"/>
    <w:rsid w:val="004F0045"/>
    <w:rsid w:val="004F6158"/>
    <w:rsid w:val="00500123"/>
    <w:rsid w:val="0050343B"/>
    <w:rsid w:val="00503B4D"/>
    <w:rsid w:val="00504EE9"/>
    <w:rsid w:val="005133AF"/>
    <w:rsid w:val="00516BF9"/>
    <w:rsid w:val="00521576"/>
    <w:rsid w:val="005250E6"/>
    <w:rsid w:val="005410BC"/>
    <w:rsid w:val="00542D23"/>
    <w:rsid w:val="0054442C"/>
    <w:rsid w:val="00545F76"/>
    <w:rsid w:val="00550285"/>
    <w:rsid w:val="0055258F"/>
    <w:rsid w:val="005528F9"/>
    <w:rsid w:val="00553B27"/>
    <w:rsid w:val="00557F01"/>
    <w:rsid w:val="00562492"/>
    <w:rsid w:val="0057253C"/>
    <w:rsid w:val="00572A20"/>
    <w:rsid w:val="00577E42"/>
    <w:rsid w:val="005836F8"/>
    <w:rsid w:val="005918FA"/>
    <w:rsid w:val="00592A86"/>
    <w:rsid w:val="00593E53"/>
    <w:rsid w:val="00595923"/>
    <w:rsid w:val="005A6FBC"/>
    <w:rsid w:val="005B15F3"/>
    <w:rsid w:val="005B4801"/>
    <w:rsid w:val="005C039D"/>
    <w:rsid w:val="005C23A4"/>
    <w:rsid w:val="005D1CDF"/>
    <w:rsid w:val="005D2BB7"/>
    <w:rsid w:val="005E07B6"/>
    <w:rsid w:val="005E3C3D"/>
    <w:rsid w:val="005E5CA1"/>
    <w:rsid w:val="005E61A8"/>
    <w:rsid w:val="005F1391"/>
    <w:rsid w:val="005F6419"/>
    <w:rsid w:val="005F674A"/>
    <w:rsid w:val="0060543D"/>
    <w:rsid w:val="0061019E"/>
    <w:rsid w:val="006104DD"/>
    <w:rsid w:val="006130B5"/>
    <w:rsid w:val="00614421"/>
    <w:rsid w:val="00617400"/>
    <w:rsid w:val="00622BF2"/>
    <w:rsid w:val="00632D29"/>
    <w:rsid w:val="00635DA6"/>
    <w:rsid w:val="00641931"/>
    <w:rsid w:val="00661028"/>
    <w:rsid w:val="00662C2D"/>
    <w:rsid w:val="00664950"/>
    <w:rsid w:val="00665884"/>
    <w:rsid w:val="00683220"/>
    <w:rsid w:val="00687FA0"/>
    <w:rsid w:val="006A3C11"/>
    <w:rsid w:val="006A5A6A"/>
    <w:rsid w:val="006B38D5"/>
    <w:rsid w:val="006B4910"/>
    <w:rsid w:val="006B7010"/>
    <w:rsid w:val="006B7C30"/>
    <w:rsid w:val="006C3095"/>
    <w:rsid w:val="006D26AB"/>
    <w:rsid w:val="006E1151"/>
    <w:rsid w:val="006E2AAF"/>
    <w:rsid w:val="006E6311"/>
    <w:rsid w:val="006E7F68"/>
    <w:rsid w:val="006F5119"/>
    <w:rsid w:val="00700ABB"/>
    <w:rsid w:val="00700DD9"/>
    <w:rsid w:val="00703862"/>
    <w:rsid w:val="007145FF"/>
    <w:rsid w:val="00715B2A"/>
    <w:rsid w:val="0072154F"/>
    <w:rsid w:val="0073007E"/>
    <w:rsid w:val="00737878"/>
    <w:rsid w:val="00737F3D"/>
    <w:rsid w:val="007407CF"/>
    <w:rsid w:val="007450F1"/>
    <w:rsid w:val="007510B9"/>
    <w:rsid w:val="00751515"/>
    <w:rsid w:val="007626B7"/>
    <w:rsid w:val="00767FE1"/>
    <w:rsid w:val="00771A09"/>
    <w:rsid w:val="00772FC6"/>
    <w:rsid w:val="007748D3"/>
    <w:rsid w:val="0078212B"/>
    <w:rsid w:val="00784DF6"/>
    <w:rsid w:val="00785232"/>
    <w:rsid w:val="00790EAF"/>
    <w:rsid w:val="007912C5"/>
    <w:rsid w:val="00792C8B"/>
    <w:rsid w:val="007934DA"/>
    <w:rsid w:val="0079382C"/>
    <w:rsid w:val="007B186C"/>
    <w:rsid w:val="007B6FD3"/>
    <w:rsid w:val="007B71A5"/>
    <w:rsid w:val="007C1696"/>
    <w:rsid w:val="007C3ED0"/>
    <w:rsid w:val="007C5971"/>
    <w:rsid w:val="007D0281"/>
    <w:rsid w:val="007D7EFC"/>
    <w:rsid w:val="007E12E0"/>
    <w:rsid w:val="007E2D5F"/>
    <w:rsid w:val="007E647C"/>
    <w:rsid w:val="007F2AC5"/>
    <w:rsid w:val="007F54B9"/>
    <w:rsid w:val="007F5800"/>
    <w:rsid w:val="008047F0"/>
    <w:rsid w:val="00806A76"/>
    <w:rsid w:val="00806FEF"/>
    <w:rsid w:val="00811C9D"/>
    <w:rsid w:val="008161C5"/>
    <w:rsid w:val="00816C80"/>
    <w:rsid w:val="00821E87"/>
    <w:rsid w:val="008238CB"/>
    <w:rsid w:val="00823954"/>
    <w:rsid w:val="00823B0E"/>
    <w:rsid w:val="00841BCD"/>
    <w:rsid w:val="00842367"/>
    <w:rsid w:val="008505AE"/>
    <w:rsid w:val="00851A8E"/>
    <w:rsid w:val="0085365B"/>
    <w:rsid w:val="00861894"/>
    <w:rsid w:val="00862A7B"/>
    <w:rsid w:val="00872946"/>
    <w:rsid w:val="00877723"/>
    <w:rsid w:val="008826C1"/>
    <w:rsid w:val="00883DFD"/>
    <w:rsid w:val="0088412A"/>
    <w:rsid w:val="00885B3A"/>
    <w:rsid w:val="00891122"/>
    <w:rsid w:val="00894F9B"/>
    <w:rsid w:val="0089731E"/>
    <w:rsid w:val="008A1BF7"/>
    <w:rsid w:val="008A4327"/>
    <w:rsid w:val="008A5B0E"/>
    <w:rsid w:val="008A6E32"/>
    <w:rsid w:val="008B043A"/>
    <w:rsid w:val="008B0961"/>
    <w:rsid w:val="008C3D7D"/>
    <w:rsid w:val="008C6EB7"/>
    <w:rsid w:val="008C7452"/>
    <w:rsid w:val="008D117E"/>
    <w:rsid w:val="008E3ACE"/>
    <w:rsid w:val="008E4C30"/>
    <w:rsid w:val="008F1CED"/>
    <w:rsid w:val="008F1F0D"/>
    <w:rsid w:val="0090091A"/>
    <w:rsid w:val="009041CC"/>
    <w:rsid w:val="009042BD"/>
    <w:rsid w:val="00915D65"/>
    <w:rsid w:val="00927C32"/>
    <w:rsid w:val="00927CDC"/>
    <w:rsid w:val="00931516"/>
    <w:rsid w:val="00936159"/>
    <w:rsid w:val="0094287C"/>
    <w:rsid w:val="00945D35"/>
    <w:rsid w:val="00947E5E"/>
    <w:rsid w:val="00952C86"/>
    <w:rsid w:val="00963F60"/>
    <w:rsid w:val="009662BC"/>
    <w:rsid w:val="00972047"/>
    <w:rsid w:val="00976022"/>
    <w:rsid w:val="00977E1D"/>
    <w:rsid w:val="00981A04"/>
    <w:rsid w:val="00985E0F"/>
    <w:rsid w:val="00986AEC"/>
    <w:rsid w:val="009947C3"/>
    <w:rsid w:val="009A713F"/>
    <w:rsid w:val="009B0573"/>
    <w:rsid w:val="009B198D"/>
    <w:rsid w:val="009B56D4"/>
    <w:rsid w:val="009B7B4B"/>
    <w:rsid w:val="009B7C21"/>
    <w:rsid w:val="009D2FCA"/>
    <w:rsid w:val="009E45F8"/>
    <w:rsid w:val="009F6134"/>
    <w:rsid w:val="00A00D9D"/>
    <w:rsid w:val="00A04992"/>
    <w:rsid w:val="00A147AA"/>
    <w:rsid w:val="00A163C3"/>
    <w:rsid w:val="00A21D71"/>
    <w:rsid w:val="00A22B78"/>
    <w:rsid w:val="00A25AE5"/>
    <w:rsid w:val="00A27675"/>
    <w:rsid w:val="00A302F9"/>
    <w:rsid w:val="00A316A1"/>
    <w:rsid w:val="00A31DBF"/>
    <w:rsid w:val="00A32F24"/>
    <w:rsid w:val="00A33F16"/>
    <w:rsid w:val="00A352E3"/>
    <w:rsid w:val="00A37002"/>
    <w:rsid w:val="00A41AED"/>
    <w:rsid w:val="00A4355E"/>
    <w:rsid w:val="00A554CD"/>
    <w:rsid w:val="00A73D20"/>
    <w:rsid w:val="00A77341"/>
    <w:rsid w:val="00A83085"/>
    <w:rsid w:val="00A83EE2"/>
    <w:rsid w:val="00A83FEF"/>
    <w:rsid w:val="00A8489D"/>
    <w:rsid w:val="00A912CB"/>
    <w:rsid w:val="00A92BCD"/>
    <w:rsid w:val="00A93C4C"/>
    <w:rsid w:val="00AA1B0E"/>
    <w:rsid w:val="00AA2D5C"/>
    <w:rsid w:val="00AA47B6"/>
    <w:rsid w:val="00AB22F8"/>
    <w:rsid w:val="00AC163B"/>
    <w:rsid w:val="00AC4972"/>
    <w:rsid w:val="00AC5CA7"/>
    <w:rsid w:val="00AC6058"/>
    <w:rsid w:val="00AD14CE"/>
    <w:rsid w:val="00AD3CAA"/>
    <w:rsid w:val="00AE2BA5"/>
    <w:rsid w:val="00AE4E3C"/>
    <w:rsid w:val="00AE56B1"/>
    <w:rsid w:val="00AE6AFE"/>
    <w:rsid w:val="00AE6D09"/>
    <w:rsid w:val="00AF3B6D"/>
    <w:rsid w:val="00AF7A7C"/>
    <w:rsid w:val="00AF7E18"/>
    <w:rsid w:val="00B01382"/>
    <w:rsid w:val="00B06935"/>
    <w:rsid w:val="00B16187"/>
    <w:rsid w:val="00B224CC"/>
    <w:rsid w:val="00B30BA2"/>
    <w:rsid w:val="00B326E4"/>
    <w:rsid w:val="00B40178"/>
    <w:rsid w:val="00B408B6"/>
    <w:rsid w:val="00B542DA"/>
    <w:rsid w:val="00B7274A"/>
    <w:rsid w:val="00B73862"/>
    <w:rsid w:val="00B73F43"/>
    <w:rsid w:val="00B76257"/>
    <w:rsid w:val="00B80B25"/>
    <w:rsid w:val="00B82B5C"/>
    <w:rsid w:val="00B8392D"/>
    <w:rsid w:val="00B85F8D"/>
    <w:rsid w:val="00BA3E8A"/>
    <w:rsid w:val="00BA683F"/>
    <w:rsid w:val="00BA6A8D"/>
    <w:rsid w:val="00BA6B66"/>
    <w:rsid w:val="00BA6E48"/>
    <w:rsid w:val="00BB0FCE"/>
    <w:rsid w:val="00BB35A1"/>
    <w:rsid w:val="00BB737E"/>
    <w:rsid w:val="00BD2852"/>
    <w:rsid w:val="00BE08C5"/>
    <w:rsid w:val="00BE0AF6"/>
    <w:rsid w:val="00BE1F03"/>
    <w:rsid w:val="00BE2ECF"/>
    <w:rsid w:val="00BE3634"/>
    <w:rsid w:val="00BE58A7"/>
    <w:rsid w:val="00BF2218"/>
    <w:rsid w:val="00BF31C6"/>
    <w:rsid w:val="00BF5F4B"/>
    <w:rsid w:val="00C0426B"/>
    <w:rsid w:val="00C045DF"/>
    <w:rsid w:val="00C0603A"/>
    <w:rsid w:val="00C06429"/>
    <w:rsid w:val="00C10207"/>
    <w:rsid w:val="00C14E1A"/>
    <w:rsid w:val="00C16D4B"/>
    <w:rsid w:val="00C17AB1"/>
    <w:rsid w:val="00C26D43"/>
    <w:rsid w:val="00C40BE6"/>
    <w:rsid w:val="00C41916"/>
    <w:rsid w:val="00C46548"/>
    <w:rsid w:val="00C509EE"/>
    <w:rsid w:val="00C50FC4"/>
    <w:rsid w:val="00C54B24"/>
    <w:rsid w:val="00C574D5"/>
    <w:rsid w:val="00C73F32"/>
    <w:rsid w:val="00C74EE5"/>
    <w:rsid w:val="00C75950"/>
    <w:rsid w:val="00C80D8B"/>
    <w:rsid w:val="00C81D8C"/>
    <w:rsid w:val="00C87462"/>
    <w:rsid w:val="00C93EC3"/>
    <w:rsid w:val="00C947E9"/>
    <w:rsid w:val="00C94C1F"/>
    <w:rsid w:val="00CA180C"/>
    <w:rsid w:val="00CB22B2"/>
    <w:rsid w:val="00CC20CE"/>
    <w:rsid w:val="00CC3EE2"/>
    <w:rsid w:val="00CC57F5"/>
    <w:rsid w:val="00CC6617"/>
    <w:rsid w:val="00CD230A"/>
    <w:rsid w:val="00CD7492"/>
    <w:rsid w:val="00CE3A6B"/>
    <w:rsid w:val="00CF2091"/>
    <w:rsid w:val="00CF5A95"/>
    <w:rsid w:val="00D00211"/>
    <w:rsid w:val="00D0394C"/>
    <w:rsid w:val="00D06309"/>
    <w:rsid w:val="00D21A60"/>
    <w:rsid w:val="00D351EA"/>
    <w:rsid w:val="00D40288"/>
    <w:rsid w:val="00D4051E"/>
    <w:rsid w:val="00D4146B"/>
    <w:rsid w:val="00D41D5C"/>
    <w:rsid w:val="00D430D5"/>
    <w:rsid w:val="00D43403"/>
    <w:rsid w:val="00D436E9"/>
    <w:rsid w:val="00D43AD2"/>
    <w:rsid w:val="00D44F0F"/>
    <w:rsid w:val="00D5270B"/>
    <w:rsid w:val="00D52741"/>
    <w:rsid w:val="00D53697"/>
    <w:rsid w:val="00D62C65"/>
    <w:rsid w:val="00D62E71"/>
    <w:rsid w:val="00D6430D"/>
    <w:rsid w:val="00D66188"/>
    <w:rsid w:val="00D70163"/>
    <w:rsid w:val="00D731F6"/>
    <w:rsid w:val="00D740CA"/>
    <w:rsid w:val="00D8545A"/>
    <w:rsid w:val="00D85728"/>
    <w:rsid w:val="00D90981"/>
    <w:rsid w:val="00D95481"/>
    <w:rsid w:val="00DA5645"/>
    <w:rsid w:val="00DB7739"/>
    <w:rsid w:val="00DC0884"/>
    <w:rsid w:val="00DC27C0"/>
    <w:rsid w:val="00DC7A13"/>
    <w:rsid w:val="00DD437F"/>
    <w:rsid w:val="00DE2C08"/>
    <w:rsid w:val="00DF2997"/>
    <w:rsid w:val="00DF32FF"/>
    <w:rsid w:val="00DF503B"/>
    <w:rsid w:val="00E031B0"/>
    <w:rsid w:val="00E10BC4"/>
    <w:rsid w:val="00E1415D"/>
    <w:rsid w:val="00E22251"/>
    <w:rsid w:val="00E309DE"/>
    <w:rsid w:val="00E323E9"/>
    <w:rsid w:val="00E34018"/>
    <w:rsid w:val="00E36A3B"/>
    <w:rsid w:val="00E3760B"/>
    <w:rsid w:val="00E41751"/>
    <w:rsid w:val="00E42928"/>
    <w:rsid w:val="00E437D2"/>
    <w:rsid w:val="00E55751"/>
    <w:rsid w:val="00E56C64"/>
    <w:rsid w:val="00E62B39"/>
    <w:rsid w:val="00E673AE"/>
    <w:rsid w:val="00E700FD"/>
    <w:rsid w:val="00E74CED"/>
    <w:rsid w:val="00E83047"/>
    <w:rsid w:val="00E8374F"/>
    <w:rsid w:val="00E90F42"/>
    <w:rsid w:val="00E91D69"/>
    <w:rsid w:val="00E9391B"/>
    <w:rsid w:val="00EA2311"/>
    <w:rsid w:val="00EA624E"/>
    <w:rsid w:val="00EC0618"/>
    <w:rsid w:val="00EC5CF4"/>
    <w:rsid w:val="00EC6D9A"/>
    <w:rsid w:val="00EC7BC3"/>
    <w:rsid w:val="00ED162D"/>
    <w:rsid w:val="00ED7600"/>
    <w:rsid w:val="00EE1E73"/>
    <w:rsid w:val="00EF4130"/>
    <w:rsid w:val="00EF5698"/>
    <w:rsid w:val="00EF6073"/>
    <w:rsid w:val="00EF698B"/>
    <w:rsid w:val="00F00D8B"/>
    <w:rsid w:val="00F01000"/>
    <w:rsid w:val="00F1362C"/>
    <w:rsid w:val="00F143EA"/>
    <w:rsid w:val="00F20C3C"/>
    <w:rsid w:val="00F24265"/>
    <w:rsid w:val="00F248E6"/>
    <w:rsid w:val="00F32709"/>
    <w:rsid w:val="00F4003A"/>
    <w:rsid w:val="00F414F1"/>
    <w:rsid w:val="00F506B6"/>
    <w:rsid w:val="00F508B8"/>
    <w:rsid w:val="00F63B02"/>
    <w:rsid w:val="00F65617"/>
    <w:rsid w:val="00F70F43"/>
    <w:rsid w:val="00F72CB1"/>
    <w:rsid w:val="00F7378C"/>
    <w:rsid w:val="00F740AC"/>
    <w:rsid w:val="00F800AE"/>
    <w:rsid w:val="00F80422"/>
    <w:rsid w:val="00F8215E"/>
    <w:rsid w:val="00F824F5"/>
    <w:rsid w:val="00F9223B"/>
    <w:rsid w:val="00F9374D"/>
    <w:rsid w:val="00FA4D85"/>
    <w:rsid w:val="00FB539E"/>
    <w:rsid w:val="00FB764C"/>
    <w:rsid w:val="00FC073D"/>
    <w:rsid w:val="00FC29B9"/>
    <w:rsid w:val="00FC6FD3"/>
    <w:rsid w:val="00FD08A4"/>
    <w:rsid w:val="00FD4C18"/>
    <w:rsid w:val="00FD50DA"/>
    <w:rsid w:val="00FE305C"/>
    <w:rsid w:val="00FE4374"/>
    <w:rsid w:val="00FF0301"/>
    <w:rsid w:val="00FF37A4"/>
    <w:rsid w:val="00FF7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5A1175"/>
  <w15:chartTrackingRefBased/>
  <w15:docId w15:val="{CA11C7C3-3E50-40C9-A9F8-CF2E303D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0B9"/>
    <w:rPr>
      <w:rFonts w:ascii="Times New Roman" w:hAnsi="Times New Roman"/>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HelveticaNeueLTPro-Bd" w:hAnsi="HelveticaNeueLTPro-B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464F7B"/>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64F7B"/>
    <w:rPr>
      <w:rFonts w:ascii="Times New Roman" w:hAnsi="Times New Roman"/>
      <w:sz w:val="20"/>
    </w:rPr>
  </w:style>
  <w:style w:type="paragraph" w:styleId="Footer">
    <w:name w:val="footer"/>
    <w:basedOn w:val="Normal"/>
    <w:link w:val="FooterChar"/>
    <w:uiPriority w:val="99"/>
    <w:semiHidden/>
    <w:unhideWhenUsed/>
    <w:rsid w:val="00464F7B"/>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64F7B"/>
    <w:rPr>
      <w:rFonts w:ascii="Times New Roman" w:hAnsi="Times New Roman"/>
      <w:sz w:val="20"/>
    </w:rPr>
  </w:style>
  <w:style w:type="table" w:customStyle="1" w:styleId="TableGrid1">
    <w:name w:val="Table Grid1"/>
    <w:basedOn w:val="TableNormal"/>
    <w:uiPriority w:val="39"/>
    <w:qFormat/>
    <w:rsid w:val="007510B9"/>
    <w:pPr>
      <w:spacing w:after="0" w:line="240" w:lineRule="auto"/>
    </w:pPr>
    <w:rPr>
      <w:rFonts w:ascii="Arial" w:eastAsia="Calibri" w:hAnsi="Arial" w:cs="Times New Roman"/>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20447"/>
    <w:rPr>
      <w:color w:val="808080"/>
    </w:rPr>
  </w:style>
  <w:style w:type="character" w:styleId="Mention">
    <w:name w:val="Mention"/>
    <w:basedOn w:val="DefaultParagraphFont"/>
    <w:uiPriority w:val="99"/>
    <w:unhideWhenUsed/>
    <w:rsid w:val="0040080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74598">
      <w:bodyDiv w:val="1"/>
      <w:marLeft w:val="0"/>
      <w:marRight w:val="0"/>
      <w:marTop w:val="0"/>
      <w:marBottom w:val="0"/>
      <w:divBdr>
        <w:top w:val="none" w:sz="0" w:space="0" w:color="auto"/>
        <w:left w:val="none" w:sz="0" w:space="0" w:color="auto"/>
        <w:bottom w:val="none" w:sz="0" w:space="0" w:color="auto"/>
        <w:right w:val="none" w:sz="0" w:space="0" w:color="auto"/>
      </w:divBdr>
    </w:div>
    <w:div w:id="86998326">
      <w:bodyDiv w:val="1"/>
      <w:marLeft w:val="0"/>
      <w:marRight w:val="0"/>
      <w:marTop w:val="0"/>
      <w:marBottom w:val="0"/>
      <w:divBdr>
        <w:top w:val="none" w:sz="0" w:space="0" w:color="auto"/>
        <w:left w:val="none" w:sz="0" w:space="0" w:color="auto"/>
        <w:bottom w:val="none" w:sz="0" w:space="0" w:color="auto"/>
        <w:right w:val="none" w:sz="0" w:space="0" w:color="auto"/>
      </w:divBdr>
    </w:div>
    <w:div w:id="418329984">
      <w:bodyDiv w:val="1"/>
      <w:marLeft w:val="0"/>
      <w:marRight w:val="0"/>
      <w:marTop w:val="0"/>
      <w:marBottom w:val="0"/>
      <w:divBdr>
        <w:top w:val="none" w:sz="0" w:space="0" w:color="auto"/>
        <w:left w:val="none" w:sz="0" w:space="0" w:color="auto"/>
        <w:bottom w:val="none" w:sz="0" w:space="0" w:color="auto"/>
        <w:right w:val="none" w:sz="0" w:space="0" w:color="auto"/>
      </w:divBdr>
    </w:div>
    <w:div w:id="505480464">
      <w:bodyDiv w:val="1"/>
      <w:marLeft w:val="0"/>
      <w:marRight w:val="0"/>
      <w:marTop w:val="0"/>
      <w:marBottom w:val="0"/>
      <w:divBdr>
        <w:top w:val="none" w:sz="0" w:space="0" w:color="auto"/>
        <w:left w:val="none" w:sz="0" w:space="0" w:color="auto"/>
        <w:bottom w:val="none" w:sz="0" w:space="0" w:color="auto"/>
        <w:right w:val="none" w:sz="0" w:space="0" w:color="auto"/>
      </w:divBdr>
    </w:div>
    <w:div w:id="606893524">
      <w:bodyDiv w:val="1"/>
      <w:marLeft w:val="0"/>
      <w:marRight w:val="0"/>
      <w:marTop w:val="0"/>
      <w:marBottom w:val="0"/>
      <w:divBdr>
        <w:top w:val="none" w:sz="0" w:space="0" w:color="auto"/>
        <w:left w:val="none" w:sz="0" w:space="0" w:color="auto"/>
        <w:bottom w:val="none" w:sz="0" w:space="0" w:color="auto"/>
        <w:right w:val="none" w:sz="0" w:space="0" w:color="auto"/>
      </w:divBdr>
    </w:div>
    <w:div w:id="634719603">
      <w:bodyDiv w:val="1"/>
      <w:marLeft w:val="0"/>
      <w:marRight w:val="0"/>
      <w:marTop w:val="0"/>
      <w:marBottom w:val="0"/>
      <w:divBdr>
        <w:top w:val="none" w:sz="0" w:space="0" w:color="auto"/>
        <w:left w:val="none" w:sz="0" w:space="0" w:color="auto"/>
        <w:bottom w:val="none" w:sz="0" w:space="0" w:color="auto"/>
        <w:right w:val="none" w:sz="0" w:space="0" w:color="auto"/>
      </w:divBdr>
    </w:div>
    <w:div w:id="643580882">
      <w:bodyDiv w:val="1"/>
      <w:marLeft w:val="0"/>
      <w:marRight w:val="0"/>
      <w:marTop w:val="0"/>
      <w:marBottom w:val="0"/>
      <w:divBdr>
        <w:top w:val="none" w:sz="0" w:space="0" w:color="auto"/>
        <w:left w:val="none" w:sz="0" w:space="0" w:color="auto"/>
        <w:bottom w:val="none" w:sz="0" w:space="0" w:color="auto"/>
        <w:right w:val="none" w:sz="0" w:space="0" w:color="auto"/>
      </w:divBdr>
    </w:div>
    <w:div w:id="677579401">
      <w:bodyDiv w:val="1"/>
      <w:marLeft w:val="0"/>
      <w:marRight w:val="0"/>
      <w:marTop w:val="0"/>
      <w:marBottom w:val="0"/>
      <w:divBdr>
        <w:top w:val="none" w:sz="0" w:space="0" w:color="auto"/>
        <w:left w:val="none" w:sz="0" w:space="0" w:color="auto"/>
        <w:bottom w:val="none" w:sz="0" w:space="0" w:color="auto"/>
        <w:right w:val="none" w:sz="0" w:space="0" w:color="auto"/>
      </w:divBdr>
    </w:div>
    <w:div w:id="740710217">
      <w:bodyDiv w:val="1"/>
      <w:marLeft w:val="0"/>
      <w:marRight w:val="0"/>
      <w:marTop w:val="0"/>
      <w:marBottom w:val="0"/>
      <w:divBdr>
        <w:top w:val="none" w:sz="0" w:space="0" w:color="auto"/>
        <w:left w:val="none" w:sz="0" w:space="0" w:color="auto"/>
        <w:bottom w:val="none" w:sz="0" w:space="0" w:color="auto"/>
        <w:right w:val="none" w:sz="0" w:space="0" w:color="auto"/>
      </w:divBdr>
    </w:div>
    <w:div w:id="769860163">
      <w:bodyDiv w:val="1"/>
      <w:marLeft w:val="0"/>
      <w:marRight w:val="0"/>
      <w:marTop w:val="0"/>
      <w:marBottom w:val="0"/>
      <w:divBdr>
        <w:top w:val="none" w:sz="0" w:space="0" w:color="auto"/>
        <w:left w:val="none" w:sz="0" w:space="0" w:color="auto"/>
        <w:bottom w:val="none" w:sz="0" w:space="0" w:color="auto"/>
        <w:right w:val="none" w:sz="0" w:space="0" w:color="auto"/>
      </w:divBdr>
    </w:div>
    <w:div w:id="859582935">
      <w:bodyDiv w:val="1"/>
      <w:marLeft w:val="0"/>
      <w:marRight w:val="0"/>
      <w:marTop w:val="0"/>
      <w:marBottom w:val="0"/>
      <w:divBdr>
        <w:top w:val="none" w:sz="0" w:space="0" w:color="auto"/>
        <w:left w:val="none" w:sz="0" w:space="0" w:color="auto"/>
        <w:bottom w:val="none" w:sz="0" w:space="0" w:color="auto"/>
        <w:right w:val="none" w:sz="0" w:space="0" w:color="auto"/>
      </w:divBdr>
    </w:div>
    <w:div w:id="894705744">
      <w:bodyDiv w:val="1"/>
      <w:marLeft w:val="0"/>
      <w:marRight w:val="0"/>
      <w:marTop w:val="0"/>
      <w:marBottom w:val="0"/>
      <w:divBdr>
        <w:top w:val="none" w:sz="0" w:space="0" w:color="auto"/>
        <w:left w:val="none" w:sz="0" w:space="0" w:color="auto"/>
        <w:bottom w:val="none" w:sz="0" w:space="0" w:color="auto"/>
        <w:right w:val="none" w:sz="0" w:space="0" w:color="auto"/>
      </w:divBdr>
    </w:div>
    <w:div w:id="958141746">
      <w:bodyDiv w:val="1"/>
      <w:marLeft w:val="0"/>
      <w:marRight w:val="0"/>
      <w:marTop w:val="0"/>
      <w:marBottom w:val="0"/>
      <w:divBdr>
        <w:top w:val="none" w:sz="0" w:space="0" w:color="auto"/>
        <w:left w:val="none" w:sz="0" w:space="0" w:color="auto"/>
        <w:bottom w:val="none" w:sz="0" w:space="0" w:color="auto"/>
        <w:right w:val="none" w:sz="0" w:space="0" w:color="auto"/>
      </w:divBdr>
    </w:div>
    <w:div w:id="958487469">
      <w:bodyDiv w:val="1"/>
      <w:marLeft w:val="0"/>
      <w:marRight w:val="0"/>
      <w:marTop w:val="0"/>
      <w:marBottom w:val="0"/>
      <w:divBdr>
        <w:top w:val="none" w:sz="0" w:space="0" w:color="auto"/>
        <w:left w:val="none" w:sz="0" w:space="0" w:color="auto"/>
        <w:bottom w:val="none" w:sz="0" w:space="0" w:color="auto"/>
        <w:right w:val="none" w:sz="0" w:space="0" w:color="auto"/>
      </w:divBdr>
    </w:div>
    <w:div w:id="1037706571">
      <w:bodyDiv w:val="1"/>
      <w:marLeft w:val="0"/>
      <w:marRight w:val="0"/>
      <w:marTop w:val="0"/>
      <w:marBottom w:val="0"/>
      <w:divBdr>
        <w:top w:val="none" w:sz="0" w:space="0" w:color="auto"/>
        <w:left w:val="none" w:sz="0" w:space="0" w:color="auto"/>
        <w:bottom w:val="none" w:sz="0" w:space="0" w:color="auto"/>
        <w:right w:val="none" w:sz="0" w:space="0" w:color="auto"/>
      </w:divBdr>
    </w:div>
    <w:div w:id="1063335216">
      <w:bodyDiv w:val="1"/>
      <w:marLeft w:val="0"/>
      <w:marRight w:val="0"/>
      <w:marTop w:val="0"/>
      <w:marBottom w:val="0"/>
      <w:divBdr>
        <w:top w:val="none" w:sz="0" w:space="0" w:color="auto"/>
        <w:left w:val="none" w:sz="0" w:space="0" w:color="auto"/>
        <w:bottom w:val="none" w:sz="0" w:space="0" w:color="auto"/>
        <w:right w:val="none" w:sz="0" w:space="0" w:color="auto"/>
      </w:divBdr>
    </w:div>
    <w:div w:id="1065687381">
      <w:bodyDiv w:val="1"/>
      <w:marLeft w:val="0"/>
      <w:marRight w:val="0"/>
      <w:marTop w:val="0"/>
      <w:marBottom w:val="0"/>
      <w:divBdr>
        <w:top w:val="none" w:sz="0" w:space="0" w:color="auto"/>
        <w:left w:val="none" w:sz="0" w:space="0" w:color="auto"/>
        <w:bottom w:val="none" w:sz="0" w:space="0" w:color="auto"/>
        <w:right w:val="none" w:sz="0" w:space="0" w:color="auto"/>
      </w:divBdr>
    </w:div>
    <w:div w:id="1142424774">
      <w:bodyDiv w:val="1"/>
      <w:marLeft w:val="0"/>
      <w:marRight w:val="0"/>
      <w:marTop w:val="0"/>
      <w:marBottom w:val="0"/>
      <w:divBdr>
        <w:top w:val="none" w:sz="0" w:space="0" w:color="auto"/>
        <w:left w:val="none" w:sz="0" w:space="0" w:color="auto"/>
        <w:bottom w:val="none" w:sz="0" w:space="0" w:color="auto"/>
        <w:right w:val="none" w:sz="0" w:space="0" w:color="auto"/>
      </w:divBdr>
    </w:div>
    <w:div w:id="1187479222">
      <w:bodyDiv w:val="1"/>
      <w:marLeft w:val="0"/>
      <w:marRight w:val="0"/>
      <w:marTop w:val="0"/>
      <w:marBottom w:val="0"/>
      <w:divBdr>
        <w:top w:val="none" w:sz="0" w:space="0" w:color="auto"/>
        <w:left w:val="none" w:sz="0" w:space="0" w:color="auto"/>
        <w:bottom w:val="none" w:sz="0" w:space="0" w:color="auto"/>
        <w:right w:val="none" w:sz="0" w:space="0" w:color="auto"/>
      </w:divBdr>
    </w:div>
    <w:div w:id="1190027675">
      <w:bodyDiv w:val="1"/>
      <w:marLeft w:val="0"/>
      <w:marRight w:val="0"/>
      <w:marTop w:val="0"/>
      <w:marBottom w:val="0"/>
      <w:divBdr>
        <w:top w:val="none" w:sz="0" w:space="0" w:color="auto"/>
        <w:left w:val="none" w:sz="0" w:space="0" w:color="auto"/>
        <w:bottom w:val="none" w:sz="0" w:space="0" w:color="auto"/>
        <w:right w:val="none" w:sz="0" w:space="0" w:color="auto"/>
      </w:divBdr>
    </w:div>
    <w:div w:id="1202009829">
      <w:bodyDiv w:val="1"/>
      <w:marLeft w:val="0"/>
      <w:marRight w:val="0"/>
      <w:marTop w:val="0"/>
      <w:marBottom w:val="0"/>
      <w:divBdr>
        <w:top w:val="none" w:sz="0" w:space="0" w:color="auto"/>
        <w:left w:val="none" w:sz="0" w:space="0" w:color="auto"/>
        <w:bottom w:val="none" w:sz="0" w:space="0" w:color="auto"/>
        <w:right w:val="none" w:sz="0" w:space="0" w:color="auto"/>
      </w:divBdr>
    </w:div>
    <w:div w:id="1214655007">
      <w:bodyDiv w:val="1"/>
      <w:marLeft w:val="0"/>
      <w:marRight w:val="0"/>
      <w:marTop w:val="0"/>
      <w:marBottom w:val="0"/>
      <w:divBdr>
        <w:top w:val="none" w:sz="0" w:space="0" w:color="auto"/>
        <w:left w:val="none" w:sz="0" w:space="0" w:color="auto"/>
        <w:bottom w:val="none" w:sz="0" w:space="0" w:color="auto"/>
        <w:right w:val="none" w:sz="0" w:space="0" w:color="auto"/>
      </w:divBdr>
    </w:div>
    <w:div w:id="1235822469">
      <w:bodyDiv w:val="1"/>
      <w:marLeft w:val="0"/>
      <w:marRight w:val="0"/>
      <w:marTop w:val="0"/>
      <w:marBottom w:val="0"/>
      <w:divBdr>
        <w:top w:val="none" w:sz="0" w:space="0" w:color="auto"/>
        <w:left w:val="none" w:sz="0" w:space="0" w:color="auto"/>
        <w:bottom w:val="none" w:sz="0" w:space="0" w:color="auto"/>
        <w:right w:val="none" w:sz="0" w:space="0" w:color="auto"/>
      </w:divBdr>
    </w:div>
    <w:div w:id="1397510982">
      <w:bodyDiv w:val="1"/>
      <w:marLeft w:val="0"/>
      <w:marRight w:val="0"/>
      <w:marTop w:val="0"/>
      <w:marBottom w:val="0"/>
      <w:divBdr>
        <w:top w:val="none" w:sz="0" w:space="0" w:color="auto"/>
        <w:left w:val="none" w:sz="0" w:space="0" w:color="auto"/>
        <w:bottom w:val="none" w:sz="0" w:space="0" w:color="auto"/>
        <w:right w:val="none" w:sz="0" w:space="0" w:color="auto"/>
      </w:divBdr>
    </w:div>
    <w:div w:id="1458375316">
      <w:bodyDiv w:val="1"/>
      <w:marLeft w:val="0"/>
      <w:marRight w:val="0"/>
      <w:marTop w:val="0"/>
      <w:marBottom w:val="0"/>
      <w:divBdr>
        <w:top w:val="none" w:sz="0" w:space="0" w:color="auto"/>
        <w:left w:val="none" w:sz="0" w:space="0" w:color="auto"/>
        <w:bottom w:val="none" w:sz="0" w:space="0" w:color="auto"/>
        <w:right w:val="none" w:sz="0" w:space="0" w:color="auto"/>
      </w:divBdr>
    </w:div>
    <w:div w:id="1498956077">
      <w:bodyDiv w:val="1"/>
      <w:marLeft w:val="0"/>
      <w:marRight w:val="0"/>
      <w:marTop w:val="0"/>
      <w:marBottom w:val="0"/>
      <w:divBdr>
        <w:top w:val="none" w:sz="0" w:space="0" w:color="auto"/>
        <w:left w:val="none" w:sz="0" w:space="0" w:color="auto"/>
        <w:bottom w:val="none" w:sz="0" w:space="0" w:color="auto"/>
        <w:right w:val="none" w:sz="0" w:space="0" w:color="auto"/>
      </w:divBdr>
    </w:div>
    <w:div w:id="1683050627">
      <w:bodyDiv w:val="1"/>
      <w:marLeft w:val="0"/>
      <w:marRight w:val="0"/>
      <w:marTop w:val="0"/>
      <w:marBottom w:val="0"/>
      <w:divBdr>
        <w:top w:val="none" w:sz="0" w:space="0" w:color="auto"/>
        <w:left w:val="none" w:sz="0" w:space="0" w:color="auto"/>
        <w:bottom w:val="none" w:sz="0" w:space="0" w:color="auto"/>
        <w:right w:val="none" w:sz="0" w:space="0" w:color="auto"/>
      </w:divBdr>
    </w:div>
    <w:div w:id="1756319872">
      <w:bodyDiv w:val="1"/>
      <w:marLeft w:val="0"/>
      <w:marRight w:val="0"/>
      <w:marTop w:val="0"/>
      <w:marBottom w:val="0"/>
      <w:divBdr>
        <w:top w:val="none" w:sz="0" w:space="0" w:color="auto"/>
        <w:left w:val="none" w:sz="0" w:space="0" w:color="auto"/>
        <w:bottom w:val="none" w:sz="0" w:space="0" w:color="auto"/>
        <w:right w:val="none" w:sz="0" w:space="0" w:color="auto"/>
      </w:divBdr>
    </w:div>
    <w:div w:id="1765884045">
      <w:bodyDiv w:val="1"/>
      <w:marLeft w:val="0"/>
      <w:marRight w:val="0"/>
      <w:marTop w:val="0"/>
      <w:marBottom w:val="0"/>
      <w:divBdr>
        <w:top w:val="none" w:sz="0" w:space="0" w:color="auto"/>
        <w:left w:val="none" w:sz="0" w:space="0" w:color="auto"/>
        <w:bottom w:val="none" w:sz="0" w:space="0" w:color="auto"/>
        <w:right w:val="none" w:sz="0" w:space="0" w:color="auto"/>
      </w:divBdr>
    </w:div>
    <w:div w:id="1766266751">
      <w:bodyDiv w:val="1"/>
      <w:marLeft w:val="0"/>
      <w:marRight w:val="0"/>
      <w:marTop w:val="0"/>
      <w:marBottom w:val="0"/>
      <w:divBdr>
        <w:top w:val="none" w:sz="0" w:space="0" w:color="auto"/>
        <w:left w:val="none" w:sz="0" w:space="0" w:color="auto"/>
        <w:bottom w:val="none" w:sz="0" w:space="0" w:color="auto"/>
        <w:right w:val="none" w:sz="0" w:space="0" w:color="auto"/>
      </w:divBdr>
    </w:div>
    <w:div w:id="1783719982">
      <w:bodyDiv w:val="1"/>
      <w:marLeft w:val="0"/>
      <w:marRight w:val="0"/>
      <w:marTop w:val="0"/>
      <w:marBottom w:val="0"/>
      <w:divBdr>
        <w:top w:val="none" w:sz="0" w:space="0" w:color="auto"/>
        <w:left w:val="none" w:sz="0" w:space="0" w:color="auto"/>
        <w:bottom w:val="none" w:sz="0" w:space="0" w:color="auto"/>
        <w:right w:val="none" w:sz="0" w:space="0" w:color="auto"/>
      </w:divBdr>
    </w:div>
    <w:div w:id="2041011230">
      <w:bodyDiv w:val="1"/>
      <w:marLeft w:val="0"/>
      <w:marRight w:val="0"/>
      <w:marTop w:val="0"/>
      <w:marBottom w:val="0"/>
      <w:divBdr>
        <w:top w:val="none" w:sz="0" w:space="0" w:color="auto"/>
        <w:left w:val="none" w:sz="0" w:space="0" w:color="auto"/>
        <w:bottom w:val="none" w:sz="0" w:space="0" w:color="auto"/>
        <w:right w:val="none" w:sz="0" w:space="0" w:color="auto"/>
      </w:divBdr>
    </w:div>
    <w:div w:id="2114520318">
      <w:bodyDiv w:val="1"/>
      <w:marLeft w:val="0"/>
      <w:marRight w:val="0"/>
      <w:marTop w:val="0"/>
      <w:marBottom w:val="0"/>
      <w:divBdr>
        <w:top w:val="none" w:sz="0" w:space="0" w:color="auto"/>
        <w:left w:val="none" w:sz="0" w:space="0" w:color="auto"/>
        <w:bottom w:val="none" w:sz="0" w:space="0" w:color="auto"/>
        <w:right w:val="none" w:sz="0" w:space="0" w:color="auto"/>
      </w:divBdr>
    </w:div>
    <w:div w:id="213733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20Athens\!TDoc%20template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5AIRPNAIUNRU-1328258698-19833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https://nokia.sharepoint.com/sites/c5g/5gradio/_layouts/15/DocIdRedir.aspx?ID=5AIRPNAIUNRU-1328258698-19833</Url>
      <Description>5AIRPNAIUNRU-1328258698-19833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3GPP_Paper_Template_RAN4_#106 - Dimitri</Template>
  <TotalTime>3</TotalTime>
  <Pages>7</Pages>
  <Words>2760</Words>
  <Characters>15738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18462</CharactersWithSpaces>
  <SharedDoc>false</SharedDoc>
  <HLinks>
    <vt:vector size="84" baseType="variant">
      <vt:variant>
        <vt:i4>1507379</vt:i4>
      </vt:variant>
      <vt:variant>
        <vt:i4>197</vt:i4>
      </vt:variant>
      <vt:variant>
        <vt:i4>0</vt:i4>
      </vt:variant>
      <vt:variant>
        <vt:i4>5</vt:i4>
      </vt:variant>
      <vt:variant>
        <vt:lpwstr/>
      </vt:variant>
      <vt:variant>
        <vt:lpwstr>_Toc127546111</vt:lpwstr>
      </vt:variant>
      <vt:variant>
        <vt:i4>1507379</vt:i4>
      </vt:variant>
      <vt:variant>
        <vt:i4>194</vt:i4>
      </vt:variant>
      <vt:variant>
        <vt:i4>0</vt:i4>
      </vt:variant>
      <vt:variant>
        <vt:i4>5</vt:i4>
      </vt:variant>
      <vt:variant>
        <vt:lpwstr/>
      </vt:variant>
      <vt:variant>
        <vt:lpwstr>_Toc127546110</vt:lpwstr>
      </vt:variant>
      <vt:variant>
        <vt:i4>1441843</vt:i4>
      </vt:variant>
      <vt:variant>
        <vt:i4>191</vt:i4>
      </vt:variant>
      <vt:variant>
        <vt:i4>0</vt:i4>
      </vt:variant>
      <vt:variant>
        <vt:i4>5</vt:i4>
      </vt:variant>
      <vt:variant>
        <vt:lpwstr/>
      </vt:variant>
      <vt:variant>
        <vt:lpwstr>_Toc127546109</vt:lpwstr>
      </vt:variant>
      <vt:variant>
        <vt:i4>1441843</vt:i4>
      </vt:variant>
      <vt:variant>
        <vt:i4>188</vt:i4>
      </vt:variant>
      <vt:variant>
        <vt:i4>0</vt:i4>
      </vt:variant>
      <vt:variant>
        <vt:i4>5</vt:i4>
      </vt:variant>
      <vt:variant>
        <vt:lpwstr/>
      </vt:variant>
      <vt:variant>
        <vt:lpwstr>_Toc127546108</vt:lpwstr>
      </vt:variant>
      <vt:variant>
        <vt:i4>1441843</vt:i4>
      </vt:variant>
      <vt:variant>
        <vt:i4>185</vt:i4>
      </vt:variant>
      <vt:variant>
        <vt:i4>0</vt:i4>
      </vt:variant>
      <vt:variant>
        <vt:i4>5</vt:i4>
      </vt:variant>
      <vt:variant>
        <vt:lpwstr/>
      </vt:variant>
      <vt:variant>
        <vt:lpwstr>_Toc127546107</vt:lpwstr>
      </vt:variant>
      <vt:variant>
        <vt:i4>1441843</vt:i4>
      </vt:variant>
      <vt:variant>
        <vt:i4>182</vt:i4>
      </vt:variant>
      <vt:variant>
        <vt:i4>0</vt:i4>
      </vt:variant>
      <vt:variant>
        <vt:i4>5</vt:i4>
      </vt:variant>
      <vt:variant>
        <vt:lpwstr/>
      </vt:variant>
      <vt:variant>
        <vt:lpwstr>_Toc127546105</vt:lpwstr>
      </vt:variant>
      <vt:variant>
        <vt:i4>2031666</vt:i4>
      </vt:variant>
      <vt:variant>
        <vt:i4>179</vt:i4>
      </vt:variant>
      <vt:variant>
        <vt:i4>0</vt:i4>
      </vt:variant>
      <vt:variant>
        <vt:i4>5</vt:i4>
      </vt:variant>
      <vt:variant>
        <vt:lpwstr/>
      </vt:variant>
      <vt:variant>
        <vt:lpwstr>_Toc127546099</vt:lpwstr>
      </vt:variant>
      <vt:variant>
        <vt:i4>2031666</vt:i4>
      </vt:variant>
      <vt:variant>
        <vt:i4>176</vt:i4>
      </vt:variant>
      <vt:variant>
        <vt:i4>0</vt:i4>
      </vt:variant>
      <vt:variant>
        <vt:i4>5</vt:i4>
      </vt:variant>
      <vt:variant>
        <vt:lpwstr/>
      </vt:variant>
      <vt:variant>
        <vt:lpwstr>_Toc127546098</vt:lpwstr>
      </vt:variant>
      <vt:variant>
        <vt:i4>2031666</vt:i4>
      </vt:variant>
      <vt:variant>
        <vt:i4>173</vt:i4>
      </vt:variant>
      <vt:variant>
        <vt:i4>0</vt:i4>
      </vt:variant>
      <vt:variant>
        <vt:i4>5</vt:i4>
      </vt:variant>
      <vt:variant>
        <vt:lpwstr/>
      </vt:variant>
      <vt:variant>
        <vt:lpwstr>_Toc127546097</vt:lpwstr>
      </vt:variant>
      <vt:variant>
        <vt:i4>2031666</vt:i4>
      </vt:variant>
      <vt:variant>
        <vt:i4>170</vt:i4>
      </vt:variant>
      <vt:variant>
        <vt:i4>0</vt:i4>
      </vt:variant>
      <vt:variant>
        <vt:i4>5</vt:i4>
      </vt:variant>
      <vt:variant>
        <vt:lpwstr/>
      </vt:variant>
      <vt:variant>
        <vt:lpwstr>_Toc127546096</vt:lpwstr>
      </vt:variant>
      <vt:variant>
        <vt:i4>2031666</vt:i4>
      </vt:variant>
      <vt:variant>
        <vt:i4>167</vt:i4>
      </vt:variant>
      <vt:variant>
        <vt:i4>0</vt:i4>
      </vt:variant>
      <vt:variant>
        <vt:i4>5</vt:i4>
      </vt:variant>
      <vt:variant>
        <vt:lpwstr/>
      </vt:variant>
      <vt:variant>
        <vt:lpwstr>_Toc127546095</vt:lpwstr>
      </vt:variant>
      <vt:variant>
        <vt:i4>2031666</vt:i4>
      </vt:variant>
      <vt:variant>
        <vt:i4>164</vt:i4>
      </vt:variant>
      <vt:variant>
        <vt:i4>0</vt:i4>
      </vt:variant>
      <vt:variant>
        <vt:i4>5</vt:i4>
      </vt:variant>
      <vt:variant>
        <vt:lpwstr/>
      </vt:variant>
      <vt:variant>
        <vt:lpwstr>_Toc127546094</vt:lpwstr>
      </vt:variant>
      <vt:variant>
        <vt:i4>2031666</vt:i4>
      </vt:variant>
      <vt:variant>
        <vt:i4>161</vt:i4>
      </vt:variant>
      <vt:variant>
        <vt:i4>0</vt:i4>
      </vt:variant>
      <vt:variant>
        <vt:i4>5</vt:i4>
      </vt:variant>
      <vt:variant>
        <vt:lpwstr/>
      </vt:variant>
      <vt:variant>
        <vt:lpwstr>_Toc127546093</vt:lpwstr>
      </vt:variant>
      <vt:variant>
        <vt:i4>7995412</vt:i4>
      </vt:variant>
      <vt:variant>
        <vt:i4>0</vt:i4>
      </vt:variant>
      <vt:variant>
        <vt:i4>0</vt:i4>
      </vt:variant>
      <vt:variant>
        <vt:i4>5</vt:i4>
      </vt:variant>
      <vt:variant>
        <vt:lpwstr>mailto:giang.nguyen@nokia.com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3</cp:revision>
  <dcterms:created xsi:type="dcterms:W3CDTF">2023-02-17T16:26:00Z</dcterms:created>
  <dcterms:modified xsi:type="dcterms:W3CDTF">2023-02-17T16:28:00Z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c2a5fc50-bd98-49f6-93f1-91d2cc6f4662</vt:lpwstr>
  </property>
  <property fmtid="{D5CDD505-2E9C-101B-9397-08002B2CF9AE}" pid="11" name="MediaServiceImageTags">
    <vt:lpwstr/>
  </property>
</Properties>
</file>